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1FC" w:rsidRDefault="00B221FC" w:rsidP="00F80887"/>
    <w:p w:rsidR="00B221FC" w:rsidRPr="00162B99" w:rsidRDefault="00343FDE" w:rsidP="00BA65B1">
      <w:pPr>
        <w:jc w:val="center"/>
      </w:pPr>
      <w:r>
        <w:rPr>
          <w:noProof/>
          <w:lang w:eastAsia="en-AU"/>
        </w:rPr>
        <w:drawing>
          <wp:inline distT="0" distB="0" distL="0" distR="0">
            <wp:extent cx="6072099" cy="4059534"/>
            <wp:effectExtent l="19050" t="0" r="4851"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 Logo Site_Gunbalanya.jpg"/>
                    <pic:cNvPicPr/>
                  </pic:nvPicPr>
                  <pic:blipFill rotWithShape="1">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79687" cy="4064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21FC" w:rsidRDefault="00B221FC" w:rsidP="00B221FC">
      <w:pPr>
        <w:jc w:val="center"/>
        <w:rPr>
          <w:b/>
          <w:sz w:val="32"/>
          <w:szCs w:val="32"/>
        </w:rPr>
      </w:pPr>
      <w:bookmarkStart w:id="0" w:name="OLE_LINK1"/>
      <w:bookmarkStart w:id="1" w:name="OLE_LINK2"/>
      <w:r w:rsidRPr="00A10B60">
        <w:rPr>
          <w:b/>
          <w:sz w:val="32"/>
          <w:szCs w:val="32"/>
        </w:rPr>
        <w:t xml:space="preserve">Rock Art Thematic Study </w:t>
      </w:r>
    </w:p>
    <w:bookmarkEnd w:id="0"/>
    <w:bookmarkEnd w:id="1"/>
    <w:p w:rsidR="00B221FC" w:rsidRDefault="00B221FC" w:rsidP="00B221FC">
      <w:pPr>
        <w:jc w:val="center"/>
        <w:rPr>
          <w:b/>
          <w:sz w:val="32"/>
          <w:szCs w:val="32"/>
        </w:rPr>
      </w:pPr>
    </w:p>
    <w:p w:rsidR="002B4183" w:rsidRDefault="002B4183" w:rsidP="00B221FC">
      <w:pPr>
        <w:jc w:val="center"/>
        <w:rPr>
          <w:b/>
          <w:sz w:val="32"/>
          <w:szCs w:val="32"/>
        </w:rPr>
      </w:pPr>
    </w:p>
    <w:p w:rsidR="004F0E48" w:rsidRDefault="004F0E48" w:rsidP="00B221FC">
      <w:pPr>
        <w:jc w:val="center"/>
        <w:rPr>
          <w:b/>
          <w:sz w:val="32"/>
          <w:szCs w:val="32"/>
        </w:rPr>
      </w:pPr>
      <w:r>
        <w:rPr>
          <w:b/>
          <w:sz w:val="32"/>
          <w:szCs w:val="32"/>
        </w:rPr>
        <w:t>Jo McDonald and Lucia Clayton</w:t>
      </w:r>
    </w:p>
    <w:p w:rsidR="004F0E48" w:rsidRPr="008436B4" w:rsidRDefault="004F0E48" w:rsidP="00B221FC">
      <w:pPr>
        <w:jc w:val="center"/>
        <w:rPr>
          <w:b/>
          <w:sz w:val="32"/>
          <w:szCs w:val="32"/>
        </w:rPr>
      </w:pPr>
    </w:p>
    <w:p w:rsidR="00B221FC" w:rsidRPr="00A10B60" w:rsidRDefault="00214AE7" w:rsidP="00B221FC">
      <w:pPr>
        <w:jc w:val="center"/>
        <w:rPr>
          <w:rFonts w:ascii="Calibri" w:hAnsi="Calibri"/>
          <w:b/>
          <w:sz w:val="32"/>
          <w:szCs w:val="32"/>
        </w:rPr>
      </w:pPr>
      <w:r>
        <w:rPr>
          <w:rFonts w:ascii="Calibri" w:hAnsi="Calibri"/>
          <w:b/>
          <w:sz w:val="32"/>
          <w:szCs w:val="32"/>
        </w:rPr>
        <w:t>2</w:t>
      </w:r>
      <w:r w:rsidR="00E81647">
        <w:rPr>
          <w:rFonts w:ascii="Calibri" w:hAnsi="Calibri"/>
          <w:b/>
          <w:sz w:val="32"/>
          <w:szCs w:val="32"/>
        </w:rPr>
        <w:t>6</w:t>
      </w:r>
      <w:r w:rsidR="0024471D">
        <w:rPr>
          <w:rFonts w:ascii="Calibri" w:hAnsi="Calibri"/>
          <w:b/>
          <w:sz w:val="32"/>
          <w:szCs w:val="32"/>
        </w:rPr>
        <w:t xml:space="preserve"> </w:t>
      </w:r>
      <w:r>
        <w:rPr>
          <w:rFonts w:ascii="Calibri" w:hAnsi="Calibri"/>
          <w:b/>
          <w:sz w:val="32"/>
          <w:szCs w:val="32"/>
        </w:rPr>
        <w:t>Ma</w:t>
      </w:r>
      <w:r w:rsidR="00BA65B1">
        <w:rPr>
          <w:rFonts w:ascii="Calibri" w:hAnsi="Calibri"/>
          <w:b/>
          <w:sz w:val="32"/>
          <w:szCs w:val="32"/>
        </w:rPr>
        <w:t>y</w:t>
      </w:r>
      <w:r w:rsidR="00B221FC" w:rsidRPr="00A10B60">
        <w:rPr>
          <w:rFonts w:ascii="Calibri" w:hAnsi="Calibri"/>
          <w:b/>
          <w:sz w:val="32"/>
          <w:szCs w:val="32"/>
        </w:rPr>
        <w:t xml:space="preserve"> 201</w:t>
      </w:r>
      <w:r w:rsidR="00AE1B4E">
        <w:rPr>
          <w:rFonts w:ascii="Calibri" w:hAnsi="Calibri"/>
          <w:b/>
          <w:sz w:val="32"/>
          <w:szCs w:val="32"/>
        </w:rPr>
        <w:t>6</w:t>
      </w:r>
    </w:p>
    <w:p w:rsidR="00B221FC" w:rsidRDefault="00B221FC" w:rsidP="00B221FC">
      <w:pPr>
        <w:jc w:val="center"/>
        <w:rPr>
          <w:rFonts w:ascii="Calibri" w:eastAsia="Calibri" w:hAnsi="Calibri" w:cs="Calibri"/>
          <w:b/>
          <w:sz w:val="20"/>
          <w:szCs w:val="20"/>
        </w:rPr>
      </w:pPr>
      <w:r w:rsidRPr="00A10B60">
        <w:rPr>
          <w:rFonts w:ascii="Calibri" w:hAnsi="Calibri"/>
          <w:b/>
          <w:sz w:val="32"/>
          <w:szCs w:val="32"/>
        </w:rPr>
        <w:t xml:space="preserve">Report to the Department of </w:t>
      </w:r>
      <w:r>
        <w:rPr>
          <w:rFonts w:ascii="Calibri" w:hAnsi="Calibri"/>
          <w:b/>
          <w:sz w:val="32"/>
          <w:szCs w:val="32"/>
        </w:rPr>
        <w:t xml:space="preserve">the </w:t>
      </w:r>
      <w:r w:rsidRPr="00A10B60">
        <w:rPr>
          <w:rFonts w:ascii="Calibri" w:hAnsi="Calibri"/>
          <w:b/>
          <w:sz w:val="32"/>
          <w:szCs w:val="32"/>
        </w:rPr>
        <w:t>Environment</w:t>
      </w:r>
      <w:r w:rsidRPr="00B221FC">
        <w:rPr>
          <w:rFonts w:ascii="Calibri" w:eastAsia="Calibri" w:hAnsi="Calibri" w:cs="Calibri"/>
          <w:b/>
          <w:sz w:val="20"/>
          <w:szCs w:val="20"/>
        </w:rPr>
        <w:t xml:space="preserve"> </w:t>
      </w:r>
    </w:p>
    <w:p w:rsidR="00B221FC" w:rsidRPr="00E81647" w:rsidRDefault="00BA65B1" w:rsidP="00E81647">
      <w:pPr>
        <w:jc w:val="center"/>
        <w:rPr>
          <w:rFonts w:ascii="Calibri" w:eastAsia="Calibri" w:hAnsi="Calibri" w:cs="Calibri"/>
          <w:b/>
          <w:sz w:val="32"/>
          <w:szCs w:val="32"/>
        </w:rPr>
      </w:pPr>
      <w:proofErr w:type="gramStart"/>
      <w:r>
        <w:rPr>
          <w:rFonts w:ascii="Calibri" w:eastAsia="Calibri" w:hAnsi="Calibri" w:cs="Calibri"/>
          <w:b/>
          <w:sz w:val="32"/>
          <w:szCs w:val="32"/>
        </w:rPr>
        <w:t>a</w:t>
      </w:r>
      <w:r w:rsidRPr="00BA65B1">
        <w:rPr>
          <w:rFonts w:ascii="Calibri" w:eastAsia="Calibri" w:hAnsi="Calibri" w:cs="Calibri"/>
          <w:b/>
          <w:sz w:val="32"/>
          <w:szCs w:val="32"/>
        </w:rPr>
        <w:t>nd</w:t>
      </w:r>
      <w:proofErr w:type="gramEnd"/>
      <w:r w:rsidRPr="00BA65B1">
        <w:rPr>
          <w:rFonts w:ascii="Calibri" w:eastAsia="Calibri" w:hAnsi="Calibri" w:cs="Calibri"/>
          <w:b/>
          <w:sz w:val="32"/>
          <w:szCs w:val="32"/>
        </w:rPr>
        <w:t xml:space="preserve"> the Australian Heritage Council</w:t>
      </w:r>
    </w:p>
    <w:p w:rsidR="00B221FC" w:rsidRDefault="00B221FC" w:rsidP="00B221FC">
      <w:pPr>
        <w:jc w:val="center"/>
        <w:rPr>
          <w:rFonts w:ascii="Calibri" w:eastAsia="Calibri" w:hAnsi="Calibri" w:cs="Calibri"/>
          <w:b/>
          <w:sz w:val="20"/>
          <w:szCs w:val="20"/>
        </w:rPr>
      </w:pPr>
    </w:p>
    <w:p w:rsidR="00B221FC" w:rsidRDefault="00B221FC" w:rsidP="00B221FC">
      <w:pPr>
        <w:jc w:val="center"/>
        <w:rPr>
          <w:rFonts w:ascii="Calibri" w:eastAsia="Calibri" w:hAnsi="Calibri" w:cs="Calibri"/>
          <w:b/>
          <w:sz w:val="20"/>
          <w:szCs w:val="20"/>
        </w:rPr>
      </w:pPr>
    </w:p>
    <w:p w:rsidR="00B221FC" w:rsidRDefault="00B221FC" w:rsidP="00B221FC">
      <w:pPr>
        <w:jc w:val="center"/>
        <w:rPr>
          <w:rFonts w:ascii="Calibri" w:eastAsia="Calibri" w:hAnsi="Calibri" w:cs="Calibri"/>
          <w:b/>
          <w:sz w:val="20"/>
          <w:szCs w:val="20"/>
        </w:rPr>
      </w:pPr>
    </w:p>
    <w:p w:rsidR="00B221FC" w:rsidRPr="002B4183" w:rsidRDefault="00B221FC" w:rsidP="004F0E48">
      <w:pPr>
        <w:ind w:hanging="450"/>
        <w:jc w:val="center"/>
        <w:rPr>
          <w:rFonts w:ascii="Calibri" w:eastAsia="Calibri" w:hAnsi="Calibri" w:cs="Calibri"/>
          <w:b/>
          <w:sz w:val="22"/>
          <w:szCs w:val="22"/>
        </w:rPr>
      </w:pPr>
      <w:r w:rsidRPr="002B4183">
        <w:rPr>
          <w:rFonts w:ascii="Calibri" w:eastAsia="Calibri" w:hAnsi="Calibri" w:cs="Calibri"/>
          <w:b/>
          <w:sz w:val="22"/>
          <w:szCs w:val="22"/>
        </w:rPr>
        <w:t>C</w:t>
      </w:r>
      <w:r w:rsidRPr="002B4183">
        <w:rPr>
          <w:rFonts w:ascii="Calibri" w:eastAsia="Calibri" w:hAnsi="Calibri" w:cs="Calibri"/>
          <w:b/>
          <w:spacing w:val="-1"/>
          <w:sz w:val="22"/>
          <w:szCs w:val="22"/>
        </w:rPr>
        <w:t>e</w:t>
      </w:r>
      <w:r w:rsidRPr="002B4183">
        <w:rPr>
          <w:rFonts w:ascii="Calibri" w:eastAsia="Calibri" w:hAnsi="Calibri" w:cs="Calibri"/>
          <w:b/>
          <w:spacing w:val="1"/>
          <w:sz w:val="22"/>
          <w:szCs w:val="22"/>
        </w:rPr>
        <w:t>n</w:t>
      </w:r>
      <w:r w:rsidRPr="002B4183">
        <w:rPr>
          <w:rFonts w:ascii="Calibri" w:eastAsia="Calibri" w:hAnsi="Calibri" w:cs="Calibri"/>
          <w:b/>
          <w:sz w:val="22"/>
          <w:szCs w:val="22"/>
        </w:rPr>
        <w:t>tre</w:t>
      </w:r>
      <w:r w:rsidRPr="002B4183">
        <w:rPr>
          <w:rFonts w:ascii="Calibri" w:eastAsia="Calibri" w:hAnsi="Calibri" w:cs="Calibri"/>
          <w:b/>
          <w:spacing w:val="-5"/>
          <w:sz w:val="22"/>
          <w:szCs w:val="22"/>
        </w:rPr>
        <w:t xml:space="preserve"> </w:t>
      </w:r>
      <w:r w:rsidRPr="002B4183">
        <w:rPr>
          <w:rFonts w:ascii="Calibri" w:eastAsia="Calibri" w:hAnsi="Calibri" w:cs="Calibri"/>
          <w:b/>
          <w:sz w:val="22"/>
          <w:szCs w:val="22"/>
        </w:rPr>
        <w:t>for</w:t>
      </w:r>
      <w:r w:rsidRPr="002B4183">
        <w:rPr>
          <w:rFonts w:ascii="Calibri" w:eastAsia="Calibri" w:hAnsi="Calibri" w:cs="Calibri"/>
          <w:b/>
          <w:spacing w:val="-2"/>
          <w:sz w:val="22"/>
          <w:szCs w:val="22"/>
        </w:rPr>
        <w:t xml:space="preserve"> </w:t>
      </w:r>
      <w:r w:rsidRPr="002B4183">
        <w:rPr>
          <w:rFonts w:ascii="Calibri" w:eastAsia="Calibri" w:hAnsi="Calibri" w:cs="Calibri"/>
          <w:b/>
          <w:sz w:val="22"/>
          <w:szCs w:val="22"/>
        </w:rPr>
        <w:t>R</w:t>
      </w:r>
      <w:r w:rsidRPr="002B4183">
        <w:rPr>
          <w:rFonts w:ascii="Calibri" w:eastAsia="Calibri" w:hAnsi="Calibri" w:cs="Calibri"/>
          <w:b/>
          <w:spacing w:val="3"/>
          <w:sz w:val="22"/>
          <w:szCs w:val="22"/>
        </w:rPr>
        <w:t>o</w:t>
      </w:r>
      <w:r w:rsidRPr="002B4183">
        <w:rPr>
          <w:rFonts w:ascii="Calibri" w:eastAsia="Calibri" w:hAnsi="Calibri" w:cs="Calibri"/>
          <w:b/>
          <w:sz w:val="22"/>
          <w:szCs w:val="22"/>
        </w:rPr>
        <w:t>ck</w:t>
      </w:r>
      <w:r w:rsidRPr="002B4183">
        <w:rPr>
          <w:rFonts w:ascii="Calibri" w:eastAsia="Calibri" w:hAnsi="Calibri" w:cs="Calibri"/>
          <w:b/>
          <w:spacing w:val="-3"/>
          <w:sz w:val="22"/>
          <w:szCs w:val="22"/>
        </w:rPr>
        <w:t xml:space="preserve"> </w:t>
      </w:r>
      <w:r w:rsidRPr="002B4183">
        <w:rPr>
          <w:rFonts w:ascii="Calibri" w:eastAsia="Calibri" w:hAnsi="Calibri" w:cs="Calibri"/>
          <w:b/>
          <w:sz w:val="22"/>
          <w:szCs w:val="22"/>
        </w:rPr>
        <w:t>Art</w:t>
      </w:r>
      <w:r w:rsidRPr="002B4183">
        <w:rPr>
          <w:rFonts w:ascii="Calibri" w:eastAsia="Calibri" w:hAnsi="Calibri" w:cs="Calibri"/>
          <w:b/>
          <w:spacing w:val="-2"/>
          <w:sz w:val="22"/>
          <w:szCs w:val="22"/>
        </w:rPr>
        <w:t xml:space="preserve"> </w:t>
      </w:r>
      <w:r w:rsidRPr="002B4183">
        <w:rPr>
          <w:rFonts w:ascii="Calibri" w:eastAsia="Calibri" w:hAnsi="Calibri" w:cs="Calibri"/>
          <w:b/>
          <w:spacing w:val="1"/>
          <w:sz w:val="22"/>
          <w:szCs w:val="22"/>
        </w:rPr>
        <w:t>Re</w:t>
      </w:r>
      <w:r w:rsidRPr="002B4183">
        <w:rPr>
          <w:rFonts w:ascii="Calibri" w:eastAsia="Calibri" w:hAnsi="Calibri" w:cs="Calibri"/>
          <w:b/>
          <w:spacing w:val="-1"/>
          <w:sz w:val="22"/>
          <w:szCs w:val="22"/>
        </w:rPr>
        <w:t>se</w:t>
      </w:r>
      <w:r w:rsidRPr="002B4183">
        <w:rPr>
          <w:rFonts w:ascii="Calibri" w:eastAsia="Calibri" w:hAnsi="Calibri" w:cs="Calibri"/>
          <w:b/>
          <w:sz w:val="22"/>
          <w:szCs w:val="22"/>
        </w:rPr>
        <w:t>arch</w:t>
      </w:r>
      <w:r w:rsidRPr="002B4183">
        <w:rPr>
          <w:rFonts w:ascii="Calibri" w:eastAsia="Calibri" w:hAnsi="Calibri" w:cs="Calibri"/>
          <w:b/>
          <w:spacing w:val="-4"/>
          <w:sz w:val="22"/>
          <w:szCs w:val="22"/>
        </w:rPr>
        <w:t xml:space="preserve"> </w:t>
      </w:r>
      <w:r w:rsidRPr="002B4183">
        <w:rPr>
          <w:rFonts w:ascii="Calibri" w:eastAsia="Calibri" w:hAnsi="Calibri" w:cs="Calibri"/>
          <w:b/>
          <w:sz w:val="22"/>
          <w:szCs w:val="22"/>
        </w:rPr>
        <w:t>a</w:t>
      </w:r>
      <w:r w:rsidRPr="002B4183">
        <w:rPr>
          <w:rFonts w:ascii="Calibri" w:eastAsia="Calibri" w:hAnsi="Calibri" w:cs="Calibri"/>
          <w:b/>
          <w:spacing w:val="1"/>
          <w:sz w:val="22"/>
          <w:szCs w:val="22"/>
        </w:rPr>
        <w:t>n</w:t>
      </w:r>
      <w:r w:rsidRPr="002B4183">
        <w:rPr>
          <w:rFonts w:ascii="Calibri" w:eastAsia="Calibri" w:hAnsi="Calibri" w:cs="Calibri"/>
          <w:b/>
          <w:sz w:val="22"/>
          <w:szCs w:val="22"/>
        </w:rPr>
        <w:t>d</w:t>
      </w:r>
      <w:r w:rsidRPr="002B4183">
        <w:rPr>
          <w:rFonts w:ascii="Calibri" w:eastAsia="Calibri" w:hAnsi="Calibri" w:cs="Calibri"/>
          <w:b/>
          <w:spacing w:val="-2"/>
          <w:sz w:val="22"/>
          <w:szCs w:val="22"/>
        </w:rPr>
        <w:t xml:space="preserve"> </w:t>
      </w:r>
      <w:r w:rsidRPr="002B4183">
        <w:rPr>
          <w:rFonts w:ascii="Calibri" w:eastAsia="Calibri" w:hAnsi="Calibri" w:cs="Calibri"/>
          <w:b/>
          <w:sz w:val="22"/>
          <w:szCs w:val="22"/>
        </w:rPr>
        <w:t>Ma</w:t>
      </w:r>
      <w:r w:rsidRPr="002B4183">
        <w:rPr>
          <w:rFonts w:ascii="Calibri" w:eastAsia="Calibri" w:hAnsi="Calibri" w:cs="Calibri"/>
          <w:b/>
          <w:spacing w:val="1"/>
          <w:sz w:val="22"/>
          <w:szCs w:val="22"/>
        </w:rPr>
        <w:t>n</w:t>
      </w:r>
      <w:r w:rsidRPr="002B4183">
        <w:rPr>
          <w:rFonts w:ascii="Calibri" w:eastAsia="Calibri" w:hAnsi="Calibri" w:cs="Calibri"/>
          <w:b/>
          <w:sz w:val="22"/>
          <w:szCs w:val="22"/>
        </w:rPr>
        <w:t>age</w:t>
      </w:r>
      <w:r w:rsidRPr="002B4183">
        <w:rPr>
          <w:rFonts w:ascii="Calibri" w:eastAsia="Calibri" w:hAnsi="Calibri" w:cs="Calibri"/>
          <w:b/>
          <w:spacing w:val="-1"/>
          <w:sz w:val="22"/>
          <w:szCs w:val="22"/>
        </w:rPr>
        <w:t>me</w:t>
      </w:r>
      <w:r w:rsidRPr="002B4183">
        <w:rPr>
          <w:rFonts w:ascii="Calibri" w:eastAsia="Calibri" w:hAnsi="Calibri" w:cs="Calibri"/>
          <w:b/>
          <w:spacing w:val="1"/>
          <w:sz w:val="22"/>
          <w:szCs w:val="22"/>
        </w:rPr>
        <w:t>n</w:t>
      </w:r>
      <w:r w:rsidRPr="002B4183">
        <w:rPr>
          <w:rFonts w:ascii="Calibri" w:eastAsia="Calibri" w:hAnsi="Calibri" w:cs="Calibri"/>
          <w:b/>
          <w:sz w:val="22"/>
          <w:szCs w:val="22"/>
        </w:rPr>
        <w:t>t,</w:t>
      </w:r>
      <w:r w:rsidRPr="002B4183">
        <w:rPr>
          <w:rFonts w:ascii="Calibri" w:eastAsia="Calibri" w:hAnsi="Calibri" w:cs="Calibri"/>
          <w:b/>
          <w:spacing w:val="-10"/>
          <w:sz w:val="22"/>
          <w:szCs w:val="22"/>
        </w:rPr>
        <w:t xml:space="preserve"> </w:t>
      </w:r>
      <w:r w:rsidRPr="002B4183">
        <w:rPr>
          <w:rFonts w:ascii="Calibri" w:eastAsia="Calibri" w:hAnsi="Calibri" w:cs="Calibri"/>
          <w:b/>
          <w:sz w:val="22"/>
          <w:szCs w:val="22"/>
        </w:rPr>
        <w:t>U</w:t>
      </w:r>
      <w:r w:rsidRPr="002B4183">
        <w:rPr>
          <w:rFonts w:ascii="Calibri" w:eastAsia="Calibri" w:hAnsi="Calibri" w:cs="Calibri"/>
          <w:b/>
          <w:spacing w:val="1"/>
          <w:sz w:val="22"/>
          <w:szCs w:val="22"/>
        </w:rPr>
        <w:t>n</w:t>
      </w:r>
      <w:r w:rsidRPr="002B4183">
        <w:rPr>
          <w:rFonts w:ascii="Calibri" w:eastAsia="Calibri" w:hAnsi="Calibri" w:cs="Calibri"/>
          <w:b/>
          <w:sz w:val="22"/>
          <w:szCs w:val="22"/>
        </w:rPr>
        <w:t>i</w:t>
      </w:r>
      <w:r w:rsidRPr="002B4183">
        <w:rPr>
          <w:rFonts w:ascii="Calibri" w:eastAsia="Calibri" w:hAnsi="Calibri" w:cs="Calibri"/>
          <w:b/>
          <w:spacing w:val="1"/>
          <w:sz w:val="22"/>
          <w:szCs w:val="22"/>
        </w:rPr>
        <w:t>v</w:t>
      </w:r>
      <w:r w:rsidRPr="002B4183">
        <w:rPr>
          <w:rFonts w:ascii="Calibri" w:eastAsia="Calibri" w:hAnsi="Calibri" w:cs="Calibri"/>
          <w:b/>
          <w:spacing w:val="-1"/>
          <w:sz w:val="22"/>
          <w:szCs w:val="22"/>
        </w:rPr>
        <w:t>e</w:t>
      </w:r>
      <w:r w:rsidRPr="002B4183">
        <w:rPr>
          <w:rFonts w:ascii="Calibri" w:eastAsia="Calibri" w:hAnsi="Calibri" w:cs="Calibri"/>
          <w:b/>
          <w:sz w:val="22"/>
          <w:szCs w:val="22"/>
        </w:rPr>
        <w:t>r</w:t>
      </w:r>
      <w:r w:rsidRPr="002B4183">
        <w:rPr>
          <w:rFonts w:ascii="Calibri" w:eastAsia="Calibri" w:hAnsi="Calibri" w:cs="Calibri"/>
          <w:b/>
          <w:spacing w:val="1"/>
          <w:sz w:val="22"/>
          <w:szCs w:val="22"/>
        </w:rPr>
        <w:t>s</w:t>
      </w:r>
      <w:r w:rsidRPr="002B4183">
        <w:rPr>
          <w:rFonts w:ascii="Calibri" w:eastAsia="Calibri" w:hAnsi="Calibri" w:cs="Calibri"/>
          <w:b/>
          <w:sz w:val="22"/>
          <w:szCs w:val="22"/>
        </w:rPr>
        <w:t>ity</w:t>
      </w:r>
      <w:r w:rsidRPr="002B4183">
        <w:rPr>
          <w:rFonts w:ascii="Calibri" w:eastAsia="Calibri" w:hAnsi="Calibri" w:cs="Calibri"/>
          <w:b/>
          <w:spacing w:val="-7"/>
          <w:sz w:val="22"/>
          <w:szCs w:val="22"/>
        </w:rPr>
        <w:t xml:space="preserve"> </w:t>
      </w:r>
      <w:r w:rsidRPr="002B4183">
        <w:rPr>
          <w:rFonts w:ascii="Calibri" w:eastAsia="Calibri" w:hAnsi="Calibri" w:cs="Calibri"/>
          <w:b/>
          <w:spacing w:val="1"/>
          <w:sz w:val="22"/>
          <w:szCs w:val="22"/>
        </w:rPr>
        <w:t>o</w:t>
      </w:r>
      <w:r w:rsidRPr="002B4183">
        <w:rPr>
          <w:rFonts w:ascii="Calibri" w:eastAsia="Calibri" w:hAnsi="Calibri" w:cs="Calibri"/>
          <w:b/>
          <w:sz w:val="22"/>
          <w:szCs w:val="22"/>
        </w:rPr>
        <w:t>f</w:t>
      </w:r>
      <w:r w:rsidRPr="002B4183">
        <w:rPr>
          <w:rFonts w:ascii="Calibri" w:eastAsia="Calibri" w:hAnsi="Calibri" w:cs="Calibri"/>
          <w:b/>
          <w:spacing w:val="-3"/>
          <w:sz w:val="22"/>
          <w:szCs w:val="22"/>
        </w:rPr>
        <w:t xml:space="preserve"> </w:t>
      </w:r>
      <w:r w:rsidRPr="002B4183">
        <w:rPr>
          <w:rFonts w:ascii="Calibri" w:eastAsia="Calibri" w:hAnsi="Calibri" w:cs="Calibri"/>
          <w:b/>
          <w:spacing w:val="1"/>
          <w:sz w:val="22"/>
          <w:szCs w:val="22"/>
        </w:rPr>
        <w:t>W</w:t>
      </w:r>
      <w:r w:rsidRPr="002B4183">
        <w:rPr>
          <w:rFonts w:ascii="Calibri" w:eastAsia="Calibri" w:hAnsi="Calibri" w:cs="Calibri"/>
          <w:b/>
          <w:sz w:val="22"/>
          <w:szCs w:val="22"/>
        </w:rPr>
        <w:t>A</w:t>
      </w:r>
    </w:p>
    <w:p w:rsidR="00162B99" w:rsidRDefault="00162B99" w:rsidP="00B221FC">
      <w:pPr>
        <w:jc w:val="center"/>
        <w:rPr>
          <w:rFonts w:ascii="Calibri" w:eastAsia="Calibri" w:hAnsi="Calibri" w:cs="Calibri"/>
          <w:b/>
          <w:sz w:val="20"/>
          <w:szCs w:val="20"/>
        </w:rPr>
      </w:pPr>
    </w:p>
    <w:p w:rsidR="00162B99" w:rsidRDefault="00162B99" w:rsidP="00B221FC">
      <w:pPr>
        <w:jc w:val="center"/>
        <w:rPr>
          <w:rFonts w:ascii="Calibri" w:eastAsia="Calibri" w:hAnsi="Calibri" w:cs="Calibri"/>
          <w:b/>
          <w:sz w:val="20"/>
          <w:szCs w:val="20"/>
        </w:rPr>
      </w:pPr>
    </w:p>
    <w:p w:rsidR="00162B99" w:rsidRPr="00162B99" w:rsidRDefault="00162B99" w:rsidP="00B221FC">
      <w:pPr>
        <w:jc w:val="center"/>
      </w:pPr>
      <w:r w:rsidRPr="00FC6622">
        <w:rPr>
          <w:rFonts w:ascii="Calibri" w:eastAsia="Calibri" w:hAnsi="Calibri" w:cs="Calibri"/>
          <w:b/>
        </w:rPr>
        <w:lastRenderedPageBreak/>
        <w:t xml:space="preserve">Table of Contents </w:t>
      </w:r>
    </w:p>
    <w:p w:rsidR="002F0F98" w:rsidRPr="002F0F98" w:rsidRDefault="0024309E">
      <w:pPr>
        <w:pStyle w:val="TOC1"/>
        <w:tabs>
          <w:tab w:val="left" w:pos="480"/>
          <w:tab w:val="right" w:leader="dot" w:pos="10895"/>
        </w:tabs>
        <w:rPr>
          <w:rFonts w:asciiTheme="majorHAnsi" w:hAnsiTheme="majorHAnsi"/>
          <w:b w:val="0"/>
          <w:noProof/>
          <w:sz w:val="22"/>
          <w:szCs w:val="22"/>
          <w:lang w:eastAsia="en-AU"/>
        </w:rPr>
      </w:pPr>
      <w:r w:rsidRPr="0024309E">
        <w:rPr>
          <w:rFonts w:asciiTheme="majorHAnsi" w:hAnsiTheme="majorHAnsi"/>
          <w:sz w:val="22"/>
          <w:szCs w:val="22"/>
        </w:rPr>
        <w:fldChar w:fldCharType="begin"/>
      </w:r>
      <w:r w:rsidR="00DC3759" w:rsidRPr="002F0F98">
        <w:rPr>
          <w:rFonts w:asciiTheme="majorHAnsi" w:hAnsiTheme="majorHAnsi"/>
          <w:sz w:val="22"/>
          <w:szCs w:val="22"/>
        </w:rPr>
        <w:instrText xml:space="preserve"> TOC \o "1-3" </w:instrText>
      </w:r>
      <w:r w:rsidRPr="0024309E">
        <w:rPr>
          <w:rFonts w:asciiTheme="majorHAnsi" w:hAnsiTheme="majorHAnsi"/>
          <w:sz w:val="22"/>
          <w:szCs w:val="22"/>
        </w:rPr>
        <w:fldChar w:fldCharType="separate"/>
      </w:r>
      <w:r w:rsidR="002F0F98" w:rsidRPr="002F0F98">
        <w:rPr>
          <w:rFonts w:asciiTheme="majorHAnsi" w:hAnsiTheme="majorHAnsi"/>
          <w:noProof/>
          <w:sz w:val="22"/>
          <w:szCs w:val="22"/>
        </w:rPr>
        <w:t>1</w:t>
      </w:r>
      <w:r w:rsidR="002F0F98" w:rsidRPr="002F0F98">
        <w:rPr>
          <w:rFonts w:asciiTheme="majorHAnsi" w:hAnsiTheme="majorHAnsi"/>
          <w:b w:val="0"/>
          <w:noProof/>
          <w:sz w:val="22"/>
          <w:szCs w:val="22"/>
          <w:lang w:eastAsia="en-AU"/>
        </w:rPr>
        <w:tab/>
      </w:r>
      <w:r w:rsidR="002F0F98" w:rsidRPr="002F0F98">
        <w:rPr>
          <w:rFonts w:asciiTheme="majorHAnsi" w:hAnsiTheme="majorHAnsi"/>
          <w:noProof/>
          <w:sz w:val="22"/>
          <w:szCs w:val="22"/>
        </w:rPr>
        <w:t>Introduction</w:t>
      </w:r>
      <w:r w:rsidR="002F0F98" w:rsidRPr="002F0F98">
        <w:rPr>
          <w:rFonts w:asciiTheme="majorHAnsi" w:hAnsiTheme="majorHAnsi"/>
          <w:noProof/>
          <w:sz w:val="22"/>
          <w:szCs w:val="22"/>
        </w:rPr>
        <w:tab/>
      </w:r>
      <w:r w:rsidRPr="002F0F98">
        <w:rPr>
          <w:rFonts w:asciiTheme="majorHAnsi" w:hAnsiTheme="majorHAnsi"/>
          <w:noProof/>
          <w:sz w:val="22"/>
          <w:szCs w:val="22"/>
        </w:rPr>
        <w:fldChar w:fldCharType="begin"/>
      </w:r>
      <w:r w:rsidR="002F0F98" w:rsidRPr="002F0F98">
        <w:rPr>
          <w:rFonts w:asciiTheme="majorHAnsi" w:hAnsiTheme="majorHAnsi"/>
          <w:noProof/>
          <w:sz w:val="22"/>
          <w:szCs w:val="22"/>
        </w:rPr>
        <w:instrText xml:space="preserve"> PAGEREF _Toc452116080 \h </w:instrText>
      </w:r>
      <w:r w:rsidRPr="002F0F98">
        <w:rPr>
          <w:rFonts w:asciiTheme="majorHAnsi" w:hAnsiTheme="majorHAnsi"/>
          <w:noProof/>
          <w:sz w:val="22"/>
          <w:szCs w:val="22"/>
        </w:rPr>
      </w:r>
      <w:r w:rsidRPr="002F0F98">
        <w:rPr>
          <w:rFonts w:asciiTheme="majorHAnsi" w:hAnsiTheme="majorHAnsi"/>
          <w:noProof/>
          <w:sz w:val="22"/>
          <w:szCs w:val="22"/>
        </w:rPr>
        <w:fldChar w:fldCharType="separate"/>
      </w:r>
      <w:r w:rsidR="002F0F98" w:rsidRPr="002F0F98">
        <w:rPr>
          <w:rFonts w:asciiTheme="majorHAnsi" w:hAnsiTheme="majorHAnsi"/>
          <w:noProof/>
          <w:sz w:val="22"/>
          <w:szCs w:val="22"/>
        </w:rPr>
        <w:t>1</w:t>
      </w:r>
      <w:r w:rsidRPr="002F0F98">
        <w:rPr>
          <w:rFonts w:asciiTheme="majorHAnsi" w:hAnsiTheme="majorHAnsi"/>
          <w:noProof/>
          <w:sz w:val="22"/>
          <w:szCs w:val="22"/>
        </w:rPr>
        <w:fldChar w:fldCharType="end"/>
      </w:r>
    </w:p>
    <w:p w:rsidR="002F0F98" w:rsidRPr="002F0F98" w:rsidRDefault="002F0F98">
      <w:pPr>
        <w:pStyle w:val="TOC1"/>
        <w:tabs>
          <w:tab w:val="left" w:pos="480"/>
          <w:tab w:val="right" w:leader="dot" w:pos="10895"/>
        </w:tabs>
        <w:rPr>
          <w:rFonts w:asciiTheme="majorHAnsi" w:hAnsiTheme="majorHAnsi"/>
          <w:b w:val="0"/>
          <w:noProof/>
          <w:sz w:val="22"/>
          <w:szCs w:val="22"/>
          <w:lang w:eastAsia="en-AU"/>
        </w:rPr>
      </w:pPr>
      <w:r w:rsidRPr="002F0F98">
        <w:rPr>
          <w:rFonts w:asciiTheme="majorHAnsi" w:hAnsiTheme="majorHAnsi"/>
          <w:noProof/>
          <w:sz w:val="22"/>
          <w:szCs w:val="22"/>
        </w:rPr>
        <w:t>2</w:t>
      </w:r>
      <w:r w:rsidRPr="002F0F98">
        <w:rPr>
          <w:rFonts w:asciiTheme="majorHAnsi" w:hAnsiTheme="majorHAnsi"/>
          <w:b w:val="0"/>
          <w:noProof/>
          <w:sz w:val="22"/>
          <w:szCs w:val="22"/>
          <w:lang w:eastAsia="en-AU"/>
        </w:rPr>
        <w:tab/>
      </w:r>
      <w:r w:rsidRPr="002F0F98">
        <w:rPr>
          <w:rFonts w:asciiTheme="majorHAnsi" w:hAnsiTheme="majorHAnsi"/>
          <w:noProof/>
          <w:sz w:val="22"/>
          <w:szCs w:val="22"/>
        </w:rPr>
        <w:t>Rock art overview</w:t>
      </w:r>
      <w:r w:rsidRPr="002F0F98">
        <w:rPr>
          <w:rFonts w:asciiTheme="majorHAnsi" w:hAnsiTheme="majorHAnsi"/>
          <w:noProof/>
          <w:sz w:val="22"/>
          <w:szCs w:val="22"/>
        </w:rPr>
        <w:tab/>
      </w:r>
      <w:r w:rsidR="0024309E" w:rsidRPr="002F0F98">
        <w:rPr>
          <w:rFonts w:asciiTheme="majorHAnsi" w:hAnsiTheme="majorHAnsi"/>
          <w:noProof/>
          <w:sz w:val="22"/>
          <w:szCs w:val="22"/>
        </w:rPr>
        <w:fldChar w:fldCharType="begin"/>
      </w:r>
      <w:r w:rsidRPr="002F0F98">
        <w:rPr>
          <w:rFonts w:asciiTheme="majorHAnsi" w:hAnsiTheme="majorHAnsi"/>
          <w:noProof/>
          <w:sz w:val="22"/>
          <w:szCs w:val="22"/>
        </w:rPr>
        <w:instrText xml:space="preserve"> PAGEREF _Toc452116081 \h </w:instrText>
      </w:r>
      <w:r w:rsidR="0024309E" w:rsidRPr="002F0F98">
        <w:rPr>
          <w:rFonts w:asciiTheme="majorHAnsi" w:hAnsiTheme="majorHAnsi"/>
          <w:noProof/>
          <w:sz w:val="22"/>
          <w:szCs w:val="22"/>
        </w:rPr>
      </w:r>
      <w:r w:rsidR="0024309E" w:rsidRPr="002F0F98">
        <w:rPr>
          <w:rFonts w:asciiTheme="majorHAnsi" w:hAnsiTheme="majorHAnsi"/>
          <w:noProof/>
          <w:sz w:val="22"/>
          <w:szCs w:val="22"/>
        </w:rPr>
        <w:fldChar w:fldCharType="separate"/>
      </w:r>
      <w:r w:rsidRPr="002F0F98">
        <w:rPr>
          <w:rFonts w:asciiTheme="majorHAnsi" w:hAnsiTheme="majorHAnsi"/>
          <w:noProof/>
          <w:sz w:val="22"/>
          <w:szCs w:val="22"/>
        </w:rPr>
        <w:t>2</w:t>
      </w:r>
      <w:r w:rsidR="0024309E" w:rsidRPr="002F0F98">
        <w:rPr>
          <w:rFonts w:asciiTheme="majorHAnsi" w:hAnsiTheme="majorHAnsi"/>
          <w:noProof/>
          <w:sz w:val="22"/>
          <w:szCs w:val="22"/>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2.1</w:t>
      </w:r>
      <w:r w:rsidRPr="002F0F98">
        <w:rPr>
          <w:rFonts w:asciiTheme="majorHAnsi" w:hAnsiTheme="majorHAnsi"/>
          <w:b w:val="0"/>
          <w:noProof/>
          <w:lang w:eastAsia="en-AU"/>
        </w:rPr>
        <w:tab/>
      </w:r>
      <w:r w:rsidRPr="002F0F98">
        <w:rPr>
          <w:rFonts w:asciiTheme="majorHAnsi" w:hAnsiTheme="majorHAnsi"/>
          <w:noProof/>
        </w:rPr>
        <w:t>Introduction to rock art</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_Toc452116082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2</w:t>
      </w:r>
      <w:r w:rsidR="0024309E" w:rsidRPr="002F0F98">
        <w:rPr>
          <w:rFonts w:asciiTheme="majorHAnsi" w:hAnsiTheme="majorHAnsi"/>
          <w:noProof/>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2.2</w:t>
      </w:r>
      <w:r w:rsidRPr="002F0F98">
        <w:rPr>
          <w:rFonts w:asciiTheme="majorHAnsi" w:hAnsiTheme="majorHAnsi"/>
          <w:b w:val="0"/>
          <w:noProof/>
          <w:lang w:eastAsia="en-AU"/>
        </w:rPr>
        <w:tab/>
      </w:r>
      <w:r w:rsidRPr="002F0F98">
        <w:rPr>
          <w:rFonts w:asciiTheme="majorHAnsi" w:hAnsiTheme="majorHAnsi"/>
          <w:noProof/>
        </w:rPr>
        <w:t>Regional overview of Australian Aboriginal rock art</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_Toc452116083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3</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2.2.1</w:t>
      </w:r>
      <w:r w:rsidRPr="002F0F98">
        <w:rPr>
          <w:rFonts w:asciiTheme="majorHAnsi" w:hAnsiTheme="majorHAnsi"/>
          <w:noProof/>
          <w:lang w:eastAsia="en-AU"/>
        </w:rPr>
        <w:tab/>
      </w:r>
      <w:r w:rsidRPr="002F0F98">
        <w:rPr>
          <w:rFonts w:asciiTheme="majorHAnsi" w:hAnsiTheme="majorHAnsi"/>
          <w:noProof/>
        </w:rPr>
        <w:t>Australian Capital Territory (ACT)</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_Toc452116084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7</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2.2.2</w:t>
      </w:r>
      <w:r w:rsidRPr="002F0F98">
        <w:rPr>
          <w:rFonts w:asciiTheme="majorHAnsi" w:hAnsiTheme="majorHAnsi"/>
          <w:noProof/>
          <w:lang w:eastAsia="en-AU"/>
        </w:rPr>
        <w:tab/>
      </w:r>
      <w:r w:rsidRPr="002F0F98">
        <w:rPr>
          <w:rFonts w:asciiTheme="majorHAnsi" w:hAnsiTheme="majorHAnsi"/>
          <w:noProof/>
        </w:rPr>
        <w:t>New South Wales</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_Toc452116085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7</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2.2.3</w:t>
      </w:r>
      <w:r w:rsidRPr="002F0F98">
        <w:rPr>
          <w:rFonts w:asciiTheme="majorHAnsi" w:hAnsiTheme="majorHAnsi"/>
          <w:noProof/>
          <w:lang w:eastAsia="en-AU"/>
        </w:rPr>
        <w:tab/>
      </w:r>
      <w:r w:rsidRPr="002F0F98">
        <w:rPr>
          <w:rFonts w:asciiTheme="majorHAnsi" w:hAnsiTheme="majorHAnsi"/>
          <w:noProof/>
        </w:rPr>
        <w:t>Northern Territory</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_Toc452116086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14</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2.2.4</w:t>
      </w:r>
      <w:r w:rsidRPr="002F0F98">
        <w:rPr>
          <w:rFonts w:asciiTheme="majorHAnsi" w:hAnsiTheme="majorHAnsi"/>
          <w:noProof/>
          <w:lang w:eastAsia="en-AU"/>
        </w:rPr>
        <w:tab/>
      </w:r>
      <w:r w:rsidRPr="002F0F98">
        <w:rPr>
          <w:rFonts w:asciiTheme="majorHAnsi" w:hAnsiTheme="majorHAnsi"/>
          <w:noProof/>
        </w:rPr>
        <w:t>Queensland</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_Toc452116087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23</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2.2.5</w:t>
      </w:r>
      <w:r w:rsidRPr="002F0F98">
        <w:rPr>
          <w:rFonts w:asciiTheme="majorHAnsi" w:hAnsiTheme="majorHAnsi"/>
          <w:noProof/>
          <w:lang w:eastAsia="en-AU"/>
        </w:rPr>
        <w:tab/>
      </w:r>
      <w:r w:rsidRPr="002F0F98">
        <w:rPr>
          <w:rFonts w:asciiTheme="majorHAnsi" w:hAnsiTheme="majorHAnsi"/>
          <w:noProof/>
        </w:rPr>
        <w:t>South Australia</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_Toc452116088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30</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2.2.6</w:t>
      </w:r>
      <w:r w:rsidRPr="002F0F98">
        <w:rPr>
          <w:rFonts w:asciiTheme="majorHAnsi" w:hAnsiTheme="majorHAnsi"/>
          <w:noProof/>
          <w:lang w:eastAsia="en-AU"/>
        </w:rPr>
        <w:tab/>
      </w:r>
      <w:r w:rsidRPr="002F0F98">
        <w:rPr>
          <w:rFonts w:asciiTheme="majorHAnsi" w:hAnsiTheme="majorHAnsi"/>
          <w:noProof/>
        </w:rPr>
        <w:t>Tasmania</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_Toc452116089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31</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2.2.7</w:t>
      </w:r>
      <w:r w:rsidRPr="002F0F98">
        <w:rPr>
          <w:rFonts w:asciiTheme="majorHAnsi" w:hAnsiTheme="majorHAnsi"/>
          <w:noProof/>
          <w:lang w:eastAsia="en-AU"/>
        </w:rPr>
        <w:tab/>
      </w:r>
      <w:r w:rsidRPr="002F0F98">
        <w:rPr>
          <w:rFonts w:asciiTheme="majorHAnsi" w:hAnsiTheme="majorHAnsi"/>
          <w:noProof/>
        </w:rPr>
        <w:t>Victoria</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_Toc452116090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33</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2.2.8</w:t>
      </w:r>
      <w:r w:rsidRPr="002F0F98">
        <w:rPr>
          <w:rFonts w:asciiTheme="majorHAnsi" w:hAnsiTheme="majorHAnsi"/>
          <w:noProof/>
          <w:lang w:eastAsia="en-AU"/>
        </w:rPr>
        <w:tab/>
      </w:r>
      <w:r w:rsidRPr="002F0F98">
        <w:rPr>
          <w:rFonts w:asciiTheme="majorHAnsi" w:hAnsiTheme="majorHAnsi"/>
          <w:noProof/>
        </w:rPr>
        <w:t>Western Australia</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_Toc452116091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35</w:t>
      </w:r>
      <w:r w:rsidR="0024309E" w:rsidRPr="002F0F98">
        <w:rPr>
          <w:rFonts w:asciiTheme="majorHAnsi" w:hAnsiTheme="majorHAnsi"/>
          <w:noProof/>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2.3</w:t>
      </w:r>
      <w:r w:rsidRPr="002F0F98">
        <w:rPr>
          <w:rFonts w:asciiTheme="majorHAnsi" w:hAnsiTheme="majorHAnsi"/>
          <w:b w:val="0"/>
          <w:noProof/>
          <w:lang w:eastAsia="en-AU"/>
        </w:rPr>
        <w:tab/>
      </w:r>
      <w:r w:rsidRPr="002F0F98">
        <w:rPr>
          <w:rFonts w:asciiTheme="majorHAnsi" w:hAnsiTheme="majorHAnsi"/>
          <w:noProof/>
        </w:rPr>
        <w:t>Overview of rock art chronology</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_Toc452116092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44</w:t>
      </w:r>
      <w:r w:rsidR="0024309E" w:rsidRPr="002F0F98">
        <w:rPr>
          <w:rFonts w:asciiTheme="majorHAnsi" w:hAnsiTheme="majorHAnsi"/>
          <w:noProof/>
        </w:rPr>
        <w:fldChar w:fldCharType="end"/>
      </w:r>
    </w:p>
    <w:p w:rsidR="002F0F98" w:rsidRPr="002F0F98" w:rsidRDefault="002F0F98">
      <w:pPr>
        <w:pStyle w:val="TOC1"/>
        <w:tabs>
          <w:tab w:val="left" w:pos="480"/>
          <w:tab w:val="right" w:leader="dot" w:pos="10895"/>
        </w:tabs>
        <w:rPr>
          <w:rFonts w:asciiTheme="majorHAnsi" w:hAnsiTheme="majorHAnsi"/>
          <w:b w:val="0"/>
          <w:noProof/>
          <w:sz w:val="22"/>
          <w:szCs w:val="22"/>
          <w:lang w:eastAsia="en-AU"/>
        </w:rPr>
      </w:pPr>
      <w:r w:rsidRPr="002F0F98">
        <w:rPr>
          <w:rFonts w:asciiTheme="majorHAnsi" w:hAnsiTheme="majorHAnsi"/>
          <w:noProof/>
          <w:sz w:val="22"/>
          <w:szCs w:val="22"/>
        </w:rPr>
        <w:t>3</w:t>
      </w:r>
      <w:r w:rsidRPr="002F0F98">
        <w:rPr>
          <w:rFonts w:asciiTheme="majorHAnsi" w:hAnsiTheme="majorHAnsi"/>
          <w:b w:val="0"/>
          <w:noProof/>
          <w:sz w:val="22"/>
          <w:szCs w:val="22"/>
          <w:lang w:eastAsia="en-AU"/>
        </w:rPr>
        <w:tab/>
      </w:r>
      <w:r w:rsidRPr="002F0F98">
        <w:rPr>
          <w:rFonts w:asciiTheme="majorHAnsi" w:hAnsiTheme="majorHAnsi"/>
          <w:noProof/>
          <w:sz w:val="22"/>
          <w:szCs w:val="22"/>
        </w:rPr>
        <w:t>Heritage registers</w:t>
      </w:r>
      <w:r w:rsidRPr="002F0F98">
        <w:rPr>
          <w:rFonts w:asciiTheme="majorHAnsi" w:hAnsiTheme="majorHAnsi"/>
          <w:noProof/>
          <w:sz w:val="22"/>
          <w:szCs w:val="22"/>
        </w:rPr>
        <w:tab/>
      </w:r>
      <w:r w:rsidR="0024309E" w:rsidRPr="002F0F98">
        <w:rPr>
          <w:rFonts w:asciiTheme="majorHAnsi" w:hAnsiTheme="majorHAnsi"/>
          <w:noProof/>
          <w:sz w:val="22"/>
          <w:szCs w:val="22"/>
        </w:rPr>
        <w:fldChar w:fldCharType="begin"/>
      </w:r>
      <w:r w:rsidRPr="002F0F98">
        <w:rPr>
          <w:rFonts w:asciiTheme="majorHAnsi" w:hAnsiTheme="majorHAnsi"/>
          <w:noProof/>
          <w:sz w:val="22"/>
          <w:szCs w:val="22"/>
        </w:rPr>
        <w:instrText xml:space="preserve"> PAGEREF _Toc452116093 \h </w:instrText>
      </w:r>
      <w:r w:rsidR="0024309E" w:rsidRPr="002F0F98">
        <w:rPr>
          <w:rFonts w:asciiTheme="majorHAnsi" w:hAnsiTheme="majorHAnsi"/>
          <w:noProof/>
          <w:sz w:val="22"/>
          <w:szCs w:val="22"/>
        </w:rPr>
      </w:r>
      <w:r w:rsidR="0024309E" w:rsidRPr="002F0F98">
        <w:rPr>
          <w:rFonts w:asciiTheme="majorHAnsi" w:hAnsiTheme="majorHAnsi"/>
          <w:noProof/>
          <w:sz w:val="22"/>
          <w:szCs w:val="22"/>
        </w:rPr>
        <w:fldChar w:fldCharType="separate"/>
      </w:r>
      <w:r w:rsidRPr="002F0F98">
        <w:rPr>
          <w:rFonts w:asciiTheme="majorHAnsi" w:hAnsiTheme="majorHAnsi"/>
          <w:noProof/>
          <w:sz w:val="22"/>
          <w:szCs w:val="22"/>
        </w:rPr>
        <w:t>57</w:t>
      </w:r>
      <w:r w:rsidR="0024309E" w:rsidRPr="002F0F98">
        <w:rPr>
          <w:rFonts w:asciiTheme="majorHAnsi" w:hAnsiTheme="majorHAnsi"/>
          <w:noProof/>
          <w:sz w:val="22"/>
          <w:szCs w:val="22"/>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3.1</w:t>
      </w:r>
      <w:r w:rsidRPr="002F0F98">
        <w:rPr>
          <w:rFonts w:asciiTheme="majorHAnsi" w:hAnsiTheme="majorHAnsi"/>
          <w:b w:val="0"/>
          <w:noProof/>
          <w:lang w:eastAsia="en-AU"/>
        </w:rPr>
        <w:tab/>
      </w:r>
      <w:r w:rsidRPr="002F0F98">
        <w:rPr>
          <w:rFonts w:asciiTheme="majorHAnsi" w:hAnsiTheme="majorHAnsi"/>
          <w:noProof/>
        </w:rPr>
        <w:t>National Heritage List</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_Toc452116094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57</w:t>
      </w:r>
      <w:r w:rsidR="0024309E" w:rsidRPr="002F0F98">
        <w:rPr>
          <w:rFonts w:asciiTheme="majorHAnsi" w:hAnsiTheme="majorHAnsi"/>
          <w:noProof/>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3.2</w:t>
      </w:r>
      <w:r w:rsidRPr="002F0F98">
        <w:rPr>
          <w:rFonts w:asciiTheme="majorHAnsi" w:hAnsiTheme="majorHAnsi"/>
          <w:b w:val="0"/>
          <w:noProof/>
          <w:lang w:eastAsia="en-AU"/>
        </w:rPr>
        <w:tab/>
      </w:r>
      <w:r w:rsidRPr="002F0F98">
        <w:rPr>
          <w:rFonts w:asciiTheme="majorHAnsi" w:hAnsiTheme="majorHAnsi"/>
          <w:noProof/>
        </w:rPr>
        <w:t>Listed heritage places</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_Toc452116095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58</w:t>
      </w:r>
      <w:r w:rsidR="0024309E" w:rsidRPr="002F0F98">
        <w:rPr>
          <w:rFonts w:asciiTheme="majorHAnsi" w:hAnsiTheme="majorHAnsi"/>
          <w:noProof/>
        </w:rPr>
        <w:fldChar w:fldCharType="end"/>
      </w:r>
    </w:p>
    <w:p w:rsidR="002F0F98" w:rsidRPr="002F0F98" w:rsidRDefault="002F0F98">
      <w:pPr>
        <w:pStyle w:val="TOC1"/>
        <w:tabs>
          <w:tab w:val="left" w:pos="480"/>
          <w:tab w:val="right" w:leader="dot" w:pos="10895"/>
        </w:tabs>
        <w:rPr>
          <w:rFonts w:asciiTheme="majorHAnsi" w:hAnsiTheme="majorHAnsi"/>
          <w:b w:val="0"/>
          <w:noProof/>
          <w:sz w:val="22"/>
          <w:szCs w:val="22"/>
          <w:lang w:eastAsia="en-AU"/>
        </w:rPr>
      </w:pPr>
      <w:r w:rsidRPr="002F0F98">
        <w:rPr>
          <w:rFonts w:asciiTheme="majorHAnsi" w:hAnsiTheme="majorHAnsi"/>
          <w:noProof/>
          <w:sz w:val="22"/>
          <w:szCs w:val="22"/>
        </w:rPr>
        <w:t>4</w:t>
      </w:r>
      <w:r w:rsidRPr="002F0F98">
        <w:rPr>
          <w:rFonts w:asciiTheme="majorHAnsi" w:hAnsiTheme="majorHAnsi"/>
          <w:b w:val="0"/>
          <w:noProof/>
          <w:sz w:val="22"/>
          <w:szCs w:val="22"/>
          <w:lang w:eastAsia="en-AU"/>
        </w:rPr>
        <w:tab/>
      </w:r>
      <w:r w:rsidRPr="002F0F98">
        <w:rPr>
          <w:rFonts w:asciiTheme="majorHAnsi" w:hAnsiTheme="majorHAnsi"/>
          <w:noProof/>
          <w:sz w:val="22"/>
          <w:szCs w:val="22"/>
        </w:rPr>
        <w:t>Assessment of rock art places</w:t>
      </w:r>
      <w:r w:rsidRPr="002F0F98">
        <w:rPr>
          <w:rFonts w:asciiTheme="majorHAnsi" w:hAnsiTheme="majorHAnsi"/>
          <w:noProof/>
          <w:sz w:val="22"/>
          <w:szCs w:val="22"/>
        </w:rPr>
        <w:tab/>
      </w:r>
      <w:r w:rsidR="0024309E" w:rsidRPr="002F0F98">
        <w:rPr>
          <w:rFonts w:asciiTheme="majorHAnsi" w:hAnsiTheme="majorHAnsi"/>
          <w:noProof/>
          <w:sz w:val="22"/>
          <w:szCs w:val="22"/>
        </w:rPr>
        <w:fldChar w:fldCharType="begin"/>
      </w:r>
      <w:r w:rsidRPr="002F0F98">
        <w:rPr>
          <w:rFonts w:asciiTheme="majorHAnsi" w:hAnsiTheme="majorHAnsi"/>
          <w:noProof/>
          <w:sz w:val="22"/>
          <w:szCs w:val="22"/>
        </w:rPr>
        <w:instrText xml:space="preserve"> PAGEREF _Toc452116096 \h </w:instrText>
      </w:r>
      <w:r w:rsidR="0024309E" w:rsidRPr="002F0F98">
        <w:rPr>
          <w:rFonts w:asciiTheme="majorHAnsi" w:hAnsiTheme="majorHAnsi"/>
          <w:noProof/>
          <w:sz w:val="22"/>
          <w:szCs w:val="22"/>
        </w:rPr>
      </w:r>
      <w:r w:rsidR="0024309E" w:rsidRPr="002F0F98">
        <w:rPr>
          <w:rFonts w:asciiTheme="majorHAnsi" w:hAnsiTheme="majorHAnsi"/>
          <w:noProof/>
          <w:sz w:val="22"/>
          <w:szCs w:val="22"/>
        </w:rPr>
        <w:fldChar w:fldCharType="separate"/>
      </w:r>
      <w:r w:rsidRPr="002F0F98">
        <w:rPr>
          <w:rFonts w:asciiTheme="majorHAnsi" w:hAnsiTheme="majorHAnsi"/>
          <w:noProof/>
          <w:sz w:val="22"/>
          <w:szCs w:val="22"/>
        </w:rPr>
        <w:t>60</w:t>
      </w:r>
      <w:r w:rsidR="0024309E" w:rsidRPr="002F0F98">
        <w:rPr>
          <w:rFonts w:asciiTheme="majorHAnsi" w:hAnsiTheme="majorHAnsi"/>
          <w:noProof/>
          <w:sz w:val="22"/>
          <w:szCs w:val="22"/>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4.1</w:t>
      </w:r>
      <w:r w:rsidRPr="002F0F98">
        <w:rPr>
          <w:rFonts w:asciiTheme="majorHAnsi" w:hAnsiTheme="majorHAnsi"/>
          <w:b w:val="0"/>
          <w:noProof/>
          <w:lang w:eastAsia="en-AU"/>
        </w:rPr>
        <w:tab/>
      </w:r>
      <w:r w:rsidRPr="002F0F98">
        <w:rPr>
          <w:rFonts w:asciiTheme="majorHAnsi" w:hAnsiTheme="majorHAnsi"/>
          <w:noProof/>
        </w:rPr>
        <w:t>Survey</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_Toc452116097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60</w:t>
      </w:r>
      <w:r w:rsidR="0024309E" w:rsidRPr="002F0F98">
        <w:rPr>
          <w:rFonts w:asciiTheme="majorHAnsi" w:hAnsiTheme="majorHAnsi"/>
          <w:noProof/>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4.2</w:t>
      </w:r>
      <w:r w:rsidRPr="002F0F98">
        <w:rPr>
          <w:rFonts w:asciiTheme="majorHAnsi" w:hAnsiTheme="majorHAnsi"/>
          <w:b w:val="0"/>
          <w:noProof/>
          <w:lang w:eastAsia="en-AU"/>
        </w:rPr>
        <w:tab/>
      </w:r>
      <w:r w:rsidRPr="002F0F98">
        <w:rPr>
          <w:rFonts w:asciiTheme="majorHAnsi" w:hAnsiTheme="majorHAnsi"/>
          <w:noProof/>
        </w:rPr>
        <w:t>Assessment Frameworks</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_Toc452116098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61</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4.2.1</w:t>
      </w:r>
      <w:r w:rsidRPr="002F0F98">
        <w:rPr>
          <w:rFonts w:asciiTheme="majorHAnsi" w:hAnsiTheme="majorHAnsi"/>
          <w:noProof/>
          <w:lang w:eastAsia="en-AU"/>
        </w:rPr>
        <w:tab/>
      </w:r>
      <w:r w:rsidRPr="002F0F98">
        <w:rPr>
          <w:rFonts w:asciiTheme="majorHAnsi" w:hAnsiTheme="majorHAnsi"/>
          <w:noProof/>
        </w:rPr>
        <w:t>Thematic framework</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_Toc452116099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61</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4.2.2</w:t>
      </w:r>
      <w:r w:rsidRPr="002F0F98">
        <w:rPr>
          <w:rFonts w:asciiTheme="majorHAnsi" w:hAnsiTheme="majorHAnsi"/>
          <w:noProof/>
          <w:lang w:eastAsia="en-AU"/>
        </w:rPr>
        <w:tab/>
      </w:r>
      <w:r w:rsidRPr="002F0F98">
        <w:rPr>
          <w:rFonts w:asciiTheme="majorHAnsi" w:hAnsiTheme="majorHAnsi"/>
          <w:noProof/>
        </w:rPr>
        <w:t>Typological framework</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_Toc452116100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63</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4.2.3</w:t>
      </w:r>
      <w:r w:rsidRPr="002F0F98">
        <w:rPr>
          <w:rFonts w:asciiTheme="majorHAnsi" w:hAnsiTheme="majorHAnsi"/>
          <w:noProof/>
          <w:lang w:eastAsia="en-AU"/>
        </w:rPr>
        <w:tab/>
      </w:r>
      <w:r w:rsidRPr="002F0F98">
        <w:rPr>
          <w:rFonts w:asciiTheme="majorHAnsi" w:hAnsiTheme="majorHAnsi"/>
          <w:noProof/>
        </w:rPr>
        <w:t>Chronological framework</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_Toc452116101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63</w:t>
      </w:r>
      <w:r w:rsidR="0024309E" w:rsidRPr="002F0F98">
        <w:rPr>
          <w:rFonts w:asciiTheme="majorHAnsi" w:hAnsiTheme="majorHAnsi"/>
          <w:noProof/>
        </w:rPr>
        <w:fldChar w:fldCharType="end"/>
      </w:r>
    </w:p>
    <w:p w:rsidR="002F0F98" w:rsidRPr="002F0F98" w:rsidRDefault="002F0F98">
      <w:pPr>
        <w:pStyle w:val="TOC1"/>
        <w:tabs>
          <w:tab w:val="left" w:pos="480"/>
          <w:tab w:val="right" w:leader="dot" w:pos="10895"/>
        </w:tabs>
        <w:rPr>
          <w:rFonts w:asciiTheme="majorHAnsi" w:hAnsiTheme="majorHAnsi"/>
          <w:b w:val="0"/>
          <w:noProof/>
          <w:sz w:val="22"/>
          <w:szCs w:val="22"/>
          <w:lang w:eastAsia="en-AU"/>
        </w:rPr>
      </w:pPr>
      <w:r w:rsidRPr="002F0F98">
        <w:rPr>
          <w:rFonts w:asciiTheme="majorHAnsi" w:hAnsiTheme="majorHAnsi"/>
          <w:noProof/>
          <w:sz w:val="22"/>
          <w:szCs w:val="22"/>
        </w:rPr>
        <w:t>5</w:t>
      </w:r>
      <w:r w:rsidRPr="002F0F98">
        <w:rPr>
          <w:rFonts w:asciiTheme="majorHAnsi" w:hAnsiTheme="majorHAnsi"/>
          <w:b w:val="0"/>
          <w:noProof/>
          <w:sz w:val="22"/>
          <w:szCs w:val="22"/>
          <w:lang w:eastAsia="en-AU"/>
        </w:rPr>
        <w:tab/>
      </w:r>
      <w:r w:rsidRPr="002F0F98">
        <w:rPr>
          <w:rFonts w:asciiTheme="majorHAnsi" w:hAnsiTheme="majorHAnsi"/>
          <w:noProof/>
          <w:sz w:val="22"/>
          <w:szCs w:val="22"/>
        </w:rPr>
        <w:t>Assessment of places</w:t>
      </w:r>
      <w:r w:rsidRPr="002F0F98">
        <w:rPr>
          <w:rFonts w:asciiTheme="majorHAnsi" w:hAnsiTheme="majorHAnsi"/>
          <w:noProof/>
          <w:sz w:val="22"/>
          <w:szCs w:val="22"/>
        </w:rPr>
        <w:tab/>
      </w:r>
      <w:r w:rsidR="0024309E" w:rsidRPr="002F0F98">
        <w:rPr>
          <w:rFonts w:asciiTheme="majorHAnsi" w:hAnsiTheme="majorHAnsi"/>
          <w:noProof/>
          <w:sz w:val="22"/>
          <w:szCs w:val="22"/>
        </w:rPr>
        <w:fldChar w:fldCharType="begin"/>
      </w:r>
      <w:r w:rsidRPr="002F0F98">
        <w:rPr>
          <w:rFonts w:asciiTheme="majorHAnsi" w:hAnsiTheme="majorHAnsi"/>
          <w:noProof/>
          <w:sz w:val="22"/>
          <w:szCs w:val="22"/>
        </w:rPr>
        <w:instrText xml:space="preserve"> PAGEREF _Toc452116102 \h </w:instrText>
      </w:r>
      <w:r w:rsidR="0024309E" w:rsidRPr="002F0F98">
        <w:rPr>
          <w:rFonts w:asciiTheme="majorHAnsi" w:hAnsiTheme="majorHAnsi"/>
          <w:noProof/>
          <w:sz w:val="22"/>
          <w:szCs w:val="22"/>
        </w:rPr>
      </w:r>
      <w:r w:rsidR="0024309E" w:rsidRPr="002F0F98">
        <w:rPr>
          <w:rFonts w:asciiTheme="majorHAnsi" w:hAnsiTheme="majorHAnsi"/>
          <w:noProof/>
          <w:sz w:val="22"/>
          <w:szCs w:val="22"/>
        </w:rPr>
        <w:fldChar w:fldCharType="separate"/>
      </w:r>
      <w:r w:rsidRPr="002F0F98">
        <w:rPr>
          <w:rFonts w:asciiTheme="majorHAnsi" w:hAnsiTheme="majorHAnsi"/>
          <w:noProof/>
          <w:sz w:val="22"/>
          <w:szCs w:val="22"/>
        </w:rPr>
        <w:t>64</w:t>
      </w:r>
      <w:r w:rsidR="0024309E" w:rsidRPr="002F0F98">
        <w:rPr>
          <w:rFonts w:asciiTheme="majorHAnsi" w:hAnsiTheme="majorHAnsi"/>
          <w:noProof/>
          <w:sz w:val="22"/>
          <w:szCs w:val="22"/>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5.1</w:t>
      </w:r>
      <w:r w:rsidRPr="002F0F98">
        <w:rPr>
          <w:rFonts w:asciiTheme="majorHAnsi" w:hAnsiTheme="majorHAnsi"/>
          <w:b w:val="0"/>
          <w:noProof/>
          <w:lang w:eastAsia="en-AU"/>
        </w:rPr>
        <w:tab/>
      </w:r>
      <w:r w:rsidRPr="002F0F98">
        <w:rPr>
          <w:rFonts w:asciiTheme="majorHAnsi" w:hAnsiTheme="majorHAnsi"/>
          <w:noProof/>
        </w:rPr>
        <w:t>Summary of National Heritage List criteria and framework assessments</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_Toc452116103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81</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5.1.1</w:t>
      </w:r>
      <w:r w:rsidRPr="002F0F98">
        <w:rPr>
          <w:rFonts w:asciiTheme="majorHAnsi" w:hAnsiTheme="majorHAnsi"/>
          <w:noProof/>
          <w:lang w:eastAsia="en-AU"/>
        </w:rPr>
        <w:tab/>
      </w:r>
      <w:r w:rsidRPr="002F0F98">
        <w:rPr>
          <w:rFonts w:asciiTheme="majorHAnsi" w:hAnsiTheme="majorHAnsi"/>
          <w:noProof/>
        </w:rPr>
        <w:t>National Heritage criteria assessment summary</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_Toc452116104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82</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5.1.2</w:t>
      </w:r>
      <w:r w:rsidRPr="002F0F98">
        <w:rPr>
          <w:rFonts w:asciiTheme="majorHAnsi" w:hAnsiTheme="majorHAnsi"/>
          <w:noProof/>
          <w:lang w:eastAsia="en-AU"/>
        </w:rPr>
        <w:tab/>
      </w:r>
      <w:r w:rsidRPr="002F0F98">
        <w:rPr>
          <w:rFonts w:asciiTheme="majorHAnsi" w:hAnsiTheme="majorHAnsi"/>
          <w:noProof/>
        </w:rPr>
        <w:t>Geographic assessment summary</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_Toc452116105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82</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5.1.3</w:t>
      </w:r>
      <w:r w:rsidRPr="002F0F98">
        <w:rPr>
          <w:rFonts w:asciiTheme="majorHAnsi" w:hAnsiTheme="majorHAnsi"/>
          <w:noProof/>
          <w:lang w:eastAsia="en-AU"/>
        </w:rPr>
        <w:tab/>
      </w:r>
      <w:r w:rsidRPr="002F0F98">
        <w:rPr>
          <w:rFonts w:asciiTheme="majorHAnsi" w:hAnsiTheme="majorHAnsi"/>
          <w:noProof/>
        </w:rPr>
        <w:t>Thematic framework assessment summary</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_Toc452116106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86</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5.1.4</w:t>
      </w:r>
      <w:r w:rsidRPr="002F0F98">
        <w:rPr>
          <w:rFonts w:asciiTheme="majorHAnsi" w:hAnsiTheme="majorHAnsi"/>
          <w:noProof/>
          <w:lang w:eastAsia="en-AU"/>
        </w:rPr>
        <w:tab/>
      </w:r>
      <w:r w:rsidRPr="002F0F98">
        <w:rPr>
          <w:rFonts w:asciiTheme="majorHAnsi" w:hAnsiTheme="majorHAnsi"/>
          <w:noProof/>
        </w:rPr>
        <w:t>Typological framework assessment summary</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_Toc452116107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87</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5.1.5</w:t>
      </w:r>
      <w:r w:rsidRPr="002F0F98">
        <w:rPr>
          <w:rFonts w:asciiTheme="majorHAnsi" w:hAnsiTheme="majorHAnsi"/>
          <w:noProof/>
          <w:lang w:eastAsia="en-AU"/>
        </w:rPr>
        <w:tab/>
      </w:r>
      <w:r w:rsidRPr="002F0F98">
        <w:rPr>
          <w:rFonts w:asciiTheme="majorHAnsi" w:hAnsiTheme="majorHAnsi"/>
          <w:noProof/>
        </w:rPr>
        <w:t>Chronological framework assessment summary</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_Toc452116108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87</w:t>
      </w:r>
      <w:r w:rsidR="0024309E" w:rsidRPr="002F0F98">
        <w:rPr>
          <w:rFonts w:asciiTheme="majorHAnsi" w:hAnsiTheme="majorHAnsi"/>
          <w:noProof/>
        </w:rPr>
        <w:fldChar w:fldCharType="end"/>
      </w:r>
    </w:p>
    <w:p w:rsidR="002F0F98" w:rsidRPr="002F0F98" w:rsidRDefault="002F0F98">
      <w:pPr>
        <w:pStyle w:val="TOC3"/>
        <w:tabs>
          <w:tab w:val="left" w:pos="1200"/>
          <w:tab w:val="right" w:leader="dot" w:pos="10895"/>
        </w:tabs>
        <w:rPr>
          <w:rFonts w:asciiTheme="majorHAnsi" w:hAnsiTheme="majorHAnsi"/>
          <w:noProof/>
          <w:lang w:eastAsia="en-AU"/>
        </w:rPr>
      </w:pPr>
      <w:r w:rsidRPr="002F0F98">
        <w:rPr>
          <w:rFonts w:asciiTheme="majorHAnsi" w:hAnsiTheme="majorHAnsi"/>
          <w:noProof/>
        </w:rPr>
        <w:t>5.1.6</w:t>
      </w:r>
      <w:r w:rsidRPr="002F0F98">
        <w:rPr>
          <w:rFonts w:asciiTheme="majorHAnsi" w:hAnsiTheme="majorHAnsi"/>
          <w:noProof/>
          <w:lang w:eastAsia="en-AU"/>
        </w:rPr>
        <w:tab/>
      </w:r>
      <w:r w:rsidRPr="002F0F98">
        <w:rPr>
          <w:rFonts w:asciiTheme="majorHAnsi" w:hAnsiTheme="majorHAnsi"/>
          <w:noProof/>
        </w:rPr>
        <w:t>Summary</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_Toc452116109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87</w:t>
      </w:r>
      <w:r w:rsidR="0024309E" w:rsidRPr="002F0F98">
        <w:rPr>
          <w:rFonts w:asciiTheme="majorHAnsi" w:hAnsiTheme="majorHAnsi"/>
          <w:noProof/>
        </w:rPr>
        <w:fldChar w:fldCharType="end"/>
      </w:r>
    </w:p>
    <w:p w:rsidR="002F0F98" w:rsidRPr="002F0F98" w:rsidRDefault="002F0F98">
      <w:pPr>
        <w:pStyle w:val="TOC1"/>
        <w:tabs>
          <w:tab w:val="left" w:pos="480"/>
          <w:tab w:val="right" w:leader="dot" w:pos="10895"/>
        </w:tabs>
        <w:rPr>
          <w:rFonts w:asciiTheme="majorHAnsi" w:hAnsiTheme="majorHAnsi"/>
          <w:b w:val="0"/>
          <w:noProof/>
          <w:sz w:val="22"/>
          <w:szCs w:val="22"/>
          <w:lang w:eastAsia="en-AU"/>
        </w:rPr>
      </w:pPr>
      <w:r w:rsidRPr="002F0F98">
        <w:rPr>
          <w:rFonts w:asciiTheme="majorHAnsi" w:hAnsiTheme="majorHAnsi"/>
          <w:noProof/>
          <w:sz w:val="22"/>
          <w:szCs w:val="22"/>
        </w:rPr>
        <w:t>6</w:t>
      </w:r>
      <w:r w:rsidRPr="002F0F98">
        <w:rPr>
          <w:rFonts w:asciiTheme="majorHAnsi" w:hAnsiTheme="majorHAnsi"/>
          <w:b w:val="0"/>
          <w:noProof/>
          <w:sz w:val="22"/>
          <w:szCs w:val="22"/>
          <w:lang w:eastAsia="en-AU"/>
        </w:rPr>
        <w:tab/>
      </w:r>
      <w:r w:rsidRPr="002F0F98">
        <w:rPr>
          <w:rFonts w:asciiTheme="majorHAnsi" w:hAnsiTheme="majorHAnsi"/>
          <w:noProof/>
          <w:sz w:val="22"/>
          <w:szCs w:val="22"/>
        </w:rPr>
        <w:t>Conclusions</w:t>
      </w:r>
      <w:r w:rsidRPr="002F0F98">
        <w:rPr>
          <w:rFonts w:asciiTheme="majorHAnsi" w:hAnsiTheme="majorHAnsi"/>
          <w:noProof/>
          <w:sz w:val="22"/>
          <w:szCs w:val="22"/>
        </w:rPr>
        <w:tab/>
      </w:r>
      <w:r w:rsidR="0024309E" w:rsidRPr="002F0F98">
        <w:rPr>
          <w:rFonts w:asciiTheme="majorHAnsi" w:hAnsiTheme="majorHAnsi"/>
          <w:noProof/>
          <w:sz w:val="22"/>
          <w:szCs w:val="22"/>
        </w:rPr>
        <w:fldChar w:fldCharType="begin"/>
      </w:r>
      <w:r w:rsidRPr="002F0F98">
        <w:rPr>
          <w:rFonts w:asciiTheme="majorHAnsi" w:hAnsiTheme="majorHAnsi"/>
          <w:noProof/>
          <w:sz w:val="22"/>
          <w:szCs w:val="22"/>
        </w:rPr>
        <w:instrText xml:space="preserve"> PAGEREF _Toc452116110 \h </w:instrText>
      </w:r>
      <w:r w:rsidR="0024309E" w:rsidRPr="002F0F98">
        <w:rPr>
          <w:rFonts w:asciiTheme="majorHAnsi" w:hAnsiTheme="majorHAnsi"/>
          <w:noProof/>
          <w:sz w:val="22"/>
          <w:szCs w:val="22"/>
        </w:rPr>
      </w:r>
      <w:r w:rsidR="0024309E" w:rsidRPr="002F0F98">
        <w:rPr>
          <w:rFonts w:asciiTheme="majorHAnsi" w:hAnsiTheme="majorHAnsi"/>
          <w:noProof/>
          <w:sz w:val="22"/>
          <w:szCs w:val="22"/>
        </w:rPr>
        <w:fldChar w:fldCharType="separate"/>
      </w:r>
      <w:r w:rsidRPr="002F0F98">
        <w:rPr>
          <w:rFonts w:asciiTheme="majorHAnsi" w:hAnsiTheme="majorHAnsi"/>
          <w:noProof/>
          <w:sz w:val="22"/>
          <w:szCs w:val="22"/>
        </w:rPr>
        <w:t>88</w:t>
      </w:r>
      <w:r w:rsidR="0024309E" w:rsidRPr="002F0F98">
        <w:rPr>
          <w:rFonts w:asciiTheme="majorHAnsi" w:hAnsiTheme="majorHAnsi"/>
          <w:noProof/>
          <w:sz w:val="22"/>
          <w:szCs w:val="22"/>
        </w:rPr>
        <w:fldChar w:fldCharType="end"/>
      </w:r>
    </w:p>
    <w:p w:rsidR="002F0F98" w:rsidRPr="002F0F98" w:rsidRDefault="002F0F98">
      <w:pPr>
        <w:pStyle w:val="TOC1"/>
        <w:tabs>
          <w:tab w:val="left" w:pos="480"/>
          <w:tab w:val="right" w:leader="dot" w:pos="10895"/>
        </w:tabs>
        <w:rPr>
          <w:rFonts w:asciiTheme="majorHAnsi" w:hAnsiTheme="majorHAnsi"/>
          <w:b w:val="0"/>
          <w:noProof/>
          <w:sz w:val="22"/>
          <w:szCs w:val="22"/>
          <w:lang w:eastAsia="en-AU"/>
        </w:rPr>
      </w:pPr>
      <w:r w:rsidRPr="002F0F98">
        <w:rPr>
          <w:rFonts w:asciiTheme="majorHAnsi" w:hAnsiTheme="majorHAnsi"/>
          <w:noProof/>
          <w:sz w:val="22"/>
          <w:szCs w:val="22"/>
        </w:rPr>
        <w:lastRenderedPageBreak/>
        <w:t>7</w:t>
      </w:r>
      <w:r w:rsidRPr="002F0F98">
        <w:rPr>
          <w:rFonts w:asciiTheme="majorHAnsi" w:hAnsiTheme="majorHAnsi"/>
          <w:b w:val="0"/>
          <w:noProof/>
          <w:sz w:val="22"/>
          <w:szCs w:val="22"/>
          <w:lang w:eastAsia="en-AU"/>
        </w:rPr>
        <w:tab/>
      </w:r>
      <w:r w:rsidRPr="002F0F98">
        <w:rPr>
          <w:rFonts w:asciiTheme="majorHAnsi" w:hAnsiTheme="majorHAnsi"/>
          <w:noProof/>
          <w:sz w:val="22"/>
          <w:szCs w:val="22"/>
        </w:rPr>
        <w:t>Recommendations</w:t>
      </w:r>
      <w:r w:rsidRPr="002F0F98">
        <w:rPr>
          <w:rFonts w:asciiTheme="majorHAnsi" w:hAnsiTheme="majorHAnsi"/>
          <w:noProof/>
          <w:sz w:val="22"/>
          <w:szCs w:val="22"/>
        </w:rPr>
        <w:tab/>
      </w:r>
      <w:r w:rsidR="0024309E" w:rsidRPr="002F0F98">
        <w:rPr>
          <w:rFonts w:asciiTheme="majorHAnsi" w:hAnsiTheme="majorHAnsi"/>
          <w:noProof/>
          <w:sz w:val="22"/>
          <w:szCs w:val="22"/>
        </w:rPr>
        <w:fldChar w:fldCharType="begin"/>
      </w:r>
      <w:r w:rsidRPr="002F0F98">
        <w:rPr>
          <w:rFonts w:asciiTheme="majorHAnsi" w:hAnsiTheme="majorHAnsi"/>
          <w:noProof/>
          <w:sz w:val="22"/>
          <w:szCs w:val="22"/>
        </w:rPr>
        <w:instrText xml:space="preserve"> PAGEREF _Toc452116111 \h </w:instrText>
      </w:r>
      <w:r w:rsidR="0024309E" w:rsidRPr="002F0F98">
        <w:rPr>
          <w:rFonts w:asciiTheme="majorHAnsi" w:hAnsiTheme="majorHAnsi"/>
          <w:noProof/>
          <w:sz w:val="22"/>
          <w:szCs w:val="22"/>
        </w:rPr>
      </w:r>
      <w:r w:rsidR="0024309E" w:rsidRPr="002F0F98">
        <w:rPr>
          <w:rFonts w:asciiTheme="majorHAnsi" w:hAnsiTheme="majorHAnsi"/>
          <w:noProof/>
          <w:sz w:val="22"/>
          <w:szCs w:val="22"/>
        </w:rPr>
        <w:fldChar w:fldCharType="separate"/>
      </w:r>
      <w:r w:rsidRPr="002F0F98">
        <w:rPr>
          <w:rFonts w:asciiTheme="majorHAnsi" w:hAnsiTheme="majorHAnsi"/>
          <w:noProof/>
          <w:sz w:val="22"/>
          <w:szCs w:val="22"/>
        </w:rPr>
        <w:t>89</w:t>
      </w:r>
      <w:r w:rsidR="0024309E" w:rsidRPr="002F0F98">
        <w:rPr>
          <w:rFonts w:asciiTheme="majorHAnsi" w:hAnsiTheme="majorHAnsi"/>
          <w:noProof/>
          <w:sz w:val="22"/>
          <w:szCs w:val="22"/>
        </w:rPr>
        <w:fldChar w:fldCharType="end"/>
      </w:r>
    </w:p>
    <w:p w:rsidR="002F0F98" w:rsidRPr="002F0F98" w:rsidRDefault="002F0F98">
      <w:pPr>
        <w:pStyle w:val="TOC1"/>
        <w:tabs>
          <w:tab w:val="left" w:pos="480"/>
          <w:tab w:val="right" w:leader="dot" w:pos="10895"/>
        </w:tabs>
        <w:rPr>
          <w:rFonts w:asciiTheme="majorHAnsi" w:hAnsiTheme="majorHAnsi"/>
          <w:b w:val="0"/>
          <w:noProof/>
          <w:sz w:val="22"/>
          <w:szCs w:val="22"/>
          <w:lang w:eastAsia="en-AU"/>
        </w:rPr>
      </w:pPr>
      <w:r w:rsidRPr="002F0F98">
        <w:rPr>
          <w:rFonts w:asciiTheme="majorHAnsi" w:hAnsiTheme="majorHAnsi"/>
          <w:noProof/>
          <w:sz w:val="22"/>
          <w:szCs w:val="22"/>
        </w:rPr>
        <w:t>8</w:t>
      </w:r>
      <w:r w:rsidRPr="002F0F98">
        <w:rPr>
          <w:rFonts w:asciiTheme="majorHAnsi" w:hAnsiTheme="majorHAnsi"/>
          <w:b w:val="0"/>
          <w:noProof/>
          <w:sz w:val="22"/>
          <w:szCs w:val="22"/>
          <w:lang w:eastAsia="en-AU"/>
        </w:rPr>
        <w:tab/>
      </w:r>
      <w:r w:rsidRPr="002F0F98">
        <w:rPr>
          <w:rFonts w:asciiTheme="majorHAnsi" w:hAnsiTheme="majorHAnsi"/>
          <w:noProof/>
          <w:sz w:val="22"/>
          <w:szCs w:val="22"/>
        </w:rPr>
        <w:t>References</w:t>
      </w:r>
      <w:r w:rsidRPr="002F0F98">
        <w:rPr>
          <w:rFonts w:asciiTheme="majorHAnsi" w:hAnsiTheme="majorHAnsi"/>
          <w:noProof/>
          <w:sz w:val="22"/>
          <w:szCs w:val="22"/>
        </w:rPr>
        <w:tab/>
      </w:r>
      <w:r w:rsidR="0024309E" w:rsidRPr="002F0F98">
        <w:rPr>
          <w:rFonts w:asciiTheme="majorHAnsi" w:hAnsiTheme="majorHAnsi"/>
          <w:noProof/>
          <w:sz w:val="22"/>
          <w:szCs w:val="22"/>
        </w:rPr>
        <w:fldChar w:fldCharType="begin"/>
      </w:r>
      <w:r w:rsidRPr="002F0F98">
        <w:rPr>
          <w:rFonts w:asciiTheme="majorHAnsi" w:hAnsiTheme="majorHAnsi"/>
          <w:noProof/>
          <w:sz w:val="22"/>
          <w:szCs w:val="22"/>
        </w:rPr>
        <w:instrText xml:space="preserve"> PAGEREF _Toc452116112 \h </w:instrText>
      </w:r>
      <w:r w:rsidR="0024309E" w:rsidRPr="002F0F98">
        <w:rPr>
          <w:rFonts w:asciiTheme="majorHAnsi" w:hAnsiTheme="majorHAnsi"/>
          <w:noProof/>
          <w:sz w:val="22"/>
          <w:szCs w:val="22"/>
        </w:rPr>
      </w:r>
      <w:r w:rsidR="0024309E" w:rsidRPr="002F0F98">
        <w:rPr>
          <w:rFonts w:asciiTheme="majorHAnsi" w:hAnsiTheme="majorHAnsi"/>
          <w:noProof/>
          <w:sz w:val="22"/>
          <w:szCs w:val="22"/>
        </w:rPr>
        <w:fldChar w:fldCharType="separate"/>
      </w:r>
      <w:r w:rsidRPr="002F0F98">
        <w:rPr>
          <w:rFonts w:asciiTheme="majorHAnsi" w:hAnsiTheme="majorHAnsi"/>
          <w:noProof/>
          <w:sz w:val="22"/>
          <w:szCs w:val="22"/>
        </w:rPr>
        <w:t>91</w:t>
      </w:r>
      <w:r w:rsidR="0024309E" w:rsidRPr="002F0F98">
        <w:rPr>
          <w:rFonts w:asciiTheme="majorHAnsi" w:hAnsiTheme="majorHAnsi"/>
          <w:noProof/>
          <w:sz w:val="22"/>
          <w:szCs w:val="22"/>
        </w:rPr>
        <w:fldChar w:fldCharType="end"/>
      </w:r>
    </w:p>
    <w:p w:rsidR="002F0F98" w:rsidRPr="002F0F98" w:rsidRDefault="002F0F98">
      <w:pPr>
        <w:pStyle w:val="TOC1"/>
        <w:tabs>
          <w:tab w:val="left" w:pos="480"/>
          <w:tab w:val="right" w:leader="dot" w:pos="10895"/>
        </w:tabs>
        <w:rPr>
          <w:rFonts w:asciiTheme="majorHAnsi" w:hAnsiTheme="majorHAnsi"/>
          <w:b w:val="0"/>
          <w:noProof/>
          <w:sz w:val="22"/>
          <w:szCs w:val="22"/>
          <w:lang w:eastAsia="en-AU"/>
        </w:rPr>
      </w:pPr>
      <w:r w:rsidRPr="002F0F98">
        <w:rPr>
          <w:rFonts w:asciiTheme="majorHAnsi" w:hAnsiTheme="majorHAnsi"/>
          <w:noProof/>
          <w:sz w:val="22"/>
          <w:szCs w:val="22"/>
        </w:rPr>
        <w:t>9</w:t>
      </w:r>
      <w:r w:rsidRPr="002F0F98">
        <w:rPr>
          <w:rFonts w:asciiTheme="majorHAnsi" w:hAnsiTheme="majorHAnsi"/>
          <w:b w:val="0"/>
          <w:noProof/>
          <w:sz w:val="22"/>
          <w:szCs w:val="22"/>
          <w:lang w:eastAsia="en-AU"/>
        </w:rPr>
        <w:tab/>
      </w:r>
      <w:r w:rsidRPr="002F0F98">
        <w:rPr>
          <w:rFonts w:asciiTheme="majorHAnsi" w:hAnsiTheme="majorHAnsi"/>
          <w:noProof/>
          <w:sz w:val="22"/>
          <w:szCs w:val="22"/>
        </w:rPr>
        <w:t>Appendices</w:t>
      </w:r>
      <w:r w:rsidRPr="002F0F98">
        <w:rPr>
          <w:rFonts w:asciiTheme="majorHAnsi" w:hAnsiTheme="majorHAnsi"/>
          <w:noProof/>
          <w:sz w:val="22"/>
          <w:szCs w:val="22"/>
        </w:rPr>
        <w:tab/>
      </w:r>
      <w:r w:rsidR="0024309E" w:rsidRPr="002F0F98">
        <w:rPr>
          <w:rFonts w:asciiTheme="majorHAnsi" w:hAnsiTheme="majorHAnsi"/>
          <w:noProof/>
          <w:sz w:val="22"/>
          <w:szCs w:val="22"/>
        </w:rPr>
        <w:fldChar w:fldCharType="begin"/>
      </w:r>
      <w:r w:rsidRPr="002F0F98">
        <w:rPr>
          <w:rFonts w:asciiTheme="majorHAnsi" w:hAnsiTheme="majorHAnsi"/>
          <w:noProof/>
          <w:sz w:val="22"/>
          <w:szCs w:val="22"/>
        </w:rPr>
        <w:instrText xml:space="preserve"> PAGEREF _Toc452116113 \h </w:instrText>
      </w:r>
      <w:r w:rsidR="0024309E" w:rsidRPr="002F0F98">
        <w:rPr>
          <w:rFonts w:asciiTheme="majorHAnsi" w:hAnsiTheme="majorHAnsi"/>
          <w:noProof/>
          <w:sz w:val="22"/>
          <w:szCs w:val="22"/>
        </w:rPr>
      </w:r>
      <w:r w:rsidR="0024309E" w:rsidRPr="002F0F98">
        <w:rPr>
          <w:rFonts w:asciiTheme="majorHAnsi" w:hAnsiTheme="majorHAnsi"/>
          <w:noProof/>
          <w:sz w:val="22"/>
          <w:szCs w:val="22"/>
        </w:rPr>
        <w:fldChar w:fldCharType="separate"/>
      </w:r>
      <w:r w:rsidRPr="002F0F98">
        <w:rPr>
          <w:rFonts w:asciiTheme="majorHAnsi" w:hAnsiTheme="majorHAnsi"/>
          <w:noProof/>
          <w:sz w:val="22"/>
          <w:szCs w:val="22"/>
        </w:rPr>
        <w:t>98</w:t>
      </w:r>
      <w:r w:rsidR="0024309E" w:rsidRPr="002F0F98">
        <w:rPr>
          <w:rFonts w:asciiTheme="majorHAnsi" w:hAnsiTheme="majorHAnsi"/>
          <w:noProof/>
          <w:sz w:val="22"/>
          <w:szCs w:val="22"/>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9.1</w:t>
      </w:r>
      <w:r w:rsidRPr="002F0F98">
        <w:rPr>
          <w:rFonts w:asciiTheme="majorHAnsi" w:hAnsiTheme="majorHAnsi"/>
          <w:b w:val="0"/>
          <w:noProof/>
          <w:lang w:eastAsia="en-AU"/>
        </w:rPr>
        <w:tab/>
      </w:r>
      <w:r w:rsidRPr="002F0F98">
        <w:rPr>
          <w:rFonts w:asciiTheme="majorHAnsi" w:hAnsiTheme="majorHAnsi"/>
          <w:noProof/>
        </w:rPr>
        <w:t>National Heritage List Criteria</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_Toc452116114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98</w:t>
      </w:r>
      <w:r w:rsidR="0024309E" w:rsidRPr="002F0F98">
        <w:rPr>
          <w:rFonts w:asciiTheme="majorHAnsi" w:hAnsiTheme="majorHAnsi"/>
          <w:noProof/>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9.2</w:t>
      </w:r>
      <w:r w:rsidRPr="002F0F98">
        <w:rPr>
          <w:rFonts w:asciiTheme="majorHAnsi" w:hAnsiTheme="majorHAnsi"/>
          <w:b w:val="0"/>
          <w:noProof/>
          <w:lang w:eastAsia="en-AU"/>
        </w:rPr>
        <w:tab/>
      </w:r>
      <w:r w:rsidRPr="002F0F98">
        <w:rPr>
          <w:rFonts w:asciiTheme="majorHAnsi" w:hAnsiTheme="majorHAnsi"/>
          <w:noProof/>
        </w:rPr>
        <w:t>Listed places on the National Heritage List with rock art specified in the criteria.</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_Toc452116115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99</w:t>
      </w:r>
      <w:r w:rsidR="0024309E" w:rsidRPr="002F0F98">
        <w:rPr>
          <w:rFonts w:asciiTheme="majorHAnsi" w:hAnsiTheme="majorHAnsi"/>
          <w:noProof/>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9.3</w:t>
      </w:r>
      <w:r w:rsidRPr="002F0F98">
        <w:rPr>
          <w:rFonts w:asciiTheme="majorHAnsi" w:hAnsiTheme="majorHAnsi"/>
          <w:b w:val="0"/>
          <w:noProof/>
          <w:lang w:eastAsia="en-AU"/>
        </w:rPr>
        <w:tab/>
      </w:r>
      <w:r w:rsidRPr="002F0F98">
        <w:rPr>
          <w:rFonts w:asciiTheme="majorHAnsi" w:hAnsiTheme="majorHAnsi"/>
          <w:noProof/>
        </w:rPr>
        <w:t>Heritage places with rock art on the WHL, CHL, NHL and RNE.</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_Toc452116116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103</w:t>
      </w:r>
      <w:r w:rsidR="0024309E" w:rsidRPr="002F0F98">
        <w:rPr>
          <w:rFonts w:asciiTheme="majorHAnsi" w:hAnsiTheme="majorHAnsi"/>
          <w:noProof/>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9.4</w:t>
      </w:r>
      <w:r w:rsidRPr="002F0F98">
        <w:rPr>
          <w:rFonts w:asciiTheme="majorHAnsi" w:hAnsiTheme="majorHAnsi"/>
          <w:b w:val="0"/>
          <w:noProof/>
          <w:lang w:eastAsia="en-AU"/>
        </w:rPr>
        <w:tab/>
      </w:r>
      <w:r w:rsidRPr="002F0F98">
        <w:rPr>
          <w:rFonts w:asciiTheme="majorHAnsi" w:hAnsiTheme="majorHAnsi"/>
          <w:noProof/>
        </w:rPr>
        <w:t>Detailed criteria assessment against NHL criteria of proposed rock art places.</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_Toc452116117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109</w:t>
      </w:r>
      <w:r w:rsidR="0024309E" w:rsidRPr="002F0F98">
        <w:rPr>
          <w:rFonts w:asciiTheme="majorHAnsi" w:hAnsiTheme="majorHAnsi"/>
          <w:noProof/>
        </w:rPr>
        <w:fldChar w:fldCharType="end"/>
      </w:r>
    </w:p>
    <w:p w:rsidR="002F0F98" w:rsidRPr="002F0F98" w:rsidRDefault="002F0F98">
      <w:pPr>
        <w:pStyle w:val="TOC2"/>
        <w:tabs>
          <w:tab w:val="left" w:pos="960"/>
          <w:tab w:val="right" w:leader="dot" w:pos="10895"/>
        </w:tabs>
        <w:rPr>
          <w:rFonts w:asciiTheme="majorHAnsi" w:hAnsiTheme="majorHAnsi"/>
          <w:b w:val="0"/>
          <w:noProof/>
          <w:lang w:eastAsia="en-AU"/>
        </w:rPr>
      </w:pPr>
      <w:r w:rsidRPr="002F0F98">
        <w:rPr>
          <w:rFonts w:asciiTheme="majorHAnsi" w:hAnsiTheme="majorHAnsi"/>
          <w:noProof/>
        </w:rPr>
        <w:t>9.5</w:t>
      </w:r>
      <w:r w:rsidRPr="002F0F98">
        <w:rPr>
          <w:rFonts w:asciiTheme="majorHAnsi" w:hAnsiTheme="majorHAnsi"/>
          <w:b w:val="0"/>
          <w:noProof/>
          <w:lang w:eastAsia="en-AU"/>
        </w:rPr>
        <w:tab/>
      </w:r>
      <w:r w:rsidRPr="002F0F98">
        <w:rPr>
          <w:rFonts w:asciiTheme="majorHAnsi" w:hAnsiTheme="majorHAnsi"/>
          <w:noProof/>
        </w:rPr>
        <w:t>Bibliography of shortlisted rock art places</w:t>
      </w:r>
      <w:r w:rsidRPr="002F0F98">
        <w:rPr>
          <w:rFonts w:asciiTheme="majorHAnsi" w:hAnsiTheme="majorHAnsi"/>
          <w:noProof/>
        </w:rPr>
        <w:tab/>
      </w:r>
      <w:r w:rsidR="0024309E" w:rsidRPr="002F0F98">
        <w:rPr>
          <w:rFonts w:asciiTheme="majorHAnsi" w:hAnsiTheme="majorHAnsi"/>
          <w:noProof/>
        </w:rPr>
        <w:fldChar w:fldCharType="begin"/>
      </w:r>
      <w:r w:rsidRPr="002F0F98">
        <w:rPr>
          <w:rFonts w:asciiTheme="majorHAnsi" w:hAnsiTheme="majorHAnsi"/>
          <w:noProof/>
        </w:rPr>
        <w:instrText xml:space="preserve"> PAGEREF _Toc452116118 \h </w:instrText>
      </w:r>
      <w:r w:rsidR="0024309E" w:rsidRPr="002F0F98">
        <w:rPr>
          <w:rFonts w:asciiTheme="majorHAnsi" w:hAnsiTheme="majorHAnsi"/>
          <w:noProof/>
        </w:rPr>
      </w:r>
      <w:r w:rsidR="0024309E" w:rsidRPr="002F0F98">
        <w:rPr>
          <w:rFonts w:asciiTheme="majorHAnsi" w:hAnsiTheme="majorHAnsi"/>
          <w:noProof/>
        </w:rPr>
        <w:fldChar w:fldCharType="separate"/>
      </w:r>
      <w:r w:rsidRPr="002F0F98">
        <w:rPr>
          <w:rFonts w:asciiTheme="majorHAnsi" w:hAnsiTheme="majorHAnsi"/>
          <w:noProof/>
        </w:rPr>
        <w:t>130</w:t>
      </w:r>
      <w:r w:rsidR="0024309E" w:rsidRPr="002F0F98">
        <w:rPr>
          <w:rFonts w:asciiTheme="majorHAnsi" w:hAnsiTheme="majorHAnsi"/>
          <w:noProof/>
        </w:rPr>
        <w:fldChar w:fldCharType="end"/>
      </w:r>
    </w:p>
    <w:p w:rsidR="002C6B80" w:rsidRPr="002F0F98" w:rsidRDefault="0024309E" w:rsidP="00FC6622">
      <w:pPr>
        <w:rPr>
          <w:sz w:val="22"/>
          <w:szCs w:val="22"/>
        </w:rPr>
      </w:pPr>
      <w:r w:rsidRPr="002F0F98">
        <w:rPr>
          <w:sz w:val="22"/>
          <w:szCs w:val="22"/>
        </w:rPr>
        <w:fldChar w:fldCharType="end"/>
      </w:r>
    </w:p>
    <w:p w:rsidR="002F0F98" w:rsidRDefault="00B01325" w:rsidP="00B01325">
      <w:pPr>
        <w:jc w:val="center"/>
        <w:rPr>
          <w:noProof/>
        </w:rPr>
      </w:pPr>
      <w:r w:rsidRPr="00B01325">
        <w:rPr>
          <w:b/>
        </w:rPr>
        <w:t>Figures</w:t>
      </w:r>
      <w:r w:rsidR="0024309E" w:rsidRPr="0024309E">
        <w:rPr>
          <w:b/>
        </w:rPr>
        <w:fldChar w:fldCharType="begin"/>
      </w:r>
      <w:r w:rsidR="00DC3759" w:rsidRPr="00B01325">
        <w:rPr>
          <w:b/>
        </w:rPr>
        <w:instrText xml:space="preserve"> TOC \c "Figure" </w:instrText>
      </w:r>
      <w:r w:rsidR="0024309E" w:rsidRPr="0024309E">
        <w:rPr>
          <w:b/>
        </w:rPr>
        <w:fldChar w:fldCharType="separate"/>
      </w:r>
    </w:p>
    <w:p w:rsidR="002F0F98" w:rsidRDefault="002F0F98">
      <w:pPr>
        <w:pStyle w:val="TableofFigures"/>
        <w:tabs>
          <w:tab w:val="right" w:leader="dot" w:pos="10895"/>
        </w:tabs>
        <w:rPr>
          <w:rFonts w:asciiTheme="minorHAnsi" w:hAnsiTheme="minorHAnsi"/>
          <w:noProof/>
          <w:sz w:val="22"/>
          <w:szCs w:val="22"/>
          <w:lang w:eastAsia="en-AU"/>
        </w:rPr>
      </w:pPr>
      <w:r>
        <w:rPr>
          <w:noProof/>
        </w:rPr>
        <w:t>Figure 1: Early map showing the distribution of petroglyphs (Davidson (1936) 2011: Figure 1).</w:t>
      </w:r>
      <w:r>
        <w:rPr>
          <w:noProof/>
        </w:rPr>
        <w:tab/>
      </w:r>
      <w:r w:rsidR="0024309E">
        <w:rPr>
          <w:noProof/>
        </w:rPr>
        <w:fldChar w:fldCharType="begin"/>
      </w:r>
      <w:r>
        <w:rPr>
          <w:noProof/>
        </w:rPr>
        <w:instrText xml:space="preserve"> PAGEREF _Toc452116119 \h </w:instrText>
      </w:r>
      <w:r w:rsidR="0024309E">
        <w:rPr>
          <w:noProof/>
        </w:rPr>
      </w:r>
      <w:r w:rsidR="0024309E">
        <w:rPr>
          <w:noProof/>
        </w:rPr>
        <w:fldChar w:fldCharType="separate"/>
      </w:r>
      <w:r>
        <w:rPr>
          <w:noProof/>
        </w:rPr>
        <w:t>3</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2: Early map showing the distribution of painting sites (Davidson (1936) 2011: Figure 28).</w:t>
      </w:r>
      <w:r>
        <w:rPr>
          <w:noProof/>
        </w:rPr>
        <w:tab/>
      </w:r>
      <w:r w:rsidR="0024309E">
        <w:rPr>
          <w:noProof/>
        </w:rPr>
        <w:fldChar w:fldCharType="begin"/>
      </w:r>
      <w:r>
        <w:rPr>
          <w:noProof/>
        </w:rPr>
        <w:instrText xml:space="preserve"> PAGEREF _Toc452116120 \h </w:instrText>
      </w:r>
      <w:r w:rsidR="0024309E">
        <w:rPr>
          <w:noProof/>
        </w:rPr>
      </w:r>
      <w:r w:rsidR="0024309E">
        <w:rPr>
          <w:noProof/>
        </w:rPr>
        <w:fldChar w:fldCharType="separate"/>
      </w:r>
      <w:r>
        <w:rPr>
          <w:noProof/>
        </w:rPr>
        <w:t>3</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3: Map of Australia with location of 30 major rock art regions indicated (Taçon 2001: Figure 17.1).</w:t>
      </w:r>
      <w:r>
        <w:rPr>
          <w:noProof/>
        </w:rPr>
        <w:tab/>
      </w:r>
      <w:r w:rsidR="0024309E">
        <w:rPr>
          <w:noProof/>
        </w:rPr>
        <w:fldChar w:fldCharType="begin"/>
      </w:r>
      <w:r>
        <w:rPr>
          <w:noProof/>
        </w:rPr>
        <w:instrText xml:space="preserve"> PAGEREF _Toc452116121 \h </w:instrText>
      </w:r>
      <w:r w:rsidR="0024309E">
        <w:rPr>
          <w:noProof/>
        </w:rPr>
      </w:r>
      <w:r w:rsidR="0024309E">
        <w:rPr>
          <w:noProof/>
        </w:rPr>
        <w:fldChar w:fldCharType="separate"/>
      </w:r>
      <w:r>
        <w:rPr>
          <w:noProof/>
        </w:rPr>
        <w:t>4</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4: Major rock art regions in Australia (Morwood 2002: Figure 2.1).</w:t>
      </w:r>
      <w:r>
        <w:rPr>
          <w:noProof/>
        </w:rPr>
        <w:tab/>
      </w:r>
      <w:r w:rsidR="0024309E">
        <w:rPr>
          <w:noProof/>
        </w:rPr>
        <w:fldChar w:fldCharType="begin"/>
      </w:r>
      <w:r>
        <w:rPr>
          <w:noProof/>
        </w:rPr>
        <w:instrText xml:space="preserve"> PAGEREF _Toc452116122 \h </w:instrText>
      </w:r>
      <w:r w:rsidR="0024309E">
        <w:rPr>
          <w:noProof/>
        </w:rPr>
      </w:r>
      <w:r w:rsidR="0024309E">
        <w:rPr>
          <w:noProof/>
        </w:rPr>
        <w:fldChar w:fldCharType="separate"/>
      </w:r>
      <w:r>
        <w:rPr>
          <w:noProof/>
        </w:rPr>
        <w:t>5</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5:  Australian Rock Art regions as identified in the present study.</w:t>
      </w:r>
      <w:r>
        <w:rPr>
          <w:noProof/>
        </w:rPr>
        <w:tab/>
      </w:r>
      <w:r w:rsidR="0024309E">
        <w:rPr>
          <w:noProof/>
        </w:rPr>
        <w:fldChar w:fldCharType="begin"/>
      </w:r>
      <w:r>
        <w:rPr>
          <w:noProof/>
        </w:rPr>
        <w:instrText xml:space="preserve"> PAGEREF _Toc452116123 \h </w:instrText>
      </w:r>
      <w:r w:rsidR="0024309E">
        <w:rPr>
          <w:noProof/>
        </w:rPr>
      </w:r>
      <w:r w:rsidR="0024309E">
        <w:rPr>
          <w:noProof/>
        </w:rPr>
        <w:fldChar w:fldCharType="separate"/>
      </w:r>
      <w:r>
        <w:rPr>
          <w:noProof/>
        </w:rPr>
        <w:t>6</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6: Engravings at Devil's Rock (NSW) showing the two culture heroes at the edges of the composition (McDonald 2008: Figure 11.34).</w:t>
      </w:r>
      <w:r>
        <w:rPr>
          <w:noProof/>
        </w:rPr>
        <w:tab/>
      </w:r>
      <w:r w:rsidR="0024309E">
        <w:rPr>
          <w:noProof/>
        </w:rPr>
        <w:fldChar w:fldCharType="begin"/>
      </w:r>
      <w:r>
        <w:rPr>
          <w:noProof/>
        </w:rPr>
        <w:instrText xml:space="preserve"> PAGEREF _Toc452116124 \h </w:instrText>
      </w:r>
      <w:r w:rsidR="0024309E">
        <w:rPr>
          <w:noProof/>
        </w:rPr>
      </w:r>
      <w:r w:rsidR="0024309E">
        <w:rPr>
          <w:noProof/>
        </w:rPr>
        <w:fldChar w:fldCharType="separate"/>
      </w:r>
      <w:r>
        <w:rPr>
          <w:noProof/>
        </w:rPr>
        <w:t>10</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7: Map showing the Keep River and Victoria River District with the main recorded locations with rock art (NT) (McNickle 1991: Figure 2).</w:t>
      </w:r>
      <w:r>
        <w:rPr>
          <w:noProof/>
        </w:rPr>
        <w:tab/>
      </w:r>
      <w:r w:rsidR="0024309E">
        <w:rPr>
          <w:noProof/>
        </w:rPr>
        <w:fldChar w:fldCharType="begin"/>
      </w:r>
      <w:r>
        <w:rPr>
          <w:noProof/>
        </w:rPr>
        <w:instrText xml:space="preserve"> PAGEREF _Toc452116125 \h </w:instrText>
      </w:r>
      <w:r w:rsidR="0024309E">
        <w:rPr>
          <w:noProof/>
        </w:rPr>
      </w:r>
      <w:r w:rsidR="0024309E">
        <w:rPr>
          <w:noProof/>
        </w:rPr>
        <w:fldChar w:fldCharType="separate"/>
      </w:r>
      <w:r>
        <w:rPr>
          <w:noProof/>
        </w:rPr>
        <w:t>15</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8: Location of Wardaman Country and sites mentioned in the text (Clarkson 2007: Figure 4.1).</w:t>
      </w:r>
      <w:r>
        <w:rPr>
          <w:noProof/>
        </w:rPr>
        <w:tab/>
      </w:r>
      <w:r w:rsidR="0024309E">
        <w:rPr>
          <w:noProof/>
        </w:rPr>
        <w:fldChar w:fldCharType="begin"/>
      </w:r>
      <w:r>
        <w:rPr>
          <w:noProof/>
        </w:rPr>
        <w:instrText xml:space="preserve"> PAGEREF _Toc452116126 \h </w:instrText>
      </w:r>
      <w:r w:rsidR="0024309E">
        <w:rPr>
          <w:noProof/>
        </w:rPr>
      </w:r>
      <w:r w:rsidR="0024309E">
        <w:rPr>
          <w:noProof/>
        </w:rPr>
        <w:fldChar w:fldCharType="separate"/>
      </w:r>
      <w:r>
        <w:rPr>
          <w:noProof/>
        </w:rPr>
        <w:t>16</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9: Map of the Keep River study region (NT) (Taçon et al. 2003: Figure 1).</w:t>
      </w:r>
      <w:r>
        <w:rPr>
          <w:noProof/>
        </w:rPr>
        <w:tab/>
      </w:r>
      <w:r w:rsidR="0024309E">
        <w:rPr>
          <w:noProof/>
        </w:rPr>
        <w:fldChar w:fldCharType="begin"/>
      </w:r>
      <w:r>
        <w:rPr>
          <w:noProof/>
        </w:rPr>
        <w:instrText xml:space="preserve"> PAGEREF _Toc452116127 \h </w:instrText>
      </w:r>
      <w:r w:rsidR="0024309E">
        <w:rPr>
          <w:noProof/>
        </w:rPr>
      </w:r>
      <w:r w:rsidR="0024309E">
        <w:rPr>
          <w:noProof/>
        </w:rPr>
        <w:fldChar w:fldCharType="separate"/>
      </w:r>
      <w:r>
        <w:rPr>
          <w:noProof/>
        </w:rPr>
        <w:t>17</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10: Central Australian (NT) rock art sites (from Gunn 2004: Figure 1).</w:t>
      </w:r>
      <w:r>
        <w:rPr>
          <w:noProof/>
        </w:rPr>
        <w:tab/>
      </w:r>
      <w:r w:rsidR="0024309E">
        <w:rPr>
          <w:noProof/>
        </w:rPr>
        <w:fldChar w:fldCharType="begin"/>
      </w:r>
      <w:r>
        <w:rPr>
          <w:noProof/>
        </w:rPr>
        <w:instrText xml:space="preserve"> PAGEREF _Toc452116128 \h </w:instrText>
      </w:r>
      <w:r w:rsidR="0024309E">
        <w:rPr>
          <w:noProof/>
        </w:rPr>
      </w:r>
      <w:r w:rsidR="0024309E">
        <w:rPr>
          <w:noProof/>
        </w:rPr>
        <w:fldChar w:fldCharType="separate"/>
      </w:r>
      <w:r>
        <w:rPr>
          <w:noProof/>
        </w:rPr>
        <w:t>22</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11: Kalkadoon motifs, northwest central Queensland (NT) (Ross et al. 2008: Figure 4).</w:t>
      </w:r>
      <w:r>
        <w:rPr>
          <w:noProof/>
        </w:rPr>
        <w:tab/>
      </w:r>
      <w:r w:rsidR="0024309E">
        <w:rPr>
          <w:noProof/>
        </w:rPr>
        <w:fldChar w:fldCharType="begin"/>
      </w:r>
      <w:r>
        <w:rPr>
          <w:noProof/>
        </w:rPr>
        <w:instrText xml:space="preserve"> PAGEREF _Toc452116129 \h </w:instrText>
      </w:r>
      <w:r w:rsidR="0024309E">
        <w:rPr>
          <w:noProof/>
        </w:rPr>
      </w:r>
      <w:r w:rsidR="0024309E">
        <w:rPr>
          <w:noProof/>
        </w:rPr>
        <w:fldChar w:fldCharType="separate"/>
      </w:r>
      <w:r>
        <w:rPr>
          <w:noProof/>
        </w:rPr>
        <w:t>24</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12: Rock art styles in Victoria (Gunn 1984: Figure 1).</w:t>
      </w:r>
      <w:r>
        <w:rPr>
          <w:noProof/>
        </w:rPr>
        <w:tab/>
      </w:r>
      <w:r w:rsidR="0024309E">
        <w:rPr>
          <w:noProof/>
        </w:rPr>
        <w:fldChar w:fldCharType="begin"/>
      </w:r>
      <w:r>
        <w:rPr>
          <w:noProof/>
        </w:rPr>
        <w:instrText xml:space="preserve"> PAGEREF _Toc452116130 \h </w:instrText>
      </w:r>
      <w:r w:rsidR="0024309E">
        <w:rPr>
          <w:noProof/>
        </w:rPr>
      </w:r>
      <w:r w:rsidR="0024309E">
        <w:rPr>
          <w:noProof/>
        </w:rPr>
        <w:fldChar w:fldCharType="separate"/>
      </w:r>
      <w:r>
        <w:rPr>
          <w:noProof/>
        </w:rPr>
        <w:t>33</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13: Overlay of Pilbara art provinces with Tindale's 1974 socio-linguistic territories</w:t>
      </w:r>
      <w:r>
        <w:rPr>
          <w:noProof/>
        </w:rPr>
        <w:tab/>
      </w:r>
      <w:r w:rsidR="0024309E">
        <w:rPr>
          <w:noProof/>
        </w:rPr>
        <w:fldChar w:fldCharType="begin"/>
      </w:r>
      <w:r>
        <w:rPr>
          <w:noProof/>
        </w:rPr>
        <w:instrText xml:space="preserve"> PAGEREF _Toc452116131 \h </w:instrText>
      </w:r>
      <w:r w:rsidR="0024309E">
        <w:rPr>
          <w:noProof/>
        </w:rPr>
      </w:r>
      <w:r w:rsidR="0024309E">
        <w:rPr>
          <w:noProof/>
        </w:rPr>
        <w:fldChar w:fldCharType="separate"/>
      </w:r>
      <w:r>
        <w:rPr>
          <w:noProof/>
        </w:rPr>
        <w:t>36</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14: Location of Western Desert main rock art provinces.</w:t>
      </w:r>
      <w:r>
        <w:rPr>
          <w:noProof/>
        </w:rPr>
        <w:tab/>
      </w:r>
      <w:r w:rsidR="0024309E">
        <w:rPr>
          <w:noProof/>
        </w:rPr>
        <w:fldChar w:fldCharType="begin"/>
      </w:r>
      <w:r>
        <w:rPr>
          <w:noProof/>
        </w:rPr>
        <w:instrText xml:space="preserve"> PAGEREF _Toc452116132 \h </w:instrText>
      </w:r>
      <w:r w:rsidR="0024309E">
        <w:rPr>
          <w:noProof/>
        </w:rPr>
      </w:r>
      <w:r w:rsidR="0024309E">
        <w:rPr>
          <w:noProof/>
        </w:rPr>
        <w:fldChar w:fldCharType="separate"/>
      </w:r>
      <w:r>
        <w:rPr>
          <w:noProof/>
        </w:rPr>
        <w:t>39</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15: Map of Australia, showing the distribution of Maynard's (1979) styles (Franklin 1991: Figure 1).</w:t>
      </w:r>
      <w:r>
        <w:rPr>
          <w:noProof/>
        </w:rPr>
        <w:tab/>
      </w:r>
      <w:r w:rsidR="0024309E">
        <w:rPr>
          <w:noProof/>
        </w:rPr>
        <w:fldChar w:fldCharType="begin"/>
      </w:r>
      <w:r>
        <w:rPr>
          <w:noProof/>
        </w:rPr>
        <w:instrText xml:space="preserve"> PAGEREF _Toc452116133 \h </w:instrText>
      </w:r>
      <w:r w:rsidR="0024309E">
        <w:rPr>
          <w:noProof/>
        </w:rPr>
      </w:r>
      <w:r w:rsidR="0024309E">
        <w:rPr>
          <w:noProof/>
        </w:rPr>
        <w:fldChar w:fldCharType="separate"/>
      </w:r>
      <w:r>
        <w:rPr>
          <w:noProof/>
        </w:rPr>
        <w:t>46</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16:</w:t>
      </w:r>
      <w:r w:rsidRPr="00BB7305">
        <w:rPr>
          <w:rFonts w:ascii="AdvOT863180fb" w:hAnsi="AdvOT863180fb" w:cs="AdvOT863180fb"/>
          <w:noProof/>
          <w:color w:val="000000"/>
          <w:lang w:val="en-US"/>
        </w:rPr>
        <w:t xml:space="preserve"> </w:t>
      </w:r>
      <w:r w:rsidRPr="00BB7305">
        <w:rPr>
          <w:noProof/>
          <w:lang w:val="en-US"/>
        </w:rPr>
        <w:t>Anthropomorphs and characteristic fauna in the Murujuga art phases.</w:t>
      </w:r>
      <w:r>
        <w:rPr>
          <w:noProof/>
        </w:rPr>
        <w:tab/>
      </w:r>
      <w:r w:rsidR="0024309E">
        <w:rPr>
          <w:noProof/>
        </w:rPr>
        <w:fldChar w:fldCharType="begin"/>
      </w:r>
      <w:r>
        <w:rPr>
          <w:noProof/>
        </w:rPr>
        <w:instrText xml:space="preserve"> PAGEREF _Toc452116134 \h </w:instrText>
      </w:r>
      <w:r w:rsidR="0024309E">
        <w:rPr>
          <w:noProof/>
        </w:rPr>
      </w:r>
      <w:r w:rsidR="0024309E">
        <w:rPr>
          <w:noProof/>
        </w:rPr>
        <w:fldChar w:fldCharType="separate"/>
      </w:r>
      <w:r>
        <w:rPr>
          <w:noProof/>
        </w:rPr>
        <w:t>52</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sidRPr="002F0F98">
        <w:rPr>
          <w:noProof/>
        </w:rPr>
        <w:t>Figure 17:  Map showing location of regions interpreted as containing Pleistocene regional style signatures and other early forms of symbolic behaviour (from Veth et al. 2011: Figure 9.4).</w:t>
      </w:r>
      <w:r>
        <w:rPr>
          <w:noProof/>
        </w:rPr>
        <w:tab/>
      </w:r>
      <w:r w:rsidR="0024309E">
        <w:rPr>
          <w:noProof/>
        </w:rPr>
        <w:fldChar w:fldCharType="begin"/>
      </w:r>
      <w:r>
        <w:rPr>
          <w:noProof/>
        </w:rPr>
        <w:instrText xml:space="preserve"> PAGEREF _Toc452116135 \h </w:instrText>
      </w:r>
      <w:r w:rsidR="0024309E">
        <w:rPr>
          <w:noProof/>
        </w:rPr>
      </w:r>
      <w:r w:rsidR="0024309E">
        <w:rPr>
          <w:noProof/>
        </w:rPr>
        <w:fldChar w:fldCharType="separate"/>
      </w:r>
      <w:r>
        <w:rPr>
          <w:noProof/>
        </w:rPr>
        <w:t>55</w:t>
      </w:r>
      <w:r w:rsidR="0024309E">
        <w:rPr>
          <w:noProof/>
        </w:rPr>
        <w:fldChar w:fldCharType="end"/>
      </w:r>
    </w:p>
    <w:p w:rsidR="002F0F98" w:rsidRDefault="002F0F98">
      <w:pPr>
        <w:pStyle w:val="TableofFigures"/>
        <w:tabs>
          <w:tab w:val="right" w:leader="dot" w:pos="10895"/>
        </w:tabs>
        <w:rPr>
          <w:rFonts w:asciiTheme="minorHAnsi" w:hAnsiTheme="minorHAnsi"/>
          <w:noProof/>
          <w:sz w:val="22"/>
          <w:szCs w:val="22"/>
          <w:lang w:eastAsia="en-AU"/>
        </w:rPr>
      </w:pPr>
      <w:r>
        <w:rPr>
          <w:noProof/>
        </w:rPr>
        <w:t>Figure 18: Ross’s 2003 relative stylistic sequence for Central Australia (from Smith 2013: Table 7.5).</w:t>
      </w:r>
      <w:r>
        <w:rPr>
          <w:noProof/>
        </w:rPr>
        <w:tab/>
      </w:r>
      <w:r w:rsidR="0024309E">
        <w:rPr>
          <w:noProof/>
        </w:rPr>
        <w:fldChar w:fldCharType="begin"/>
      </w:r>
      <w:r>
        <w:rPr>
          <w:noProof/>
        </w:rPr>
        <w:instrText xml:space="preserve"> PAGEREF _Toc452116136 \h </w:instrText>
      </w:r>
      <w:r w:rsidR="0024309E">
        <w:rPr>
          <w:noProof/>
        </w:rPr>
      </w:r>
      <w:r w:rsidR="0024309E">
        <w:rPr>
          <w:noProof/>
        </w:rPr>
        <w:fldChar w:fldCharType="separate"/>
      </w:r>
      <w:r>
        <w:rPr>
          <w:noProof/>
        </w:rPr>
        <w:t>56</w:t>
      </w:r>
      <w:r w:rsidR="0024309E">
        <w:rPr>
          <w:noProof/>
        </w:rPr>
        <w:fldChar w:fldCharType="end"/>
      </w:r>
    </w:p>
    <w:p w:rsidR="00B01325" w:rsidRDefault="0024309E" w:rsidP="00FC6622">
      <w:pPr>
        <w:rPr>
          <w:rFonts w:ascii="Calibri" w:hAnsi="Calibri"/>
        </w:rPr>
      </w:pPr>
      <w:r w:rsidRPr="002C6B80">
        <w:rPr>
          <w:rFonts w:ascii="Calibri" w:hAnsi="Calibri"/>
        </w:rPr>
        <w:lastRenderedPageBreak/>
        <w:fldChar w:fldCharType="end"/>
      </w:r>
    </w:p>
    <w:p w:rsidR="00A121CE" w:rsidRDefault="00B01325" w:rsidP="00B01325">
      <w:pPr>
        <w:jc w:val="center"/>
        <w:rPr>
          <w:noProof/>
        </w:rPr>
      </w:pPr>
      <w:r w:rsidRPr="00B01325">
        <w:rPr>
          <w:rFonts w:ascii="Calibri" w:hAnsi="Calibri"/>
          <w:b/>
        </w:rPr>
        <w:t>Tables</w:t>
      </w:r>
      <w:r w:rsidR="0024309E" w:rsidRPr="0024309E">
        <w:rPr>
          <w:b/>
        </w:rPr>
        <w:fldChar w:fldCharType="begin"/>
      </w:r>
      <w:r w:rsidR="00DC3759" w:rsidRPr="00B01325">
        <w:rPr>
          <w:b/>
        </w:rPr>
        <w:instrText xml:space="preserve"> TOC \c "Table" </w:instrText>
      </w:r>
      <w:r w:rsidR="0024309E" w:rsidRPr="0024309E">
        <w:rPr>
          <w:b/>
        </w:rPr>
        <w:fldChar w:fldCharType="separate"/>
      </w:r>
    </w:p>
    <w:p w:rsidR="00A121CE" w:rsidRDefault="00A121CE">
      <w:pPr>
        <w:pStyle w:val="TableofFigures"/>
        <w:tabs>
          <w:tab w:val="right" w:leader="dot" w:pos="10895"/>
        </w:tabs>
        <w:rPr>
          <w:rFonts w:asciiTheme="minorHAnsi" w:hAnsiTheme="minorHAnsi"/>
          <w:noProof/>
          <w:sz w:val="22"/>
          <w:szCs w:val="22"/>
          <w:lang w:eastAsia="en-AU"/>
        </w:rPr>
      </w:pPr>
      <w:r>
        <w:rPr>
          <w:noProof/>
        </w:rPr>
        <w:t>Table 1: Stratigraphic and direct dates for rock engravings in the arid zone (from Smith 2013: Table 7.2)</w:t>
      </w:r>
      <w:r>
        <w:rPr>
          <w:noProof/>
        </w:rPr>
        <w:tab/>
      </w:r>
      <w:r w:rsidR="0024309E">
        <w:rPr>
          <w:noProof/>
        </w:rPr>
        <w:fldChar w:fldCharType="begin"/>
      </w:r>
      <w:r>
        <w:rPr>
          <w:noProof/>
        </w:rPr>
        <w:instrText xml:space="preserve"> PAGEREF _Toc452116164 \h </w:instrText>
      </w:r>
      <w:r w:rsidR="0024309E">
        <w:rPr>
          <w:noProof/>
        </w:rPr>
      </w:r>
      <w:r w:rsidR="0024309E">
        <w:rPr>
          <w:noProof/>
        </w:rPr>
        <w:fldChar w:fldCharType="separate"/>
      </w:r>
      <w:r>
        <w:rPr>
          <w:noProof/>
        </w:rPr>
        <w:t>50</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2: McDonald’s 2014 model (2014: Table 1) with proposed archaeological correlates showing landscape, sea level and climate (after Ward et al. 2013: Table 1) and Murujuga art phases (from Mulvaney 2010).</w:t>
      </w:r>
      <w:r>
        <w:rPr>
          <w:noProof/>
        </w:rPr>
        <w:tab/>
      </w:r>
      <w:r w:rsidR="0024309E">
        <w:rPr>
          <w:noProof/>
        </w:rPr>
        <w:fldChar w:fldCharType="begin"/>
      </w:r>
      <w:r>
        <w:rPr>
          <w:noProof/>
        </w:rPr>
        <w:instrText xml:space="preserve"> PAGEREF _Toc452116165 \h </w:instrText>
      </w:r>
      <w:r w:rsidR="0024309E">
        <w:rPr>
          <w:noProof/>
        </w:rPr>
      </w:r>
      <w:r w:rsidR="0024309E">
        <w:rPr>
          <w:noProof/>
        </w:rPr>
        <w:fldChar w:fldCharType="separate"/>
      </w:r>
      <w:r>
        <w:rPr>
          <w:noProof/>
        </w:rPr>
        <w:t>51</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3: Comparative sequences of major rock art subjects and traditions in northern Australia.</w:t>
      </w:r>
      <w:r>
        <w:rPr>
          <w:noProof/>
        </w:rPr>
        <w:tab/>
      </w:r>
      <w:r w:rsidR="0024309E">
        <w:rPr>
          <w:noProof/>
        </w:rPr>
        <w:fldChar w:fldCharType="begin"/>
      </w:r>
      <w:r>
        <w:rPr>
          <w:noProof/>
        </w:rPr>
        <w:instrText xml:space="preserve"> PAGEREF _Toc452116166 \h </w:instrText>
      </w:r>
      <w:r w:rsidR="0024309E">
        <w:rPr>
          <w:noProof/>
        </w:rPr>
      </w:r>
      <w:r w:rsidR="0024309E">
        <w:rPr>
          <w:noProof/>
        </w:rPr>
        <w:fldChar w:fldCharType="separate"/>
      </w:r>
      <w:r>
        <w:rPr>
          <w:noProof/>
        </w:rPr>
        <w:t>54</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4: Places listed on the National Heritage List.</w:t>
      </w:r>
      <w:r>
        <w:rPr>
          <w:noProof/>
        </w:rPr>
        <w:tab/>
      </w:r>
      <w:r w:rsidR="0024309E">
        <w:rPr>
          <w:noProof/>
        </w:rPr>
        <w:fldChar w:fldCharType="begin"/>
      </w:r>
      <w:r>
        <w:rPr>
          <w:noProof/>
        </w:rPr>
        <w:instrText xml:space="preserve"> PAGEREF _Toc452116167 \h </w:instrText>
      </w:r>
      <w:r w:rsidR="0024309E">
        <w:rPr>
          <w:noProof/>
        </w:rPr>
      </w:r>
      <w:r w:rsidR="0024309E">
        <w:rPr>
          <w:noProof/>
        </w:rPr>
        <w:fldChar w:fldCharType="separate"/>
      </w:r>
      <w:r>
        <w:rPr>
          <w:noProof/>
        </w:rPr>
        <w:t>58</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5: Places on the various heritage registers (identified by Australian Heritage Database (AHDB).</w:t>
      </w:r>
      <w:r>
        <w:rPr>
          <w:noProof/>
        </w:rPr>
        <w:tab/>
      </w:r>
      <w:r w:rsidR="0024309E">
        <w:rPr>
          <w:noProof/>
        </w:rPr>
        <w:fldChar w:fldCharType="begin"/>
      </w:r>
      <w:r>
        <w:rPr>
          <w:noProof/>
        </w:rPr>
        <w:instrText xml:space="preserve"> PAGEREF _Toc452116168 \h </w:instrText>
      </w:r>
      <w:r w:rsidR="0024309E">
        <w:rPr>
          <w:noProof/>
        </w:rPr>
      </w:r>
      <w:r w:rsidR="0024309E">
        <w:rPr>
          <w:noProof/>
        </w:rPr>
        <w:fldChar w:fldCharType="separate"/>
      </w:r>
      <w:r>
        <w:rPr>
          <w:noProof/>
        </w:rPr>
        <w:t>59</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6: List of rock art places for assessment against National Heritage criteria proposed by Australian rock art researchers and heritage practitioners. Those sites in red were not identified on previous lists.</w:t>
      </w:r>
      <w:r>
        <w:rPr>
          <w:noProof/>
        </w:rPr>
        <w:tab/>
      </w:r>
      <w:r w:rsidR="0024309E">
        <w:rPr>
          <w:noProof/>
        </w:rPr>
        <w:fldChar w:fldCharType="begin"/>
      </w:r>
      <w:r>
        <w:rPr>
          <w:noProof/>
        </w:rPr>
        <w:instrText xml:space="preserve"> PAGEREF _Toc452116169 \h </w:instrText>
      </w:r>
      <w:r w:rsidR="0024309E">
        <w:rPr>
          <w:noProof/>
        </w:rPr>
      </w:r>
      <w:r w:rsidR="0024309E">
        <w:rPr>
          <w:noProof/>
        </w:rPr>
        <w:fldChar w:fldCharType="separate"/>
      </w:r>
      <w:r>
        <w:rPr>
          <w:noProof/>
        </w:rPr>
        <w:t>62</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7:  National Heritage criteria, indicators of significance, and assessment frameworks.</w:t>
      </w:r>
      <w:r>
        <w:rPr>
          <w:noProof/>
        </w:rPr>
        <w:tab/>
      </w:r>
      <w:r w:rsidR="0024309E">
        <w:rPr>
          <w:noProof/>
        </w:rPr>
        <w:fldChar w:fldCharType="begin"/>
      </w:r>
      <w:r>
        <w:rPr>
          <w:noProof/>
        </w:rPr>
        <w:instrText xml:space="preserve"> PAGEREF _Toc452116170 \h </w:instrText>
      </w:r>
      <w:r w:rsidR="0024309E">
        <w:rPr>
          <w:noProof/>
        </w:rPr>
      </w:r>
      <w:r w:rsidR="0024309E">
        <w:rPr>
          <w:noProof/>
        </w:rPr>
        <w:fldChar w:fldCharType="separate"/>
      </w:r>
      <w:r>
        <w:rPr>
          <w:noProof/>
        </w:rPr>
        <w:t>66</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8: Rock art places short list. Assessment of National Heritage criteria and assessment frameworks (see Appendices for detailed National Heritage criteria assessment and Indicators of significance).</w:t>
      </w:r>
      <w:r>
        <w:rPr>
          <w:noProof/>
        </w:rPr>
        <w:tab/>
      </w:r>
      <w:r w:rsidR="0024309E">
        <w:rPr>
          <w:noProof/>
        </w:rPr>
        <w:fldChar w:fldCharType="begin"/>
      </w:r>
      <w:r>
        <w:rPr>
          <w:noProof/>
        </w:rPr>
        <w:instrText xml:space="preserve"> PAGEREF _Toc452116171 \h </w:instrText>
      </w:r>
      <w:r w:rsidR="0024309E">
        <w:rPr>
          <w:noProof/>
        </w:rPr>
      </w:r>
      <w:r w:rsidR="0024309E">
        <w:rPr>
          <w:noProof/>
        </w:rPr>
        <w:fldChar w:fldCharType="separate"/>
      </w:r>
      <w:r>
        <w:rPr>
          <w:noProof/>
        </w:rPr>
        <w:t>71</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9: Rock art sites places shortlist: summary of National Heritage List criteria assessment∞.</w:t>
      </w:r>
      <w:r>
        <w:rPr>
          <w:noProof/>
        </w:rPr>
        <w:tab/>
      </w:r>
      <w:r w:rsidR="0024309E">
        <w:rPr>
          <w:noProof/>
        </w:rPr>
        <w:fldChar w:fldCharType="begin"/>
      </w:r>
      <w:r>
        <w:rPr>
          <w:noProof/>
        </w:rPr>
        <w:instrText xml:space="preserve"> PAGEREF _Toc452116172 \h </w:instrText>
      </w:r>
      <w:r w:rsidR="0024309E">
        <w:rPr>
          <w:noProof/>
        </w:rPr>
      </w:r>
      <w:r w:rsidR="0024309E">
        <w:rPr>
          <w:noProof/>
        </w:rPr>
        <w:fldChar w:fldCharType="separate"/>
      </w:r>
      <w:r>
        <w:rPr>
          <w:noProof/>
        </w:rPr>
        <w:t>80</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10: Assessment summary of rock art places already on the National Heritage List.</w:t>
      </w:r>
      <w:r>
        <w:rPr>
          <w:noProof/>
        </w:rPr>
        <w:tab/>
      </w:r>
      <w:r w:rsidR="0024309E">
        <w:rPr>
          <w:noProof/>
        </w:rPr>
        <w:fldChar w:fldCharType="begin"/>
      </w:r>
      <w:r>
        <w:rPr>
          <w:noProof/>
        </w:rPr>
        <w:instrText xml:space="preserve"> PAGEREF _Toc452116173 \h </w:instrText>
      </w:r>
      <w:r w:rsidR="0024309E">
        <w:rPr>
          <w:noProof/>
        </w:rPr>
      </w:r>
      <w:r w:rsidR="0024309E">
        <w:rPr>
          <w:noProof/>
        </w:rPr>
        <w:fldChar w:fldCharType="separate"/>
      </w:r>
      <w:r>
        <w:rPr>
          <w:noProof/>
        </w:rPr>
        <w:t>83</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11: Ranked shortlist of 14 rock art sites/places. Summary of National Heritage criteria met.</w:t>
      </w:r>
      <w:r>
        <w:rPr>
          <w:noProof/>
        </w:rPr>
        <w:tab/>
      </w:r>
      <w:r w:rsidR="0024309E">
        <w:rPr>
          <w:noProof/>
        </w:rPr>
        <w:fldChar w:fldCharType="begin"/>
      </w:r>
      <w:r>
        <w:rPr>
          <w:noProof/>
        </w:rPr>
        <w:instrText xml:space="preserve"> PAGEREF _Toc452116174 \h </w:instrText>
      </w:r>
      <w:r w:rsidR="0024309E">
        <w:rPr>
          <w:noProof/>
        </w:rPr>
      </w:r>
      <w:r w:rsidR="0024309E">
        <w:rPr>
          <w:noProof/>
        </w:rPr>
        <w:fldChar w:fldCharType="separate"/>
      </w:r>
      <w:r>
        <w:rPr>
          <w:noProof/>
        </w:rPr>
        <w:t>84</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Table 12: Ranked shortlist of rock art places - summary of assessment frameworks.</w:t>
      </w:r>
      <w:r>
        <w:rPr>
          <w:noProof/>
        </w:rPr>
        <w:tab/>
      </w:r>
      <w:r w:rsidR="0024309E">
        <w:rPr>
          <w:noProof/>
        </w:rPr>
        <w:fldChar w:fldCharType="begin"/>
      </w:r>
      <w:r>
        <w:rPr>
          <w:noProof/>
        </w:rPr>
        <w:instrText xml:space="preserve"> PAGEREF _Toc452116175 \h </w:instrText>
      </w:r>
      <w:r w:rsidR="0024309E">
        <w:rPr>
          <w:noProof/>
        </w:rPr>
      </w:r>
      <w:r w:rsidR="0024309E">
        <w:rPr>
          <w:noProof/>
        </w:rPr>
        <w:fldChar w:fldCharType="separate"/>
      </w:r>
      <w:r>
        <w:rPr>
          <w:noProof/>
        </w:rPr>
        <w:t>85</w:t>
      </w:r>
      <w:r w:rsidR="0024309E">
        <w:rPr>
          <w:noProof/>
        </w:rPr>
        <w:fldChar w:fldCharType="end"/>
      </w:r>
    </w:p>
    <w:p w:rsidR="0054075A" w:rsidRDefault="0024309E" w:rsidP="00FC6622">
      <w:r w:rsidRPr="002C6B80">
        <w:fldChar w:fldCharType="end"/>
      </w:r>
    </w:p>
    <w:p w:rsidR="00A121CE" w:rsidRDefault="0054075A" w:rsidP="008242DB">
      <w:pPr>
        <w:jc w:val="center"/>
        <w:rPr>
          <w:noProof/>
        </w:rPr>
      </w:pPr>
      <w:r w:rsidRPr="008242DB">
        <w:rPr>
          <w:b/>
        </w:rPr>
        <w:t>Photographs</w:t>
      </w:r>
      <w:r w:rsidR="0024309E" w:rsidRPr="0024309E">
        <w:rPr>
          <w:b/>
        </w:rPr>
        <w:fldChar w:fldCharType="begin"/>
      </w:r>
      <w:r w:rsidRPr="008242DB">
        <w:rPr>
          <w:b/>
        </w:rPr>
        <w:instrText xml:space="preserve"> TOC \c "Photograph" </w:instrText>
      </w:r>
      <w:r w:rsidR="0024309E" w:rsidRPr="0024309E">
        <w:rPr>
          <w:b/>
        </w:rPr>
        <w:fldChar w:fldCharType="separate"/>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 Dingos, macropods and anthropomorphs at Yankee Hat (ACT) (</w:t>
      </w:r>
      <w:r w:rsidRPr="00042DB3">
        <w:rPr>
          <w:i/>
          <w:noProof/>
        </w:rPr>
        <w:t>Image source: www.tams.act.gov.au).</w:t>
      </w:r>
      <w:r>
        <w:rPr>
          <w:noProof/>
        </w:rPr>
        <w:tab/>
      </w:r>
      <w:r w:rsidR="0024309E">
        <w:rPr>
          <w:noProof/>
        </w:rPr>
        <w:fldChar w:fldCharType="begin"/>
      </w:r>
      <w:r>
        <w:rPr>
          <w:noProof/>
        </w:rPr>
        <w:instrText xml:space="preserve"> PAGEREF _Toc452116198 \h </w:instrText>
      </w:r>
      <w:r w:rsidR="0024309E">
        <w:rPr>
          <w:noProof/>
        </w:rPr>
      </w:r>
      <w:r w:rsidR="0024309E">
        <w:rPr>
          <w:noProof/>
        </w:rPr>
        <w:fldChar w:fldCharType="separate"/>
      </w:r>
      <w:r>
        <w:rPr>
          <w:noProof/>
        </w:rPr>
        <w:t>7</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 xml:space="preserve">Photograph 2: </w:t>
      </w:r>
      <w:r w:rsidRPr="00042DB3">
        <w:rPr>
          <w:rFonts w:ascii="Calibri" w:eastAsia="Calibri" w:hAnsi="Calibri" w:cs="Calibri"/>
          <w:noProof/>
          <w:spacing w:val="1"/>
        </w:rPr>
        <w:t xml:space="preserve">Swinton’s Shelter </w:t>
      </w:r>
      <w:r w:rsidRPr="00042DB3">
        <w:rPr>
          <w:noProof/>
          <w:lang w:val="en-US"/>
        </w:rPr>
        <w:t xml:space="preserve"> in Warre Warren Aboriginal Place (NSW) </w:t>
      </w:r>
      <w:r w:rsidRPr="00042DB3">
        <w:rPr>
          <w:i/>
          <w:noProof/>
          <w:lang w:val="en-US"/>
        </w:rPr>
        <w:t>(Image courtesy Jo McDonald).</w:t>
      </w:r>
      <w:r>
        <w:rPr>
          <w:noProof/>
        </w:rPr>
        <w:tab/>
      </w:r>
      <w:r w:rsidR="0024309E">
        <w:rPr>
          <w:noProof/>
        </w:rPr>
        <w:fldChar w:fldCharType="begin"/>
      </w:r>
      <w:r>
        <w:rPr>
          <w:noProof/>
        </w:rPr>
        <w:instrText xml:space="preserve"> PAGEREF _Toc452116199 \h </w:instrText>
      </w:r>
      <w:r w:rsidR="0024309E">
        <w:rPr>
          <w:noProof/>
        </w:rPr>
      </w:r>
      <w:r w:rsidR="0024309E">
        <w:rPr>
          <w:noProof/>
        </w:rPr>
        <w:fldChar w:fldCharType="separate"/>
      </w:r>
      <w:r>
        <w:rPr>
          <w:noProof/>
        </w:rPr>
        <w:t>9</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3: Baiame Shelter (NSW)  (</w:t>
      </w:r>
      <w:r w:rsidRPr="00042DB3">
        <w:rPr>
          <w:i/>
          <w:noProof/>
        </w:rPr>
        <w:t>Image source: www.environment.nsw.gov.au</w:t>
      </w:r>
      <w:r>
        <w:rPr>
          <w:noProof/>
        </w:rPr>
        <w:t>).</w:t>
      </w:r>
      <w:r>
        <w:rPr>
          <w:noProof/>
        </w:rPr>
        <w:tab/>
      </w:r>
      <w:r w:rsidR="0024309E">
        <w:rPr>
          <w:noProof/>
        </w:rPr>
        <w:fldChar w:fldCharType="begin"/>
      </w:r>
      <w:r>
        <w:rPr>
          <w:noProof/>
        </w:rPr>
        <w:instrText xml:space="preserve"> PAGEREF _Toc452116200 \h </w:instrText>
      </w:r>
      <w:r w:rsidR="0024309E">
        <w:rPr>
          <w:noProof/>
        </w:rPr>
      </w:r>
      <w:r w:rsidR="0024309E">
        <w:rPr>
          <w:noProof/>
        </w:rPr>
        <w:fldChar w:fldCharType="separate"/>
      </w:r>
      <w:r>
        <w:rPr>
          <w:noProof/>
        </w:rPr>
        <w:t>11</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4: Dancing figures, Mt Gundabooka National Park (NSW) (Somerville 2014: Figure 1).</w:t>
      </w:r>
      <w:r>
        <w:rPr>
          <w:noProof/>
        </w:rPr>
        <w:tab/>
      </w:r>
      <w:r w:rsidR="0024309E">
        <w:rPr>
          <w:noProof/>
        </w:rPr>
        <w:fldChar w:fldCharType="begin"/>
      </w:r>
      <w:r>
        <w:rPr>
          <w:noProof/>
        </w:rPr>
        <w:instrText xml:space="preserve"> PAGEREF _Toc452116201 \h </w:instrText>
      </w:r>
      <w:r w:rsidR="0024309E">
        <w:rPr>
          <w:noProof/>
        </w:rPr>
      </w:r>
      <w:r w:rsidR="0024309E">
        <w:rPr>
          <w:noProof/>
        </w:rPr>
        <w:fldChar w:fldCharType="separate"/>
      </w:r>
      <w:r>
        <w:rPr>
          <w:noProof/>
        </w:rPr>
        <w:t>12</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5: Rare engraved macropod (lower left) amongst engraved tracks and geometric designs at Mutawintji National Park (NSW) (</w:t>
      </w:r>
      <w:r w:rsidRPr="00042DB3">
        <w:rPr>
          <w:i/>
          <w:noProof/>
        </w:rPr>
        <w:t>Image credit: Dinitee Haskard/NSW Government</w:t>
      </w:r>
      <w:r>
        <w:rPr>
          <w:noProof/>
        </w:rPr>
        <w:t>).</w:t>
      </w:r>
      <w:r>
        <w:rPr>
          <w:noProof/>
        </w:rPr>
        <w:tab/>
      </w:r>
      <w:r w:rsidR="0024309E">
        <w:rPr>
          <w:noProof/>
        </w:rPr>
        <w:fldChar w:fldCharType="begin"/>
      </w:r>
      <w:r>
        <w:rPr>
          <w:noProof/>
        </w:rPr>
        <w:instrText xml:space="preserve"> PAGEREF _Toc452116202 \h </w:instrText>
      </w:r>
      <w:r w:rsidR="0024309E">
        <w:rPr>
          <w:noProof/>
        </w:rPr>
      </w:r>
      <w:r w:rsidR="0024309E">
        <w:rPr>
          <w:noProof/>
        </w:rPr>
        <w:fldChar w:fldCharType="separate"/>
      </w:r>
      <w:r>
        <w:rPr>
          <w:noProof/>
        </w:rPr>
        <w:t>13</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6: Vertical panel at Euriowie (NSW) (</w:t>
      </w:r>
      <w:r w:rsidRPr="00042DB3">
        <w:rPr>
          <w:noProof/>
          <w:color w:val="0000FF" w:themeColor="hyperlink"/>
          <w:u w:val="single"/>
        </w:rPr>
        <w:t>http://41.media.tumblr.com_1280.jpg</w:t>
      </w:r>
      <w:r>
        <w:rPr>
          <w:noProof/>
        </w:rPr>
        <w:t>).</w:t>
      </w:r>
      <w:r>
        <w:rPr>
          <w:noProof/>
        </w:rPr>
        <w:tab/>
      </w:r>
      <w:r w:rsidR="0024309E">
        <w:rPr>
          <w:noProof/>
        </w:rPr>
        <w:fldChar w:fldCharType="begin"/>
      </w:r>
      <w:r>
        <w:rPr>
          <w:noProof/>
        </w:rPr>
        <w:instrText xml:space="preserve"> PAGEREF _Toc452116203 \h </w:instrText>
      </w:r>
      <w:r w:rsidR="0024309E">
        <w:rPr>
          <w:noProof/>
        </w:rPr>
      </w:r>
      <w:r w:rsidR="0024309E">
        <w:rPr>
          <w:noProof/>
        </w:rPr>
        <w:fldChar w:fldCharType="separate"/>
      </w:r>
      <w:r>
        <w:rPr>
          <w:noProof/>
        </w:rPr>
        <w:t>13</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7: Garnawala 1, with the 1990 excavation (David et al. 1994: Figure 8).</w:t>
      </w:r>
      <w:r>
        <w:rPr>
          <w:noProof/>
        </w:rPr>
        <w:tab/>
      </w:r>
      <w:r w:rsidR="0024309E">
        <w:rPr>
          <w:noProof/>
        </w:rPr>
        <w:fldChar w:fldCharType="begin"/>
      </w:r>
      <w:r>
        <w:rPr>
          <w:noProof/>
        </w:rPr>
        <w:instrText xml:space="preserve"> PAGEREF _Toc452116204 \h </w:instrText>
      </w:r>
      <w:r w:rsidR="0024309E">
        <w:rPr>
          <w:noProof/>
        </w:rPr>
      </w:r>
      <w:r w:rsidR="0024309E">
        <w:rPr>
          <w:noProof/>
        </w:rPr>
        <w:fldChar w:fldCharType="separate"/>
      </w:r>
      <w:r>
        <w:rPr>
          <w:noProof/>
        </w:rPr>
        <w:t>16</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8: Keep River (Weaber Range) (NT) large red and white rock painting of a 'ceremony man' painted in the 1920s by rock-artist Bubble Bubble Dick (Taçon et al. 2003: Figure 5).</w:t>
      </w:r>
      <w:r>
        <w:rPr>
          <w:noProof/>
        </w:rPr>
        <w:tab/>
      </w:r>
      <w:r w:rsidR="0024309E">
        <w:rPr>
          <w:noProof/>
        </w:rPr>
        <w:fldChar w:fldCharType="begin"/>
      </w:r>
      <w:r>
        <w:rPr>
          <w:noProof/>
        </w:rPr>
        <w:instrText xml:space="preserve"> PAGEREF _Toc452116205 \h </w:instrText>
      </w:r>
      <w:r w:rsidR="0024309E">
        <w:rPr>
          <w:noProof/>
        </w:rPr>
      </w:r>
      <w:r w:rsidR="0024309E">
        <w:rPr>
          <w:noProof/>
        </w:rPr>
        <w:fldChar w:fldCharType="separate"/>
      </w:r>
      <w:r>
        <w:rPr>
          <w:noProof/>
        </w:rPr>
        <w:t>17</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lastRenderedPageBreak/>
        <w:t>Photograph 9: Nawarla Gabarnmang rockshelter (NT) (</w:t>
      </w:r>
      <w:r w:rsidRPr="00042DB3">
        <w:rPr>
          <w:rFonts w:ascii="Calibri" w:hAnsi="Calibri"/>
          <w:noProof/>
        </w:rPr>
        <w:t xml:space="preserve">Delannoy et al. 2013: Figure 6; Image </w:t>
      </w:r>
      <w:r w:rsidRPr="00042DB3">
        <w:rPr>
          <w:rFonts w:ascii="Calibri" w:hAnsi="Calibri" w:cs="Lucida Grande"/>
          <w:noProof/>
          <w:color w:val="000000"/>
        </w:rPr>
        <w:t>© Jean-Jacques Delannoy and the Jawoyn Association).</w:t>
      </w:r>
      <w:r>
        <w:rPr>
          <w:noProof/>
        </w:rPr>
        <w:tab/>
      </w:r>
      <w:r w:rsidR="0024309E">
        <w:rPr>
          <w:noProof/>
        </w:rPr>
        <w:fldChar w:fldCharType="begin"/>
      </w:r>
      <w:r>
        <w:rPr>
          <w:noProof/>
        </w:rPr>
        <w:instrText xml:space="preserve"> PAGEREF _Toc452116206 \h </w:instrText>
      </w:r>
      <w:r w:rsidR="0024309E">
        <w:rPr>
          <w:noProof/>
        </w:rPr>
      </w:r>
      <w:r w:rsidR="0024309E">
        <w:rPr>
          <w:noProof/>
        </w:rPr>
        <w:fldChar w:fldCharType="separate"/>
      </w:r>
      <w:r>
        <w:rPr>
          <w:noProof/>
        </w:rPr>
        <w:t>19</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10: Contact rock art at Djulirri (NT) (Taçon et al. 2010a: Plate 13).</w:t>
      </w:r>
      <w:r>
        <w:rPr>
          <w:noProof/>
        </w:rPr>
        <w:tab/>
      </w:r>
      <w:r w:rsidR="0024309E">
        <w:rPr>
          <w:noProof/>
        </w:rPr>
        <w:fldChar w:fldCharType="begin"/>
      </w:r>
      <w:r>
        <w:rPr>
          <w:noProof/>
        </w:rPr>
        <w:instrText xml:space="preserve"> PAGEREF _Toc452116207 \h </w:instrText>
      </w:r>
      <w:r w:rsidR="0024309E">
        <w:rPr>
          <w:noProof/>
        </w:rPr>
      </w:r>
      <w:r w:rsidR="0024309E">
        <w:rPr>
          <w:noProof/>
        </w:rPr>
        <w:fldChar w:fldCharType="separate"/>
      </w:r>
      <w:r>
        <w:rPr>
          <w:noProof/>
        </w:rPr>
        <w:t>21</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11: Caterpillar Dreaming at Udnirr Ingita (Emily Gap NT) (Ross and Davidson 2006: Figure 8).</w:t>
      </w:r>
      <w:r>
        <w:rPr>
          <w:noProof/>
        </w:rPr>
        <w:tab/>
      </w:r>
      <w:r w:rsidR="0024309E">
        <w:rPr>
          <w:noProof/>
        </w:rPr>
        <w:fldChar w:fldCharType="begin"/>
      </w:r>
      <w:r>
        <w:rPr>
          <w:noProof/>
        </w:rPr>
        <w:instrText xml:space="preserve"> PAGEREF _Toc452116208 \h </w:instrText>
      </w:r>
      <w:r w:rsidR="0024309E">
        <w:rPr>
          <w:noProof/>
        </w:rPr>
      </w:r>
      <w:r w:rsidR="0024309E">
        <w:rPr>
          <w:noProof/>
        </w:rPr>
        <w:fldChar w:fldCharType="separate"/>
      </w:r>
      <w:r>
        <w:rPr>
          <w:noProof/>
        </w:rPr>
        <w:t>23</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12: Repeated circles and tracks, Roma Gorge (NT) (Ross and Davidson 2006: Figure 4).</w:t>
      </w:r>
      <w:r>
        <w:rPr>
          <w:noProof/>
        </w:rPr>
        <w:tab/>
      </w:r>
      <w:r w:rsidR="0024309E">
        <w:rPr>
          <w:noProof/>
        </w:rPr>
        <w:fldChar w:fldCharType="begin"/>
      </w:r>
      <w:r>
        <w:rPr>
          <w:noProof/>
        </w:rPr>
        <w:instrText xml:space="preserve"> PAGEREF _Toc452116209 \h </w:instrText>
      </w:r>
      <w:r w:rsidR="0024309E">
        <w:rPr>
          <w:noProof/>
        </w:rPr>
      </w:r>
      <w:r w:rsidR="0024309E">
        <w:rPr>
          <w:noProof/>
        </w:rPr>
        <w:fldChar w:fldCharType="separate"/>
      </w:r>
      <w:r>
        <w:rPr>
          <w:noProof/>
        </w:rPr>
        <w:t>23</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13: A section of the main panel at the Palace (Central Qld) (Morwood 1979: Plate 8.1).</w:t>
      </w:r>
      <w:r>
        <w:rPr>
          <w:noProof/>
        </w:rPr>
        <w:tab/>
      </w:r>
      <w:r w:rsidR="0024309E">
        <w:rPr>
          <w:noProof/>
        </w:rPr>
        <w:fldChar w:fldCharType="begin"/>
      </w:r>
      <w:r>
        <w:rPr>
          <w:noProof/>
        </w:rPr>
        <w:instrText xml:space="preserve"> PAGEREF _Toc452116210 \h </w:instrText>
      </w:r>
      <w:r w:rsidR="0024309E">
        <w:rPr>
          <w:noProof/>
        </w:rPr>
      </w:r>
      <w:r w:rsidR="0024309E">
        <w:rPr>
          <w:noProof/>
        </w:rPr>
        <w:fldChar w:fldCharType="separate"/>
      </w:r>
      <w:r>
        <w:rPr>
          <w:noProof/>
        </w:rPr>
        <w:t>26</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14: Panel of hand stencils in the north Queensland Highlands. Stencilling and engraving are the main rock art techniques in the region (Morwood 2002: Figure 9.2).</w:t>
      </w:r>
      <w:r>
        <w:rPr>
          <w:noProof/>
        </w:rPr>
        <w:tab/>
      </w:r>
      <w:r w:rsidR="0024309E">
        <w:rPr>
          <w:noProof/>
        </w:rPr>
        <w:fldChar w:fldCharType="begin"/>
      </w:r>
      <w:r>
        <w:rPr>
          <w:noProof/>
        </w:rPr>
        <w:instrText xml:space="preserve"> PAGEREF _Toc452116211 \h </w:instrText>
      </w:r>
      <w:r w:rsidR="0024309E">
        <w:rPr>
          <w:noProof/>
        </w:rPr>
      </w:r>
      <w:r w:rsidR="0024309E">
        <w:rPr>
          <w:noProof/>
        </w:rPr>
        <w:fldChar w:fldCharType="separate"/>
      </w:r>
      <w:r>
        <w:rPr>
          <w:noProof/>
        </w:rPr>
        <w:t>27</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15: Computer enhancement of an anthropomorph from the Kabadul Kula rock art site on Dauan Island, Torres Strait. (Brady 2008: Figure 4).</w:t>
      </w:r>
      <w:r>
        <w:rPr>
          <w:noProof/>
        </w:rPr>
        <w:tab/>
      </w:r>
      <w:r w:rsidR="0024309E">
        <w:rPr>
          <w:noProof/>
        </w:rPr>
        <w:fldChar w:fldCharType="begin"/>
      </w:r>
      <w:r>
        <w:rPr>
          <w:noProof/>
        </w:rPr>
        <w:instrText xml:space="preserve"> PAGEREF _Toc452116212 \h </w:instrText>
      </w:r>
      <w:r w:rsidR="0024309E">
        <w:rPr>
          <w:noProof/>
        </w:rPr>
      </w:r>
      <w:r w:rsidR="0024309E">
        <w:rPr>
          <w:noProof/>
        </w:rPr>
        <w:fldChar w:fldCharType="separate"/>
      </w:r>
      <w:r>
        <w:rPr>
          <w:noProof/>
        </w:rPr>
        <w:t>29</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16: Petroglyphs at Karolta 1, Olary province, showing the range of motifs found at Panaramitee style sites (Franklin 2011: Figure 2).</w:t>
      </w:r>
      <w:r>
        <w:rPr>
          <w:noProof/>
        </w:rPr>
        <w:tab/>
      </w:r>
      <w:r w:rsidR="0024309E">
        <w:rPr>
          <w:noProof/>
        </w:rPr>
        <w:fldChar w:fldCharType="begin"/>
      </w:r>
      <w:r>
        <w:rPr>
          <w:noProof/>
        </w:rPr>
        <w:instrText xml:space="preserve"> PAGEREF _Toc452116213 \h </w:instrText>
      </w:r>
      <w:r w:rsidR="0024309E">
        <w:rPr>
          <w:noProof/>
        </w:rPr>
      </w:r>
      <w:r w:rsidR="0024309E">
        <w:rPr>
          <w:noProof/>
        </w:rPr>
        <w:fldChar w:fldCharType="separate"/>
      </w:r>
      <w:r>
        <w:rPr>
          <w:noProof/>
        </w:rPr>
        <w:t>31</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17: Sundown Point petroglyphs (Tasmania) (site 217/2) (Huys 2010: Photo 13).</w:t>
      </w:r>
      <w:r>
        <w:rPr>
          <w:noProof/>
        </w:rPr>
        <w:tab/>
      </w:r>
      <w:r w:rsidR="0024309E">
        <w:rPr>
          <w:noProof/>
        </w:rPr>
        <w:fldChar w:fldCharType="begin"/>
      </w:r>
      <w:r>
        <w:rPr>
          <w:noProof/>
        </w:rPr>
        <w:instrText xml:space="preserve"> PAGEREF _Toc452116214 \h </w:instrText>
      </w:r>
      <w:r w:rsidR="0024309E">
        <w:rPr>
          <w:noProof/>
        </w:rPr>
      </w:r>
      <w:r w:rsidR="0024309E">
        <w:rPr>
          <w:noProof/>
        </w:rPr>
        <w:fldChar w:fldCharType="separate"/>
      </w:r>
      <w:r>
        <w:rPr>
          <w:noProof/>
        </w:rPr>
        <w:t>32</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18: Bunjil and his two dingo helpers , Bunjil Shelter (Victoria) (Image credit Ken Irwin).</w:t>
      </w:r>
      <w:r>
        <w:rPr>
          <w:noProof/>
        </w:rPr>
        <w:tab/>
      </w:r>
      <w:r w:rsidR="0024309E">
        <w:rPr>
          <w:noProof/>
        </w:rPr>
        <w:fldChar w:fldCharType="begin"/>
      </w:r>
      <w:r>
        <w:rPr>
          <w:noProof/>
        </w:rPr>
        <w:instrText xml:space="preserve"> PAGEREF _Toc452116215 \h </w:instrText>
      </w:r>
      <w:r w:rsidR="0024309E">
        <w:rPr>
          <w:noProof/>
        </w:rPr>
      </w:r>
      <w:r w:rsidR="0024309E">
        <w:rPr>
          <w:noProof/>
        </w:rPr>
        <w:fldChar w:fldCharType="separate"/>
      </w:r>
      <w:r>
        <w:rPr>
          <w:noProof/>
        </w:rPr>
        <w:t>34</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19: Engraved macropod, Dampier Archipelago (WA) (Image credit Ken Mulvaney).</w:t>
      </w:r>
      <w:r>
        <w:rPr>
          <w:noProof/>
        </w:rPr>
        <w:tab/>
      </w:r>
      <w:r w:rsidR="0024309E">
        <w:rPr>
          <w:noProof/>
        </w:rPr>
        <w:fldChar w:fldCharType="begin"/>
      </w:r>
      <w:r>
        <w:rPr>
          <w:noProof/>
        </w:rPr>
        <w:instrText xml:space="preserve"> PAGEREF _Toc452116216 \h </w:instrText>
      </w:r>
      <w:r w:rsidR="0024309E">
        <w:rPr>
          <w:noProof/>
        </w:rPr>
      </w:r>
      <w:r w:rsidR="0024309E">
        <w:rPr>
          <w:noProof/>
        </w:rPr>
        <w:fldChar w:fldCharType="separate"/>
      </w:r>
      <w:r>
        <w:rPr>
          <w:noProof/>
        </w:rPr>
        <w:t>38</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20: Karnatukul main panel at Katjarra (WA)  (McDonald and Veth 2012b).</w:t>
      </w:r>
      <w:r>
        <w:rPr>
          <w:noProof/>
        </w:rPr>
        <w:tab/>
      </w:r>
      <w:r w:rsidR="0024309E">
        <w:rPr>
          <w:noProof/>
        </w:rPr>
        <w:fldChar w:fldCharType="begin"/>
      </w:r>
      <w:r>
        <w:rPr>
          <w:noProof/>
        </w:rPr>
        <w:instrText xml:space="preserve"> PAGEREF _Toc452116217 \h </w:instrText>
      </w:r>
      <w:r w:rsidR="0024309E">
        <w:rPr>
          <w:noProof/>
        </w:rPr>
      </w:r>
      <w:r w:rsidR="0024309E">
        <w:rPr>
          <w:noProof/>
        </w:rPr>
        <w:fldChar w:fldCharType="separate"/>
      </w:r>
      <w:r>
        <w:rPr>
          <w:noProof/>
        </w:rPr>
        <w:t>41</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21: Gwion Gwion Figure (WA) (</w:t>
      </w:r>
      <w:r w:rsidRPr="00042DB3">
        <w:rPr>
          <w:i/>
          <w:noProof/>
        </w:rPr>
        <w:t xml:space="preserve">Image </w:t>
      </w:r>
      <w:r w:rsidRPr="00042DB3">
        <w:rPr>
          <w:rFonts w:ascii="Lucida Grande" w:hAnsi="Lucida Grande" w:cs="Lucida Grande"/>
          <w:i/>
          <w:noProof/>
          <w:color w:val="000000"/>
        </w:rPr>
        <w:t>©</w:t>
      </w:r>
      <w:r w:rsidRPr="00042DB3">
        <w:rPr>
          <w:i/>
          <w:noProof/>
        </w:rPr>
        <w:t>Mike Donaldson</w:t>
      </w:r>
      <w:r>
        <w:rPr>
          <w:noProof/>
        </w:rPr>
        <w:t>).</w:t>
      </w:r>
      <w:r>
        <w:rPr>
          <w:noProof/>
        </w:rPr>
        <w:tab/>
      </w:r>
      <w:r w:rsidR="0024309E">
        <w:rPr>
          <w:noProof/>
        </w:rPr>
        <w:fldChar w:fldCharType="begin"/>
      </w:r>
      <w:r>
        <w:rPr>
          <w:noProof/>
        </w:rPr>
        <w:instrText xml:space="preserve"> PAGEREF _Toc452116218 \h </w:instrText>
      </w:r>
      <w:r w:rsidR="0024309E">
        <w:rPr>
          <w:noProof/>
        </w:rPr>
      </w:r>
      <w:r w:rsidR="0024309E">
        <w:rPr>
          <w:noProof/>
        </w:rPr>
        <w:fldChar w:fldCharType="separate"/>
      </w:r>
      <w:r>
        <w:rPr>
          <w:noProof/>
        </w:rPr>
        <w:t>42</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22: Selection of rock art at Walga Rock (WA) (</w:t>
      </w:r>
      <w:r w:rsidRPr="00042DB3">
        <w:rPr>
          <w:i/>
          <w:noProof/>
        </w:rPr>
        <w:t xml:space="preserve">Image source </w:t>
      </w:r>
      <w:r w:rsidRPr="00042DB3">
        <w:rPr>
          <w:i/>
          <w:noProof/>
          <w:color w:val="0000FF" w:themeColor="hyperlink"/>
          <w:u w:val="single"/>
        </w:rPr>
        <w:t>www.cue.wa.gov.au</w:t>
      </w:r>
      <w:r>
        <w:rPr>
          <w:noProof/>
        </w:rPr>
        <w:t>).</w:t>
      </w:r>
      <w:r>
        <w:rPr>
          <w:noProof/>
        </w:rPr>
        <w:tab/>
      </w:r>
      <w:r w:rsidR="0024309E">
        <w:rPr>
          <w:noProof/>
        </w:rPr>
        <w:fldChar w:fldCharType="begin"/>
      </w:r>
      <w:r>
        <w:rPr>
          <w:noProof/>
        </w:rPr>
        <w:instrText xml:space="preserve"> PAGEREF _Toc452116219 \h </w:instrText>
      </w:r>
      <w:r w:rsidR="0024309E">
        <w:rPr>
          <w:noProof/>
        </w:rPr>
      </w:r>
      <w:r w:rsidR="0024309E">
        <w:rPr>
          <w:noProof/>
        </w:rPr>
        <w:fldChar w:fldCharType="separate"/>
      </w:r>
      <w:r>
        <w:rPr>
          <w:noProof/>
        </w:rPr>
        <w:t>44</w:t>
      </w:r>
      <w:r w:rsidR="0024309E">
        <w:rPr>
          <w:noProof/>
        </w:rPr>
        <w:fldChar w:fldCharType="end"/>
      </w:r>
    </w:p>
    <w:p w:rsidR="00A121CE" w:rsidRDefault="00A121CE">
      <w:pPr>
        <w:pStyle w:val="TableofFigures"/>
        <w:tabs>
          <w:tab w:val="right" w:leader="dot" w:pos="10895"/>
        </w:tabs>
        <w:rPr>
          <w:rFonts w:asciiTheme="minorHAnsi" w:hAnsiTheme="minorHAnsi"/>
          <w:noProof/>
          <w:sz w:val="22"/>
          <w:szCs w:val="22"/>
          <w:lang w:eastAsia="en-AU"/>
        </w:rPr>
      </w:pPr>
      <w:r>
        <w:rPr>
          <w:noProof/>
        </w:rPr>
        <w:t>Photograph 23: Inthanoona (WA) Contact engravings: a) figure shooting, figure with gun, wheeled vehicle and horses (Paterson and Wilson 2009: Figure 5).</w:t>
      </w:r>
      <w:r>
        <w:rPr>
          <w:noProof/>
        </w:rPr>
        <w:tab/>
      </w:r>
      <w:r w:rsidR="0024309E">
        <w:rPr>
          <w:noProof/>
        </w:rPr>
        <w:fldChar w:fldCharType="begin"/>
      </w:r>
      <w:r>
        <w:rPr>
          <w:noProof/>
        </w:rPr>
        <w:instrText xml:space="preserve"> PAGEREF _Toc452116220 \h </w:instrText>
      </w:r>
      <w:r w:rsidR="0024309E">
        <w:rPr>
          <w:noProof/>
        </w:rPr>
      </w:r>
      <w:r w:rsidR="0024309E">
        <w:rPr>
          <w:noProof/>
        </w:rPr>
        <w:fldChar w:fldCharType="separate"/>
      </w:r>
      <w:r>
        <w:rPr>
          <w:noProof/>
        </w:rPr>
        <w:t>53</w:t>
      </w:r>
      <w:r w:rsidR="0024309E">
        <w:rPr>
          <w:noProof/>
        </w:rPr>
        <w:fldChar w:fldCharType="end"/>
      </w:r>
    </w:p>
    <w:p w:rsidR="00DC3759" w:rsidRDefault="0024309E" w:rsidP="00FC6622">
      <w:pPr>
        <w:rPr>
          <w:b/>
          <w:bCs/>
        </w:rPr>
        <w:sectPr w:rsidR="00DC3759" w:rsidSect="00B75C8B">
          <w:headerReference w:type="default" r:id="rId9"/>
          <w:footerReference w:type="even" r:id="rId10"/>
          <w:footerReference w:type="default" r:id="rId11"/>
          <w:headerReference w:type="first" r:id="rId12"/>
          <w:footerReference w:type="first" r:id="rId13"/>
          <w:type w:val="continuous"/>
          <w:pgSz w:w="13785" w:h="16840"/>
          <w:pgMar w:top="1440" w:right="1440" w:bottom="1440" w:left="1440" w:header="708" w:footer="708" w:gutter="0"/>
          <w:pgNumType w:fmt="lowerRoman" w:start="1"/>
          <w:cols w:space="708"/>
          <w:titlePg/>
          <w:docGrid w:linePitch="360"/>
        </w:sectPr>
      </w:pPr>
      <w:r>
        <w:fldChar w:fldCharType="end"/>
      </w:r>
    </w:p>
    <w:p w:rsidR="00CC2DD9" w:rsidRDefault="00CC2DD9" w:rsidP="00DC3759">
      <w:pPr>
        <w:pStyle w:val="Heading1"/>
        <w:sectPr w:rsidR="00CC2DD9" w:rsidSect="00B75C8B">
          <w:headerReference w:type="default" r:id="rId14"/>
          <w:footerReference w:type="default" r:id="rId15"/>
          <w:type w:val="continuous"/>
          <w:pgSz w:w="13785" w:h="16840"/>
          <w:pgMar w:top="1440" w:right="1440" w:bottom="1440" w:left="1440" w:header="708" w:footer="708" w:gutter="0"/>
          <w:pgNumType w:start="4"/>
          <w:cols w:space="708"/>
          <w:docGrid w:linePitch="360"/>
        </w:sectPr>
      </w:pPr>
    </w:p>
    <w:p w:rsidR="00DC3759" w:rsidRDefault="00DC3759" w:rsidP="00DC3759">
      <w:pPr>
        <w:pStyle w:val="Heading1"/>
      </w:pPr>
      <w:bookmarkStart w:id="2" w:name="_Toc452116080"/>
      <w:r>
        <w:lastRenderedPageBreak/>
        <w:t>Introduction</w:t>
      </w:r>
      <w:bookmarkEnd w:id="2"/>
    </w:p>
    <w:p w:rsidR="003626A2" w:rsidRPr="008A67F4" w:rsidRDefault="008A67F4" w:rsidP="0007642B">
      <w:pPr>
        <w:rPr>
          <w:color w:val="1F497D"/>
        </w:rPr>
      </w:pPr>
      <w:r w:rsidRPr="008A67F4">
        <w:t>This report was funded through the Australian Government’s Community Heritage and Icons Grants Programme.</w:t>
      </w:r>
      <w:r w:rsidR="004A2498" w:rsidRPr="008A67F4">
        <w:t xml:space="preserve"> </w:t>
      </w:r>
      <w:r w:rsidR="00FF1B30" w:rsidRPr="0007642B">
        <w:t>This</w:t>
      </w:r>
      <w:r w:rsidR="003626A2" w:rsidRPr="0007642B">
        <w:t xml:space="preserve"> Rock Art Thematic </w:t>
      </w:r>
      <w:r w:rsidR="00FF1B30" w:rsidRPr="0007642B">
        <w:t>Study</w:t>
      </w:r>
      <w:r w:rsidR="003626A2" w:rsidRPr="0007642B">
        <w:t xml:space="preserve"> </w:t>
      </w:r>
      <w:r w:rsidR="00FF1B30" w:rsidRPr="0007642B">
        <w:t>addresses potential gaps on the National Heritage List</w:t>
      </w:r>
      <w:r w:rsidR="006D3862">
        <w:t xml:space="preserve">. </w:t>
      </w:r>
      <w:bookmarkStart w:id="3" w:name="_GoBack"/>
      <w:bookmarkEnd w:id="3"/>
      <w:r w:rsidR="00AA4595">
        <w:t xml:space="preserve">The Australian Heritage </w:t>
      </w:r>
      <w:r w:rsidR="00FF1B30" w:rsidRPr="0007642B">
        <w:t xml:space="preserve">Council </w:t>
      </w:r>
      <w:r w:rsidR="00AA4595">
        <w:t xml:space="preserve">(Council) </w:t>
      </w:r>
      <w:r w:rsidR="00FF1B30" w:rsidRPr="0007642B">
        <w:t xml:space="preserve">considers Indigenous rock art to be a significant part of Australia’s heritage (in addition to its significance for Traditional Owners) and is seeking advice on places with rock art that could be of outstanding heritage value to the nation and on the methodology of comparative assessments </w:t>
      </w:r>
      <w:r w:rsidR="00F40F1D">
        <w:t xml:space="preserve">for </w:t>
      </w:r>
      <w:r w:rsidR="00FF1B30" w:rsidRPr="0007642B">
        <w:t>rock art.  This</w:t>
      </w:r>
      <w:r w:rsidR="003626A2" w:rsidRPr="0007642B">
        <w:t xml:space="preserve"> Rock Art Thematic Study is to provide Council with an overview of the diversity and distribution of Aboriginal rock art in Australia, and a </w:t>
      </w:r>
      <w:r w:rsidR="00FF1B30" w:rsidRPr="0007642B">
        <w:t xml:space="preserve">ranked </w:t>
      </w:r>
      <w:r w:rsidR="003626A2" w:rsidRPr="0007642B">
        <w:t xml:space="preserve">shortlist of rock art places for consideration of inclusion on the National Heritage List </w:t>
      </w:r>
      <w:r w:rsidR="00FF1B30" w:rsidRPr="0007642B">
        <w:t xml:space="preserve">(NHL) </w:t>
      </w:r>
      <w:r w:rsidR="003626A2" w:rsidRPr="0007642B">
        <w:t xml:space="preserve">in accordance with the </w:t>
      </w:r>
      <w:r w:rsidR="00816574" w:rsidRPr="0007642B">
        <w:t>N</w:t>
      </w:r>
      <w:r w:rsidR="00816574">
        <w:t xml:space="preserve">ational </w:t>
      </w:r>
      <w:r w:rsidR="003626A2" w:rsidRPr="0007642B">
        <w:t>H</w:t>
      </w:r>
      <w:r w:rsidR="00816574">
        <w:t xml:space="preserve">eritage </w:t>
      </w:r>
      <w:r w:rsidR="003626A2" w:rsidRPr="0007642B">
        <w:t>L</w:t>
      </w:r>
      <w:r w:rsidR="00816574">
        <w:t>ist</w:t>
      </w:r>
      <w:r w:rsidR="003626A2" w:rsidRPr="0007642B">
        <w:t xml:space="preserve"> criteria. </w:t>
      </w:r>
    </w:p>
    <w:p w:rsidR="003626A2" w:rsidRDefault="003626A2" w:rsidP="003626A2"/>
    <w:p w:rsidR="003626A2" w:rsidRDefault="00FF1B30" w:rsidP="003626A2">
      <w:r>
        <w:t xml:space="preserve">This thematic study </w:t>
      </w:r>
      <w:r w:rsidR="00E81AF1">
        <w:t>focuses</w:t>
      </w:r>
      <w:r>
        <w:t xml:space="preserve"> on Aboriginal rock art </w:t>
      </w:r>
      <w:r w:rsidR="00DD3708">
        <w:t>sites and</w:t>
      </w:r>
      <w:r>
        <w:t xml:space="preserve"> places not currently included </w:t>
      </w:r>
      <w:r w:rsidR="00F40F1D">
        <w:t>o</w:t>
      </w:r>
      <w:r>
        <w:t>n the National Heritage List. The study includes</w:t>
      </w:r>
      <w:r w:rsidR="003626A2">
        <w:t>:</w:t>
      </w:r>
    </w:p>
    <w:p w:rsidR="003626A2" w:rsidRDefault="003626A2" w:rsidP="00D25FE4">
      <w:pPr>
        <w:pStyle w:val="ListParagraph"/>
        <w:numPr>
          <w:ilvl w:val="0"/>
          <w:numId w:val="7"/>
        </w:numPr>
      </w:pPr>
      <w:r>
        <w:t>An overview of the distribution, techniques, conventions, regionalisation and prehistory of Australian Indigenous rock art, and contemporary uses or connections with rock art, using maps to support text, with notes on the limitation of information.</w:t>
      </w:r>
    </w:p>
    <w:p w:rsidR="003626A2" w:rsidRDefault="003626A2" w:rsidP="00D25FE4">
      <w:pPr>
        <w:pStyle w:val="ListParagraph"/>
        <w:numPr>
          <w:ilvl w:val="0"/>
          <w:numId w:val="7"/>
        </w:numPr>
      </w:pPr>
      <w:r>
        <w:t xml:space="preserve">A ranking of places with Aboriginal rock art for consideration for inclusion on the National Heritage List, </w:t>
      </w:r>
      <w:r w:rsidR="00816574">
        <w:t xml:space="preserve">and </w:t>
      </w:r>
      <w:r>
        <w:t>a brief explan</w:t>
      </w:r>
      <w:r w:rsidR="00816574">
        <w:t>ation on how and why each place</w:t>
      </w:r>
      <w:r>
        <w:t xml:space="preserve"> is of outstanding heritage value to the nation</w:t>
      </w:r>
      <w:r w:rsidR="00816574">
        <w:t>,</w:t>
      </w:r>
      <w:r>
        <w:t xml:space="preserve"> with reference to relevant National Heritage List criteria.</w:t>
      </w:r>
    </w:p>
    <w:p w:rsidR="003626A2" w:rsidRDefault="003626A2" w:rsidP="00D25FE4">
      <w:pPr>
        <w:pStyle w:val="ListParagraph"/>
        <w:numPr>
          <w:ilvl w:val="0"/>
          <w:numId w:val="7"/>
        </w:numPr>
      </w:pPr>
      <w:r>
        <w:t>Comparative information, where appropriate, on the relative significance of places</w:t>
      </w:r>
      <w:r w:rsidR="00816574">
        <w:t xml:space="preserve"> at the national level</w:t>
      </w:r>
      <w:r>
        <w:t>, when assessed with places with similar heritage attributes, to determine whether the place is likely to meet the National Heritage threshold of outstanding heritage value to the nation.</w:t>
      </w:r>
    </w:p>
    <w:p w:rsidR="003626A2" w:rsidRDefault="003626A2" w:rsidP="00D25FE4">
      <w:pPr>
        <w:pStyle w:val="ListParagraph"/>
        <w:numPr>
          <w:ilvl w:val="0"/>
          <w:numId w:val="7"/>
        </w:numPr>
      </w:pPr>
      <w:r>
        <w:t>Information on each place on the ranking to include:</w:t>
      </w:r>
    </w:p>
    <w:p w:rsidR="003626A2" w:rsidRDefault="003626A2" w:rsidP="00D25FE4">
      <w:pPr>
        <w:pStyle w:val="ListParagraph"/>
        <w:numPr>
          <w:ilvl w:val="0"/>
          <w:numId w:val="8"/>
        </w:numPr>
      </w:pPr>
      <w:r>
        <w:t>Location, approximate boundaries and physical attributes (preferably with maps and diagrams);</w:t>
      </w:r>
    </w:p>
    <w:p w:rsidR="003626A2" w:rsidRDefault="003626A2" w:rsidP="00D25FE4">
      <w:pPr>
        <w:pStyle w:val="ListParagraph"/>
        <w:numPr>
          <w:ilvl w:val="0"/>
          <w:numId w:val="8"/>
        </w:numPr>
      </w:pPr>
      <w:r>
        <w:t>Comparison with other places with similar heritage attributes;</w:t>
      </w:r>
    </w:p>
    <w:p w:rsidR="003626A2" w:rsidRDefault="003626A2" w:rsidP="00D25FE4">
      <w:pPr>
        <w:pStyle w:val="ListParagraph"/>
        <w:numPr>
          <w:ilvl w:val="0"/>
          <w:numId w:val="8"/>
        </w:numPr>
      </w:pPr>
      <w:r>
        <w:t>Information regarding confidentiality, security of the place, and values that require consideration;</w:t>
      </w:r>
    </w:p>
    <w:p w:rsidR="003626A2" w:rsidRDefault="003626A2" w:rsidP="00D25FE4">
      <w:pPr>
        <w:pStyle w:val="ListParagraph"/>
        <w:numPr>
          <w:ilvl w:val="0"/>
          <w:numId w:val="8"/>
        </w:numPr>
      </w:pPr>
      <w:r>
        <w:t>Confidence in the assessment made, including the extent to which information is available and whether supplementary research is required;</w:t>
      </w:r>
    </w:p>
    <w:p w:rsidR="003626A2" w:rsidRDefault="003626A2" w:rsidP="00D25FE4">
      <w:pPr>
        <w:pStyle w:val="ListParagraph"/>
        <w:numPr>
          <w:ilvl w:val="0"/>
          <w:numId w:val="8"/>
        </w:numPr>
      </w:pPr>
      <w:r>
        <w:t>Logistical issues that may impede a full assessment or require additional resources.</w:t>
      </w:r>
    </w:p>
    <w:p w:rsidR="003626A2" w:rsidRDefault="003626A2" w:rsidP="00D25FE4">
      <w:pPr>
        <w:pStyle w:val="ListParagraph"/>
        <w:numPr>
          <w:ilvl w:val="0"/>
          <w:numId w:val="9"/>
        </w:numPr>
        <w:ind w:left="426" w:firstLine="0"/>
      </w:pPr>
      <w:r>
        <w:t xml:space="preserve">Information on places that might have some potential National Heritage values but are not considered for inclusion on the List, and the reason for this conclusion. </w:t>
      </w:r>
    </w:p>
    <w:p w:rsidR="003626A2" w:rsidRPr="00FE23FA" w:rsidRDefault="003626A2" w:rsidP="003626A2">
      <w:pPr>
        <w:ind w:left="426"/>
      </w:pPr>
    </w:p>
    <w:p w:rsidR="00DC3759" w:rsidRPr="00337D86" w:rsidRDefault="00FF1B30" w:rsidP="003626A2">
      <w:r>
        <w:t>This desktop study</w:t>
      </w:r>
      <w:r w:rsidR="003626A2">
        <w:t xml:space="preserve"> </w:t>
      </w:r>
      <w:r>
        <w:t>cites a number of published and unpublished sources</w:t>
      </w:r>
      <w:r w:rsidR="003626A2" w:rsidRPr="0074490B">
        <w:t>.</w:t>
      </w:r>
      <w:r w:rsidR="003626A2">
        <w:t xml:space="preserve"> As part of our assessment </w:t>
      </w:r>
      <w:r>
        <w:t xml:space="preserve">process, </w:t>
      </w:r>
      <w:r w:rsidR="003626A2">
        <w:t xml:space="preserve">we have </w:t>
      </w:r>
      <w:r w:rsidR="0007642B">
        <w:t xml:space="preserve">also </w:t>
      </w:r>
      <w:r w:rsidR="003626A2">
        <w:t xml:space="preserve">undertaken a review of </w:t>
      </w:r>
      <w:r w:rsidR="00117C59">
        <w:t xml:space="preserve">past and present </w:t>
      </w:r>
      <w:r w:rsidR="003626A2">
        <w:t xml:space="preserve">federal heritage </w:t>
      </w:r>
      <w:r>
        <w:t>R</w:t>
      </w:r>
      <w:r w:rsidR="003626A2">
        <w:t xml:space="preserve">egisters. This </w:t>
      </w:r>
      <w:r w:rsidR="0007642B">
        <w:t xml:space="preserve">has </w:t>
      </w:r>
      <w:r w:rsidR="003626A2">
        <w:t>include</w:t>
      </w:r>
      <w:r w:rsidR="0007642B">
        <w:t>d</w:t>
      </w:r>
      <w:r w:rsidR="003626A2">
        <w:t xml:space="preserve"> </w:t>
      </w:r>
      <w:r>
        <w:t>consideration</w:t>
      </w:r>
      <w:r w:rsidR="003626A2">
        <w:t xml:space="preserve"> of Indigenous Australian rock art places that have been listed on previous and current heritage registers, and the criteria used </w:t>
      </w:r>
      <w:r w:rsidR="00816574">
        <w:t>to assess</w:t>
      </w:r>
      <w:r w:rsidR="004A2498">
        <w:t xml:space="preserve"> rock art values at those listed </w:t>
      </w:r>
      <w:r w:rsidR="00816574">
        <w:t>places</w:t>
      </w:r>
      <w:r w:rsidR="003626A2">
        <w:t xml:space="preserve">. </w:t>
      </w:r>
      <w:r w:rsidR="00C15F17">
        <w:t xml:space="preserve">Because we know there is a wealth of unpublished and ongoing </w:t>
      </w:r>
      <w:r w:rsidR="0007642B">
        <w:t xml:space="preserve">current </w:t>
      </w:r>
      <w:r w:rsidR="00C15F17">
        <w:t xml:space="preserve">research by </w:t>
      </w:r>
      <w:r w:rsidR="0007642B">
        <w:t>rock</w:t>
      </w:r>
      <w:r w:rsidR="00C15F17">
        <w:t xml:space="preserve"> art researchers in Australia, o</w:t>
      </w:r>
      <w:r>
        <w:t xml:space="preserve">ur assessment </w:t>
      </w:r>
      <w:r w:rsidR="004A2498">
        <w:t xml:space="preserve">has </w:t>
      </w:r>
      <w:r>
        <w:t>also included</w:t>
      </w:r>
      <w:r w:rsidR="003626A2">
        <w:t xml:space="preserve"> </w:t>
      </w:r>
      <w:r w:rsidR="00117C59">
        <w:t xml:space="preserve">discussions with </w:t>
      </w:r>
      <w:r>
        <w:t xml:space="preserve">Australian </w:t>
      </w:r>
      <w:r w:rsidR="003626A2">
        <w:t>rock art practitioners</w:t>
      </w:r>
      <w:r w:rsidR="00C15F17">
        <w:t>.</w:t>
      </w:r>
      <w:r>
        <w:t xml:space="preserve"> </w:t>
      </w:r>
      <w:r w:rsidR="00C15F17">
        <w:t>W</w:t>
      </w:r>
      <w:r>
        <w:t xml:space="preserve">e </w:t>
      </w:r>
      <w:r w:rsidR="0007642B">
        <w:t xml:space="preserve">have </w:t>
      </w:r>
      <w:r>
        <w:t xml:space="preserve">asked </w:t>
      </w:r>
      <w:r w:rsidR="004A2498">
        <w:t xml:space="preserve">these </w:t>
      </w:r>
      <w:r>
        <w:t>colleagues to nominate the sites that they considered</w:t>
      </w:r>
      <w:r w:rsidR="003626A2">
        <w:t xml:space="preserve"> </w:t>
      </w:r>
      <w:r>
        <w:t>should be</w:t>
      </w:r>
      <w:r w:rsidR="00117C59">
        <w:t xml:space="preserve"> include</w:t>
      </w:r>
      <w:r>
        <w:t>d</w:t>
      </w:r>
      <w:r w:rsidR="00117C59">
        <w:t xml:space="preserve"> </w:t>
      </w:r>
      <w:r>
        <w:t>in th</w:t>
      </w:r>
      <w:r w:rsidR="00C15F17">
        <w:t>is</w:t>
      </w:r>
      <w:r>
        <w:t xml:space="preserve"> ranked shortlist</w:t>
      </w:r>
      <w:r w:rsidR="003626A2">
        <w:t xml:space="preserve">. </w:t>
      </w:r>
      <w:r w:rsidR="0007642B">
        <w:t>This report also documents this process.</w:t>
      </w:r>
      <w:r w:rsidR="00816574">
        <w:t xml:space="preserve">  Because this was a desktop study we have not initiated contact with any Aboriginal parties or Corporations: this would be a vital step in </w:t>
      </w:r>
      <w:r w:rsidR="003D296D">
        <w:t>any consideration of rock art places identified on</w:t>
      </w:r>
      <w:r w:rsidR="00816574">
        <w:t xml:space="preserve"> this </w:t>
      </w:r>
      <w:r w:rsidR="003D296D">
        <w:t>short</w:t>
      </w:r>
      <w:r w:rsidR="00816574">
        <w:t xml:space="preserve"> list.</w:t>
      </w:r>
    </w:p>
    <w:p w:rsidR="00F80887" w:rsidRDefault="00F80887" w:rsidP="00F80887">
      <w:pPr>
        <w:pStyle w:val="Heading1"/>
      </w:pPr>
      <w:bookmarkStart w:id="4" w:name="_Toc452116081"/>
      <w:r>
        <w:t>Rock art overview</w:t>
      </w:r>
      <w:bookmarkEnd w:id="4"/>
      <w:r>
        <w:t xml:space="preserve"> </w:t>
      </w:r>
    </w:p>
    <w:p w:rsidR="00CD3323" w:rsidRDefault="0007642B" w:rsidP="00CD3323">
      <w:r>
        <w:t>One of t</w:t>
      </w:r>
      <w:r w:rsidR="008050E8">
        <w:t xml:space="preserve">he main </w:t>
      </w:r>
      <w:r>
        <w:t>objectives for</w:t>
      </w:r>
      <w:r w:rsidR="008050E8">
        <w:t xml:space="preserve"> this Rock Art Thematic Study </w:t>
      </w:r>
      <w:r w:rsidR="00CD3323">
        <w:t>i</w:t>
      </w:r>
      <w:r w:rsidR="008050E8">
        <w:t xml:space="preserve">s to provide an overview of </w:t>
      </w:r>
      <w:r w:rsidR="00D01535">
        <w:t xml:space="preserve">the distribution, techniques, conventions, regionalisation and prehistory of Australian Indigenous rock art. </w:t>
      </w:r>
      <w:r w:rsidR="00CD3323">
        <w:t>Th</w:t>
      </w:r>
      <w:r w:rsidR="00BB1265">
        <w:t>is</w:t>
      </w:r>
      <w:r w:rsidR="00CD3323">
        <w:t xml:space="preserve"> section details the rock art regions currently defined in Australia, outlining the characteristics of the rock art</w:t>
      </w:r>
      <w:r w:rsidR="00700C2B">
        <w:t>,</w:t>
      </w:r>
      <w:r w:rsidR="00CD3323">
        <w:t xml:space="preserve"> including </w:t>
      </w:r>
      <w:r w:rsidR="00700C2B">
        <w:t xml:space="preserve">(where possible) </w:t>
      </w:r>
      <w:r w:rsidR="00CD3323">
        <w:t>tech</w:t>
      </w:r>
      <w:r w:rsidR="00BB1265">
        <w:t>niques, distribution and motifs</w:t>
      </w:r>
      <w:r w:rsidR="00CD3323">
        <w:t xml:space="preserve">. The </w:t>
      </w:r>
      <w:r w:rsidR="00F40F1D">
        <w:t xml:space="preserve">amount </w:t>
      </w:r>
      <w:r w:rsidR="00CD3323">
        <w:t xml:space="preserve">of detail for each rock art region </w:t>
      </w:r>
      <w:r w:rsidR="00F40F1D">
        <w:t>varies depending on the amount</w:t>
      </w:r>
      <w:r w:rsidR="00CD3323">
        <w:t xml:space="preserve"> of publicly available information, </w:t>
      </w:r>
      <w:r w:rsidR="00F40F1D">
        <w:t>and how much published and ongoing</w:t>
      </w:r>
      <w:r w:rsidR="00CD3323">
        <w:t xml:space="preserve"> research </w:t>
      </w:r>
      <w:r w:rsidR="00F40F1D">
        <w:t xml:space="preserve">has been </w:t>
      </w:r>
      <w:r w:rsidR="00CD3323">
        <w:t xml:space="preserve">undertaken. This overview provides a context for the ranked shortlist of rock art sites, but </w:t>
      </w:r>
      <w:r w:rsidR="002968F1">
        <w:t xml:space="preserve">detailed information on </w:t>
      </w:r>
      <w:r w:rsidR="00CD3323">
        <w:t>how these meet the N</w:t>
      </w:r>
      <w:r w:rsidR="00BB1265">
        <w:t xml:space="preserve">ational </w:t>
      </w:r>
      <w:r w:rsidR="00CD3323">
        <w:t>H</w:t>
      </w:r>
      <w:r w:rsidR="00BB1265">
        <w:t>eritage</w:t>
      </w:r>
      <w:r w:rsidR="00CD3323">
        <w:t xml:space="preserve"> criteria will be addressed</w:t>
      </w:r>
      <w:r w:rsidR="002968F1">
        <w:t xml:space="preserve"> in</w:t>
      </w:r>
      <w:r w:rsidR="00CD3323">
        <w:t xml:space="preserve"> </w:t>
      </w:r>
      <w:r w:rsidR="002968F1">
        <w:t xml:space="preserve">later sections.    </w:t>
      </w:r>
    </w:p>
    <w:p w:rsidR="00A66B5A" w:rsidRDefault="00A66B5A" w:rsidP="008050E8">
      <w:r>
        <w:t xml:space="preserve">The regional overview is followed by an outline of </w:t>
      </w:r>
      <w:r w:rsidR="00F40F1D">
        <w:t xml:space="preserve">the currently understood </w:t>
      </w:r>
      <w:r>
        <w:t xml:space="preserve">rock art chronology </w:t>
      </w:r>
      <w:r w:rsidR="00F40F1D">
        <w:t>for</w:t>
      </w:r>
      <w:r>
        <w:t xml:space="preserve"> Australia. Both the regional and chronological overviews provide </w:t>
      </w:r>
      <w:r w:rsidR="002968F1">
        <w:t xml:space="preserve">a </w:t>
      </w:r>
      <w:r>
        <w:t xml:space="preserve">framework within which a broad comparative analysis can be undertaken. </w:t>
      </w:r>
      <w:r w:rsidR="00F40F1D">
        <w:t xml:space="preserve">Australian </w:t>
      </w:r>
      <w:r w:rsidR="00B10E9C">
        <w:t xml:space="preserve">Aboriginal rock art </w:t>
      </w:r>
      <w:r w:rsidR="00F40F1D">
        <w:t>is extensive and includes</w:t>
      </w:r>
      <w:r w:rsidR="00B10E9C">
        <w:t xml:space="preserve"> </w:t>
      </w:r>
      <w:r>
        <w:t>extreme and rich diversity</w:t>
      </w:r>
      <w:r w:rsidR="00F40F1D">
        <w:t>. This makes approaching</w:t>
      </w:r>
      <w:r w:rsidR="00B10E9C">
        <w:t xml:space="preserve"> a comparative analysis </w:t>
      </w:r>
      <w:r w:rsidR="006136C4">
        <w:t>difficult</w:t>
      </w:r>
      <w:r w:rsidR="00B10E9C">
        <w:t xml:space="preserve">. </w:t>
      </w:r>
    </w:p>
    <w:p w:rsidR="00F80887" w:rsidRDefault="00F80887" w:rsidP="00F80887">
      <w:pPr>
        <w:pStyle w:val="Heading2"/>
      </w:pPr>
      <w:bookmarkStart w:id="5" w:name="_Toc452116082"/>
      <w:r>
        <w:t>Introduction to rock art</w:t>
      </w:r>
      <w:bookmarkEnd w:id="5"/>
    </w:p>
    <w:p w:rsidR="00762609" w:rsidRDefault="00104B39" w:rsidP="00762609">
      <w:r>
        <w:t xml:space="preserve">Every culture on earth produces art as an expression of its creative self. </w:t>
      </w:r>
      <w:r w:rsidR="009C009A">
        <w:t xml:space="preserve">This </w:t>
      </w:r>
      <w:r w:rsidR="006136C4">
        <w:t xml:space="preserve">symbolic behaviour </w:t>
      </w:r>
      <w:r w:rsidR="009C009A">
        <w:t>take</w:t>
      </w:r>
      <w:r w:rsidR="000738AA">
        <w:t>s</w:t>
      </w:r>
      <w:r w:rsidR="009C009A">
        <w:t xml:space="preserve"> many forms</w:t>
      </w:r>
      <w:r w:rsidR="000738AA">
        <w:t>:</w:t>
      </w:r>
      <w:r w:rsidR="009C009A">
        <w:t xml:space="preserve"> body decoration, decoration of habitations</w:t>
      </w:r>
      <w:r w:rsidR="00700C2B">
        <w:t>,</w:t>
      </w:r>
      <w:r w:rsidR="0076662A">
        <w:t xml:space="preserve"> </w:t>
      </w:r>
      <w:r w:rsidR="009C009A">
        <w:t xml:space="preserve">items of </w:t>
      </w:r>
      <w:r w:rsidR="00367114">
        <w:t>material</w:t>
      </w:r>
      <w:r w:rsidR="009C009A">
        <w:t xml:space="preserve"> culture, bark paintings, clothing, and rock art</w:t>
      </w:r>
      <w:r w:rsidR="00367114">
        <w:t xml:space="preserve">. </w:t>
      </w:r>
      <w:r w:rsidR="00EE509A">
        <w:t>Rock art is</w:t>
      </w:r>
      <w:r w:rsidR="005A4D12">
        <w:t xml:space="preserve"> a</w:t>
      </w:r>
      <w:r w:rsidR="00EE509A">
        <w:t xml:space="preserve"> marking </w:t>
      </w:r>
      <w:r w:rsidR="00F8173E">
        <w:t xml:space="preserve">of </w:t>
      </w:r>
      <w:r w:rsidR="00EE509A">
        <w:t xml:space="preserve">the </w:t>
      </w:r>
      <w:r w:rsidR="005A4D12">
        <w:t>landscape</w:t>
      </w:r>
      <w:r w:rsidR="00EE509A">
        <w:t xml:space="preserve"> </w:t>
      </w:r>
      <w:r w:rsidR="00F8173E">
        <w:t>with</w:t>
      </w:r>
      <w:r w:rsidR="005A4D12">
        <w:t xml:space="preserve"> imagery t</w:t>
      </w:r>
      <w:r w:rsidR="00F8173E">
        <w:t xml:space="preserve">hat </w:t>
      </w:r>
      <w:r w:rsidR="00700C2B">
        <w:t xml:space="preserve">endures </w:t>
      </w:r>
      <w:r w:rsidR="00F8173E">
        <w:t>for many generations and through the millennia</w:t>
      </w:r>
      <w:r w:rsidR="005A4D12">
        <w:t xml:space="preserve">. </w:t>
      </w:r>
      <w:r w:rsidR="00941A6E">
        <w:t xml:space="preserve">For many Indigenous cultures around the world, </w:t>
      </w:r>
      <w:r w:rsidR="00F8173E">
        <w:t xml:space="preserve">and indeed </w:t>
      </w:r>
      <w:r w:rsidR="00EB63D4">
        <w:t>since</w:t>
      </w:r>
      <w:r w:rsidR="00F8173E">
        <w:t xml:space="preserve"> the origin of </w:t>
      </w:r>
      <w:r w:rsidR="00700C2B">
        <w:t>Anatomically Modern Humans</w:t>
      </w:r>
      <w:r w:rsidR="00F8173E">
        <w:t xml:space="preserve">, </w:t>
      </w:r>
      <w:r w:rsidR="000738AA">
        <w:t xml:space="preserve">rock art is </w:t>
      </w:r>
      <w:r w:rsidR="00941A6E">
        <w:t xml:space="preserve">the only surviving record of </w:t>
      </w:r>
      <w:r w:rsidR="00F8173E">
        <w:t>both the intentionality of communication and intergenerational kn</w:t>
      </w:r>
      <w:r w:rsidR="00145F7B">
        <w:t>owledge transfer</w:t>
      </w:r>
      <w:r w:rsidR="00EB63D4">
        <w:t xml:space="preserve"> of our</w:t>
      </w:r>
      <w:r w:rsidR="00941A6E">
        <w:t xml:space="preserve"> earliest </w:t>
      </w:r>
      <w:r w:rsidR="00F8173E">
        <w:t>symbolic</w:t>
      </w:r>
      <w:r w:rsidR="001B50B5">
        <w:t xml:space="preserve"> endeavours </w:t>
      </w:r>
      <w:r w:rsidR="001144FE">
        <w:t>(McDonald 2006:59).</w:t>
      </w:r>
      <w:r w:rsidR="005A4D12">
        <w:t xml:space="preserve"> </w:t>
      </w:r>
    </w:p>
    <w:p w:rsidR="00762609" w:rsidRPr="00762609" w:rsidRDefault="00762609" w:rsidP="00762609"/>
    <w:p w:rsidR="00C92835" w:rsidRDefault="00DB1648" w:rsidP="00C92835">
      <w:pPr>
        <w:pStyle w:val="Heading2"/>
      </w:pPr>
      <w:bookmarkStart w:id="6" w:name="_Toc452116083"/>
      <w:r>
        <w:lastRenderedPageBreak/>
        <w:t>R</w:t>
      </w:r>
      <w:r w:rsidR="00C92835">
        <w:t>egional</w:t>
      </w:r>
      <w:r>
        <w:t xml:space="preserve"> overview of Australian Aboriginal rock art</w:t>
      </w:r>
      <w:bookmarkEnd w:id="6"/>
    </w:p>
    <w:p w:rsidR="0059502B" w:rsidRPr="0059502B" w:rsidRDefault="0059502B" w:rsidP="0059502B">
      <w:pPr>
        <w:ind w:left="450" w:right="290"/>
        <w:rPr>
          <w:i/>
        </w:rPr>
      </w:pPr>
      <w:r w:rsidRPr="0059502B">
        <w:rPr>
          <w:i/>
        </w:rPr>
        <w:t>It is the diversity of styles and the longevity of the stylistic traditions of rock painting and engraving, rather than their density, that makes Australia the rock art capital of the world (Morwood 2002: 37).</w:t>
      </w:r>
    </w:p>
    <w:p w:rsidR="00D63326" w:rsidRDefault="008A3055" w:rsidP="00D63326">
      <w:r w:rsidRPr="00814F20">
        <w:rPr>
          <w:noProof/>
          <w:lang w:eastAsia="en-AU"/>
        </w:rPr>
        <w:drawing>
          <wp:anchor distT="0" distB="0" distL="114300" distR="114300" simplePos="0" relativeHeight="251680768" behindDoc="1" locked="0" layoutInCell="1" allowOverlap="1">
            <wp:simplePos x="0" y="0"/>
            <wp:positionH relativeFrom="column">
              <wp:posOffset>371475</wp:posOffset>
            </wp:positionH>
            <wp:positionV relativeFrom="paragraph">
              <wp:posOffset>2115185</wp:posOffset>
            </wp:positionV>
            <wp:extent cx="2567940" cy="2849880"/>
            <wp:effectExtent l="49530" t="64770" r="110490" b="110490"/>
            <wp:wrapTight wrapText="bothSides">
              <wp:wrapPolygon edited="0">
                <wp:start x="22145" y="-87"/>
                <wp:lineTo x="21344" y="-375"/>
                <wp:lineTo x="-609" y="-375"/>
                <wp:lineTo x="-769" y="-87"/>
                <wp:lineTo x="-769" y="22004"/>
                <wp:lineTo x="1314" y="22293"/>
                <wp:lineTo x="19421" y="22293"/>
                <wp:lineTo x="21824" y="22004"/>
                <wp:lineTo x="22145" y="22004"/>
                <wp:lineTo x="22145" y="-8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07545520150827080710.pdf"/>
                    <pic:cNvPicPr/>
                  </pic:nvPicPr>
                  <pic:blipFill rotWithShape="1">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16200000">
                      <a:off x="0" y="0"/>
                      <a:ext cx="2567940" cy="2849880"/>
                    </a:xfrm>
                    <a:prstGeom prst="rect">
                      <a:avLst/>
                    </a:prstGeom>
                    <a:ln w="12700" cap="sq" cmpd="sng" algn="ctr">
                      <a:solidFill>
                        <a:schemeClr val="tx1"/>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140350">
        <w:t xml:space="preserve">Rock art </w:t>
      </w:r>
      <w:r w:rsidR="00347B87">
        <w:t xml:space="preserve">in Australia over the last century </w:t>
      </w:r>
      <w:r w:rsidR="00140350">
        <w:t xml:space="preserve">has </w:t>
      </w:r>
      <w:r w:rsidR="00347B87">
        <w:t xml:space="preserve">been </w:t>
      </w:r>
      <w:r w:rsidR="0080643B">
        <w:t>identified</w:t>
      </w:r>
      <w:r w:rsidR="00140350">
        <w:t xml:space="preserve"> a</w:t>
      </w:r>
      <w:r w:rsidR="00BB1265">
        <w:t>s</w:t>
      </w:r>
      <w:r w:rsidR="00140350">
        <w:t xml:space="preserve"> </w:t>
      </w:r>
      <w:r w:rsidR="00347B87">
        <w:t xml:space="preserve">falling into a </w:t>
      </w:r>
      <w:r w:rsidR="00140350">
        <w:t>series of rock art</w:t>
      </w:r>
      <w:r w:rsidR="00347B87">
        <w:t xml:space="preserve"> style</w:t>
      </w:r>
      <w:r w:rsidR="00140350">
        <w:t xml:space="preserve"> ‘regions’</w:t>
      </w:r>
      <w:r w:rsidR="00347B87">
        <w:t>: culture blocs</w:t>
      </w:r>
      <w:r w:rsidR="0057534C">
        <w:t>,</w:t>
      </w:r>
      <w:r w:rsidR="00347B87">
        <w:t xml:space="preserve"> or language</w:t>
      </w:r>
      <w:r w:rsidR="00AD242F">
        <w:t xml:space="preserve"> areas</w:t>
      </w:r>
      <w:r w:rsidR="0057534C">
        <w:t xml:space="preserve"> or geographic</w:t>
      </w:r>
      <w:r w:rsidR="00347B87">
        <w:t xml:space="preserve"> </w:t>
      </w:r>
      <w:r w:rsidR="00AD242F">
        <w:t>region</w:t>
      </w:r>
      <w:r w:rsidR="00347B87">
        <w:t xml:space="preserve">s </w:t>
      </w:r>
      <w:r w:rsidR="0057534C">
        <w:t>which</w:t>
      </w:r>
      <w:r w:rsidR="00140350">
        <w:t xml:space="preserve"> have shared stylistic characteristics. </w:t>
      </w:r>
      <w:r w:rsidR="00173EA9">
        <w:t xml:space="preserve">This section provides </w:t>
      </w:r>
      <w:r w:rsidR="0008249A">
        <w:t>an</w:t>
      </w:r>
      <w:r w:rsidR="00173EA9">
        <w:t xml:space="preserve"> introduction to </w:t>
      </w:r>
      <w:r w:rsidR="0080643B">
        <w:t>these</w:t>
      </w:r>
      <w:r w:rsidR="00173EA9">
        <w:t xml:space="preserve"> </w:t>
      </w:r>
      <w:r w:rsidR="004F06E7">
        <w:t xml:space="preserve">how </w:t>
      </w:r>
      <w:r w:rsidR="00173EA9">
        <w:t>rock art regions</w:t>
      </w:r>
      <w:r w:rsidR="0080643B">
        <w:t xml:space="preserve"> </w:t>
      </w:r>
      <w:r w:rsidR="0057534C">
        <w:t>are</w:t>
      </w:r>
      <w:r w:rsidR="0080643B">
        <w:t xml:space="preserve"> characterised</w:t>
      </w:r>
      <w:r w:rsidR="00173EA9">
        <w:t xml:space="preserve">. </w:t>
      </w:r>
      <w:r w:rsidR="00F800BF">
        <w:t>In 1936</w:t>
      </w:r>
      <w:r w:rsidR="00AD242F">
        <w:t xml:space="preserve"> </w:t>
      </w:r>
      <w:r w:rsidR="0054075A" w:rsidRPr="00166267">
        <w:t xml:space="preserve">Daniel </w:t>
      </w:r>
      <w:r w:rsidR="006136C4" w:rsidRPr="00166267">
        <w:t>S</w:t>
      </w:r>
      <w:r w:rsidR="006136C4">
        <w:t>.</w:t>
      </w:r>
      <w:r w:rsidR="006136C4" w:rsidRPr="00166267">
        <w:t xml:space="preserve"> </w:t>
      </w:r>
      <w:r w:rsidR="0054075A" w:rsidRPr="00166267">
        <w:t>David</w:t>
      </w:r>
      <w:r w:rsidR="00A90407">
        <w:t>son</w:t>
      </w:r>
      <w:r w:rsidR="0054075A" w:rsidRPr="00166267">
        <w:t xml:space="preserve"> map</w:t>
      </w:r>
      <w:r w:rsidR="00A90407">
        <w:t>ped for the first time Australian</w:t>
      </w:r>
      <w:r w:rsidR="0054075A" w:rsidRPr="00166267">
        <w:t xml:space="preserve"> rock art regions</w:t>
      </w:r>
      <w:r w:rsidR="00A90407">
        <w:t xml:space="preserve"> (Figures 1 and 2).</w:t>
      </w:r>
      <w:r w:rsidR="0054075A" w:rsidRPr="00166267">
        <w:t xml:space="preserve"> These </w:t>
      </w:r>
      <w:r w:rsidR="00A90407">
        <w:t xml:space="preserve">regions </w:t>
      </w:r>
      <w:r w:rsidR="0054075A" w:rsidRPr="00166267">
        <w:t>were based on site inventories</w:t>
      </w:r>
      <w:r w:rsidR="00BB1265">
        <w:t>,</w:t>
      </w:r>
      <w:r w:rsidR="0054075A" w:rsidRPr="00166267">
        <w:t xml:space="preserve"> </w:t>
      </w:r>
      <w:r w:rsidR="00A90407">
        <w:t xml:space="preserve">but </w:t>
      </w:r>
      <w:r w:rsidR="00BB1265">
        <w:t xml:space="preserve">it was </w:t>
      </w:r>
      <w:r w:rsidR="00A90407">
        <w:t xml:space="preserve">recognised very early that the art in various different </w:t>
      </w:r>
      <w:r w:rsidR="009B32D7">
        <w:t>part</w:t>
      </w:r>
      <w:r w:rsidR="00A90407">
        <w:t xml:space="preserve">s of Australia </w:t>
      </w:r>
      <w:r w:rsidR="00A303D8">
        <w:t>‘</w:t>
      </w:r>
      <w:r w:rsidR="00A90407">
        <w:t>looked very different</w:t>
      </w:r>
      <w:r w:rsidR="00A303D8">
        <w:t>’</w:t>
      </w:r>
      <w:r w:rsidR="00F800BF" w:rsidRPr="00A90407">
        <w:t>.</w:t>
      </w:r>
      <w:r w:rsidR="00A90407">
        <w:t xml:space="preserve"> </w:t>
      </w:r>
      <w:r w:rsidR="00D63326">
        <w:t xml:space="preserve">Davidson also defined five design areas for </w:t>
      </w:r>
      <w:r w:rsidR="009B32D7">
        <w:t xml:space="preserve">Aboriginal </w:t>
      </w:r>
      <w:r w:rsidR="00D63326">
        <w:t>decorative art (portable material culture).</w:t>
      </w:r>
      <w:r w:rsidR="00700C2B">
        <w:t xml:space="preserve"> </w:t>
      </w:r>
      <w:r w:rsidR="009B32D7">
        <w:t xml:space="preserve">Subsequent iterations </w:t>
      </w:r>
      <w:r w:rsidR="00AD242F">
        <w:t xml:space="preserve">which have explored rock art regionalism demonstrate further refining of the concept </w:t>
      </w:r>
      <w:r w:rsidR="009B32D7">
        <w:t xml:space="preserve">(e.g. </w:t>
      </w:r>
      <w:r w:rsidR="00D63326">
        <w:t xml:space="preserve">Morwood </w:t>
      </w:r>
      <w:r w:rsidR="005A3974">
        <w:t>2002</w:t>
      </w:r>
      <w:r w:rsidR="009B32D7">
        <w:t xml:space="preserve">, </w:t>
      </w:r>
      <w:r w:rsidR="00E81AF1">
        <w:t>Taçon</w:t>
      </w:r>
      <w:r w:rsidR="009B32D7">
        <w:t xml:space="preserve"> 2001)</w:t>
      </w:r>
      <w:r w:rsidR="005A3974">
        <w:t xml:space="preserve"> </w:t>
      </w:r>
      <w:r w:rsidR="00AD242F">
        <w:t>– and also reflect the more focused analyses undertaken by rock art researchers</w:t>
      </w:r>
      <w:r w:rsidR="005A3974">
        <w:t xml:space="preserve"> </w:t>
      </w:r>
      <w:r w:rsidR="009B32D7">
        <w:t>(Figure 3)</w:t>
      </w:r>
      <w:r w:rsidR="00AD242F">
        <w:t>.</w:t>
      </w:r>
      <w:r w:rsidR="009B32D7">
        <w:t xml:space="preserve"> </w:t>
      </w:r>
    </w:p>
    <w:p w:rsidR="00C92835" w:rsidRDefault="00C92835" w:rsidP="00C92835"/>
    <w:p w:rsidR="00F800BF" w:rsidRDefault="00F800BF" w:rsidP="00F800BF"/>
    <w:p w:rsidR="005A3974" w:rsidRDefault="005A3974" w:rsidP="00F800BF"/>
    <w:p w:rsidR="005A3974" w:rsidRDefault="005A3974" w:rsidP="00F800BF"/>
    <w:p w:rsidR="005A3974" w:rsidRDefault="005A3974" w:rsidP="00F800BF"/>
    <w:p w:rsidR="005A3974" w:rsidRDefault="005A3974" w:rsidP="00F800BF"/>
    <w:p w:rsidR="005A3974" w:rsidRDefault="005A3974" w:rsidP="00F800BF"/>
    <w:p w:rsidR="00890A43" w:rsidRPr="00D63326" w:rsidRDefault="008A3055" w:rsidP="00890A43">
      <w:pPr>
        <w:pStyle w:val="Caption"/>
      </w:pPr>
      <w:bookmarkStart w:id="7" w:name="_Toc452116119"/>
      <w:r w:rsidRPr="00814F20">
        <w:rPr>
          <w:noProof/>
          <w:lang w:eastAsia="en-AU"/>
        </w:rPr>
        <w:drawing>
          <wp:anchor distT="0" distB="0" distL="114300" distR="114300" simplePos="0" relativeHeight="251660288" behindDoc="1" locked="0" layoutInCell="1" allowOverlap="1">
            <wp:simplePos x="0" y="0"/>
            <wp:positionH relativeFrom="column">
              <wp:posOffset>-2889885</wp:posOffset>
            </wp:positionH>
            <wp:positionV relativeFrom="paragraph">
              <wp:posOffset>629920</wp:posOffset>
            </wp:positionV>
            <wp:extent cx="2513330" cy="2807970"/>
            <wp:effectExtent l="62230" t="52070" r="120650" b="120650"/>
            <wp:wrapTight wrapText="bothSides">
              <wp:wrapPolygon edited="0">
                <wp:start x="22047" y="-186"/>
                <wp:lineTo x="21065" y="-479"/>
                <wp:lineTo x="-709" y="-479"/>
                <wp:lineTo x="-873" y="-186"/>
                <wp:lineTo x="-873" y="22088"/>
                <wp:lineTo x="764" y="22382"/>
                <wp:lineTo x="19264" y="22382"/>
                <wp:lineTo x="21720" y="22088"/>
                <wp:lineTo x="22047" y="22088"/>
                <wp:lineTo x="22047" y="-18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7545620150827080746.pdf"/>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16200000">
                      <a:off x="0" y="0"/>
                      <a:ext cx="2513330" cy="2807970"/>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90A43">
        <w:t xml:space="preserve">Figure </w:t>
      </w:r>
      <w:r w:rsidR="0024309E">
        <w:fldChar w:fldCharType="begin"/>
      </w:r>
      <w:r w:rsidR="00E7642F">
        <w:instrText xml:space="preserve"> SEQ Figure \* ARABIC </w:instrText>
      </w:r>
      <w:r w:rsidR="0024309E">
        <w:fldChar w:fldCharType="separate"/>
      </w:r>
      <w:r w:rsidR="00232A08">
        <w:rPr>
          <w:noProof/>
        </w:rPr>
        <w:t>1</w:t>
      </w:r>
      <w:r w:rsidR="0024309E">
        <w:rPr>
          <w:noProof/>
        </w:rPr>
        <w:fldChar w:fldCharType="end"/>
      </w:r>
      <w:r w:rsidR="00890A43">
        <w:t xml:space="preserve">: Early map showing the distribution of petroglyphs (Davidson </w:t>
      </w:r>
      <w:r w:rsidR="00700C2B">
        <w:t xml:space="preserve">(1936) </w:t>
      </w:r>
      <w:r w:rsidR="00890A43">
        <w:t>2011: Figure 1).</w:t>
      </w:r>
      <w:bookmarkEnd w:id="7"/>
    </w:p>
    <w:p w:rsidR="00AE183C" w:rsidRDefault="00AE183C" w:rsidP="003B38A2"/>
    <w:p w:rsidR="00E4749D" w:rsidRDefault="00E4749D" w:rsidP="003B38A2"/>
    <w:p w:rsidR="00700C2B" w:rsidRDefault="00700C2B" w:rsidP="003B38A2"/>
    <w:p w:rsidR="00700C2B" w:rsidRDefault="00700C2B" w:rsidP="003B38A2"/>
    <w:p w:rsidR="00700C2B" w:rsidRDefault="00700C2B" w:rsidP="003B38A2"/>
    <w:p w:rsidR="00700C2B" w:rsidRDefault="00700C2B" w:rsidP="003B38A2"/>
    <w:p w:rsidR="00890A43" w:rsidRDefault="00890A43" w:rsidP="00890A43">
      <w:pPr>
        <w:pStyle w:val="Caption"/>
      </w:pPr>
      <w:bookmarkStart w:id="8" w:name="_Toc452116120"/>
      <w:r>
        <w:t xml:space="preserve">Figure </w:t>
      </w:r>
      <w:r w:rsidR="0024309E">
        <w:fldChar w:fldCharType="begin"/>
      </w:r>
      <w:r w:rsidR="00E7642F">
        <w:instrText xml:space="preserve"> SEQ Figure \* ARABIC </w:instrText>
      </w:r>
      <w:r w:rsidR="0024309E">
        <w:fldChar w:fldCharType="separate"/>
      </w:r>
      <w:r w:rsidR="00232A08">
        <w:rPr>
          <w:noProof/>
        </w:rPr>
        <w:t>2</w:t>
      </w:r>
      <w:r w:rsidR="0024309E">
        <w:rPr>
          <w:noProof/>
        </w:rPr>
        <w:fldChar w:fldCharType="end"/>
      </w:r>
      <w:r>
        <w:t xml:space="preserve">: Early map showing the distribution of painting sites (Davidson </w:t>
      </w:r>
      <w:r w:rsidR="00700C2B">
        <w:t xml:space="preserve">(1936) </w:t>
      </w:r>
      <w:r>
        <w:t xml:space="preserve">2011: </w:t>
      </w:r>
      <w:r w:rsidR="001820A4">
        <w:t>Figure 28</w:t>
      </w:r>
      <w:r>
        <w:t>).</w:t>
      </w:r>
      <w:bookmarkEnd w:id="8"/>
      <w:r>
        <w:t xml:space="preserve"> </w:t>
      </w:r>
    </w:p>
    <w:p w:rsidR="00AF3B6E" w:rsidRPr="00AF3B6E" w:rsidRDefault="00AF3B6E" w:rsidP="00AF3B6E"/>
    <w:p w:rsidR="00890A43" w:rsidRDefault="00890A43" w:rsidP="00F32DBE">
      <w:pPr>
        <w:pStyle w:val="Caption"/>
      </w:pPr>
    </w:p>
    <w:p w:rsidR="00890A43" w:rsidRDefault="00AF3B6E" w:rsidP="00F32DBE">
      <w:pPr>
        <w:pStyle w:val="Caption"/>
      </w:pPr>
      <w:r w:rsidRPr="00F32DBE">
        <w:rPr>
          <w:noProof/>
          <w:lang w:eastAsia="en-AU"/>
        </w:rPr>
        <w:lastRenderedPageBreak/>
        <w:drawing>
          <wp:anchor distT="0" distB="0" distL="114300" distR="114300" simplePos="0" relativeHeight="251682816" behindDoc="0" locked="0" layoutInCell="1" allowOverlap="1">
            <wp:simplePos x="0" y="0"/>
            <wp:positionH relativeFrom="column">
              <wp:posOffset>374072</wp:posOffset>
            </wp:positionH>
            <wp:positionV relativeFrom="paragraph">
              <wp:posOffset>347799</wp:posOffset>
            </wp:positionV>
            <wp:extent cx="5257800" cy="72345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8 at 11.01.27 am.pn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7800" cy="7234555"/>
                    </a:xfrm>
                    <a:prstGeom prst="rect">
                      <a:avLst/>
                    </a:prstGeom>
                  </pic:spPr>
                </pic:pic>
              </a:graphicData>
            </a:graphic>
          </wp:anchor>
        </w:drawing>
      </w:r>
      <w:r w:rsidR="00ED056B">
        <w:tab/>
      </w:r>
    </w:p>
    <w:p w:rsidR="00890A43" w:rsidRDefault="00890A43" w:rsidP="00F32DBE">
      <w:pPr>
        <w:pStyle w:val="Caption"/>
      </w:pPr>
    </w:p>
    <w:p w:rsidR="00890A43" w:rsidRDefault="00890A43" w:rsidP="00F32DBE">
      <w:pPr>
        <w:pStyle w:val="Caption"/>
      </w:pPr>
    </w:p>
    <w:p w:rsidR="00890A43" w:rsidRDefault="00890A43" w:rsidP="00F32DBE">
      <w:pPr>
        <w:pStyle w:val="Caption"/>
      </w:pPr>
    </w:p>
    <w:p w:rsidR="00890A43" w:rsidRPr="00890A43" w:rsidRDefault="00890A43" w:rsidP="00890A43"/>
    <w:p w:rsidR="00890A43" w:rsidRDefault="00890A43" w:rsidP="00F32DBE">
      <w:pPr>
        <w:pStyle w:val="Caption"/>
      </w:pPr>
    </w:p>
    <w:p w:rsidR="00890A43" w:rsidRDefault="00890A43" w:rsidP="00F32DBE">
      <w:pPr>
        <w:pStyle w:val="Caption"/>
      </w:pPr>
    </w:p>
    <w:p w:rsidR="00890A43" w:rsidRDefault="00890A43" w:rsidP="00F32DBE">
      <w:pPr>
        <w:pStyle w:val="Caption"/>
      </w:pPr>
    </w:p>
    <w:p w:rsidR="00890A43" w:rsidRDefault="00890A43" w:rsidP="00F32DBE">
      <w:pPr>
        <w:pStyle w:val="Caption"/>
      </w:pPr>
    </w:p>
    <w:p w:rsidR="00890A43" w:rsidRDefault="00890A43" w:rsidP="00F32DBE">
      <w:pPr>
        <w:pStyle w:val="Caption"/>
      </w:pPr>
    </w:p>
    <w:p w:rsidR="00890A43" w:rsidRDefault="00890A43" w:rsidP="00F32DBE">
      <w:pPr>
        <w:pStyle w:val="Caption"/>
      </w:pPr>
    </w:p>
    <w:p w:rsidR="00E4749D" w:rsidRDefault="00E4749D" w:rsidP="00E4749D">
      <w:pPr>
        <w:jc w:val="center"/>
      </w:pPr>
      <w:bookmarkStart w:id="9" w:name="_Toc303506688"/>
    </w:p>
    <w:p w:rsidR="00E4749D" w:rsidRDefault="00E4749D" w:rsidP="00E4749D">
      <w:pPr>
        <w:jc w:val="center"/>
      </w:pPr>
    </w:p>
    <w:p w:rsidR="00E4749D" w:rsidRDefault="00E4749D" w:rsidP="00E4749D">
      <w:pPr>
        <w:jc w:val="center"/>
      </w:pPr>
    </w:p>
    <w:p w:rsidR="00AF3B6E" w:rsidRDefault="00AF3B6E" w:rsidP="00E4749D">
      <w:pPr>
        <w:jc w:val="center"/>
      </w:pPr>
    </w:p>
    <w:p w:rsidR="00AF3B6E" w:rsidRDefault="00AF3B6E" w:rsidP="00E4749D">
      <w:pPr>
        <w:jc w:val="center"/>
      </w:pPr>
    </w:p>
    <w:p w:rsidR="00E4749D" w:rsidRDefault="00E4749D" w:rsidP="00E4749D">
      <w:pPr>
        <w:jc w:val="center"/>
      </w:pPr>
    </w:p>
    <w:p w:rsidR="00E4749D" w:rsidRDefault="00E4749D" w:rsidP="00E4749D">
      <w:pPr>
        <w:jc w:val="center"/>
      </w:pPr>
    </w:p>
    <w:p w:rsidR="00E4749D" w:rsidRDefault="00E4749D" w:rsidP="00E4749D">
      <w:pPr>
        <w:jc w:val="center"/>
      </w:pPr>
    </w:p>
    <w:p w:rsidR="00D42B80" w:rsidRDefault="00D42B80" w:rsidP="00E4749D">
      <w:pPr>
        <w:jc w:val="center"/>
      </w:pPr>
    </w:p>
    <w:p w:rsidR="00D42B80" w:rsidRDefault="00D42B80" w:rsidP="00E4749D">
      <w:pPr>
        <w:jc w:val="center"/>
      </w:pPr>
    </w:p>
    <w:p w:rsidR="00D42B80" w:rsidRDefault="00D42B80" w:rsidP="00E4749D">
      <w:pPr>
        <w:jc w:val="center"/>
      </w:pPr>
    </w:p>
    <w:p w:rsidR="00D42B80" w:rsidRDefault="00D42B80" w:rsidP="00E4749D">
      <w:pPr>
        <w:jc w:val="center"/>
      </w:pPr>
    </w:p>
    <w:p w:rsidR="00D42B80" w:rsidRDefault="00D42B80" w:rsidP="00E4749D">
      <w:pPr>
        <w:jc w:val="center"/>
      </w:pPr>
    </w:p>
    <w:p w:rsidR="00FF315C" w:rsidRDefault="00D42B80" w:rsidP="00C309A6">
      <w:pPr>
        <w:pStyle w:val="Caption"/>
      </w:pPr>
      <w:bookmarkStart w:id="10" w:name="_Toc452116121"/>
      <w:bookmarkEnd w:id="9"/>
      <w:r>
        <w:t xml:space="preserve">Figure </w:t>
      </w:r>
      <w:r w:rsidR="0024309E">
        <w:fldChar w:fldCharType="begin"/>
      </w:r>
      <w:r w:rsidR="00E7642F">
        <w:instrText xml:space="preserve"> SEQ Figure \* ARABIC </w:instrText>
      </w:r>
      <w:r w:rsidR="0024309E">
        <w:fldChar w:fldCharType="separate"/>
      </w:r>
      <w:r w:rsidR="00232A08">
        <w:rPr>
          <w:noProof/>
        </w:rPr>
        <w:t>3</w:t>
      </w:r>
      <w:r w:rsidR="0024309E">
        <w:rPr>
          <w:noProof/>
        </w:rPr>
        <w:fldChar w:fldCharType="end"/>
      </w:r>
      <w:r>
        <w:t>: Map of Australia with location of 30 major rock art regions indicated (Taçon 2001: Figure 17.1).</w:t>
      </w:r>
      <w:bookmarkEnd w:id="10"/>
    </w:p>
    <w:p w:rsidR="00FF315C" w:rsidRDefault="00FF315C" w:rsidP="00FF315C">
      <w:pPr>
        <w:sectPr w:rsidR="00FF315C" w:rsidSect="00B75C8B">
          <w:headerReference w:type="default" r:id="rId19"/>
          <w:footerReference w:type="default" r:id="rId20"/>
          <w:pgSz w:w="13785" w:h="16840"/>
          <w:pgMar w:top="1440" w:right="1440" w:bottom="1440" w:left="1440" w:header="708" w:footer="708" w:gutter="0"/>
          <w:pgNumType w:start="1"/>
          <w:cols w:space="708"/>
          <w:docGrid w:linePitch="360"/>
        </w:sectPr>
      </w:pPr>
    </w:p>
    <w:p w:rsidR="00054C26" w:rsidRDefault="00054C26" w:rsidP="00AD7CAF">
      <w:pPr>
        <w:pStyle w:val="Caption"/>
        <w:jc w:val="left"/>
        <w:rPr>
          <w:szCs w:val="22"/>
        </w:rPr>
      </w:pPr>
      <w:r>
        <w:rPr>
          <w:noProof/>
          <w:lang w:eastAsia="en-AU"/>
        </w:rPr>
        <w:lastRenderedPageBreak/>
        <w:drawing>
          <wp:anchor distT="0" distB="0" distL="114300" distR="114300" simplePos="0" relativeHeight="251696128" behindDoc="0" locked="0" layoutInCell="1" allowOverlap="1">
            <wp:simplePos x="0" y="0"/>
            <wp:positionH relativeFrom="column">
              <wp:posOffset>441960</wp:posOffset>
            </wp:positionH>
            <wp:positionV relativeFrom="paragraph">
              <wp:posOffset>-378460</wp:posOffset>
            </wp:positionV>
            <wp:extent cx="5253355" cy="6200775"/>
            <wp:effectExtent l="59690" t="54610" r="121285" b="1212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wood map 2.pdf"/>
                    <pic:cNvPicPr/>
                  </pic:nvPicPr>
                  <pic:blipFill rotWithShape="1">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72" t="6491" r="10431" b="9222"/>
                    <a:stretch/>
                  </pic:blipFill>
                  <pic:spPr bwMode="auto">
                    <a:xfrm rot="16200000">
                      <a:off x="0" y="0"/>
                      <a:ext cx="5253355" cy="6200775"/>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54C26" w:rsidRDefault="00054C26" w:rsidP="00AD7CAF">
      <w:pPr>
        <w:pStyle w:val="Caption"/>
        <w:jc w:val="left"/>
        <w:rPr>
          <w:szCs w:val="22"/>
        </w:rPr>
      </w:pPr>
    </w:p>
    <w:p w:rsidR="00AD7CAF" w:rsidRPr="00E4749D" w:rsidRDefault="00AD7CAF" w:rsidP="00AD7CAF">
      <w:pPr>
        <w:pStyle w:val="Caption"/>
        <w:jc w:val="left"/>
        <w:rPr>
          <w:szCs w:val="22"/>
        </w:rPr>
      </w:pPr>
      <w:bookmarkStart w:id="11" w:name="_Toc452116122"/>
      <w:r w:rsidRPr="00162F12">
        <w:rPr>
          <w:szCs w:val="22"/>
        </w:rPr>
        <w:t>Figure</w:t>
      </w:r>
      <w:r>
        <w:rPr>
          <w:szCs w:val="22"/>
        </w:rPr>
        <w:t xml:space="preserve"> </w:t>
      </w:r>
      <w:r w:rsidR="0024309E" w:rsidRPr="00162F12">
        <w:rPr>
          <w:szCs w:val="22"/>
        </w:rPr>
        <w:fldChar w:fldCharType="begin"/>
      </w:r>
      <w:r w:rsidRPr="00162F12">
        <w:rPr>
          <w:szCs w:val="22"/>
        </w:rPr>
        <w:instrText xml:space="preserve"> SEQ Figure \* ARABIC </w:instrText>
      </w:r>
      <w:r w:rsidR="0024309E" w:rsidRPr="00162F12">
        <w:rPr>
          <w:szCs w:val="22"/>
        </w:rPr>
        <w:fldChar w:fldCharType="separate"/>
      </w:r>
      <w:r w:rsidR="00232A08">
        <w:rPr>
          <w:noProof/>
          <w:szCs w:val="22"/>
        </w:rPr>
        <w:t>4</w:t>
      </w:r>
      <w:r w:rsidR="0024309E" w:rsidRPr="00162F12">
        <w:rPr>
          <w:szCs w:val="22"/>
        </w:rPr>
        <w:fldChar w:fldCharType="end"/>
      </w:r>
      <w:r w:rsidRPr="00162F12">
        <w:rPr>
          <w:szCs w:val="22"/>
        </w:rPr>
        <w:t>: Major rock art regions in Australia (Morwood 2002: Fig</w:t>
      </w:r>
      <w:r>
        <w:rPr>
          <w:szCs w:val="22"/>
        </w:rPr>
        <w:t>ure</w:t>
      </w:r>
      <w:r w:rsidRPr="00162F12">
        <w:rPr>
          <w:szCs w:val="22"/>
        </w:rPr>
        <w:t xml:space="preserve"> 2.1).</w:t>
      </w:r>
      <w:bookmarkEnd w:id="11"/>
    </w:p>
    <w:p w:rsidR="00890A43" w:rsidRDefault="00890A43" w:rsidP="00A43E0D"/>
    <w:p w:rsidR="002D046F" w:rsidRDefault="002D046F" w:rsidP="00E84C28">
      <w:pPr>
        <w:pStyle w:val="Caption"/>
      </w:pPr>
    </w:p>
    <w:p w:rsidR="002D046F" w:rsidRDefault="002D046F" w:rsidP="00E84C28">
      <w:pPr>
        <w:pStyle w:val="Caption"/>
      </w:pPr>
    </w:p>
    <w:p w:rsidR="002D046F" w:rsidRDefault="002D046F" w:rsidP="00E84C28">
      <w:pPr>
        <w:pStyle w:val="Caption"/>
      </w:pPr>
    </w:p>
    <w:p w:rsidR="002D046F" w:rsidRDefault="002D046F" w:rsidP="00E84C28">
      <w:pPr>
        <w:pStyle w:val="Caption"/>
      </w:pPr>
    </w:p>
    <w:p w:rsidR="002D046F" w:rsidRDefault="002D046F" w:rsidP="00E84C28">
      <w:pPr>
        <w:pStyle w:val="Caption"/>
      </w:pPr>
    </w:p>
    <w:p w:rsidR="002D046F" w:rsidRDefault="002D046F" w:rsidP="00E84C28">
      <w:pPr>
        <w:pStyle w:val="Caption"/>
      </w:pPr>
    </w:p>
    <w:p w:rsidR="00842780" w:rsidRDefault="00842780" w:rsidP="00E84C28">
      <w:pPr>
        <w:pStyle w:val="Caption"/>
      </w:pPr>
    </w:p>
    <w:p w:rsidR="00842780" w:rsidRDefault="00842780" w:rsidP="00E84C28">
      <w:pPr>
        <w:pStyle w:val="Caption"/>
      </w:pPr>
    </w:p>
    <w:p w:rsidR="00842780" w:rsidRDefault="00842780" w:rsidP="00E84C28">
      <w:pPr>
        <w:pStyle w:val="Caption"/>
      </w:pPr>
    </w:p>
    <w:p w:rsidR="00842780" w:rsidRDefault="00842780" w:rsidP="00E84C28">
      <w:pPr>
        <w:pStyle w:val="Caption"/>
      </w:pPr>
    </w:p>
    <w:p w:rsidR="00E84C28" w:rsidRPr="00447D2D" w:rsidRDefault="00842780" w:rsidP="00FD16A1">
      <w:pPr>
        <w:pStyle w:val="Caption"/>
        <w:jc w:val="left"/>
        <w:sectPr w:rsidR="00E84C28" w:rsidRPr="00447D2D" w:rsidSect="00B75C8B">
          <w:headerReference w:type="default" r:id="rId22"/>
          <w:footerReference w:type="default" r:id="rId23"/>
          <w:type w:val="continuous"/>
          <w:pgSz w:w="19085" w:h="11900" w:orient="landscape"/>
          <w:pgMar w:top="1440" w:right="1440" w:bottom="1440" w:left="1440" w:header="708" w:footer="708" w:gutter="0"/>
          <w:cols w:space="708"/>
          <w:docGrid w:linePitch="360"/>
        </w:sectPr>
      </w:pPr>
      <w:bookmarkStart w:id="12" w:name="_Ref314209498"/>
      <w:bookmarkStart w:id="13" w:name="_Toc452116123"/>
      <w:r>
        <w:rPr>
          <w:noProof/>
          <w:lang w:eastAsia="en-AU"/>
        </w:rPr>
        <w:lastRenderedPageBreak/>
        <w:drawing>
          <wp:anchor distT="0" distB="0" distL="114300" distR="114300" simplePos="0" relativeHeight="251676672" behindDoc="0" locked="0" layoutInCell="1" allowOverlap="1">
            <wp:simplePos x="0" y="0"/>
            <wp:positionH relativeFrom="column">
              <wp:posOffset>1103630</wp:posOffset>
            </wp:positionH>
            <wp:positionV relativeFrom="paragraph">
              <wp:posOffset>-285115</wp:posOffset>
            </wp:positionV>
            <wp:extent cx="7677150" cy="543369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7150" cy="5433695"/>
                    </a:xfrm>
                    <a:prstGeom prst="rect">
                      <a:avLst/>
                    </a:prstGeom>
                  </pic:spPr>
                </pic:pic>
              </a:graphicData>
            </a:graphic>
          </wp:anchor>
        </w:drawing>
      </w:r>
      <w:r w:rsidR="00E84C28">
        <w:t xml:space="preserve">Figure </w:t>
      </w:r>
      <w:r w:rsidR="0024309E">
        <w:fldChar w:fldCharType="begin"/>
      </w:r>
      <w:r w:rsidR="00E7642F">
        <w:instrText xml:space="preserve"> SEQ Figure \* ARABIC </w:instrText>
      </w:r>
      <w:r w:rsidR="0024309E">
        <w:fldChar w:fldCharType="separate"/>
      </w:r>
      <w:r w:rsidR="00232A08">
        <w:rPr>
          <w:noProof/>
        </w:rPr>
        <w:t>5</w:t>
      </w:r>
      <w:r w:rsidR="0024309E">
        <w:rPr>
          <w:noProof/>
        </w:rPr>
        <w:fldChar w:fldCharType="end"/>
      </w:r>
      <w:bookmarkEnd w:id="12"/>
      <w:r w:rsidR="00E84C28">
        <w:t>:  Australian Rock Art regions</w:t>
      </w:r>
      <w:r w:rsidR="00FD16A1">
        <w:t xml:space="preserve"> as </w:t>
      </w:r>
      <w:r w:rsidR="00994A6F">
        <w:t>identifi</w:t>
      </w:r>
      <w:r w:rsidR="00FD16A1">
        <w:t>ed in the present study</w:t>
      </w:r>
      <w:r w:rsidR="00E84C28">
        <w:t>.</w:t>
      </w:r>
      <w:bookmarkEnd w:id="13"/>
    </w:p>
    <w:p w:rsidR="00A11DEF" w:rsidRDefault="00A11DEF" w:rsidP="00A11DEF">
      <w:r>
        <w:lastRenderedPageBreak/>
        <w:t xml:space="preserve">Many style provinces are now identified by Aboriginal </w:t>
      </w:r>
      <w:r w:rsidR="00A01254">
        <w:t>connections to</w:t>
      </w:r>
      <w:r>
        <w:t xml:space="preserve"> the art (e.g. Quinkan Country) and the refining of culture blocs. For the purposes of this report Australia’s Aboriginal rock art is described based on current political State and Territory boundaries, with a brief description of the rock art regions located in each (</w:t>
      </w:r>
      <w:r w:rsidR="0024309E">
        <w:fldChar w:fldCharType="begin"/>
      </w:r>
      <w:r w:rsidR="00ED056B">
        <w:instrText xml:space="preserve"> REF _Ref314209498 \h </w:instrText>
      </w:r>
      <w:r w:rsidR="0024309E">
        <w:fldChar w:fldCharType="separate"/>
      </w:r>
      <w:r w:rsidR="00232A08">
        <w:t xml:space="preserve">Figure </w:t>
      </w:r>
      <w:r w:rsidR="00232A08">
        <w:rPr>
          <w:noProof/>
        </w:rPr>
        <w:t>5</w:t>
      </w:r>
      <w:r w:rsidR="0024309E">
        <w:fldChar w:fldCharType="end"/>
      </w:r>
      <w:r>
        <w:t xml:space="preserve">). </w:t>
      </w:r>
    </w:p>
    <w:p w:rsidR="00397723" w:rsidRPr="00A13622" w:rsidRDefault="00A13622" w:rsidP="00D91E7B">
      <w:pPr>
        <w:pStyle w:val="Heading3"/>
      </w:pPr>
      <w:bookmarkStart w:id="14" w:name="_Toc452116084"/>
      <w:r w:rsidRPr="00A13622">
        <w:t>Australian Capital Territory</w:t>
      </w:r>
      <w:r w:rsidR="007458A0">
        <w:t xml:space="preserve"> (ACT)</w:t>
      </w:r>
      <w:bookmarkEnd w:id="14"/>
    </w:p>
    <w:p w:rsidR="006136C4" w:rsidRDefault="006136C4" w:rsidP="006136C4">
      <w:r>
        <w:t xml:space="preserve">The rock art in the ACT represents a sparse, late Holocene pigment tradition.  The sample is small and these are sites in relatively close proximity to each other, in Namadgi National Park and </w:t>
      </w:r>
      <w:r w:rsidR="000F2842">
        <w:t>Tidbinbilla</w:t>
      </w:r>
      <w:r>
        <w:t xml:space="preserve"> Nature Reserve. There are no recorded engraving sites in the ACT.  </w:t>
      </w:r>
      <w:r w:rsidR="008B3043">
        <w:t xml:space="preserve">Yankee Hat </w:t>
      </w:r>
      <w:r w:rsidR="007458A0">
        <w:t xml:space="preserve">(Namadgi) </w:t>
      </w:r>
      <w:r w:rsidR="008B3043">
        <w:t>is the best-known site</w:t>
      </w:r>
      <w:r w:rsidR="00290BC1">
        <w:t xml:space="preserve"> </w:t>
      </w:r>
      <w:r w:rsidR="008B3043">
        <w:t xml:space="preserve">(Flood 1980:32). </w:t>
      </w:r>
      <w:r w:rsidR="001955B1">
        <w:t>E</w:t>
      </w:r>
      <w:r w:rsidR="00A26340">
        <w:t>xcavat</w:t>
      </w:r>
      <w:r w:rsidR="001955B1">
        <w:t>ion</w:t>
      </w:r>
      <w:r w:rsidR="00A26340">
        <w:t xml:space="preserve"> </w:t>
      </w:r>
      <w:r w:rsidR="001955B1">
        <w:t>here revealed it was</w:t>
      </w:r>
      <w:r w:rsidR="006663CC">
        <w:t xml:space="preserve"> occupied from </w:t>
      </w:r>
      <w:r w:rsidR="00DC30C0">
        <w:t xml:space="preserve">c. </w:t>
      </w:r>
      <w:r w:rsidR="006663CC">
        <w:t>3,700 BP</w:t>
      </w:r>
      <w:r w:rsidR="00A26340">
        <w:t xml:space="preserve"> </w:t>
      </w:r>
      <w:r w:rsidR="006663CC">
        <w:t xml:space="preserve">until recent times </w:t>
      </w:r>
      <w:r w:rsidR="00A26340">
        <w:t xml:space="preserve">(Rosenfeld </w:t>
      </w:r>
      <w:r w:rsidR="00E6187A">
        <w:t>et al.</w:t>
      </w:r>
      <w:r w:rsidR="00A26340">
        <w:t xml:space="preserve"> 1983). </w:t>
      </w:r>
    </w:p>
    <w:p w:rsidR="00A13622" w:rsidRDefault="009C0C8D" w:rsidP="00397723">
      <w:r>
        <w:t xml:space="preserve">Yankee Hat is significant at a state level, </w:t>
      </w:r>
      <w:r w:rsidR="00A01254">
        <w:t>and</w:t>
      </w:r>
      <w:r>
        <w:t xml:space="preserve"> is a</w:t>
      </w:r>
      <w:r w:rsidR="00A01254">
        <w:t>n</w:t>
      </w:r>
      <w:r>
        <w:t xml:space="preserve"> example of </w:t>
      </w:r>
      <w:r w:rsidR="00A01254">
        <w:t xml:space="preserve">rare </w:t>
      </w:r>
      <w:r>
        <w:t xml:space="preserve">rock art in the ACT, </w:t>
      </w:r>
      <w:r w:rsidR="00A01254">
        <w:t xml:space="preserve">where it </w:t>
      </w:r>
      <w:r>
        <w:t xml:space="preserve">is of high cultural significance for </w:t>
      </w:r>
      <w:r w:rsidR="00A01254">
        <w:t xml:space="preserve">local </w:t>
      </w:r>
      <w:r>
        <w:t xml:space="preserve">Aboriginal custodians. </w:t>
      </w:r>
      <w:r w:rsidR="008B6A6F">
        <w:t>It was previously listed in the R</w:t>
      </w:r>
      <w:r w:rsidR="00017645">
        <w:t xml:space="preserve">egister of the </w:t>
      </w:r>
      <w:r w:rsidR="008B6A6F">
        <w:t>N</w:t>
      </w:r>
      <w:r w:rsidR="00017645">
        <w:t xml:space="preserve">ational </w:t>
      </w:r>
      <w:r w:rsidR="008B6A6F">
        <w:t>E</w:t>
      </w:r>
      <w:r w:rsidR="00017645">
        <w:t>state</w:t>
      </w:r>
      <w:r w:rsidR="008B6A6F">
        <w:t>.</w:t>
      </w:r>
      <w:r w:rsidR="00017645">
        <w:t xml:space="preserve"> </w:t>
      </w:r>
      <w:r w:rsidR="00A01254">
        <w:t>T</w:t>
      </w:r>
      <w:r w:rsidR="00A45F6F">
        <w:t xml:space="preserve">he assemblage is small, and the range of motifs restricted. Yankee </w:t>
      </w:r>
      <w:r w:rsidR="00A01254">
        <w:t xml:space="preserve">Hat </w:t>
      </w:r>
      <w:r w:rsidR="00A45F6F">
        <w:t xml:space="preserve">demonstrates a period of Holocene occupation in the region, but it is not necessarily representative of </w:t>
      </w:r>
      <w:r w:rsidR="006136C4">
        <w:t>the</w:t>
      </w:r>
      <w:r w:rsidR="00A45F6F">
        <w:t xml:space="preserve"> wider </w:t>
      </w:r>
      <w:r w:rsidR="000C7082">
        <w:t>region</w:t>
      </w:r>
      <w:r w:rsidR="00A45F6F">
        <w:t xml:space="preserve"> or </w:t>
      </w:r>
      <w:r w:rsidR="006136C4">
        <w:t>significant</w:t>
      </w:r>
      <w:r w:rsidR="00A45F6F">
        <w:t xml:space="preserve"> at </w:t>
      </w:r>
      <w:r w:rsidR="006136C4">
        <w:t xml:space="preserve">the </w:t>
      </w:r>
      <w:r w:rsidR="00A45F6F">
        <w:t xml:space="preserve">national level. </w:t>
      </w:r>
    </w:p>
    <w:p w:rsidR="006465DA" w:rsidRDefault="006465DA" w:rsidP="006465DA">
      <w:pPr>
        <w:jc w:val="center"/>
      </w:pPr>
      <w:r>
        <w:rPr>
          <w:noProof/>
          <w:lang w:eastAsia="en-AU"/>
        </w:rPr>
        <w:drawing>
          <wp:inline distT="0" distB="0" distL="0" distR="0">
            <wp:extent cx="4519914" cy="305963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9.59.49 am.pn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8289" cy="3065304"/>
                    </a:xfrm>
                    <a:prstGeom prst="rect">
                      <a:avLst/>
                    </a:prstGeom>
                  </pic:spPr>
                </pic:pic>
              </a:graphicData>
            </a:graphic>
          </wp:inline>
        </w:drawing>
      </w:r>
    </w:p>
    <w:p w:rsidR="006465DA" w:rsidRDefault="006465DA" w:rsidP="006465DA">
      <w:pPr>
        <w:pStyle w:val="Caption"/>
      </w:pPr>
      <w:bookmarkStart w:id="15" w:name="_Toc452116198"/>
      <w:r>
        <w:t xml:space="preserve">Photograph </w:t>
      </w:r>
      <w:r w:rsidR="0024309E">
        <w:fldChar w:fldCharType="begin"/>
      </w:r>
      <w:r w:rsidR="00E7642F">
        <w:instrText xml:space="preserve"> SEQ Photograph \* ARABIC </w:instrText>
      </w:r>
      <w:r w:rsidR="0024309E">
        <w:fldChar w:fldCharType="separate"/>
      </w:r>
      <w:r w:rsidR="00232A08">
        <w:rPr>
          <w:noProof/>
        </w:rPr>
        <w:t>1</w:t>
      </w:r>
      <w:r w:rsidR="0024309E">
        <w:rPr>
          <w:noProof/>
        </w:rPr>
        <w:fldChar w:fldCharType="end"/>
      </w:r>
      <w:r>
        <w:t>: Dingos, macropods and anthropomorphs at Yankee Hat</w:t>
      </w:r>
      <w:r w:rsidR="002F7B3C">
        <w:t xml:space="preserve"> (ACT)</w:t>
      </w:r>
      <w:r>
        <w:t xml:space="preserve"> (</w:t>
      </w:r>
      <w:r>
        <w:rPr>
          <w:i/>
        </w:rPr>
        <w:t>Image s</w:t>
      </w:r>
      <w:r w:rsidRPr="001F17B3">
        <w:rPr>
          <w:i/>
        </w:rPr>
        <w:t>ource: www.tams.act.gov.au).</w:t>
      </w:r>
      <w:bookmarkEnd w:id="15"/>
    </w:p>
    <w:p w:rsidR="00E92E87" w:rsidRDefault="00E92E87" w:rsidP="00397723"/>
    <w:p w:rsidR="0030090D" w:rsidRPr="0030090D" w:rsidRDefault="0030090D" w:rsidP="00D91E7B">
      <w:pPr>
        <w:pStyle w:val="Heading3"/>
      </w:pPr>
      <w:bookmarkStart w:id="16" w:name="_Toc452116085"/>
      <w:r w:rsidRPr="0030090D">
        <w:t>New South Wales</w:t>
      </w:r>
      <w:bookmarkEnd w:id="16"/>
    </w:p>
    <w:p w:rsidR="001E0BC5" w:rsidRDefault="006663CC" w:rsidP="00397723">
      <w:r>
        <w:t>The</w:t>
      </w:r>
      <w:r w:rsidR="00E92E87">
        <w:t>re are four</w:t>
      </w:r>
      <w:r>
        <w:t xml:space="preserve"> </w:t>
      </w:r>
      <w:r w:rsidR="00BC6F4C">
        <w:t xml:space="preserve">main </w:t>
      </w:r>
      <w:r>
        <w:t>rock art regions identified in New South Wa</w:t>
      </w:r>
      <w:r w:rsidR="00E92E87">
        <w:t xml:space="preserve">les: </w:t>
      </w:r>
      <w:r>
        <w:t>Cobar, New England, Shoalhaven</w:t>
      </w:r>
      <w:r w:rsidR="00B5781D">
        <w:t xml:space="preserve">, and the </w:t>
      </w:r>
      <w:r w:rsidR="00E92E87">
        <w:t xml:space="preserve">largest – the </w:t>
      </w:r>
      <w:r w:rsidR="00B5781D">
        <w:t xml:space="preserve">Sydney-Hawkesbury </w:t>
      </w:r>
      <w:r w:rsidR="007458A0">
        <w:t>region</w:t>
      </w:r>
      <w:r>
        <w:t xml:space="preserve">. </w:t>
      </w:r>
      <w:r w:rsidR="00C56FAF">
        <w:t>In the west of the State there are a number of dispersed engraving site complexes which represent</w:t>
      </w:r>
      <w:r w:rsidR="00323E37">
        <w:t xml:space="preserve"> part of</w:t>
      </w:r>
      <w:r w:rsidR="00C56FAF">
        <w:t xml:space="preserve"> a broader regional arid-zone tradition</w:t>
      </w:r>
      <w:r w:rsidR="006136C4">
        <w:t xml:space="preserve"> which transcends state boundaries</w:t>
      </w:r>
      <w:r w:rsidR="00C56FAF">
        <w:t>.</w:t>
      </w:r>
    </w:p>
    <w:p w:rsidR="00D91E7B" w:rsidRDefault="00D91E7B" w:rsidP="00397723"/>
    <w:p w:rsidR="00D91E7B" w:rsidRPr="00D91E7B" w:rsidRDefault="00D91E7B" w:rsidP="00397723">
      <w:pPr>
        <w:rPr>
          <w:b/>
        </w:rPr>
      </w:pPr>
      <w:r w:rsidRPr="00D91E7B">
        <w:rPr>
          <w:b/>
        </w:rPr>
        <w:lastRenderedPageBreak/>
        <w:t xml:space="preserve">Sydney-Hawkesbury </w:t>
      </w:r>
    </w:p>
    <w:p w:rsidR="00E2235B" w:rsidRDefault="003F31B0" w:rsidP="00FC6622">
      <w:pPr>
        <w:spacing w:before="240"/>
      </w:pPr>
      <w:r>
        <w:t xml:space="preserve">The </w:t>
      </w:r>
      <w:r w:rsidR="00AF57BF">
        <w:t xml:space="preserve">coastal </w:t>
      </w:r>
      <w:r w:rsidR="00AF57BF" w:rsidRPr="00AF57BF">
        <w:rPr>
          <w:b/>
        </w:rPr>
        <w:t>Sydney</w:t>
      </w:r>
      <w:r w:rsidR="00AF57BF">
        <w:t>-</w:t>
      </w:r>
      <w:r w:rsidRPr="00782E65">
        <w:rPr>
          <w:b/>
        </w:rPr>
        <w:t>Hawkesbury Sandstone</w:t>
      </w:r>
      <w:r w:rsidR="00AF57BF">
        <w:rPr>
          <w:b/>
        </w:rPr>
        <w:t xml:space="preserve"> region</w:t>
      </w:r>
      <w:r>
        <w:t xml:space="preserve"> </w:t>
      </w:r>
      <w:r w:rsidR="00B5781D">
        <w:t>covers a</w:t>
      </w:r>
      <w:r>
        <w:t>n ar</w:t>
      </w:r>
      <w:r w:rsidR="006C2D27">
        <w:t>ea of approximately 17,100 km</w:t>
      </w:r>
      <w:r w:rsidR="006C2D27" w:rsidRPr="00FC6622">
        <w:rPr>
          <w:vertAlign w:val="superscript"/>
        </w:rPr>
        <w:t>2</w:t>
      </w:r>
      <w:r w:rsidR="006C2D27">
        <w:t xml:space="preserve"> (</w:t>
      </w:r>
      <w:r w:rsidR="005F0E99">
        <w:t>McCarthy 19</w:t>
      </w:r>
      <w:r w:rsidR="00707D06">
        <w:t>59</w:t>
      </w:r>
      <w:r w:rsidR="005F0E99">
        <w:t xml:space="preserve">; </w:t>
      </w:r>
      <w:r w:rsidR="006C2D27">
        <w:t>McDonald 1994</w:t>
      </w:r>
      <w:r w:rsidR="007458A0">
        <w:t>, 2008</w:t>
      </w:r>
      <w:r w:rsidR="00F938D6">
        <w:t>a, 2008b</w:t>
      </w:r>
      <w:r w:rsidR="006C2D27">
        <w:t xml:space="preserve">). </w:t>
      </w:r>
      <w:r w:rsidR="00E2235B">
        <w:t>This includes Yengo, Blue Mountains and Wollemi National Parks</w:t>
      </w:r>
      <w:r w:rsidR="000C7082">
        <w:t xml:space="preserve"> in the north-</w:t>
      </w:r>
      <w:r w:rsidR="007D62AA">
        <w:t>west, Ku-Ring-Gai Chase N</w:t>
      </w:r>
      <w:r w:rsidR="002F7B3C">
        <w:t xml:space="preserve">ational </w:t>
      </w:r>
      <w:r w:rsidR="007D62AA">
        <w:t>P</w:t>
      </w:r>
      <w:r w:rsidR="002F7B3C">
        <w:t>ark</w:t>
      </w:r>
      <w:r w:rsidR="007D62AA">
        <w:t xml:space="preserve"> </w:t>
      </w:r>
      <w:r w:rsidR="00323E37">
        <w:t xml:space="preserve">in </w:t>
      </w:r>
      <w:r w:rsidR="007D62AA">
        <w:t xml:space="preserve">its </w:t>
      </w:r>
      <w:r w:rsidR="00323E37">
        <w:t>centre</w:t>
      </w:r>
      <w:r w:rsidR="007D62AA">
        <w:t>, and Royal N</w:t>
      </w:r>
      <w:r w:rsidR="002F7B3C">
        <w:t xml:space="preserve">ational </w:t>
      </w:r>
      <w:r w:rsidR="007D62AA">
        <w:t>P</w:t>
      </w:r>
      <w:r w:rsidR="002F7B3C">
        <w:t>ark</w:t>
      </w:r>
      <w:r w:rsidR="007D62AA">
        <w:t xml:space="preserve"> to the south</w:t>
      </w:r>
      <w:r w:rsidR="002F7B3C">
        <w:t>:</w:t>
      </w:r>
      <w:r w:rsidR="00FE2934">
        <w:t xml:space="preserve"> these </w:t>
      </w:r>
      <w:r w:rsidR="00323E37">
        <w:t xml:space="preserve">Parks </w:t>
      </w:r>
      <w:r w:rsidR="00FE2934">
        <w:t>i</w:t>
      </w:r>
      <w:r w:rsidR="000C7082">
        <w:t>nclude many of the best</w:t>
      </w:r>
      <w:r w:rsidR="00FE2934">
        <w:t xml:space="preserve"> (known) rock art sites</w:t>
      </w:r>
      <w:r w:rsidR="002F7B3C">
        <w:t xml:space="preserve"> in the region</w:t>
      </w:r>
      <w:r w:rsidR="00E2235B">
        <w:t xml:space="preserve">. </w:t>
      </w:r>
    </w:p>
    <w:p w:rsidR="002F4314" w:rsidRDefault="00B5781D" w:rsidP="003E6744">
      <w:pPr>
        <w:spacing w:before="240"/>
      </w:pPr>
      <w:r>
        <w:t xml:space="preserve">Occupation </w:t>
      </w:r>
      <w:r w:rsidR="008456F6">
        <w:t xml:space="preserve">began in the Pleistocene and intensified </w:t>
      </w:r>
      <w:r w:rsidR="00F87D60">
        <w:t xml:space="preserve">during the mid- </w:t>
      </w:r>
      <w:proofErr w:type="gramStart"/>
      <w:r w:rsidR="00F87D60">
        <w:t>to</w:t>
      </w:r>
      <w:proofErr w:type="gramEnd"/>
      <w:r w:rsidR="00F87D60">
        <w:t xml:space="preserve"> late- Holocene (</w:t>
      </w:r>
      <w:r w:rsidR="00323E37">
        <w:t xml:space="preserve">Attenbrow 2010; </w:t>
      </w:r>
      <w:r w:rsidR="00F87D60">
        <w:t xml:space="preserve">McDonald </w:t>
      </w:r>
      <w:r w:rsidR="005F0E99">
        <w:t>2008</w:t>
      </w:r>
      <w:r w:rsidR="00F87D60">
        <w:t>:80)</w:t>
      </w:r>
      <w:r w:rsidR="006C2D27">
        <w:t xml:space="preserve">. </w:t>
      </w:r>
      <w:r w:rsidR="008F17D4">
        <w:t>The r</w:t>
      </w:r>
      <w:r w:rsidR="00DA11A4">
        <w:t xml:space="preserve">ock art consists of sheltered </w:t>
      </w:r>
      <w:r w:rsidR="00992848">
        <w:t xml:space="preserve">(mostly) </w:t>
      </w:r>
      <w:r w:rsidR="00DA11A4">
        <w:t xml:space="preserve">pigment art </w:t>
      </w:r>
      <w:r w:rsidR="008F17D4">
        <w:t xml:space="preserve">sites </w:t>
      </w:r>
      <w:r w:rsidR="00DA11A4">
        <w:t>and engraving sites</w:t>
      </w:r>
      <w:r w:rsidR="005F0E99">
        <w:t xml:space="preserve"> </w:t>
      </w:r>
      <w:r w:rsidR="00AB1029">
        <w:t xml:space="preserve">on open horizontal platforms </w:t>
      </w:r>
      <w:r w:rsidR="005F0E99">
        <w:t>which represent a contemporaneous art tradition dating mostly to the mid-late Holocene</w:t>
      </w:r>
      <w:r w:rsidR="00DA11A4">
        <w:t xml:space="preserve">. </w:t>
      </w:r>
      <w:r w:rsidR="00285D16">
        <w:t xml:space="preserve">The </w:t>
      </w:r>
      <w:r w:rsidR="00AF57BF">
        <w:t xml:space="preserve">shelter </w:t>
      </w:r>
      <w:r w:rsidR="00285D16">
        <w:t>assemblages are larg</w:t>
      </w:r>
      <w:r w:rsidR="008F17D4">
        <w:t xml:space="preserve">er than those </w:t>
      </w:r>
      <w:r w:rsidR="00AF57BF">
        <w:t>o</w:t>
      </w:r>
      <w:r w:rsidR="008F17D4">
        <w:t xml:space="preserve">n open </w:t>
      </w:r>
      <w:r w:rsidR="00AF57BF">
        <w:t>platforms</w:t>
      </w:r>
      <w:r w:rsidR="005F0E99">
        <w:t xml:space="preserve">: </w:t>
      </w:r>
      <w:r w:rsidR="00285D16">
        <w:t xml:space="preserve">very large site assemblages </w:t>
      </w:r>
      <w:r w:rsidR="005F0E99">
        <w:t>are scattered across the region</w:t>
      </w:r>
      <w:r w:rsidR="00285D16">
        <w:t>.</w:t>
      </w:r>
      <w:r w:rsidR="00CD32EC">
        <w:t xml:space="preserve"> </w:t>
      </w:r>
    </w:p>
    <w:p w:rsidR="005461C5" w:rsidRDefault="002C46DF" w:rsidP="003E6744">
      <w:pPr>
        <w:spacing w:before="240"/>
      </w:pPr>
      <w:r>
        <w:t xml:space="preserve">The predominant </w:t>
      </w:r>
      <w:r w:rsidR="00356270">
        <w:t xml:space="preserve">engraved </w:t>
      </w:r>
      <w:r>
        <w:t xml:space="preserve">motif </w:t>
      </w:r>
      <w:r w:rsidR="005F0E99">
        <w:t>is the human</w:t>
      </w:r>
      <w:r w:rsidR="00CB7574">
        <w:t xml:space="preserve"> track</w:t>
      </w:r>
      <w:r w:rsidR="00BE3FAD">
        <w:t xml:space="preserve">, </w:t>
      </w:r>
      <w:r w:rsidR="00FF20C5">
        <w:t xml:space="preserve">but </w:t>
      </w:r>
      <w:r w:rsidR="00CC27F5">
        <w:t>there is an extensive</w:t>
      </w:r>
      <w:r w:rsidR="00FF20C5">
        <w:t xml:space="preserve"> </w:t>
      </w:r>
      <w:r w:rsidR="00CC27F5">
        <w:t>repertoire of life-sized human figures and land and sea animals</w:t>
      </w:r>
      <w:r w:rsidR="00707D06">
        <w:t>.</w:t>
      </w:r>
      <w:r w:rsidR="005F0E99">
        <w:t xml:space="preserve"> </w:t>
      </w:r>
      <w:r w:rsidR="00707D06">
        <w:t xml:space="preserve">There are two main culture heroes: ‘Daramulan’, and ‘Baiame’, mostly distributed through the </w:t>
      </w:r>
      <w:r w:rsidR="009B04E2">
        <w:t>centre-</w:t>
      </w:r>
      <w:r w:rsidR="00707D06">
        <w:t xml:space="preserve">north of the region </w:t>
      </w:r>
      <w:r w:rsidR="00FF20C5">
        <w:t xml:space="preserve">(McDonald </w:t>
      </w:r>
      <w:r w:rsidR="005F0E99">
        <w:t>2008</w:t>
      </w:r>
      <w:r w:rsidR="00F938D6">
        <w:t>a</w:t>
      </w:r>
      <w:r w:rsidR="000468CF">
        <w:t>).</w:t>
      </w:r>
      <w:r w:rsidR="00BE3FAD">
        <w:t xml:space="preserve"> </w:t>
      </w:r>
      <w:r w:rsidR="00C5336C">
        <w:t>Daramulan is depicted in the rock art of the Calga Women’s Site, and Baiame has been painted on the wall of Baiame Shelter</w:t>
      </w:r>
      <w:r w:rsidR="00AB1029">
        <w:t xml:space="preserve">.  </w:t>
      </w:r>
      <w:r w:rsidR="00356270">
        <w:t>Stencil</w:t>
      </w:r>
      <w:r w:rsidR="007678DF">
        <w:t>ling</w:t>
      </w:r>
      <w:r w:rsidR="00356270">
        <w:t xml:space="preserve"> dominates the pigment art</w:t>
      </w:r>
      <w:r w:rsidR="009B04E2">
        <w:t xml:space="preserve"> </w:t>
      </w:r>
      <w:r w:rsidR="00AB1029">
        <w:t>i</w:t>
      </w:r>
      <w:r w:rsidR="009B04E2">
        <w:t>n</w:t>
      </w:r>
      <w:r w:rsidR="00AB1029">
        <w:t xml:space="preserve"> some parts of the region</w:t>
      </w:r>
      <w:r w:rsidR="00356270">
        <w:t xml:space="preserve">: but </w:t>
      </w:r>
      <w:r w:rsidR="00150F72">
        <w:t xml:space="preserve">dry pigment drawings </w:t>
      </w:r>
      <w:r w:rsidR="00AB1029">
        <w:t xml:space="preserve">and </w:t>
      </w:r>
      <w:r w:rsidR="00356270">
        <w:t xml:space="preserve">paintings </w:t>
      </w:r>
      <w:r w:rsidR="00AB1029">
        <w:t xml:space="preserve">are also common and there are </w:t>
      </w:r>
      <w:r w:rsidR="008976F1">
        <w:t xml:space="preserve">a few engravings </w:t>
      </w:r>
      <w:r w:rsidR="00150F72">
        <w:t>found in the rock shelters (</w:t>
      </w:r>
      <w:r w:rsidR="008976F1">
        <w:t>McDonald 2008</w:t>
      </w:r>
      <w:r w:rsidR="00F938D6">
        <w:t>a</w:t>
      </w:r>
      <w:r w:rsidR="008976F1">
        <w:t xml:space="preserve">; </w:t>
      </w:r>
      <w:r w:rsidR="00150F72">
        <w:t>Walsh 198</w:t>
      </w:r>
      <w:r w:rsidR="00B73C5D">
        <w:t>9</w:t>
      </w:r>
      <w:r w:rsidR="00150F72">
        <w:t xml:space="preserve">:134). </w:t>
      </w:r>
      <w:r w:rsidR="008976F1">
        <w:t>A</w:t>
      </w:r>
      <w:r w:rsidR="00356270">
        <w:t>nimals</w:t>
      </w:r>
      <w:r w:rsidR="00CC27F5">
        <w:t xml:space="preserve"> are </w:t>
      </w:r>
      <w:r w:rsidR="009B04E2">
        <w:t xml:space="preserve">simply rendered but </w:t>
      </w:r>
      <w:r w:rsidR="000A2F76">
        <w:t xml:space="preserve">naturalistic </w:t>
      </w:r>
      <w:r w:rsidR="009B04E2">
        <w:t xml:space="preserve">including </w:t>
      </w:r>
      <w:r w:rsidR="000A2F76">
        <w:t xml:space="preserve">details </w:t>
      </w:r>
      <w:r w:rsidR="009B04E2">
        <w:t xml:space="preserve">such as </w:t>
      </w:r>
      <w:r w:rsidR="000A2F76">
        <w:t xml:space="preserve">a joey </w:t>
      </w:r>
      <w:r w:rsidR="009B04E2">
        <w:t>in</w:t>
      </w:r>
      <w:r w:rsidR="000A2F76">
        <w:t xml:space="preserve"> the pouch</w:t>
      </w:r>
      <w:r w:rsidR="00E07C9C">
        <w:t xml:space="preserve">, or dotted pelts on small </w:t>
      </w:r>
      <w:r w:rsidR="005F0E99">
        <w:t>marsupials</w:t>
      </w:r>
      <w:r w:rsidR="007678DF">
        <w:t xml:space="preserve"> (Tasire and Davidson 2015)</w:t>
      </w:r>
      <w:r w:rsidR="000A2F76">
        <w:t>.</w:t>
      </w:r>
    </w:p>
    <w:p w:rsidR="003E5547" w:rsidRPr="00AA3E99" w:rsidRDefault="00F244CE" w:rsidP="00192A56">
      <w:pPr>
        <w:spacing w:before="240"/>
        <w:rPr>
          <w:rFonts w:ascii="Calibri" w:hAnsi="Calibri" w:cs="Times New Roman"/>
          <w:sz w:val="22"/>
          <w:szCs w:val="22"/>
          <w:lang w:val="en-US"/>
        </w:rPr>
      </w:pPr>
      <w:r>
        <w:t>Eagle’s Reach is an important rock art site in Wollemi National Park</w:t>
      </w:r>
      <w:r w:rsidR="007B4F69">
        <w:t xml:space="preserve">, with painted, engraved and stencilled rock art. One of the significant aspects of the place is the skill and accuracy with which the animals were drawn. Uncommon motifs include a white outline wombat, </w:t>
      </w:r>
      <w:r w:rsidR="00A81467">
        <w:t xml:space="preserve">an eagle, </w:t>
      </w:r>
      <w:r w:rsidR="007B4F69">
        <w:t xml:space="preserve">a double-headed human-like figure, and rare </w:t>
      </w:r>
      <w:r w:rsidR="00E733C1">
        <w:t xml:space="preserve">animal-headed human beings </w:t>
      </w:r>
      <w:r w:rsidR="009E7AE3">
        <w:t xml:space="preserve">(Taçon </w:t>
      </w:r>
      <w:r w:rsidR="00E6187A">
        <w:t>et al.</w:t>
      </w:r>
      <w:r w:rsidR="009E7AE3">
        <w:t xml:space="preserve"> 2007:</w:t>
      </w:r>
      <w:r w:rsidR="00E733C1">
        <w:t>13-</w:t>
      </w:r>
      <w:r w:rsidR="009E7AE3">
        <w:t xml:space="preserve">14). </w:t>
      </w:r>
      <w:r w:rsidR="003E5547">
        <w:t>There is potential for many more such sites as Wollemi has not been fully surveyed (Taçon et al. 2007). Wollemi National Park is World Heritage listed</w:t>
      </w:r>
      <w:r w:rsidR="002F7B3C">
        <w:t xml:space="preserve"> as part of the Greater Blue Mountains World Heritage Area</w:t>
      </w:r>
      <w:r w:rsidR="003E5547">
        <w:t xml:space="preserve">, but rock art is not included in the recognised values.  </w:t>
      </w:r>
    </w:p>
    <w:p w:rsidR="003E5547" w:rsidRDefault="003E5547" w:rsidP="00192A56">
      <w:pPr>
        <w:spacing w:before="240"/>
      </w:pPr>
      <w:r>
        <w:t>In Yengo National Park are more significant rock art places. These include Mount Yengo 1 and 2 and a number of engraving sites along the Boree Track. Yengo 1 and 2 are two adjacent rock art shelters with extensive pigment (stencil and drawing) assemblages, partially buried petroglyphs, and grinding grooves (McDonald 2008</w:t>
      </w:r>
      <w:r w:rsidR="00F938D6">
        <w:t>a</w:t>
      </w:r>
      <w:r>
        <w:t xml:space="preserve">). Excavations revealed that the engravings were probably produced before the shelter was extensively occupied (before 6,000 years ago), while most occupation </w:t>
      </w:r>
      <w:proofErr w:type="gramStart"/>
      <w:r>
        <w:t>occurred</w:t>
      </w:r>
      <w:proofErr w:type="gramEnd"/>
      <w:r>
        <w:t xml:space="preserve"> around 3,000 BP (McDonald 2008</w:t>
      </w:r>
      <w:r w:rsidR="00F938D6">
        <w:t>a</w:t>
      </w:r>
      <w:r>
        <w:t xml:space="preserve">:142).  </w:t>
      </w:r>
    </w:p>
    <w:p w:rsidR="00A45F6F" w:rsidRDefault="00A45F6F" w:rsidP="009E6188">
      <w:pPr>
        <w:jc w:val="center"/>
      </w:pPr>
      <w:r>
        <w:rPr>
          <w:noProof/>
          <w:lang w:eastAsia="en-AU"/>
        </w:rPr>
        <w:lastRenderedPageBreak/>
        <w:drawing>
          <wp:inline distT="0" distB="0" distL="0" distR="0">
            <wp:extent cx="5515735" cy="3537716"/>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515735" cy="3537716"/>
                    </a:xfrm>
                    <a:prstGeom prst="rect">
                      <a:avLst/>
                    </a:prstGeom>
                    <a:noFill/>
                    <a:ln>
                      <a:noFill/>
                    </a:ln>
                  </pic:spPr>
                </pic:pic>
              </a:graphicData>
            </a:graphic>
          </wp:inline>
        </w:drawing>
      </w:r>
    </w:p>
    <w:p w:rsidR="00A45F6F" w:rsidRDefault="00A45F6F" w:rsidP="00A45F6F">
      <w:pPr>
        <w:pStyle w:val="Caption"/>
        <w:rPr>
          <w:lang w:val="en-US"/>
        </w:rPr>
      </w:pPr>
      <w:bookmarkStart w:id="17" w:name="_Toc452116199"/>
      <w:r w:rsidRPr="00AA3E99">
        <w:t xml:space="preserve">Photograph </w:t>
      </w:r>
      <w:r w:rsidR="0024309E">
        <w:fldChar w:fldCharType="begin"/>
      </w:r>
      <w:r w:rsidR="00E7642F">
        <w:instrText xml:space="preserve"> SEQ Photograph \* ARABIC </w:instrText>
      </w:r>
      <w:r w:rsidR="0024309E">
        <w:fldChar w:fldCharType="separate"/>
      </w:r>
      <w:r w:rsidR="00232A08">
        <w:rPr>
          <w:noProof/>
        </w:rPr>
        <w:t>2</w:t>
      </w:r>
      <w:r w:rsidR="0024309E">
        <w:rPr>
          <w:noProof/>
        </w:rPr>
        <w:fldChar w:fldCharType="end"/>
      </w:r>
      <w:r w:rsidRPr="00AA3E99">
        <w:t>:</w:t>
      </w:r>
      <w:r>
        <w:t xml:space="preserve"> </w:t>
      </w:r>
      <w:r w:rsidR="00221A75" w:rsidRPr="009E6188">
        <w:rPr>
          <w:rFonts w:ascii="Calibri" w:eastAsia="Calibri" w:hAnsi="Calibri" w:cs="Calibri"/>
          <w:bCs w:val="0"/>
          <w:spacing w:val="1"/>
        </w:rPr>
        <w:t>Swinton’s</w:t>
      </w:r>
      <w:r w:rsidR="009E6188" w:rsidRPr="009E6188">
        <w:rPr>
          <w:rFonts w:ascii="Calibri" w:eastAsia="Calibri" w:hAnsi="Calibri" w:cs="Calibri"/>
          <w:bCs w:val="0"/>
          <w:spacing w:val="1"/>
        </w:rPr>
        <w:t xml:space="preserve"> </w:t>
      </w:r>
      <w:proofErr w:type="gramStart"/>
      <w:r w:rsidR="00221A75">
        <w:rPr>
          <w:rFonts w:ascii="Calibri" w:eastAsia="Calibri" w:hAnsi="Calibri" w:cs="Calibri"/>
          <w:bCs w:val="0"/>
          <w:spacing w:val="1"/>
        </w:rPr>
        <w:t>S</w:t>
      </w:r>
      <w:r w:rsidR="009E6188" w:rsidRPr="009E6188">
        <w:rPr>
          <w:rFonts w:ascii="Calibri" w:eastAsia="Calibri" w:hAnsi="Calibri" w:cs="Calibri"/>
          <w:bCs w:val="0"/>
          <w:spacing w:val="1"/>
        </w:rPr>
        <w:t>helter</w:t>
      </w:r>
      <w:r w:rsidR="009E6188">
        <w:rPr>
          <w:rFonts w:ascii="Calibri" w:eastAsia="Calibri" w:hAnsi="Calibri" w:cs="Calibri"/>
          <w:b w:val="0"/>
          <w:bCs w:val="0"/>
          <w:spacing w:val="1"/>
        </w:rPr>
        <w:t xml:space="preserve"> </w:t>
      </w:r>
      <w:r w:rsidR="009E6188">
        <w:rPr>
          <w:lang w:val="en-US"/>
        </w:rPr>
        <w:t xml:space="preserve"> in</w:t>
      </w:r>
      <w:proofErr w:type="gramEnd"/>
      <w:r w:rsidR="009E6188">
        <w:rPr>
          <w:lang w:val="en-US"/>
        </w:rPr>
        <w:t xml:space="preserve"> Warre Warren Aboriginal Place </w:t>
      </w:r>
      <w:r w:rsidR="003319FA">
        <w:rPr>
          <w:lang w:val="en-US"/>
        </w:rPr>
        <w:t xml:space="preserve">(NSW) </w:t>
      </w:r>
      <w:r w:rsidRPr="00AA3E99">
        <w:rPr>
          <w:i/>
          <w:lang w:val="en-US"/>
        </w:rPr>
        <w:t xml:space="preserve">(Image </w:t>
      </w:r>
      <w:r w:rsidR="002F015D" w:rsidRPr="00AA3E99">
        <w:rPr>
          <w:i/>
          <w:lang w:val="en-US"/>
        </w:rPr>
        <w:t>c</w:t>
      </w:r>
      <w:r w:rsidR="002F015D">
        <w:rPr>
          <w:i/>
          <w:lang w:val="en-US"/>
        </w:rPr>
        <w:t>ourtesy</w:t>
      </w:r>
      <w:r w:rsidR="002F015D" w:rsidRPr="00AA3E99">
        <w:rPr>
          <w:i/>
          <w:lang w:val="en-US"/>
        </w:rPr>
        <w:t xml:space="preserve"> </w:t>
      </w:r>
      <w:r w:rsidR="009E6188">
        <w:rPr>
          <w:i/>
          <w:lang w:val="en-US"/>
        </w:rPr>
        <w:t>Jo McDonald</w:t>
      </w:r>
      <w:r w:rsidRPr="00AA3E99">
        <w:rPr>
          <w:i/>
          <w:lang w:val="en-US"/>
        </w:rPr>
        <w:t>).</w:t>
      </w:r>
      <w:bookmarkEnd w:id="17"/>
      <w:r>
        <w:rPr>
          <w:lang w:val="en-US"/>
        </w:rPr>
        <w:t xml:space="preserve"> </w:t>
      </w:r>
    </w:p>
    <w:p w:rsidR="00AA3E99" w:rsidRDefault="002A1D5A" w:rsidP="00AA24B9">
      <w:pPr>
        <w:spacing w:before="240"/>
      </w:pPr>
      <w:r>
        <w:t xml:space="preserve">Baiame Shelter </w:t>
      </w:r>
      <w:r w:rsidR="00936016">
        <w:t xml:space="preserve">is </w:t>
      </w:r>
      <w:r>
        <w:t xml:space="preserve">outside </w:t>
      </w:r>
      <w:r w:rsidR="00936016">
        <w:t xml:space="preserve">this </w:t>
      </w:r>
      <w:r>
        <w:t>Park</w:t>
      </w:r>
      <w:r w:rsidR="00936016">
        <w:t>’s</w:t>
      </w:r>
      <w:r>
        <w:t xml:space="preserve"> boundaries to the north.</w:t>
      </w:r>
      <w:r w:rsidR="00AA3E99">
        <w:t xml:space="preserve"> Upside Down Man</w:t>
      </w:r>
      <w:r>
        <w:t xml:space="preserve"> Shelter</w:t>
      </w:r>
      <w:r w:rsidR="00D9125A">
        <w:t xml:space="preserve"> in Popran N</w:t>
      </w:r>
      <w:r w:rsidR="00936016">
        <w:t xml:space="preserve">ational </w:t>
      </w:r>
      <w:r w:rsidR="00D9125A">
        <w:t>P</w:t>
      </w:r>
      <w:r w:rsidR="00936016">
        <w:t xml:space="preserve">ark and </w:t>
      </w:r>
      <w:r w:rsidR="00AA3E99">
        <w:t xml:space="preserve">Warre Warren Aboriginal </w:t>
      </w:r>
      <w:r>
        <w:t>P</w:t>
      </w:r>
      <w:r w:rsidR="00AA3E99">
        <w:t>lace</w:t>
      </w:r>
      <w:r>
        <w:t xml:space="preserve"> </w:t>
      </w:r>
      <w:r w:rsidR="00D9125A">
        <w:t>are</w:t>
      </w:r>
      <w:r w:rsidR="00AA24B9">
        <w:t xml:space="preserve"> both</w:t>
      </w:r>
      <w:r w:rsidR="00D9125A">
        <w:t xml:space="preserve"> north of the Hawkesbury River</w:t>
      </w:r>
      <w:r w:rsidR="00936016">
        <w:t xml:space="preserve">. </w:t>
      </w:r>
      <w:r w:rsidR="00D9125A">
        <w:t>Ku</w:t>
      </w:r>
      <w:r w:rsidR="002F015D">
        <w:t>-</w:t>
      </w:r>
      <w:r w:rsidR="00D9125A">
        <w:t>ring</w:t>
      </w:r>
      <w:r w:rsidR="002F015D">
        <w:t>-g</w:t>
      </w:r>
      <w:r w:rsidR="00D9125A">
        <w:t>ai Chase N</w:t>
      </w:r>
      <w:r w:rsidR="00936016">
        <w:t xml:space="preserve">ational </w:t>
      </w:r>
      <w:r w:rsidR="00D9125A">
        <w:t>P</w:t>
      </w:r>
      <w:r w:rsidR="00936016">
        <w:t>ark</w:t>
      </w:r>
      <w:r w:rsidR="00D9125A">
        <w:t xml:space="preserve"> and</w:t>
      </w:r>
      <w:r w:rsidR="00AA3E99">
        <w:t xml:space="preserve"> Maroota Historic Site</w:t>
      </w:r>
      <w:r w:rsidR="00D9125A">
        <w:t xml:space="preserve"> are south of the Hawkesbury River</w:t>
      </w:r>
      <w:r w:rsidR="00936016">
        <w:t>.  M</w:t>
      </w:r>
      <w:r w:rsidR="00321A32">
        <w:t xml:space="preserve">any of </w:t>
      </w:r>
      <w:r w:rsidR="00936016">
        <w:t>these were</w:t>
      </w:r>
      <w:r w:rsidR="00321A32">
        <w:t xml:space="preserve"> previously listed on the </w:t>
      </w:r>
      <w:r w:rsidR="003319FA">
        <w:rPr>
          <w:spacing w:val="-1"/>
        </w:rPr>
        <w:t xml:space="preserve">Register of the </w:t>
      </w:r>
      <w:r w:rsidR="003319FA">
        <w:rPr>
          <w:spacing w:val="1"/>
        </w:rPr>
        <w:t xml:space="preserve">National </w:t>
      </w:r>
      <w:r w:rsidR="003319FA">
        <w:t>Estate</w:t>
      </w:r>
      <w:r w:rsidR="00936016">
        <w:t xml:space="preserve"> and </w:t>
      </w:r>
      <w:r>
        <w:t xml:space="preserve">are </w:t>
      </w:r>
      <w:r w:rsidR="00D9125A">
        <w:t xml:space="preserve">locations which should be considered for </w:t>
      </w:r>
      <w:r w:rsidR="003319FA">
        <w:rPr>
          <w:spacing w:val="-4"/>
        </w:rPr>
        <w:t xml:space="preserve">National Heritage </w:t>
      </w:r>
      <w:r w:rsidR="003319FA">
        <w:rPr>
          <w:spacing w:val="-1"/>
        </w:rPr>
        <w:t>l</w:t>
      </w:r>
      <w:r w:rsidR="00D9125A">
        <w:t>isting</w:t>
      </w:r>
      <w:r w:rsidR="00321A32">
        <w:t xml:space="preserve">. </w:t>
      </w:r>
    </w:p>
    <w:p w:rsidR="00AA24B9" w:rsidRDefault="00AA24B9" w:rsidP="00AA24B9">
      <w:pPr>
        <w:spacing w:before="240"/>
      </w:pPr>
      <w:r>
        <w:t xml:space="preserve">Baiame Shelter, which was recently listed on the NSW State Heritage Register, is a small sandstone shelter located just north of Yengo National Park. It has a prominent, 2.5m high, anthropomorphic figure that dominates the shelter wall - a rare painted depiction of Baiame. The red and white drawn Baiame is shown with outstretched elongated arms, has armbands and other body decorations and is associated with stencilled material culture. </w:t>
      </w:r>
    </w:p>
    <w:p w:rsidR="00011948" w:rsidRDefault="002E6949" w:rsidP="00AA24B9">
      <w:pPr>
        <w:spacing w:before="240"/>
      </w:pPr>
      <w:r>
        <w:t>Swinton’s Shelter</w:t>
      </w:r>
      <w:r w:rsidR="00F938D6">
        <w:t xml:space="preserve"> (Photograph 2)</w:t>
      </w:r>
      <w:r>
        <w:t xml:space="preserve"> is </w:t>
      </w:r>
      <w:r w:rsidR="006C2E83">
        <w:t xml:space="preserve">in Warre Warren Aboriginal Place – within Macpherson State </w:t>
      </w:r>
      <w:r w:rsidR="001E1AD5">
        <w:t>Forest (</w:t>
      </w:r>
      <w:r>
        <w:t>Mangrove Creek). Th</w:t>
      </w:r>
      <w:r w:rsidR="006C2E83">
        <w:t>is</w:t>
      </w:r>
      <w:r>
        <w:t xml:space="preserve"> site is significant due to the extensive eviden</w:t>
      </w:r>
      <w:r w:rsidR="0041409C">
        <w:t>ce for pigment art production</w:t>
      </w:r>
      <w:r w:rsidR="00936016">
        <w:t>: it has the (numerically) largest recorded assemblage in the Sydney region</w:t>
      </w:r>
      <w:r w:rsidR="0041409C">
        <w:t xml:space="preserve">. </w:t>
      </w:r>
      <w:r w:rsidR="001E1AD5">
        <w:t xml:space="preserve"> </w:t>
      </w:r>
      <w:r w:rsidR="00474E2E">
        <w:t>There are stylistic differences between the rock art</w:t>
      </w:r>
      <w:r w:rsidR="00936016">
        <w:t xml:space="preserve"> assemblages</w:t>
      </w:r>
      <w:r w:rsidR="00474E2E">
        <w:t xml:space="preserve"> in </w:t>
      </w:r>
      <w:r w:rsidR="006C2E83">
        <w:t>these various Parks</w:t>
      </w:r>
      <w:r w:rsidR="00C304EC">
        <w:t xml:space="preserve">. </w:t>
      </w:r>
      <w:r w:rsidR="006C2E83">
        <w:t>The engraving repertoire in Ku-ring-Gai Chase has been identified as the epi-centre of the Sydney Basin style (McDonald 1996, 2008</w:t>
      </w:r>
      <w:r w:rsidR="002919B2">
        <w:t>a</w:t>
      </w:r>
      <w:r w:rsidR="006C2E83">
        <w:t xml:space="preserve">). Warre Warren </w:t>
      </w:r>
      <w:r w:rsidR="00B37223">
        <w:t>Aboriginal Place</w:t>
      </w:r>
      <w:r w:rsidR="006C2E83">
        <w:t xml:space="preserve"> contains a sample of locally representative </w:t>
      </w:r>
      <w:r w:rsidR="002B1FA9">
        <w:t xml:space="preserve">pigment </w:t>
      </w:r>
      <w:r w:rsidR="006C2E83">
        <w:t xml:space="preserve">sites </w:t>
      </w:r>
      <w:r w:rsidR="002B1FA9">
        <w:t>including</w:t>
      </w:r>
      <w:r w:rsidR="006C2E83">
        <w:t xml:space="preserve"> several that are quite unique, and the sites are of particularly high significance</w:t>
      </w:r>
      <w:r w:rsidR="002B1FA9">
        <w:t xml:space="preserve"> with </w:t>
      </w:r>
      <w:r w:rsidR="006C2E83">
        <w:t xml:space="preserve">both scientific and </w:t>
      </w:r>
      <w:r w:rsidR="001E1AD5">
        <w:t>contemporary</w:t>
      </w:r>
      <w:r w:rsidR="002B1FA9">
        <w:t xml:space="preserve"> </w:t>
      </w:r>
      <w:r w:rsidR="006C2E83">
        <w:t>cultural</w:t>
      </w:r>
      <w:r w:rsidR="002B1FA9">
        <w:t xml:space="preserve"> values</w:t>
      </w:r>
      <w:r w:rsidR="006C2E83">
        <w:t xml:space="preserve"> (McDonald 1988). </w:t>
      </w:r>
      <w:r w:rsidR="009C6A21" w:rsidRPr="00011948">
        <w:t xml:space="preserve">The Boree </w:t>
      </w:r>
      <w:r w:rsidR="009C6A21" w:rsidRPr="009C6A21">
        <w:t>track is</w:t>
      </w:r>
      <w:r w:rsidR="009C6A21" w:rsidRPr="00011948">
        <w:t xml:space="preserve"> located between Mount Yengo and </w:t>
      </w:r>
      <w:r w:rsidR="009C6A21" w:rsidRPr="00683556">
        <w:t>Warre Warr</w:t>
      </w:r>
      <w:r w:rsidR="009C6A21" w:rsidRPr="00011948">
        <w:t xml:space="preserve">en </w:t>
      </w:r>
      <w:r w:rsidR="00B37223">
        <w:t>Aboriginal Place</w:t>
      </w:r>
      <w:r w:rsidR="009C6A21" w:rsidRPr="00011948">
        <w:t xml:space="preserve">. </w:t>
      </w:r>
      <w:r w:rsidR="00683556">
        <w:t>There are a number of</w:t>
      </w:r>
      <w:r w:rsidR="002F015D">
        <w:t xml:space="preserve"> </w:t>
      </w:r>
      <w:r w:rsidR="006C2E83">
        <w:t xml:space="preserve">significant </w:t>
      </w:r>
      <w:r w:rsidR="00683556">
        <w:t xml:space="preserve">engravings sites </w:t>
      </w:r>
      <w:r w:rsidR="00683556">
        <w:lastRenderedPageBreak/>
        <w:t>located along the track</w:t>
      </w:r>
      <w:r w:rsidR="001E1AD5">
        <w:t xml:space="preserve"> including</w:t>
      </w:r>
      <w:r w:rsidR="002F015D">
        <w:t xml:space="preserve"> </w:t>
      </w:r>
      <w:r w:rsidR="006C2E83">
        <w:t>Burrragurra</w:t>
      </w:r>
      <w:r w:rsidR="00683556">
        <w:t xml:space="preserve"> and Frying Pan Rock. </w:t>
      </w:r>
      <w:r w:rsidR="002B1FA9">
        <w:t xml:space="preserve">In Maroota Historic Site, south of Wiseman’s Ferry, is </w:t>
      </w:r>
      <w:r w:rsidR="00683556">
        <w:t>Devil’s Rock</w:t>
      </w:r>
      <w:r w:rsidR="002B1FA9">
        <w:t xml:space="preserve"> – which</w:t>
      </w:r>
      <w:r w:rsidR="00683556">
        <w:t xml:space="preserve"> </w:t>
      </w:r>
      <w:r w:rsidR="005207B3">
        <w:t xml:space="preserve">was considered by </w:t>
      </w:r>
      <w:r w:rsidR="002B1FA9">
        <w:t xml:space="preserve">Fred </w:t>
      </w:r>
      <w:r w:rsidR="005207B3">
        <w:t xml:space="preserve">McCarthy to be one of most important engraving sites in the Sydney-Hawkesbury region because of its planned composition, with the linking of the Ancestral Beings </w:t>
      </w:r>
      <w:r w:rsidR="000740B1">
        <w:t>(McCarthy 1959:213</w:t>
      </w:r>
      <w:r w:rsidR="006C2E83">
        <w:t>; McDonald 1987</w:t>
      </w:r>
      <w:r w:rsidR="000740B1">
        <w:t xml:space="preserve">). </w:t>
      </w:r>
      <w:r w:rsidR="00B37223">
        <w:t xml:space="preserve"> </w:t>
      </w:r>
    </w:p>
    <w:p w:rsidR="00E84C28" w:rsidRDefault="00B37223" w:rsidP="00DF5E86">
      <w:pPr>
        <w:jc w:val="center"/>
      </w:pPr>
      <w:r>
        <w:rPr>
          <w:noProof/>
          <w:lang w:eastAsia="en-AU"/>
        </w:rPr>
        <w:drawing>
          <wp:inline distT="0" distB="0" distL="0" distR="0">
            <wp:extent cx="4743450" cy="3924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srcRect/>
                    <a:stretch/>
                  </pic:blipFill>
                  <pic:spPr bwMode="auto">
                    <a:xfrm>
                      <a:off x="0" y="0"/>
                      <a:ext cx="4743450" cy="3924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17B3" w:rsidRDefault="005207B3" w:rsidP="005207B3">
      <w:pPr>
        <w:pStyle w:val="Caption"/>
      </w:pPr>
      <w:bookmarkStart w:id="18" w:name="_Ref314319872"/>
      <w:bookmarkStart w:id="19" w:name="_Toc452116124"/>
      <w:r>
        <w:t xml:space="preserve">Figure </w:t>
      </w:r>
      <w:r w:rsidR="0024309E">
        <w:fldChar w:fldCharType="begin"/>
      </w:r>
      <w:r w:rsidR="00E7642F">
        <w:instrText xml:space="preserve"> SEQ Figure \* ARABIC </w:instrText>
      </w:r>
      <w:r w:rsidR="0024309E">
        <w:fldChar w:fldCharType="separate"/>
      </w:r>
      <w:r w:rsidR="00232A08">
        <w:rPr>
          <w:noProof/>
        </w:rPr>
        <w:t>6</w:t>
      </w:r>
      <w:r w:rsidR="0024309E">
        <w:rPr>
          <w:noProof/>
        </w:rPr>
        <w:fldChar w:fldCharType="end"/>
      </w:r>
      <w:bookmarkEnd w:id="18"/>
      <w:r>
        <w:t xml:space="preserve">: </w:t>
      </w:r>
      <w:r w:rsidR="00E8725C">
        <w:t>E</w:t>
      </w:r>
      <w:r>
        <w:t>ngravings at Devil's Rock</w:t>
      </w:r>
      <w:r w:rsidR="000740B1">
        <w:t xml:space="preserve"> </w:t>
      </w:r>
      <w:r w:rsidR="00B37223">
        <w:t xml:space="preserve">(NSW) </w:t>
      </w:r>
      <w:r w:rsidR="000740B1">
        <w:t xml:space="preserve">showing the </w:t>
      </w:r>
      <w:r w:rsidR="00B37223">
        <w:t>two culture heroes</w:t>
      </w:r>
      <w:r w:rsidR="00E8725C">
        <w:t xml:space="preserve"> at the edges of the composition</w:t>
      </w:r>
      <w:r>
        <w:t xml:space="preserve"> (</w:t>
      </w:r>
      <w:r w:rsidR="00B37223">
        <w:t>McDonald 2008</w:t>
      </w:r>
      <w:r>
        <w:t xml:space="preserve">: Figure </w:t>
      </w:r>
      <w:r w:rsidR="00B37223">
        <w:t>11.34</w:t>
      </w:r>
      <w:r>
        <w:t>).</w:t>
      </w:r>
      <w:bookmarkEnd w:id="19"/>
    </w:p>
    <w:p w:rsidR="009250DD" w:rsidRDefault="006C2E83" w:rsidP="000740B1">
      <w:r>
        <w:t>The</w:t>
      </w:r>
      <w:r w:rsidR="000740B1">
        <w:t xml:space="preserve"> Calga Women’s Site</w:t>
      </w:r>
      <w:r>
        <w:t xml:space="preserve"> is an</w:t>
      </w:r>
      <w:r w:rsidR="000740B1">
        <w:t xml:space="preserve"> engraving site </w:t>
      </w:r>
      <w:r>
        <w:t xml:space="preserve">which was the centre of a recent Land and Environment Court case brought by Darkinjung </w:t>
      </w:r>
      <w:r w:rsidR="009E6188">
        <w:rPr>
          <w:spacing w:val="-3"/>
        </w:rPr>
        <w:t xml:space="preserve">Local </w:t>
      </w:r>
      <w:r w:rsidR="009E6188">
        <w:t xml:space="preserve">Aboriginal </w:t>
      </w:r>
      <w:r w:rsidR="009E6188">
        <w:rPr>
          <w:spacing w:val="-1"/>
        </w:rPr>
        <w:t>Land Council</w:t>
      </w:r>
      <w:r>
        <w:t>. This</w:t>
      </w:r>
      <w:r w:rsidR="000740B1">
        <w:t xml:space="preserve"> women’s site</w:t>
      </w:r>
      <w:r>
        <w:t xml:space="preserve"> </w:t>
      </w:r>
      <w:r w:rsidR="00E517EB">
        <w:t>(which include</w:t>
      </w:r>
      <w:r w:rsidR="009E6188">
        <w:t>s</w:t>
      </w:r>
      <w:r w:rsidR="00E517EB">
        <w:t xml:space="preserve"> grinding grooves, water holes and an associated stone arrangement) </w:t>
      </w:r>
      <w:r>
        <w:t xml:space="preserve">has great contemporary values to </w:t>
      </w:r>
      <w:r w:rsidR="00900FF8">
        <w:t>Darkinjung LALC</w:t>
      </w:r>
      <w:r>
        <w:t xml:space="preserve"> and native title </w:t>
      </w:r>
      <w:r w:rsidR="002F015D">
        <w:t>claimants</w:t>
      </w:r>
      <w:r>
        <w:t xml:space="preserve"> of northern Sydney,</w:t>
      </w:r>
      <w:r w:rsidR="00E517EB">
        <w:t xml:space="preserve"> who identified</w:t>
      </w:r>
      <w:r>
        <w:t xml:space="preserve"> </w:t>
      </w:r>
      <w:r w:rsidR="000740B1">
        <w:t>connection</w:t>
      </w:r>
      <w:r w:rsidR="00E517EB">
        <w:t>s</w:t>
      </w:r>
      <w:r w:rsidR="000740B1">
        <w:t xml:space="preserve"> to Dreamtime narrative</w:t>
      </w:r>
      <w:r>
        <w:t>s</w:t>
      </w:r>
      <w:r w:rsidR="000740B1">
        <w:t xml:space="preserve">. The place is part of a wider cultural landscape linked with the surrounding ridgelines, Mount Yengo and </w:t>
      </w:r>
      <w:r w:rsidR="009250DD">
        <w:t xml:space="preserve">Ku-Ring-Gai </w:t>
      </w:r>
      <w:r w:rsidR="000740B1">
        <w:t>Chase National Park (Hodgetts 2010:22). It is used today as a teaching and learning pla</w:t>
      </w:r>
      <w:r w:rsidR="00900FF8">
        <w:t xml:space="preserve">ce by the Aboriginal community. </w:t>
      </w:r>
      <w:r>
        <w:t xml:space="preserve">The appeal against the </w:t>
      </w:r>
      <w:r w:rsidR="00E517EB">
        <w:t xml:space="preserve">Rocla’s </w:t>
      </w:r>
      <w:r w:rsidR="00900FF8">
        <w:t xml:space="preserve">mining </w:t>
      </w:r>
      <w:r w:rsidR="009E6188">
        <w:rPr>
          <w:spacing w:val="1"/>
        </w:rPr>
        <w:t xml:space="preserve">Development </w:t>
      </w:r>
      <w:r w:rsidR="009E6188">
        <w:t>Application</w:t>
      </w:r>
      <w:r w:rsidR="009E6188">
        <w:rPr>
          <w:spacing w:val="4"/>
        </w:rPr>
        <w:t xml:space="preserve"> </w:t>
      </w:r>
      <w:r w:rsidR="009E6188">
        <w:rPr>
          <w:spacing w:val="-2"/>
        </w:rPr>
        <w:t>w</w:t>
      </w:r>
      <w:r w:rsidR="009E6188">
        <w:t xml:space="preserve">as </w:t>
      </w:r>
      <w:r w:rsidR="009E6188">
        <w:rPr>
          <w:spacing w:val="1"/>
        </w:rPr>
        <w:t>up</w:t>
      </w:r>
      <w:r w:rsidR="009E6188">
        <w:rPr>
          <w:spacing w:val="-2"/>
        </w:rPr>
        <w:t>h</w:t>
      </w:r>
      <w:r w:rsidR="009E6188">
        <w:t>eld</w:t>
      </w:r>
      <w:r w:rsidR="009E6188">
        <w:rPr>
          <w:spacing w:val="-7"/>
        </w:rPr>
        <w:t xml:space="preserve"> </w:t>
      </w:r>
      <w:r w:rsidR="009E6188">
        <w:rPr>
          <w:spacing w:val="1"/>
        </w:rPr>
        <w:t>b</w:t>
      </w:r>
      <w:r w:rsidR="009E6188">
        <w:t>y</w:t>
      </w:r>
      <w:r w:rsidR="009E6188">
        <w:rPr>
          <w:spacing w:val="-8"/>
        </w:rPr>
        <w:t xml:space="preserve"> </w:t>
      </w:r>
      <w:r w:rsidR="009E6188">
        <w:rPr>
          <w:spacing w:val="1"/>
        </w:rPr>
        <w:t>th</w:t>
      </w:r>
      <w:r w:rsidR="009E6188">
        <w:t>e</w:t>
      </w:r>
      <w:r w:rsidR="009E6188">
        <w:rPr>
          <w:spacing w:val="-6"/>
        </w:rPr>
        <w:t xml:space="preserve"> </w:t>
      </w:r>
      <w:r w:rsidR="009E6188">
        <w:t>La</w:t>
      </w:r>
      <w:r w:rsidR="009E6188">
        <w:rPr>
          <w:spacing w:val="-2"/>
        </w:rPr>
        <w:t>n</w:t>
      </w:r>
      <w:r w:rsidR="009E6188">
        <w:t>d</w:t>
      </w:r>
      <w:r w:rsidR="009E6188">
        <w:rPr>
          <w:spacing w:val="-4"/>
        </w:rPr>
        <w:t xml:space="preserve"> </w:t>
      </w:r>
      <w:r w:rsidR="009E6188">
        <w:t>and</w:t>
      </w:r>
      <w:r>
        <w:t xml:space="preserve"> Environment Court</w:t>
      </w:r>
      <w:r w:rsidR="00E517EB">
        <w:t xml:space="preserve"> (</w:t>
      </w:r>
      <w:hyperlink r:id="rId28" w:history="1">
        <w:r w:rsidR="00066092" w:rsidRPr="00BE50FB">
          <w:rPr>
            <w:rStyle w:val="Hyperlink"/>
          </w:rPr>
          <w:t>http://www.abc.net.au/news/2015-11-18/rocla-loss/6950808</w:t>
        </w:r>
      </w:hyperlink>
      <w:r w:rsidR="00E517EB">
        <w:t>)</w:t>
      </w:r>
      <w:r>
        <w:t>.</w:t>
      </w:r>
    </w:p>
    <w:p w:rsidR="00F44FBB" w:rsidRPr="00066092" w:rsidRDefault="00F44FBB" w:rsidP="00F44FBB">
      <w:pPr>
        <w:spacing w:before="240"/>
        <w:rPr>
          <w:rFonts w:ascii="Calibri" w:hAnsi="Calibri" w:cs="Times New Roman"/>
          <w:sz w:val="22"/>
          <w:szCs w:val="22"/>
          <w:lang w:val="en-US"/>
        </w:rPr>
      </w:pPr>
      <w:r>
        <w:t xml:space="preserve">This study has identified a number of shelters and engraved open platform sites in Wollemi </w:t>
      </w:r>
      <w:r w:rsidR="009E6188">
        <w:rPr>
          <w:spacing w:val="1"/>
        </w:rPr>
        <w:t xml:space="preserve">National </w:t>
      </w:r>
      <w:r w:rsidR="009E6188">
        <w:t>Park,</w:t>
      </w:r>
      <w:r w:rsidR="009E6188">
        <w:rPr>
          <w:spacing w:val="5"/>
        </w:rPr>
        <w:t xml:space="preserve"> </w:t>
      </w:r>
      <w:r w:rsidR="009E6188">
        <w:t>Warre</w:t>
      </w:r>
      <w:r w:rsidR="009E6188">
        <w:rPr>
          <w:spacing w:val="9"/>
        </w:rPr>
        <w:t xml:space="preserve"> </w:t>
      </w:r>
      <w:r w:rsidR="009E6188">
        <w:t>Wa</w:t>
      </w:r>
      <w:r w:rsidR="009E6188">
        <w:rPr>
          <w:spacing w:val="-3"/>
        </w:rPr>
        <w:t>r</w:t>
      </w:r>
      <w:r w:rsidR="009E6188">
        <w:t>ren</w:t>
      </w:r>
      <w:r w:rsidR="009E6188">
        <w:rPr>
          <w:spacing w:val="7"/>
        </w:rPr>
        <w:t xml:space="preserve"> </w:t>
      </w:r>
      <w:r w:rsidR="009E6188">
        <w:t xml:space="preserve">Aboriginal </w:t>
      </w:r>
      <w:r w:rsidR="009E6188">
        <w:rPr>
          <w:spacing w:val="-2"/>
        </w:rPr>
        <w:t>Place</w:t>
      </w:r>
      <w:r w:rsidR="009E6188">
        <w:t>,</w:t>
      </w:r>
      <w:r w:rsidR="009E6188">
        <w:rPr>
          <w:w w:val="99"/>
        </w:rPr>
        <w:t xml:space="preserve"> </w:t>
      </w:r>
      <w:r w:rsidR="009E6188">
        <w:t>Ye</w:t>
      </w:r>
      <w:r w:rsidR="009E6188">
        <w:rPr>
          <w:spacing w:val="1"/>
        </w:rPr>
        <w:t>n</w:t>
      </w:r>
      <w:r w:rsidR="009E6188">
        <w:rPr>
          <w:spacing w:val="-1"/>
        </w:rPr>
        <w:t>g</w:t>
      </w:r>
      <w:r w:rsidR="009E6188">
        <w:t>o</w:t>
      </w:r>
      <w:r w:rsidR="009E6188">
        <w:rPr>
          <w:spacing w:val="29"/>
        </w:rPr>
        <w:t xml:space="preserve"> </w:t>
      </w:r>
      <w:r w:rsidR="009E6188">
        <w:rPr>
          <w:spacing w:val="1"/>
        </w:rPr>
        <w:t xml:space="preserve">National </w:t>
      </w:r>
      <w:r w:rsidR="009E6188">
        <w:t>Park</w:t>
      </w:r>
      <w:r>
        <w:t xml:space="preserve"> and Baiame Shelter, which form a representative collection of the </w:t>
      </w:r>
      <w:r>
        <w:lastRenderedPageBreak/>
        <w:t xml:space="preserve">unique and outstanding variability </w:t>
      </w:r>
      <w:r w:rsidR="009E6188">
        <w:t>of rock art across</w:t>
      </w:r>
      <w:r>
        <w:t xml:space="preserve"> Northern Sydney. This complex of sites demonstrates not only the principal characteristics of Sydney Basin rock art, but also some of the best preserved and significant pigment and engraving sites. The Sydney-Hawkesbury region is rich in Aboriginal cultural heritage, with a high density of rock art sites. Many have been recorded, some excavated, but there is still high potential for further significant sites to occur in the region. The rock art identified in these various Sydney N</w:t>
      </w:r>
      <w:r w:rsidRPr="002F015D">
        <w:t xml:space="preserve">ational </w:t>
      </w:r>
      <w:r>
        <w:t>P</w:t>
      </w:r>
      <w:r w:rsidRPr="002F015D">
        <w:t>arks</w:t>
      </w:r>
      <w:r>
        <w:t>, Historic Sites and Aboriginal Places</w:t>
      </w:r>
      <w:r w:rsidRPr="002F015D">
        <w:t xml:space="preserve"> </w:t>
      </w:r>
      <w:r>
        <w:t xml:space="preserve">could be </w:t>
      </w:r>
      <w:r w:rsidR="009E6188">
        <w:t>assessed for inclusion</w:t>
      </w:r>
      <w:r>
        <w:t xml:space="preserve"> on the National Heritage List. </w:t>
      </w:r>
    </w:p>
    <w:p w:rsidR="00A45F6F" w:rsidRPr="000740B1" w:rsidRDefault="00A45F6F" w:rsidP="00670477">
      <w:pPr>
        <w:jc w:val="center"/>
      </w:pPr>
      <w:r>
        <w:rPr>
          <w:noProof/>
          <w:lang w:eastAsia="en-AU"/>
        </w:rPr>
        <w:drawing>
          <wp:inline distT="0" distB="0" distL="0" distR="0">
            <wp:extent cx="6563290" cy="2943225"/>
            <wp:effectExtent l="57150" t="57150" r="123825" b="1047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61940b1.jp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6419" cy="2940144"/>
                    </a:xfrm>
                    <a:prstGeom prst="rect">
                      <a:avLst/>
                    </a:prstGeom>
                    <a:ln w="6350" cap="sq" cmpd="sng">
                      <a:solidFill>
                        <a:srgbClr val="4F81BD"/>
                      </a:solidFill>
                      <a:prstDash val="solid"/>
                      <a:miter lim="800000"/>
                    </a:ln>
                    <a:effectLst>
                      <a:outerShdw blurRad="50800" dist="38100" dir="2700000" algn="tl" rotWithShape="0">
                        <a:srgbClr val="000000">
                          <a:alpha val="43000"/>
                        </a:srgbClr>
                      </a:outerShdw>
                    </a:effectLst>
                  </pic:spPr>
                </pic:pic>
              </a:graphicData>
            </a:graphic>
          </wp:inline>
        </w:drawing>
      </w:r>
    </w:p>
    <w:p w:rsidR="00A45F6F" w:rsidRDefault="00A45F6F" w:rsidP="00A45F6F">
      <w:pPr>
        <w:pStyle w:val="Caption"/>
      </w:pPr>
      <w:bookmarkStart w:id="20" w:name="_Toc452116200"/>
      <w:r>
        <w:t xml:space="preserve">Photograph </w:t>
      </w:r>
      <w:r w:rsidR="0024309E">
        <w:fldChar w:fldCharType="begin"/>
      </w:r>
      <w:r w:rsidR="00E7642F">
        <w:instrText xml:space="preserve"> SEQ Photograph \* ARABIC </w:instrText>
      </w:r>
      <w:r w:rsidR="0024309E">
        <w:fldChar w:fldCharType="separate"/>
      </w:r>
      <w:r w:rsidR="00232A08">
        <w:rPr>
          <w:noProof/>
        </w:rPr>
        <w:t>3</w:t>
      </w:r>
      <w:r w:rsidR="0024309E">
        <w:rPr>
          <w:noProof/>
        </w:rPr>
        <w:fldChar w:fldCharType="end"/>
      </w:r>
      <w:r>
        <w:t xml:space="preserve">: </w:t>
      </w:r>
      <w:r w:rsidR="009250DD">
        <w:t>Baiame</w:t>
      </w:r>
      <w:r>
        <w:t xml:space="preserve"> Shelter</w:t>
      </w:r>
      <w:r w:rsidR="009E6188">
        <w:t xml:space="preserve"> (NSW</w:t>
      </w:r>
      <w:proofErr w:type="gramStart"/>
      <w:r w:rsidR="009E6188">
        <w:t xml:space="preserve">) </w:t>
      </w:r>
      <w:r>
        <w:t xml:space="preserve"> (</w:t>
      </w:r>
      <w:proofErr w:type="gramEnd"/>
      <w:r w:rsidRPr="001F17B3">
        <w:rPr>
          <w:i/>
        </w:rPr>
        <w:t>Image source: www.environment.nsw.gov.au</w:t>
      </w:r>
      <w:r>
        <w:t>).</w:t>
      </w:r>
      <w:bookmarkEnd w:id="20"/>
    </w:p>
    <w:p w:rsidR="000740B1" w:rsidRDefault="000740B1" w:rsidP="00397723"/>
    <w:p w:rsidR="00670477" w:rsidRPr="000740B1" w:rsidRDefault="00670477" w:rsidP="00397723"/>
    <w:p w:rsidR="00782E65" w:rsidRPr="00D91E7B" w:rsidRDefault="00D91E7B" w:rsidP="00397723">
      <w:pPr>
        <w:rPr>
          <w:b/>
        </w:rPr>
      </w:pPr>
      <w:r w:rsidRPr="00D91E7B">
        <w:rPr>
          <w:b/>
        </w:rPr>
        <w:t xml:space="preserve">Cobar </w:t>
      </w:r>
      <w:r w:rsidR="003B38A2">
        <w:rPr>
          <w:b/>
        </w:rPr>
        <w:t>P</w:t>
      </w:r>
      <w:r w:rsidRPr="00D91E7B">
        <w:rPr>
          <w:b/>
        </w:rPr>
        <w:t>ediplain</w:t>
      </w:r>
    </w:p>
    <w:p w:rsidR="001E0BC5" w:rsidRDefault="00AD3941" w:rsidP="00B21DD1">
      <w:r>
        <w:t>T</w:t>
      </w:r>
      <w:r w:rsidRPr="003B38A2">
        <w:t xml:space="preserve">he Cobar </w:t>
      </w:r>
      <w:r>
        <w:t>Pedi</w:t>
      </w:r>
      <w:r w:rsidRPr="003B38A2">
        <w:t>plain</w:t>
      </w:r>
      <w:r>
        <w:t xml:space="preserve"> is</w:t>
      </w:r>
      <w:r w:rsidR="00BA2790">
        <w:t xml:space="preserve"> in the central west</w:t>
      </w:r>
      <w:r w:rsidR="00782E65">
        <w:t xml:space="preserve"> of New South Wales. </w:t>
      </w:r>
      <w:r w:rsidR="00CC2B8C">
        <w:t>E</w:t>
      </w:r>
      <w:r w:rsidR="007B59A2">
        <w:t>ngraved and painted art</w:t>
      </w:r>
      <w:r>
        <w:t xml:space="preserve"> </w:t>
      </w:r>
      <w:r w:rsidR="00CC2B8C">
        <w:t>is</w:t>
      </w:r>
      <w:r w:rsidR="00371974">
        <w:t xml:space="preserve"> concentrat</w:t>
      </w:r>
      <w:r>
        <w:t>ed</w:t>
      </w:r>
      <w:r w:rsidR="00371974">
        <w:t xml:space="preserve"> around permanent water sources</w:t>
      </w:r>
      <w:r w:rsidR="00DC649A">
        <w:t xml:space="preserve"> (</w:t>
      </w:r>
      <w:r>
        <w:t xml:space="preserve">McCarthy 1958:41; </w:t>
      </w:r>
      <w:r w:rsidR="00DC649A">
        <w:t>Walsh 1988:108</w:t>
      </w:r>
      <w:r>
        <w:t>)</w:t>
      </w:r>
      <w:r w:rsidR="00DC649A">
        <w:t>.</w:t>
      </w:r>
      <w:r w:rsidR="007B59A2">
        <w:t xml:space="preserve"> The </w:t>
      </w:r>
      <w:r w:rsidR="00371974">
        <w:t>pigment</w:t>
      </w:r>
      <w:r w:rsidR="007B59A2">
        <w:t xml:space="preserve"> art </w:t>
      </w:r>
      <w:r w:rsidR="00782E65">
        <w:t xml:space="preserve">consists mostly of </w:t>
      </w:r>
      <w:r w:rsidR="00371974">
        <w:t xml:space="preserve">small (&lt;30cm) </w:t>
      </w:r>
      <w:r w:rsidR="001361D2">
        <w:t xml:space="preserve">linear </w:t>
      </w:r>
      <w:r w:rsidR="00782E65">
        <w:t xml:space="preserve">monochrome </w:t>
      </w:r>
      <w:r w:rsidR="00FB0095">
        <w:t>male and female figures</w:t>
      </w:r>
      <w:r w:rsidR="00CC2B8C">
        <w:t>:</w:t>
      </w:r>
      <w:r w:rsidR="00DC649A">
        <w:t xml:space="preserve"> </w:t>
      </w:r>
      <w:r>
        <w:t xml:space="preserve">the small ‘dancing men’ are </w:t>
      </w:r>
      <w:r w:rsidR="00A91F1B">
        <w:t>the most distinctive fea</w:t>
      </w:r>
      <w:r w:rsidR="00DC649A">
        <w:t xml:space="preserve">ture </w:t>
      </w:r>
      <w:r>
        <w:t>of this</w:t>
      </w:r>
      <w:r w:rsidR="00A91F1B">
        <w:t xml:space="preserve"> regional style. </w:t>
      </w:r>
      <w:r>
        <w:t>M</w:t>
      </w:r>
      <w:r w:rsidR="002E4EA2">
        <w:t xml:space="preserve">acropods and emus </w:t>
      </w:r>
      <w:r>
        <w:t>are found along with</w:t>
      </w:r>
      <w:r w:rsidR="00066092">
        <w:t xml:space="preserve"> </w:t>
      </w:r>
      <w:r w:rsidR="00A91F1B">
        <w:t>dingos, fish, t</w:t>
      </w:r>
      <w:r w:rsidR="001361D2">
        <w:t xml:space="preserve">racks, </w:t>
      </w:r>
      <w:r w:rsidR="00A91F1B">
        <w:t>a</w:t>
      </w:r>
      <w:r w:rsidR="002E4EA2">
        <w:t>nd occasional maze-like figures</w:t>
      </w:r>
      <w:r w:rsidR="00A91F1B">
        <w:t xml:space="preserve"> (Walsh 1988:108). </w:t>
      </w:r>
      <w:r w:rsidR="00913647">
        <w:t>Hand stencils are also numerous</w:t>
      </w:r>
      <w:r>
        <w:t>.</w:t>
      </w:r>
      <w:r w:rsidR="00913647">
        <w:t xml:space="preserve"> </w:t>
      </w:r>
    </w:p>
    <w:p w:rsidR="00670477" w:rsidRDefault="00670477" w:rsidP="00670477">
      <w:r>
        <w:t>The Mount Grenfell complex is one of the finest and most extensive concentrations of this art style: one panel extends for 26m and includes superimposed layers of motifs (Walsh 1988:108). Fred McCarthy’s early excavation here returned a date of 1,760</w:t>
      </w:r>
      <w:r w:rsidR="005638D4">
        <w:t xml:space="preserve"> </w:t>
      </w:r>
      <w:r w:rsidRPr="00F351E0">
        <w:rPr>
          <w:rFonts w:ascii="MS Gothic" w:eastAsia="MS Gothic"/>
          <w:color w:val="000000"/>
        </w:rPr>
        <w:t>±</w:t>
      </w:r>
      <w:r w:rsidR="005638D4">
        <w:rPr>
          <w:rFonts w:ascii="MS Gothic" w:eastAsia="MS Gothic"/>
          <w:color w:val="000000"/>
        </w:rPr>
        <w:t xml:space="preserve"> </w:t>
      </w:r>
      <w:r w:rsidRPr="00B36299">
        <w:rPr>
          <w:rFonts w:eastAsia="MS Gothic"/>
          <w:color w:val="000000"/>
        </w:rPr>
        <w:t>65</w:t>
      </w:r>
      <w:r w:rsidR="005638D4">
        <w:rPr>
          <w:rFonts w:eastAsia="MS Gothic"/>
          <w:color w:val="000000"/>
        </w:rPr>
        <w:t xml:space="preserve"> </w:t>
      </w:r>
      <w:r w:rsidRPr="00965734">
        <w:rPr>
          <w:rFonts w:ascii="Calibri" w:eastAsia="MS Gothic" w:hAnsi="Calibri"/>
          <w:color w:val="000000"/>
        </w:rPr>
        <w:t>years BP</w:t>
      </w:r>
      <w:r>
        <w:rPr>
          <w:rFonts w:eastAsia="MS Gothic"/>
          <w:color w:val="000000"/>
        </w:rPr>
        <w:t xml:space="preserve"> </w:t>
      </w:r>
      <w:r>
        <w:t>(Walsh 1988:108). Mt Gundabooka is associated with a goanna story, related to Baiame narratives (Somerville 2014:405).</w:t>
      </w:r>
      <w:r w:rsidRPr="00C309A6">
        <w:rPr>
          <w:b/>
        </w:rPr>
        <w:t xml:space="preserve"> </w:t>
      </w:r>
      <w:r>
        <w:t xml:space="preserve">The place represents a local cultural expression, however the </w:t>
      </w:r>
      <w:r>
        <w:lastRenderedPageBreak/>
        <w:t xml:space="preserve">assemblage size and range of motifs is limited compared to other sites in this overview. The place is of high cultural significance and is considered to be of state level significance. </w:t>
      </w:r>
    </w:p>
    <w:p w:rsidR="00670477" w:rsidRDefault="00670477" w:rsidP="00B21DD1">
      <w:r>
        <w:rPr>
          <w:noProof/>
          <w:lang w:eastAsia="en-AU"/>
        </w:rPr>
        <w:drawing>
          <wp:anchor distT="0" distB="0" distL="114300" distR="114300" simplePos="0" relativeHeight="251709440" behindDoc="1" locked="0" layoutInCell="1" allowOverlap="1">
            <wp:simplePos x="0" y="0"/>
            <wp:positionH relativeFrom="column">
              <wp:posOffset>-29210</wp:posOffset>
            </wp:positionH>
            <wp:positionV relativeFrom="paragraph">
              <wp:posOffset>-125730</wp:posOffset>
            </wp:positionV>
            <wp:extent cx="3726180" cy="2814320"/>
            <wp:effectExtent l="0" t="0" r="7620" b="5080"/>
            <wp:wrapTight wrapText="bothSides">
              <wp:wrapPolygon edited="0">
                <wp:start x="0" y="0"/>
                <wp:lineTo x="0" y="21493"/>
                <wp:lineTo x="21534" y="21493"/>
                <wp:lineTo x="21534"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180" cy="2814320"/>
                    </a:xfrm>
                    <a:prstGeom prst="rect">
                      <a:avLst/>
                    </a:prstGeom>
                    <a:noFill/>
                    <a:ln>
                      <a:noFill/>
                    </a:ln>
                  </pic:spPr>
                </pic:pic>
              </a:graphicData>
            </a:graphic>
          </wp:anchor>
        </w:drawing>
      </w:r>
    </w:p>
    <w:p w:rsidR="00066092" w:rsidRDefault="00066092" w:rsidP="000A5B86">
      <w:pPr>
        <w:ind w:left="567"/>
      </w:pPr>
    </w:p>
    <w:p w:rsidR="007C40CE" w:rsidRDefault="007C40CE" w:rsidP="000A5B86">
      <w:pPr>
        <w:ind w:left="567"/>
      </w:pPr>
    </w:p>
    <w:p w:rsidR="00F370D0" w:rsidRDefault="001F17B3" w:rsidP="00F370D0">
      <w:pPr>
        <w:pStyle w:val="Caption"/>
      </w:pPr>
      <w:bookmarkStart w:id="21" w:name="_Toc452116201"/>
      <w:r>
        <w:t xml:space="preserve">Photograph </w:t>
      </w:r>
      <w:r w:rsidR="0024309E">
        <w:fldChar w:fldCharType="begin"/>
      </w:r>
      <w:r w:rsidR="00E7642F">
        <w:instrText xml:space="preserve"> SEQ Photograph \* ARABIC </w:instrText>
      </w:r>
      <w:r w:rsidR="0024309E">
        <w:fldChar w:fldCharType="separate"/>
      </w:r>
      <w:r w:rsidR="00232A08">
        <w:rPr>
          <w:noProof/>
        </w:rPr>
        <w:t>4</w:t>
      </w:r>
      <w:r w:rsidR="0024309E">
        <w:rPr>
          <w:noProof/>
        </w:rPr>
        <w:fldChar w:fldCharType="end"/>
      </w:r>
      <w:r>
        <w:t xml:space="preserve">: Dancing </w:t>
      </w:r>
      <w:r w:rsidR="00A75DF1">
        <w:t>figures,</w:t>
      </w:r>
      <w:r>
        <w:t xml:space="preserve"> Mt Gundabooka National Park </w:t>
      </w:r>
      <w:r w:rsidR="005638D4">
        <w:t xml:space="preserve">(NSW) </w:t>
      </w:r>
      <w:r>
        <w:t>(Somerville 2014:</w:t>
      </w:r>
      <w:r w:rsidR="00A75DF1">
        <w:t xml:space="preserve"> </w:t>
      </w:r>
      <w:r>
        <w:t>Figure 1).</w:t>
      </w:r>
      <w:bookmarkEnd w:id="21"/>
    </w:p>
    <w:p w:rsidR="00066092" w:rsidRDefault="00066092" w:rsidP="00066092"/>
    <w:p w:rsidR="00066092" w:rsidRDefault="00066092" w:rsidP="00066092"/>
    <w:p w:rsidR="00066092" w:rsidRDefault="00066092" w:rsidP="00066092"/>
    <w:p w:rsidR="00B21DD1" w:rsidRDefault="00B21DD1" w:rsidP="00066092"/>
    <w:p w:rsidR="00066092" w:rsidRDefault="00066092" w:rsidP="00066092"/>
    <w:p w:rsidR="003A19A2" w:rsidRDefault="003A19A2" w:rsidP="00397723"/>
    <w:p w:rsidR="00F370D0" w:rsidRPr="001B3163" w:rsidRDefault="008514C3" w:rsidP="00397723">
      <w:pPr>
        <w:rPr>
          <w:b/>
          <w:sz w:val="22"/>
          <w:szCs w:val="22"/>
        </w:rPr>
      </w:pPr>
      <w:r w:rsidRPr="001B3163">
        <w:rPr>
          <w:b/>
          <w:sz w:val="22"/>
          <w:szCs w:val="22"/>
        </w:rPr>
        <w:t>Semi-arid Zone Engraving Sites</w:t>
      </w:r>
    </w:p>
    <w:p w:rsidR="00321A32" w:rsidRDefault="00B03429" w:rsidP="00863C7C">
      <w:pPr>
        <w:spacing w:before="240"/>
      </w:pPr>
      <w:r>
        <w:t xml:space="preserve">There are </w:t>
      </w:r>
      <w:r w:rsidR="0066657D">
        <w:t xml:space="preserve">a </w:t>
      </w:r>
      <w:r w:rsidR="0024471D">
        <w:t xml:space="preserve">number </w:t>
      </w:r>
      <w:r w:rsidR="0066657D">
        <w:t xml:space="preserve">of </w:t>
      </w:r>
      <w:r w:rsidR="0024471D">
        <w:t xml:space="preserve">dispersed </w:t>
      </w:r>
      <w:r w:rsidR="008A47A7">
        <w:t xml:space="preserve">engraving </w:t>
      </w:r>
      <w:r w:rsidR="0066657D">
        <w:t>site</w:t>
      </w:r>
      <w:r w:rsidR="005B0898">
        <w:t xml:space="preserve"> complexe</w:t>
      </w:r>
      <w:r w:rsidR="0066657D">
        <w:t xml:space="preserve">s </w:t>
      </w:r>
      <w:r w:rsidR="0024471D">
        <w:t xml:space="preserve">in </w:t>
      </w:r>
      <w:r w:rsidR="0066657D">
        <w:t>far west</w:t>
      </w:r>
      <w:r>
        <w:t>ern</w:t>
      </w:r>
      <w:r w:rsidR="0024471D">
        <w:t xml:space="preserve"> </w:t>
      </w:r>
      <w:r w:rsidR="008514C3">
        <w:t>NSW</w:t>
      </w:r>
      <w:r w:rsidR="00863C7C">
        <w:t>, such as</w:t>
      </w:r>
      <w:r w:rsidR="005B0898">
        <w:t xml:space="preserve"> </w:t>
      </w:r>
      <w:r w:rsidR="00C91103">
        <w:t>Mutawintji</w:t>
      </w:r>
      <w:r w:rsidR="008A47A7">
        <w:t>, Eur</w:t>
      </w:r>
      <w:r>
        <w:t>i</w:t>
      </w:r>
      <w:r w:rsidR="008A47A7">
        <w:t xml:space="preserve">owie and </w:t>
      </w:r>
      <w:r w:rsidR="0066657D">
        <w:t>Sturt’s Meadows</w:t>
      </w:r>
      <w:r w:rsidR="00F45397">
        <w:t>,</w:t>
      </w:r>
      <w:r>
        <w:t xml:space="preserve"> </w:t>
      </w:r>
      <w:r w:rsidR="005B0898">
        <w:t>which are</w:t>
      </w:r>
      <w:r>
        <w:t xml:space="preserve"> examples of </w:t>
      </w:r>
      <w:r w:rsidR="005B0898">
        <w:t xml:space="preserve">the </w:t>
      </w:r>
      <w:r>
        <w:t xml:space="preserve">arid zone </w:t>
      </w:r>
      <w:r w:rsidR="005B0898">
        <w:t xml:space="preserve">art graphic </w:t>
      </w:r>
      <w:r>
        <w:t xml:space="preserve">previously known as </w:t>
      </w:r>
      <w:r w:rsidR="001E3D3B">
        <w:t>Panaramitee</w:t>
      </w:r>
      <w:r w:rsidR="003F6A81">
        <w:t xml:space="preserve"> </w:t>
      </w:r>
      <w:r w:rsidR="005B0898">
        <w:t>(Maynard 1979)</w:t>
      </w:r>
      <w:r w:rsidR="00863C7C">
        <w:t xml:space="preserve">. </w:t>
      </w:r>
      <w:r w:rsidR="008514C3">
        <w:t xml:space="preserve">These </w:t>
      </w:r>
      <w:r w:rsidR="003F6A81">
        <w:t>are located</w:t>
      </w:r>
      <w:r w:rsidR="005B0898">
        <w:t xml:space="preserve"> </w:t>
      </w:r>
      <w:r w:rsidR="00CA00E3">
        <w:t>on flat boulders</w:t>
      </w:r>
      <w:r w:rsidR="00F45397">
        <w:t>,</w:t>
      </w:r>
      <w:r w:rsidR="00CA00E3">
        <w:t xml:space="preserve"> pavement</w:t>
      </w:r>
      <w:r w:rsidR="008A47A7">
        <w:t>s</w:t>
      </w:r>
      <w:r>
        <w:t xml:space="preserve"> </w:t>
      </w:r>
      <w:r w:rsidR="00F45397">
        <w:t xml:space="preserve">or gorges </w:t>
      </w:r>
      <w:r>
        <w:t>near more permanent water sources</w:t>
      </w:r>
      <w:r w:rsidR="00CA00E3">
        <w:t xml:space="preserve">. </w:t>
      </w:r>
      <w:r w:rsidR="008514C3">
        <w:t>D</w:t>
      </w:r>
      <w:r w:rsidR="001F329C">
        <w:t>istinguished by the prevalence of tracks motifs (bird, macropod and human), and geometrics such as circles, dots, lines, abraded grooves and arcs (see Maynard 1976</w:t>
      </w:r>
      <w:r w:rsidR="00D10050">
        <w:t>, 1977</w:t>
      </w:r>
      <w:r w:rsidR="001F329C">
        <w:t>)</w:t>
      </w:r>
      <w:r w:rsidR="008514C3">
        <w:t>,</w:t>
      </w:r>
      <w:r w:rsidR="001F329C">
        <w:t xml:space="preserve"> </w:t>
      </w:r>
      <w:r w:rsidR="008514C3">
        <w:t xml:space="preserve">these sites have very </w:t>
      </w:r>
      <w:r w:rsidR="001F329C">
        <w:t xml:space="preserve">few figurative motifs. The style is widespread </w:t>
      </w:r>
      <w:r w:rsidR="008514C3">
        <w:t>across</w:t>
      </w:r>
      <w:r w:rsidR="001F329C">
        <w:t xml:space="preserve"> arid inland Australia (see Morwood 2002</w:t>
      </w:r>
      <w:r w:rsidR="00F45397">
        <w:t xml:space="preserve">), </w:t>
      </w:r>
      <w:r w:rsidR="008514C3">
        <w:t xml:space="preserve">with regional </w:t>
      </w:r>
      <w:r w:rsidR="00F45397">
        <w:t xml:space="preserve">variability documented </w:t>
      </w:r>
      <w:r w:rsidR="00D10050">
        <w:t xml:space="preserve">(Franklin 2004:4).  </w:t>
      </w:r>
    </w:p>
    <w:p w:rsidR="00321A32" w:rsidRDefault="003F6A81" w:rsidP="00863C7C">
      <w:pPr>
        <w:spacing w:before="240"/>
      </w:pPr>
      <w:r>
        <w:t>Sturts Meadows</w:t>
      </w:r>
      <w:r w:rsidR="00321A32">
        <w:t xml:space="preserve"> (previously listed on the </w:t>
      </w:r>
      <w:r w:rsidR="007A30E1">
        <w:rPr>
          <w:spacing w:val="-1"/>
        </w:rPr>
        <w:t xml:space="preserve">Register of the </w:t>
      </w:r>
      <w:r w:rsidR="007A30E1">
        <w:rPr>
          <w:spacing w:val="1"/>
        </w:rPr>
        <w:t xml:space="preserve">National </w:t>
      </w:r>
      <w:r w:rsidR="007A30E1">
        <w:t>Estate</w:t>
      </w:r>
      <w:r w:rsidR="00321A32">
        <w:t>)</w:t>
      </w:r>
      <w:r>
        <w:t xml:space="preserve"> covers approximately 3x0.5km on e</w:t>
      </w:r>
      <w:r w:rsidR="008514C3">
        <w:t>i</w:t>
      </w:r>
      <w:r>
        <w:t>ther side of a</w:t>
      </w:r>
      <w:r w:rsidR="00F45397">
        <w:t>n ephemeral</w:t>
      </w:r>
      <w:r>
        <w:t xml:space="preserve"> creek. The engravings consist of small pecked m</w:t>
      </w:r>
      <w:r w:rsidR="00AA12B1">
        <w:t>otif</w:t>
      </w:r>
      <w:r>
        <w:t xml:space="preserve">s that have weathered to the same colour as the original rock surface at the site (Clegg 1987). </w:t>
      </w:r>
      <w:r w:rsidR="00AA12B1">
        <w:rPr>
          <w:rFonts w:ascii="Calibri" w:hAnsi="Calibri"/>
          <w:color w:val="000000"/>
        </w:rPr>
        <w:t>The</w:t>
      </w:r>
      <w:r w:rsidR="00295CB0">
        <w:rPr>
          <w:rFonts w:ascii="Calibri" w:hAnsi="Calibri"/>
          <w:color w:val="000000"/>
        </w:rPr>
        <w:t xml:space="preserve"> very small number of figurative motifs</w:t>
      </w:r>
      <w:r w:rsidR="00AA12B1">
        <w:rPr>
          <w:rFonts w:ascii="Calibri" w:hAnsi="Calibri"/>
          <w:color w:val="000000"/>
        </w:rPr>
        <w:t xml:space="preserve"> m</w:t>
      </w:r>
      <w:r w:rsidR="007A30E1">
        <w:rPr>
          <w:rFonts w:ascii="Calibri" w:hAnsi="Calibri"/>
          <w:color w:val="000000"/>
        </w:rPr>
        <w:t>ean</w:t>
      </w:r>
      <w:r w:rsidR="00AA12B1">
        <w:rPr>
          <w:rFonts w:ascii="Calibri" w:hAnsi="Calibri"/>
          <w:color w:val="000000"/>
        </w:rPr>
        <w:t>s this site</w:t>
      </w:r>
      <w:r w:rsidR="00295CB0">
        <w:rPr>
          <w:rFonts w:ascii="Calibri" w:hAnsi="Calibri"/>
          <w:color w:val="000000"/>
        </w:rPr>
        <w:t xml:space="preserve"> </w:t>
      </w:r>
      <w:r w:rsidR="007A30E1">
        <w:rPr>
          <w:rFonts w:ascii="Calibri" w:hAnsi="Calibri"/>
          <w:color w:val="000000"/>
        </w:rPr>
        <w:t xml:space="preserve">is </w:t>
      </w:r>
      <w:r w:rsidR="00295CB0">
        <w:rPr>
          <w:rFonts w:ascii="Calibri" w:hAnsi="Calibri"/>
          <w:color w:val="000000"/>
        </w:rPr>
        <w:t xml:space="preserve">considered </w:t>
      </w:r>
      <w:r w:rsidR="00AA12B1">
        <w:rPr>
          <w:rFonts w:ascii="Calibri" w:hAnsi="Calibri"/>
          <w:color w:val="000000"/>
        </w:rPr>
        <w:t xml:space="preserve">to be </w:t>
      </w:r>
      <w:r w:rsidR="00295CB0">
        <w:rPr>
          <w:rFonts w:ascii="Calibri" w:hAnsi="Calibri"/>
          <w:color w:val="000000"/>
        </w:rPr>
        <w:t>one of the oldest Panaramitee-</w:t>
      </w:r>
      <w:r>
        <w:rPr>
          <w:rFonts w:ascii="Calibri" w:hAnsi="Calibri"/>
          <w:color w:val="000000"/>
        </w:rPr>
        <w:t>style sites</w:t>
      </w:r>
      <w:r w:rsidR="00F45397">
        <w:rPr>
          <w:rFonts w:ascii="Calibri" w:hAnsi="Calibri"/>
          <w:color w:val="000000"/>
        </w:rPr>
        <w:t>; i</w:t>
      </w:r>
      <w:r w:rsidR="00AA12B1">
        <w:rPr>
          <w:rFonts w:ascii="Calibri" w:hAnsi="Calibri"/>
          <w:color w:val="000000"/>
        </w:rPr>
        <w:t>t is a</w:t>
      </w:r>
      <w:r w:rsidR="00295CB0">
        <w:rPr>
          <w:rFonts w:ascii="Calibri" w:hAnsi="Calibri"/>
          <w:color w:val="000000"/>
        </w:rPr>
        <w:t xml:space="preserve"> Panaramitee site par excellence. </w:t>
      </w:r>
    </w:p>
    <w:p w:rsidR="006C305D" w:rsidRDefault="00B21DD1" w:rsidP="006E7B15">
      <w:pPr>
        <w:spacing w:before="240"/>
      </w:pPr>
      <w:r>
        <w:t xml:space="preserve">Mutawintji (previously listed in the </w:t>
      </w:r>
      <w:r w:rsidR="007A30E1">
        <w:rPr>
          <w:spacing w:val="-1"/>
        </w:rPr>
        <w:t xml:space="preserve">Register of the </w:t>
      </w:r>
      <w:r w:rsidR="007A30E1">
        <w:rPr>
          <w:spacing w:val="1"/>
        </w:rPr>
        <w:t xml:space="preserve">National </w:t>
      </w:r>
      <w:r w:rsidR="007A30E1">
        <w:t>Estate</w:t>
      </w:r>
      <w:r>
        <w:t>) is located in Mutawintji National Park, northeast of Broken Hill. This site complex includes a number of caves and galleries along a series of ridges and hills (</w:t>
      </w:r>
      <w:r w:rsidRPr="00A50AD0">
        <w:rPr>
          <w:rFonts w:ascii="Calibri" w:hAnsi="Calibri"/>
          <w:color w:val="000000"/>
        </w:rPr>
        <w:t>McCarthy and Macintosh 1962:253)</w:t>
      </w:r>
      <w:r>
        <w:rPr>
          <w:rFonts w:ascii="Calibri" w:hAnsi="Calibri"/>
          <w:color w:val="000000"/>
        </w:rPr>
        <w:t xml:space="preserve">. The site complex is considered an ‘intermediate’ Panaramitee site, between Sturts Meadows (considered the oldest) and Euriowie (the more recent). </w:t>
      </w:r>
      <w:r>
        <w:t xml:space="preserve"> At Euriowie the engravings are pounded as well as pecked (Flood 1997:207). There are more figurative motifs</w:t>
      </w:r>
      <w:r w:rsidRPr="00670281">
        <w:t xml:space="preserve"> </w:t>
      </w:r>
      <w:r>
        <w:t xml:space="preserve">at this later Panaramitee-style site, including </w:t>
      </w:r>
      <w:r>
        <w:lastRenderedPageBreak/>
        <w:t>lizards, snakes and birds as well as anthropomorphs, barred circles and other features (Dow 1938:114;</w:t>
      </w:r>
      <w:r w:rsidRPr="00F45397">
        <w:t xml:space="preserve"> </w:t>
      </w:r>
      <w:r>
        <w:t xml:space="preserve">Franklin 2004). </w:t>
      </w:r>
    </w:p>
    <w:p w:rsidR="00C91103" w:rsidRDefault="00C91103" w:rsidP="00C91103">
      <w:r w:rsidRPr="00BC1AA3">
        <w:rPr>
          <w:rFonts w:eastAsia="Times New Roman" w:cs="Times New Roman"/>
          <w:noProof/>
          <w:lang w:eastAsia="en-AU"/>
        </w:rPr>
        <w:drawing>
          <wp:inline distT="0" distB="0" distL="0" distR="0">
            <wp:extent cx="5207000" cy="3054955"/>
            <wp:effectExtent l="0" t="0" r="0" b="0"/>
            <wp:docPr id="13" name="Picture 2" descr="http://www.nationalparks.nsw.gov.au/%7E/media/NPWS/Images/Parks/Mutawintji-National-Park/thaaklatjika-mingkana-walking-track/thaaklatjika-mingkana-walking-track-01.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ionalparks.nsw.gov.au/%7E/media/NPWS/Images/Parks/Mutawintji-National-Park/thaaklatjika-mingkana-walking-track/thaaklatjika-mingkana-walking-track-01.ashx"/>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300" cy="3058651"/>
                    </a:xfrm>
                    <a:prstGeom prst="rect">
                      <a:avLst/>
                    </a:prstGeom>
                    <a:noFill/>
                    <a:ln>
                      <a:noFill/>
                    </a:ln>
                  </pic:spPr>
                </pic:pic>
              </a:graphicData>
            </a:graphic>
          </wp:inline>
        </w:drawing>
      </w:r>
    </w:p>
    <w:p w:rsidR="00C91103" w:rsidRDefault="000C0D95" w:rsidP="00C91103">
      <w:pPr>
        <w:pStyle w:val="Caption"/>
      </w:pPr>
      <w:bookmarkStart w:id="22" w:name="_Toc452116202"/>
      <w:r>
        <w:rPr>
          <w:noProof/>
          <w:lang w:eastAsia="en-AU"/>
        </w:rPr>
        <w:drawing>
          <wp:anchor distT="0" distB="0" distL="114300" distR="114300" simplePos="0" relativeHeight="251718656" behindDoc="1" locked="0" layoutInCell="1" allowOverlap="1">
            <wp:simplePos x="0" y="0"/>
            <wp:positionH relativeFrom="column">
              <wp:posOffset>0</wp:posOffset>
            </wp:positionH>
            <wp:positionV relativeFrom="paragraph">
              <wp:posOffset>629285</wp:posOffset>
            </wp:positionV>
            <wp:extent cx="2921000" cy="4423410"/>
            <wp:effectExtent l="0" t="0" r="0" b="0"/>
            <wp:wrapTight wrapText="bothSides">
              <wp:wrapPolygon edited="0">
                <wp:start x="0" y="0"/>
                <wp:lineTo x="0" y="21488"/>
                <wp:lineTo x="21412" y="21488"/>
                <wp:lineTo x="214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1000" cy="4423410"/>
                    </a:xfrm>
                    <a:prstGeom prst="rect">
                      <a:avLst/>
                    </a:prstGeom>
                  </pic:spPr>
                </pic:pic>
              </a:graphicData>
            </a:graphic>
          </wp:anchor>
        </w:drawing>
      </w:r>
      <w:r w:rsidR="00C91103">
        <w:t xml:space="preserve">Photograph </w:t>
      </w:r>
      <w:r w:rsidR="0024309E">
        <w:fldChar w:fldCharType="begin"/>
      </w:r>
      <w:r w:rsidR="00E7642F">
        <w:instrText xml:space="preserve"> SEQ Photograph \* ARABIC </w:instrText>
      </w:r>
      <w:r w:rsidR="0024309E">
        <w:fldChar w:fldCharType="separate"/>
      </w:r>
      <w:r w:rsidR="00232A08">
        <w:rPr>
          <w:noProof/>
        </w:rPr>
        <w:t>5</w:t>
      </w:r>
      <w:r w:rsidR="0024309E">
        <w:rPr>
          <w:noProof/>
        </w:rPr>
        <w:fldChar w:fldCharType="end"/>
      </w:r>
      <w:r w:rsidR="00C91103">
        <w:t>: Rare engraved macropod (</w:t>
      </w:r>
      <w:r w:rsidR="00F36596">
        <w:t xml:space="preserve">lower </w:t>
      </w:r>
      <w:r w:rsidR="00C91103">
        <w:t>left) amongst engraved tracks and geometric designs at Mutawintji National Park</w:t>
      </w:r>
      <w:r w:rsidR="00E9137B">
        <w:t xml:space="preserve"> (NSW)</w:t>
      </w:r>
      <w:r w:rsidR="00C91103">
        <w:t xml:space="preserve"> (</w:t>
      </w:r>
      <w:r w:rsidR="00C91103" w:rsidRPr="000A5B86">
        <w:rPr>
          <w:i/>
        </w:rPr>
        <w:t>Image credit: Dinitee Haskard/NSW Government</w:t>
      </w:r>
      <w:r w:rsidR="00C91103">
        <w:t>).</w:t>
      </w:r>
      <w:bookmarkEnd w:id="22"/>
    </w:p>
    <w:p w:rsidR="000A5B86" w:rsidRDefault="000A5B86" w:rsidP="000A5B86"/>
    <w:p w:rsidR="003A19A2" w:rsidRDefault="00A77A7C" w:rsidP="00321A32">
      <w:pPr>
        <w:pStyle w:val="Caption"/>
      </w:pPr>
      <w:bookmarkStart w:id="23" w:name="_Toc452116203"/>
      <w:r>
        <w:t xml:space="preserve">Photograph </w:t>
      </w:r>
      <w:r w:rsidR="0024309E">
        <w:fldChar w:fldCharType="begin"/>
      </w:r>
      <w:r w:rsidR="00E7642F">
        <w:instrText xml:space="preserve"> SEQ Photograph \* ARABIC </w:instrText>
      </w:r>
      <w:r w:rsidR="0024309E">
        <w:fldChar w:fldCharType="separate"/>
      </w:r>
      <w:r w:rsidR="00232A08">
        <w:rPr>
          <w:noProof/>
        </w:rPr>
        <w:t>6</w:t>
      </w:r>
      <w:r w:rsidR="0024309E">
        <w:rPr>
          <w:noProof/>
        </w:rPr>
        <w:fldChar w:fldCharType="end"/>
      </w:r>
      <w:r w:rsidR="00E9137B">
        <w:t xml:space="preserve">: Vertical panel at Euriowie (NSW) </w:t>
      </w:r>
      <w:r w:rsidR="00013C30">
        <w:t>(</w:t>
      </w:r>
      <w:hyperlink r:id="rId33" w:history="1">
        <w:r w:rsidR="00B21DD1" w:rsidRPr="00C674CE">
          <w:rPr>
            <w:rStyle w:val="Hyperlink"/>
          </w:rPr>
          <w:t>http://41.media.tumblr.com_1280.jpg</w:t>
        </w:r>
      </w:hyperlink>
      <w:r w:rsidR="00013C30">
        <w:t>).</w:t>
      </w:r>
      <w:bookmarkEnd w:id="23"/>
    </w:p>
    <w:p w:rsidR="00B21DD1" w:rsidRDefault="00B21DD1" w:rsidP="00B21DD1"/>
    <w:p w:rsidR="00B21DD1" w:rsidRDefault="00B21DD1" w:rsidP="00B21DD1"/>
    <w:p w:rsidR="00B21DD1" w:rsidRDefault="00B21DD1" w:rsidP="00B21DD1"/>
    <w:p w:rsidR="00B21DD1" w:rsidRDefault="00B21DD1" w:rsidP="00B21DD1"/>
    <w:p w:rsidR="00B21DD1" w:rsidRDefault="00B21DD1" w:rsidP="00B21DD1"/>
    <w:p w:rsidR="00B21DD1" w:rsidRDefault="00B21DD1" w:rsidP="00B21DD1"/>
    <w:p w:rsidR="00B21DD1" w:rsidRDefault="00B21DD1" w:rsidP="00B21DD1"/>
    <w:p w:rsidR="00B21DD1" w:rsidRDefault="00B21DD1" w:rsidP="00B21DD1"/>
    <w:p w:rsidR="00B21DD1" w:rsidRDefault="00B21DD1" w:rsidP="00B21DD1"/>
    <w:p w:rsidR="00B21DD1" w:rsidRDefault="00B21DD1" w:rsidP="00B21DD1"/>
    <w:p w:rsidR="00B21DD1" w:rsidRDefault="00B21DD1" w:rsidP="00B21DD1"/>
    <w:p w:rsidR="00B21DD1" w:rsidRPr="00B21DD1" w:rsidRDefault="00B21DD1" w:rsidP="00B21DD1"/>
    <w:p w:rsidR="003A19A2" w:rsidRDefault="003A19A2" w:rsidP="003A19A2">
      <w:r w:rsidRPr="00B3657A">
        <w:rPr>
          <w:b/>
        </w:rPr>
        <w:lastRenderedPageBreak/>
        <w:t>New England</w:t>
      </w:r>
      <w:r>
        <w:t xml:space="preserve"> </w:t>
      </w:r>
    </w:p>
    <w:p w:rsidR="00F36596" w:rsidRDefault="003A19A2" w:rsidP="00670281">
      <w:pPr>
        <w:spacing w:before="240"/>
      </w:pPr>
      <w:r w:rsidRPr="00AA0475">
        <w:t>New England</w:t>
      </w:r>
      <w:r>
        <w:t xml:space="preserve"> rock art is found in the Clarence Valley and the Northern Tablelands (McBryde 1974). Both regions have limited art repertoires of painted black and red goannas and anthropomorphs and white stencilled hands (McBryde 1974:84, 88). Petroglyphs are rare and consist of incised or abraded ‘tally’ marks/ abraded grooves: these are mostly found in sheltered overhangs (McBryde 1974:91). There are no </w:t>
      </w:r>
      <w:r w:rsidR="00884173">
        <w:t>sites that</w:t>
      </w:r>
      <w:r>
        <w:t xml:space="preserve"> have been identified as potentially meeting the </w:t>
      </w:r>
      <w:r w:rsidR="00E9137B">
        <w:rPr>
          <w:spacing w:val="1"/>
        </w:rPr>
        <w:t xml:space="preserve">National </w:t>
      </w:r>
      <w:r w:rsidR="00E9137B">
        <w:rPr>
          <w:spacing w:val="-1"/>
        </w:rPr>
        <w:t>H</w:t>
      </w:r>
      <w:r w:rsidR="00E9137B">
        <w:t>eritage</w:t>
      </w:r>
      <w:r>
        <w:t xml:space="preserve"> criteria in this region.</w:t>
      </w:r>
      <w:r w:rsidR="001333AE">
        <w:t xml:space="preserve"> </w:t>
      </w:r>
    </w:p>
    <w:p w:rsidR="003A19A2" w:rsidRPr="003A19A2" w:rsidRDefault="00E9137B" w:rsidP="00670281">
      <w:pPr>
        <w:spacing w:before="240"/>
      </w:pPr>
      <w:r>
        <w:t xml:space="preserve">Other areas of </w:t>
      </w:r>
      <w:r w:rsidR="003A19A2">
        <w:t>New South Wales ha</w:t>
      </w:r>
      <w:r>
        <w:t>ve</w:t>
      </w:r>
      <w:r w:rsidR="003A19A2">
        <w:t xml:space="preserve"> rock art sites beyond these three regions, but on the whole these are more sparsely distributed e.g. Shoalhaven region (Officer 1992) and the Capertee wilderness area (McCar</w:t>
      </w:r>
      <w:r w:rsidR="00670281">
        <w:t xml:space="preserve">thy 1956).  </w:t>
      </w:r>
    </w:p>
    <w:p w:rsidR="001E0BC5" w:rsidRDefault="001E0BC5" w:rsidP="00D91E7B">
      <w:pPr>
        <w:pStyle w:val="Heading3"/>
      </w:pPr>
      <w:bookmarkStart w:id="24" w:name="_Toc452116086"/>
      <w:r w:rsidRPr="001E0BC5">
        <w:t>Northern Territory</w:t>
      </w:r>
      <w:bookmarkEnd w:id="24"/>
    </w:p>
    <w:p w:rsidR="00B744F1" w:rsidRDefault="00B77712" w:rsidP="00670281">
      <w:pPr>
        <w:spacing w:before="240"/>
      </w:pPr>
      <w:r>
        <w:t>Roc</w:t>
      </w:r>
      <w:r w:rsidR="008A47A7">
        <w:t>k</w:t>
      </w:r>
      <w:r>
        <w:t xml:space="preserve"> art in the </w:t>
      </w:r>
      <w:r w:rsidR="00157AA4">
        <w:t xml:space="preserve">Northern Territory </w:t>
      </w:r>
      <w:r>
        <w:t>is extremely diverse</w:t>
      </w:r>
      <w:r w:rsidR="001C3E30">
        <w:t xml:space="preserve"> </w:t>
      </w:r>
      <w:r w:rsidR="00AA3ABE">
        <w:t>across its various</w:t>
      </w:r>
      <w:r>
        <w:t xml:space="preserve"> </w:t>
      </w:r>
      <w:r w:rsidR="00146FBB">
        <w:t>style provinces</w:t>
      </w:r>
      <w:r w:rsidR="00AA3ABE">
        <w:t xml:space="preserve">. </w:t>
      </w:r>
      <w:r w:rsidR="00BF7F0D">
        <w:t>The b</w:t>
      </w:r>
      <w:r w:rsidR="001C3E30">
        <w:t>est documented of these are</w:t>
      </w:r>
      <w:r w:rsidR="004C06D5">
        <w:t xml:space="preserve"> </w:t>
      </w:r>
      <w:r w:rsidR="00157AA4">
        <w:t xml:space="preserve">Victoria River District, </w:t>
      </w:r>
      <w:r w:rsidR="00F36596">
        <w:t xml:space="preserve">Wardaman country, </w:t>
      </w:r>
      <w:r w:rsidR="00157AA4">
        <w:t>West</w:t>
      </w:r>
      <w:r w:rsidR="004C06D5">
        <w:t xml:space="preserve">ern </w:t>
      </w:r>
      <w:r w:rsidR="00157AA4">
        <w:t>South</w:t>
      </w:r>
      <w:r w:rsidR="004C06D5">
        <w:t>ern</w:t>
      </w:r>
      <w:r w:rsidR="00157AA4">
        <w:t xml:space="preserve"> and North</w:t>
      </w:r>
      <w:r w:rsidR="008767F8">
        <w:t>-</w:t>
      </w:r>
      <w:r w:rsidR="00157AA4">
        <w:t>east</w:t>
      </w:r>
      <w:r w:rsidR="004C06D5">
        <w:t>ern</w:t>
      </w:r>
      <w:r w:rsidR="00157AA4">
        <w:t xml:space="preserve"> Arnhem Land, </w:t>
      </w:r>
      <w:r w:rsidR="004C06D5">
        <w:t>and</w:t>
      </w:r>
      <w:r w:rsidR="00157AA4">
        <w:t xml:space="preserve"> </w:t>
      </w:r>
      <w:r w:rsidR="001C3E30">
        <w:t>a number of place</w:t>
      </w:r>
      <w:r w:rsidR="00146FBB">
        <w:t xml:space="preserve">s across the </w:t>
      </w:r>
      <w:r w:rsidR="00157AA4">
        <w:t>Central Australia</w:t>
      </w:r>
      <w:r w:rsidR="00432F31">
        <w:t>n arid zone</w:t>
      </w:r>
      <w:r w:rsidR="00157AA4">
        <w:t xml:space="preserve">. </w:t>
      </w:r>
      <w:r w:rsidR="001C3E30">
        <w:t xml:space="preserve">Kakadu National Park </w:t>
      </w:r>
      <w:r w:rsidR="00F36596">
        <w:t>(which includes parts of Arnhem Land) has a</w:t>
      </w:r>
      <w:r w:rsidR="00AA3ABE">
        <w:t xml:space="preserve"> prolific rock art repertoire </w:t>
      </w:r>
      <w:r w:rsidR="00F36596">
        <w:t xml:space="preserve">which </w:t>
      </w:r>
      <w:r w:rsidR="001C3E30">
        <w:t xml:space="preserve">is already on the </w:t>
      </w:r>
      <w:r w:rsidR="00E9137B">
        <w:rPr>
          <w:spacing w:val="1"/>
        </w:rPr>
        <w:t xml:space="preserve">National and World </w:t>
      </w:r>
      <w:r w:rsidR="00E9137B">
        <w:rPr>
          <w:spacing w:val="-1"/>
        </w:rPr>
        <w:t>Heritage Lists</w:t>
      </w:r>
      <w:r w:rsidR="00F36596">
        <w:t>: it</w:t>
      </w:r>
      <w:r w:rsidR="001C3E30">
        <w:t xml:space="preserve"> is </w:t>
      </w:r>
      <w:r w:rsidR="00F36596">
        <w:t xml:space="preserve">thus </w:t>
      </w:r>
      <w:r w:rsidR="001C3E30">
        <w:t xml:space="preserve">not </w:t>
      </w:r>
      <w:r w:rsidR="00F36596">
        <w:t xml:space="preserve">discussed </w:t>
      </w:r>
      <w:r w:rsidR="001C3E30">
        <w:t>here</w:t>
      </w:r>
      <w:r w:rsidR="00146FBB">
        <w:t>.</w:t>
      </w:r>
    </w:p>
    <w:p w:rsidR="00885728" w:rsidRDefault="00885728" w:rsidP="00397723"/>
    <w:p w:rsidR="00885728" w:rsidRDefault="00B744F1" w:rsidP="00397723">
      <w:pPr>
        <w:rPr>
          <w:b/>
        </w:rPr>
      </w:pPr>
      <w:r w:rsidRPr="00B744F1">
        <w:rPr>
          <w:b/>
        </w:rPr>
        <w:t>Victoria River District</w:t>
      </w:r>
      <w:r w:rsidR="00A5414F">
        <w:rPr>
          <w:b/>
        </w:rPr>
        <w:t xml:space="preserve"> </w:t>
      </w:r>
    </w:p>
    <w:p w:rsidR="00670281" w:rsidRDefault="00885728" w:rsidP="00AA0475">
      <w:pPr>
        <w:spacing w:before="240"/>
      </w:pPr>
      <w:r>
        <w:t>This region includes the ‘Land of the Lightning Brothers’ and has a large number of paintings, drawings, stencils and engraving sites (David et al. 1994, 1995; Lewis and McCausland 1987; Lewis and Rose 1988; McNic</w:t>
      </w:r>
      <w:r w:rsidR="00E9137B">
        <w:t>kle 1991:37; Reser 2009).  Site</w:t>
      </w:r>
      <w:r>
        <w:t xml:space="preserve"> </w:t>
      </w:r>
      <w:r w:rsidR="00A31BBB">
        <w:t>distribution correlates with</w:t>
      </w:r>
      <w:r>
        <w:t xml:space="preserve"> favourable geology and suitable shelters </w:t>
      </w:r>
      <w:r w:rsidR="00A31BBB">
        <w:t xml:space="preserve">found </w:t>
      </w:r>
      <w:r>
        <w:t>on various pastoral stations and within Gregory National Park (see Figure 7).</w:t>
      </w:r>
      <w:r w:rsidR="00A31BBB">
        <w:t xml:space="preserve"> Much of the painted art is thought to be late Holocene but the engraved art is estimated to be much older.</w:t>
      </w:r>
      <w:r w:rsidR="00A31BBB" w:rsidRPr="00ED107C">
        <w:t xml:space="preserve"> </w:t>
      </w:r>
      <w:r w:rsidR="00A31BBB">
        <w:t>The numerous engravings (geometric figures, anthropomorphs, birds, mammals and fish, as well as the Panaramitee style) tend to be located away from occupation shelters and were produced by a variety of techniques.</w:t>
      </w:r>
      <w:r w:rsidR="00670281">
        <w:t xml:space="preserve"> The painted rock art is diverse and complex: anthropomorphs, faces, macropods, dingos, birds, and other animals in a simple naturalistic style, as well as the complex ethnographically-described Lightning Brothers paintings. </w:t>
      </w:r>
    </w:p>
    <w:p w:rsidR="00AA0475" w:rsidRDefault="00AA0475" w:rsidP="00AA0475">
      <w:pPr>
        <w:spacing w:before="240"/>
      </w:pPr>
      <w:r>
        <w:t xml:space="preserve">Delamere 3, in </w:t>
      </w:r>
      <w:r w:rsidR="00E9137B">
        <w:t xml:space="preserve">the </w:t>
      </w:r>
      <w:r>
        <w:t xml:space="preserve">eastern </w:t>
      </w:r>
      <w:r w:rsidR="00E9137B">
        <w:rPr>
          <w:spacing w:val="-2"/>
        </w:rPr>
        <w:t xml:space="preserve">Victoria </w:t>
      </w:r>
      <w:r w:rsidR="00E9137B">
        <w:rPr>
          <w:spacing w:val="-1"/>
        </w:rPr>
        <w:t xml:space="preserve">River </w:t>
      </w:r>
      <w:r w:rsidR="00E9137B">
        <w:t>District</w:t>
      </w:r>
      <w:r>
        <w:t xml:space="preserve"> is a large shelter with an assemblage of both painted and engraved art. Images include mammal and reptile quadrupeds, snake-like creatures, anthropomorphs (some holding guns) and a hooked boomerang (McNiven et al. 1992:68). There are hundreds of engravings, including linear or abraded </w:t>
      </w:r>
      <w:r>
        <w:lastRenderedPageBreak/>
        <w:t xml:space="preserve">grooves and paired pecked tracks. Major wall painting activity occurred around the time of European contact (McNiven et al. 1992:72). Mennge-ya is another important site in Wardaman Country, a Dreaming Place with large painted striped anthropomorphs (white cockatoos) </w:t>
      </w:r>
      <w:r w:rsidRPr="00780B31">
        <w:t xml:space="preserve">(Attenbrow </w:t>
      </w:r>
      <w:r>
        <w:t>et al.</w:t>
      </w:r>
      <w:r w:rsidRPr="00780B31">
        <w:t xml:space="preserve"> 1995;</w:t>
      </w:r>
      <w:r>
        <w:t xml:space="preserve"> David et al. 1994:246). Garnawala has a number of sandstone outcrops with large galleries of paintings, and with strong connections to the Rainbow Serpent story and </w:t>
      </w:r>
      <w:r w:rsidR="001F4BEB" w:rsidRPr="0032746F">
        <w:rPr>
          <w:noProof/>
          <w:lang w:eastAsia="en-AU"/>
        </w:rPr>
        <w:drawing>
          <wp:anchor distT="0" distB="0" distL="114300" distR="114300" simplePos="0" relativeHeight="251659263" behindDoc="0" locked="0" layoutInCell="1" allowOverlap="1">
            <wp:simplePos x="0" y="0"/>
            <wp:positionH relativeFrom="column">
              <wp:posOffset>283210</wp:posOffset>
            </wp:positionH>
            <wp:positionV relativeFrom="paragraph">
              <wp:posOffset>1200785</wp:posOffset>
            </wp:positionV>
            <wp:extent cx="5281295" cy="5354320"/>
            <wp:effectExtent l="1588"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d map.pdf"/>
                    <pic:cNvPicPr/>
                  </pic:nvPicPr>
                  <pic:blipFill rotWithShape="1">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16200000">
                      <a:off x="0" y="0"/>
                      <a:ext cx="5281295" cy="5354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the Lightning Brothers, which is reflected in the rock art (David et al. 1994).</w:t>
      </w:r>
    </w:p>
    <w:p w:rsidR="00670281" w:rsidRDefault="00670281" w:rsidP="00670281">
      <w:pPr>
        <w:pStyle w:val="Caption"/>
      </w:pPr>
      <w:bookmarkStart w:id="25" w:name="_Toc452116125"/>
      <w:r>
        <w:t xml:space="preserve">Figure </w:t>
      </w:r>
      <w:r w:rsidR="0024309E">
        <w:fldChar w:fldCharType="begin"/>
      </w:r>
      <w:r w:rsidR="00E7642F">
        <w:instrText xml:space="preserve"> SEQ Figure \* ARABIC </w:instrText>
      </w:r>
      <w:r w:rsidR="0024309E">
        <w:fldChar w:fldCharType="separate"/>
      </w:r>
      <w:r>
        <w:rPr>
          <w:noProof/>
        </w:rPr>
        <w:t>7</w:t>
      </w:r>
      <w:r w:rsidR="0024309E">
        <w:rPr>
          <w:noProof/>
        </w:rPr>
        <w:fldChar w:fldCharType="end"/>
      </w:r>
      <w:r>
        <w:t xml:space="preserve">: Map showing the Keep River and Victoria River District with the main recorded locations with rock art </w:t>
      </w:r>
      <w:r w:rsidR="00E9137B">
        <w:t xml:space="preserve">(NT) </w:t>
      </w:r>
      <w:r>
        <w:t>(McNickle 1991: Figure 2).</w:t>
      </w:r>
      <w:bookmarkEnd w:id="25"/>
    </w:p>
    <w:p w:rsidR="001F4BEB" w:rsidRDefault="0024309E" w:rsidP="001F4BEB">
      <w:r>
        <w:rPr>
          <w:noProof/>
          <w:lang w:eastAsia="en-AU"/>
        </w:rPr>
        <w:pict>
          <v:shapetype id="_x0000_t32" coordsize="21600,21600" o:spt="32" o:oned="t" path="m,l21600,21600e" filled="f">
            <v:path arrowok="t" fillok="f" o:connecttype="none"/>
            <o:lock v:ext="edit" shapetype="t"/>
          </v:shapetype>
          <v:shape id="Straight Arrow Connector 44" o:spid="_x0000_s1026" type="#_x0000_t32" style="position:absolute;left:0;text-align:left;margin-left:5in;margin-top:264.65pt;width:22pt;height:3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" strokecolor="#c0504d [3205]" strokeweight="2pt">
            <v:stroke endarrow="open"/>
            <v:shadow on="t" color="black" opacity="24903f" origin=",.5" offset="0,.55556mm"/>
          </v:shape>
        </w:pict>
      </w:r>
      <w:r>
        <w:rPr>
          <w:noProof/>
          <w:lang w:eastAsia="en-AU"/>
        </w:rPr>
        <w:pict>
          <v:shapetype id="_x0000_t202" coordsize="21600,21600" o:spt="202" path="m,l,21600r21600,l21600,xe">
            <v:stroke joinstyle="miter"/>
            <v:path gradientshapeok="t" o:connecttype="rect"/>
          </v:shapetype>
          <v:shape id="Text Box 12" o:spid="_x0000_s1031" type="#_x0000_t202" style="position:absolute;left:0;text-align:left;margin-left:369pt;margin-top:300.65pt;width:59.15pt;height:31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" fillcolor="white [3201]" stroked="f" strokeweight=".5pt">
            <v:textbox>
              <w:txbxContent>
                <w:p w:rsidR="00C052F0" w:rsidRDefault="00C052F0">
                  <w:pPr>
                    <w:rPr>
                      <w:rFonts w:ascii="Times New Roman" w:hAnsi="Times New Roman" w:cs="Times New Roman"/>
                      <w:sz w:val="16"/>
                      <w:szCs w:val="16"/>
                    </w:rPr>
                  </w:pPr>
                  <w:r w:rsidRPr="00D849CB">
                    <w:rPr>
                      <w:rFonts w:ascii="Times New Roman" w:hAnsi="Times New Roman" w:cs="Times New Roman"/>
                      <w:sz w:val="16"/>
                      <w:szCs w:val="16"/>
                    </w:rPr>
                    <w:t xml:space="preserve">Gregory </w:t>
                  </w:r>
                </w:p>
                <w:p w:rsidR="00C052F0" w:rsidRPr="00D849CB" w:rsidRDefault="00C052F0">
                  <w:pPr>
                    <w:rPr>
                      <w:rFonts w:ascii="Times New Roman" w:hAnsi="Times New Roman" w:cs="Times New Roman"/>
                      <w:sz w:val="16"/>
                      <w:szCs w:val="16"/>
                    </w:rPr>
                  </w:pPr>
                  <w:r w:rsidRPr="00D849CB">
                    <w:rPr>
                      <w:rFonts w:ascii="Times New Roman" w:hAnsi="Times New Roman" w:cs="Times New Roman"/>
                      <w:sz w:val="16"/>
                      <w:szCs w:val="16"/>
                    </w:rPr>
                    <w:t>National Park</w:t>
                  </w:r>
                </w:p>
              </w:txbxContent>
            </v:textbox>
          </v:shape>
        </w:pict>
      </w:r>
      <w:r w:rsidR="00CD5D1E">
        <w:t xml:space="preserve">The rock art from these sites tends to date to the late Holocene (David </w:t>
      </w:r>
      <w:r w:rsidR="00E6187A">
        <w:t>et al.</w:t>
      </w:r>
      <w:r w:rsidR="00CD5D1E">
        <w:t xml:space="preserve"> 1994:249), </w:t>
      </w:r>
      <w:r w:rsidR="00230176">
        <w:t xml:space="preserve">although </w:t>
      </w:r>
      <w:r w:rsidR="00CD5D1E">
        <w:t xml:space="preserve">excavations of engraved motifs at Ingaladdi provided minimum dates of 5,000 BP (David </w:t>
      </w:r>
      <w:r w:rsidR="00E6187A">
        <w:t>et al.</w:t>
      </w:r>
      <w:r w:rsidR="00CD5D1E">
        <w:t xml:space="preserve"> 1990:88). </w:t>
      </w:r>
      <w:r w:rsidR="00E6187A">
        <w:t xml:space="preserve">It is important to note that rock art in Wardaman Country is seen not so much as art by Wardaman people, but as </w:t>
      </w:r>
      <w:proofErr w:type="gramStart"/>
      <w:r w:rsidR="00E6187A">
        <w:t>an</w:t>
      </w:r>
      <w:proofErr w:type="gramEnd"/>
      <w:r w:rsidR="00E6187A">
        <w:t xml:space="preserve"> expression of the land and of Dreaming</w:t>
      </w:r>
      <w:r w:rsidR="00230176">
        <w:t>-</w:t>
      </w:r>
      <w:r w:rsidR="00E6187A">
        <w:t>beings which give identity to the land (David et al. 1990:86; Merlan 1989).</w:t>
      </w:r>
      <w:r w:rsidR="001F4BEB">
        <w:t xml:space="preserve"> The </w:t>
      </w:r>
      <w:r w:rsidR="009E37F0">
        <w:t xml:space="preserve">Victoria </w:t>
      </w:r>
      <w:r w:rsidR="009E37F0">
        <w:rPr>
          <w:spacing w:val="-1"/>
        </w:rPr>
        <w:t xml:space="preserve">River </w:t>
      </w:r>
      <w:r w:rsidR="009E37F0">
        <w:t>District</w:t>
      </w:r>
      <w:r w:rsidR="001F4BEB">
        <w:t xml:space="preserve"> is an area rich with significant rock art sites, and there is a high probability that places within the VRD meet </w:t>
      </w:r>
      <w:r w:rsidR="001F4BEB">
        <w:lastRenderedPageBreak/>
        <w:t xml:space="preserve">the </w:t>
      </w:r>
      <w:r w:rsidR="009E37F0">
        <w:rPr>
          <w:spacing w:val="1"/>
        </w:rPr>
        <w:t xml:space="preserve">National </w:t>
      </w:r>
      <w:r w:rsidR="009E37F0">
        <w:rPr>
          <w:spacing w:val="-1"/>
        </w:rPr>
        <w:t>H</w:t>
      </w:r>
      <w:r w:rsidR="009E37F0">
        <w:t>eritage</w:t>
      </w:r>
      <w:r w:rsidR="001F4BEB">
        <w:t xml:space="preserve"> criteria. Further investigation of this area is highly recommended to identify these rock art places.</w:t>
      </w:r>
    </w:p>
    <w:p w:rsidR="009D076F" w:rsidRDefault="001F4BEB" w:rsidP="009D076F">
      <w:pPr>
        <w:pStyle w:val="Caption"/>
      </w:pPr>
      <w:r>
        <w:rPr>
          <w:noProof/>
          <w:lang w:eastAsia="en-AU"/>
        </w:rPr>
        <w:drawing>
          <wp:anchor distT="0" distB="0" distL="114300" distR="114300" simplePos="0" relativeHeight="251719680" behindDoc="0" locked="0" layoutInCell="1" allowOverlap="1">
            <wp:simplePos x="0" y="0"/>
            <wp:positionH relativeFrom="column">
              <wp:posOffset>-201930</wp:posOffset>
            </wp:positionH>
            <wp:positionV relativeFrom="paragraph">
              <wp:posOffset>116840</wp:posOffset>
            </wp:positionV>
            <wp:extent cx="5093970" cy="3345815"/>
            <wp:effectExtent l="0" t="0" r="0" b="6985"/>
            <wp:wrapSquare wrapText="bothSides"/>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3970" cy="3345815"/>
                    </a:xfrm>
                    <a:prstGeom prst="rect">
                      <a:avLst/>
                    </a:prstGeom>
                    <a:noFill/>
                    <a:ln>
                      <a:noFill/>
                    </a:ln>
                  </pic:spPr>
                </pic:pic>
              </a:graphicData>
            </a:graphic>
          </wp:anchor>
        </w:drawing>
      </w:r>
    </w:p>
    <w:p w:rsidR="009D076F" w:rsidRDefault="009D076F" w:rsidP="00780B31">
      <w:pPr>
        <w:pStyle w:val="Caption"/>
      </w:pPr>
      <w:bookmarkStart w:id="26" w:name="_Toc452116204"/>
      <w:r>
        <w:t xml:space="preserve">Photograph </w:t>
      </w:r>
      <w:r w:rsidR="0024309E">
        <w:fldChar w:fldCharType="begin"/>
      </w:r>
      <w:r w:rsidR="00E7642F">
        <w:instrText xml:space="preserve"> SEQ Photograph \* ARABIC </w:instrText>
      </w:r>
      <w:r w:rsidR="0024309E">
        <w:fldChar w:fldCharType="separate"/>
      </w:r>
      <w:r w:rsidR="00232A08">
        <w:rPr>
          <w:noProof/>
        </w:rPr>
        <w:t>7</w:t>
      </w:r>
      <w:r w:rsidR="0024309E">
        <w:rPr>
          <w:noProof/>
        </w:rPr>
        <w:fldChar w:fldCharType="end"/>
      </w:r>
      <w:r>
        <w:t xml:space="preserve">: Garnawala 1, with the 1990 excavation (David </w:t>
      </w:r>
      <w:r w:rsidR="00E6187A">
        <w:t>et al.</w:t>
      </w:r>
      <w:r>
        <w:t xml:space="preserve"> 1994: Figure 8).</w:t>
      </w:r>
      <w:bookmarkEnd w:id="26"/>
    </w:p>
    <w:p w:rsidR="001F4BEB" w:rsidRDefault="001F4BEB" w:rsidP="001F4BEB"/>
    <w:p w:rsidR="001F4BEB" w:rsidRDefault="001F4BEB" w:rsidP="001F4BEB"/>
    <w:p w:rsidR="001F4BEB" w:rsidRDefault="001F4BEB" w:rsidP="001F4BEB"/>
    <w:p w:rsidR="001F4BEB" w:rsidRDefault="001F4BEB" w:rsidP="001F4BEB"/>
    <w:p w:rsidR="001F4BEB" w:rsidRDefault="001F4BEB" w:rsidP="001F4BEB"/>
    <w:p w:rsidR="001F4BEB" w:rsidRDefault="001F4BEB" w:rsidP="001F4BEB"/>
    <w:p w:rsidR="001F4BEB" w:rsidRDefault="001F4BEB" w:rsidP="001F4BEB"/>
    <w:p w:rsidR="001F4BEB" w:rsidRDefault="001F4BEB" w:rsidP="001F4BEB"/>
    <w:p w:rsidR="001F4BEB" w:rsidRPr="001F4BEB" w:rsidRDefault="009E37F0" w:rsidP="001F4BEB">
      <w:r w:rsidRPr="00AE1B4E">
        <w:rPr>
          <w:noProof/>
          <w:lang w:eastAsia="en-AU"/>
        </w:rPr>
        <w:drawing>
          <wp:anchor distT="0" distB="0" distL="114300" distR="114300" simplePos="0" relativeHeight="251691008" behindDoc="1" locked="0" layoutInCell="1" allowOverlap="1">
            <wp:simplePos x="0" y="0"/>
            <wp:positionH relativeFrom="column">
              <wp:posOffset>-114300</wp:posOffset>
            </wp:positionH>
            <wp:positionV relativeFrom="paragraph">
              <wp:posOffset>219075</wp:posOffset>
            </wp:positionV>
            <wp:extent cx="4970780" cy="4181475"/>
            <wp:effectExtent l="57150" t="57150" r="115570" b="123825"/>
            <wp:wrapTight wrapText="bothSides">
              <wp:wrapPolygon edited="0">
                <wp:start x="-83" y="-295"/>
                <wp:lineTo x="-248" y="-197"/>
                <wp:lineTo x="-248" y="21748"/>
                <wp:lineTo x="-83" y="22141"/>
                <wp:lineTo x="21854" y="22141"/>
                <wp:lineTo x="22019" y="21846"/>
                <wp:lineTo x="22019" y="1378"/>
                <wp:lineTo x="21771" y="-98"/>
                <wp:lineTo x="21771" y="-295"/>
                <wp:lineTo x="-83" y="-295"/>
              </wp:wrapPolygon>
            </wp:wrapTight>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0780" cy="4181475"/>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C305D" w:rsidRDefault="00AA27AB" w:rsidP="00670281">
      <w:pPr>
        <w:pStyle w:val="Caption"/>
      </w:pPr>
      <w:bookmarkStart w:id="27" w:name="_Ref306265520"/>
      <w:bookmarkStart w:id="28" w:name="_Toc452116126"/>
      <w:r>
        <w:t xml:space="preserve">Figure </w:t>
      </w:r>
      <w:r w:rsidR="0024309E">
        <w:fldChar w:fldCharType="begin"/>
      </w:r>
      <w:r w:rsidR="00E7642F">
        <w:instrText xml:space="preserve"> SEQ Figure \* ARABIC </w:instrText>
      </w:r>
      <w:r w:rsidR="0024309E">
        <w:fldChar w:fldCharType="separate"/>
      </w:r>
      <w:r w:rsidR="00232A08">
        <w:rPr>
          <w:noProof/>
        </w:rPr>
        <w:t>8</w:t>
      </w:r>
      <w:r w:rsidR="0024309E">
        <w:rPr>
          <w:noProof/>
        </w:rPr>
        <w:fldChar w:fldCharType="end"/>
      </w:r>
      <w:r>
        <w:t>: Location of Wardaman Country and sites mentioned in the text (Clarkson 2007:</w:t>
      </w:r>
      <w:r w:rsidR="001D61AB">
        <w:t xml:space="preserve"> </w:t>
      </w:r>
      <w:r>
        <w:t>Figure 4.1).</w:t>
      </w:r>
      <w:bookmarkEnd w:id="27"/>
      <w:bookmarkEnd w:id="28"/>
    </w:p>
    <w:p w:rsidR="00D91F55" w:rsidRDefault="00D91F55" w:rsidP="00D91F55"/>
    <w:p w:rsidR="00D91F55" w:rsidRDefault="00D91F55" w:rsidP="00D91F55"/>
    <w:p w:rsidR="00D91F55" w:rsidRDefault="00D91F55" w:rsidP="00D91F55"/>
    <w:p w:rsidR="00D91F55" w:rsidRDefault="00D91F55" w:rsidP="00D91F55"/>
    <w:p w:rsidR="00D91F55" w:rsidRDefault="00D91F55" w:rsidP="00D91F55"/>
    <w:p w:rsidR="00D91F55" w:rsidRDefault="00D91F55" w:rsidP="00D91F55"/>
    <w:p w:rsidR="00D91F55" w:rsidRDefault="00D91F55" w:rsidP="00D91F55"/>
    <w:p w:rsidR="00D91F55" w:rsidRDefault="00D91F55" w:rsidP="00D91F55"/>
    <w:p w:rsidR="00D91F55" w:rsidRDefault="00D91F55" w:rsidP="00D91F55"/>
    <w:p w:rsidR="009E37F0" w:rsidRDefault="009E37F0" w:rsidP="00D91F55"/>
    <w:p w:rsidR="009E37F0" w:rsidRDefault="009E37F0" w:rsidP="00D91F55"/>
    <w:p w:rsidR="00D91F55" w:rsidRPr="00D91F55" w:rsidRDefault="00D91F55" w:rsidP="00D91F55"/>
    <w:p w:rsidR="00064DEF" w:rsidRDefault="00064DEF" w:rsidP="00BD66C0">
      <w:pPr>
        <w:rPr>
          <w:b/>
        </w:rPr>
      </w:pPr>
      <w:r w:rsidRPr="00064DEF">
        <w:rPr>
          <w:b/>
        </w:rPr>
        <w:lastRenderedPageBreak/>
        <w:t xml:space="preserve">Keep River </w:t>
      </w:r>
      <w:r w:rsidR="00180DF3">
        <w:rPr>
          <w:b/>
        </w:rPr>
        <w:t>and Wadeye-Fitzmaurice</w:t>
      </w:r>
    </w:p>
    <w:p w:rsidR="00670281" w:rsidRDefault="00C62C77" w:rsidP="00670281">
      <w:r w:rsidRPr="009E1B83">
        <w:rPr>
          <w:noProof/>
          <w:lang w:eastAsia="en-AU"/>
        </w:rPr>
        <w:drawing>
          <wp:anchor distT="0" distB="0" distL="114300" distR="114300" simplePos="0" relativeHeight="251698176" behindDoc="1" locked="0" layoutInCell="1" allowOverlap="1">
            <wp:simplePos x="0" y="0"/>
            <wp:positionH relativeFrom="column">
              <wp:posOffset>0</wp:posOffset>
            </wp:positionH>
            <wp:positionV relativeFrom="paragraph">
              <wp:posOffset>1962785</wp:posOffset>
            </wp:positionV>
            <wp:extent cx="3076575" cy="3456305"/>
            <wp:effectExtent l="57150" t="57150" r="123825" b="106045"/>
            <wp:wrapTight wrapText="bothSides">
              <wp:wrapPolygon edited="0">
                <wp:start x="-134" y="-357"/>
                <wp:lineTo x="-401" y="-238"/>
                <wp:lineTo x="-401" y="21667"/>
                <wp:lineTo x="-134" y="22144"/>
                <wp:lineTo x="22068" y="22144"/>
                <wp:lineTo x="22336" y="20834"/>
                <wp:lineTo x="22336" y="1667"/>
                <wp:lineTo x="21934" y="-119"/>
                <wp:lineTo x="21934" y="-357"/>
                <wp:lineTo x="-134" y="-357"/>
              </wp:wrapPolygon>
            </wp:wrapTight>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3456305"/>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70281">
        <w:t xml:space="preserve">The Keep River and Wadeye-Fitzmaurice regions lie on the coastal plains between the Kimberley and Arnhem Land, distinct from but with links to the east, west </w:t>
      </w:r>
      <w:r w:rsidR="00A827DB">
        <w:t xml:space="preserve">and south (Taçon et al. 2003). </w:t>
      </w:r>
      <w:r w:rsidR="00670281">
        <w:t>Early art recorded in these regions includes purple paintings that are stylistically similar to Gwion Gwion figures in the Kim</w:t>
      </w:r>
      <w:r w:rsidR="00A827DB">
        <w:t xml:space="preserve">berley (Watchman et al. 2010). </w:t>
      </w:r>
      <w:r w:rsidR="00670281">
        <w:t>Engravings (including cupules and abraded grooves, tracks, geometric and figurative motifs)</w:t>
      </w:r>
      <w:r w:rsidR="00670281" w:rsidRPr="00E316DB">
        <w:t xml:space="preserve"> </w:t>
      </w:r>
      <w:r w:rsidR="00670281">
        <w:t>have no apparent links to nearby areas. The pigment art is diverse and includes object prints, hand stencils, anthropomorphs, zoomorphs and beeswax figures.</w:t>
      </w:r>
      <w:r w:rsidR="00670281" w:rsidRPr="00670281">
        <w:t xml:space="preserve"> </w:t>
      </w:r>
      <w:r w:rsidR="00670281">
        <w:t xml:space="preserve">The Keep River Site Complex was previously listed on the </w:t>
      </w:r>
      <w:r w:rsidR="00825958">
        <w:rPr>
          <w:spacing w:val="-1"/>
        </w:rPr>
        <w:t xml:space="preserve">Register of the </w:t>
      </w:r>
      <w:r w:rsidR="00825958">
        <w:rPr>
          <w:spacing w:val="1"/>
        </w:rPr>
        <w:t xml:space="preserve">National </w:t>
      </w:r>
      <w:r w:rsidR="00825958">
        <w:t>Estate</w:t>
      </w:r>
      <w:r w:rsidR="00670281">
        <w:t xml:space="preserve">. It is recommended here that that site information be assessed to determine whether it meets the </w:t>
      </w:r>
      <w:r w:rsidR="00825958">
        <w:rPr>
          <w:spacing w:val="1"/>
        </w:rPr>
        <w:t xml:space="preserve">National </w:t>
      </w:r>
      <w:r w:rsidR="00825958">
        <w:rPr>
          <w:spacing w:val="-4"/>
        </w:rPr>
        <w:t>Heritage</w:t>
      </w:r>
      <w:r w:rsidR="00670281">
        <w:t xml:space="preserve"> criteria. </w:t>
      </w:r>
    </w:p>
    <w:p w:rsidR="00670281" w:rsidRDefault="00670281" w:rsidP="00BD66C0">
      <w:pPr>
        <w:rPr>
          <w:b/>
        </w:rPr>
      </w:pPr>
    </w:p>
    <w:p w:rsidR="009E1B83" w:rsidRDefault="009E1B83" w:rsidP="00BC4087"/>
    <w:p w:rsidR="009E1B83" w:rsidRDefault="009E1B83" w:rsidP="009E1B83">
      <w:pPr>
        <w:pStyle w:val="Caption"/>
      </w:pPr>
      <w:bookmarkStart w:id="29" w:name="_Toc452116127"/>
      <w:r>
        <w:t xml:space="preserve">Figure </w:t>
      </w:r>
      <w:r w:rsidR="0024309E">
        <w:fldChar w:fldCharType="begin"/>
      </w:r>
      <w:r w:rsidR="00E7642F">
        <w:instrText xml:space="preserve"> SEQ Figure \* ARABIC </w:instrText>
      </w:r>
      <w:r w:rsidR="0024309E">
        <w:fldChar w:fldCharType="separate"/>
      </w:r>
      <w:r w:rsidR="00232A08">
        <w:rPr>
          <w:noProof/>
        </w:rPr>
        <w:t>9</w:t>
      </w:r>
      <w:r w:rsidR="0024309E">
        <w:rPr>
          <w:noProof/>
        </w:rPr>
        <w:fldChar w:fldCharType="end"/>
      </w:r>
      <w:r>
        <w:t xml:space="preserve">: Map of the Keep River study region </w:t>
      </w:r>
      <w:r w:rsidR="00825958">
        <w:t xml:space="preserve">(NT) </w:t>
      </w:r>
      <w:r>
        <w:t xml:space="preserve">(Taçon </w:t>
      </w:r>
      <w:r w:rsidR="00E6187A">
        <w:t>et al.</w:t>
      </w:r>
      <w:r>
        <w:t xml:space="preserve"> 2003: Figure 1).</w:t>
      </w:r>
      <w:bookmarkEnd w:id="29"/>
    </w:p>
    <w:p w:rsidR="00E316DB" w:rsidRDefault="00E316DB" w:rsidP="00BD66C0"/>
    <w:p w:rsidR="00670281" w:rsidRDefault="00670281" w:rsidP="009E1B83"/>
    <w:p w:rsidR="00670281" w:rsidRDefault="00670281" w:rsidP="009E1B83"/>
    <w:p w:rsidR="00670281" w:rsidRDefault="00670281" w:rsidP="009E1B83"/>
    <w:p w:rsidR="00670281" w:rsidRDefault="00670281" w:rsidP="009E1B83"/>
    <w:p w:rsidR="00670281" w:rsidRDefault="00C62C77" w:rsidP="009E1B83">
      <w:r>
        <w:rPr>
          <w:noProof/>
          <w:lang w:eastAsia="en-AU"/>
        </w:rPr>
        <w:drawing>
          <wp:anchor distT="0" distB="0" distL="114300" distR="114300" simplePos="0" relativeHeight="251710464" behindDoc="1" locked="0" layoutInCell="1" allowOverlap="1">
            <wp:simplePos x="0" y="0"/>
            <wp:positionH relativeFrom="column">
              <wp:posOffset>-442595</wp:posOffset>
            </wp:positionH>
            <wp:positionV relativeFrom="paragraph">
              <wp:posOffset>317500</wp:posOffset>
            </wp:positionV>
            <wp:extent cx="4572000" cy="3187065"/>
            <wp:effectExtent l="0" t="0" r="0" b="0"/>
            <wp:wrapTight wrapText="bothSides">
              <wp:wrapPolygon edited="0">
                <wp:start x="0" y="0"/>
                <wp:lineTo x="0" y="21432"/>
                <wp:lineTo x="21510" y="21432"/>
                <wp:lineTo x="21510" y="0"/>
                <wp:lineTo x="0" y="0"/>
              </wp:wrapPolygon>
            </wp:wrapTight>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572000" cy="3187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70281" w:rsidRDefault="00670281" w:rsidP="009E1B83"/>
    <w:p w:rsidR="00670281" w:rsidRDefault="00670281" w:rsidP="009E1B83"/>
    <w:p w:rsidR="00670281" w:rsidRDefault="00670281" w:rsidP="009E1B83"/>
    <w:p w:rsidR="00670281" w:rsidRDefault="00670281" w:rsidP="009E1B83"/>
    <w:p w:rsidR="003250B9" w:rsidRDefault="009E1B83" w:rsidP="009E1B83">
      <w:pPr>
        <w:pStyle w:val="Caption"/>
      </w:pPr>
      <w:bookmarkStart w:id="30" w:name="_Toc452116205"/>
      <w:r>
        <w:t xml:space="preserve">Photograph </w:t>
      </w:r>
      <w:r w:rsidR="0024309E">
        <w:fldChar w:fldCharType="begin"/>
      </w:r>
      <w:r w:rsidR="00E7642F">
        <w:instrText xml:space="preserve"> SEQ Photograph \* ARABIC </w:instrText>
      </w:r>
      <w:r w:rsidR="0024309E">
        <w:fldChar w:fldCharType="separate"/>
      </w:r>
      <w:r w:rsidR="00232A08">
        <w:rPr>
          <w:noProof/>
        </w:rPr>
        <w:t>8</w:t>
      </w:r>
      <w:r w:rsidR="0024309E">
        <w:rPr>
          <w:noProof/>
        </w:rPr>
        <w:fldChar w:fldCharType="end"/>
      </w:r>
      <w:r>
        <w:t xml:space="preserve">: </w:t>
      </w:r>
      <w:r w:rsidR="003F7FDE">
        <w:t>Keep River</w:t>
      </w:r>
      <w:r>
        <w:t xml:space="preserve"> </w:t>
      </w:r>
      <w:r w:rsidR="003F7FDE">
        <w:t xml:space="preserve">(Weaber Range) </w:t>
      </w:r>
      <w:r w:rsidR="00D1120B">
        <w:t xml:space="preserve">(NT) </w:t>
      </w:r>
      <w:r>
        <w:t xml:space="preserve">large red and white rock painting of a 'ceremony man' painted in the 1920s by rock-artist Bubble Bubble Dick (Taçon </w:t>
      </w:r>
      <w:r w:rsidR="00E6187A">
        <w:t>et al.</w:t>
      </w:r>
      <w:r>
        <w:t xml:space="preserve"> 2003:</w:t>
      </w:r>
      <w:r w:rsidR="003F7FDE">
        <w:t xml:space="preserve"> </w:t>
      </w:r>
      <w:r>
        <w:t>Figure 5).</w:t>
      </w:r>
      <w:bookmarkEnd w:id="30"/>
    </w:p>
    <w:p w:rsidR="00A827DB" w:rsidRDefault="00A827DB" w:rsidP="00A827DB"/>
    <w:p w:rsidR="00A62581" w:rsidRPr="00A62581" w:rsidRDefault="00A62581" w:rsidP="00BD66C0">
      <w:pPr>
        <w:rPr>
          <w:b/>
        </w:rPr>
      </w:pPr>
      <w:r w:rsidRPr="00A62581">
        <w:rPr>
          <w:b/>
        </w:rPr>
        <w:lastRenderedPageBreak/>
        <w:t>Arnhem Land</w:t>
      </w:r>
    </w:p>
    <w:p w:rsidR="002033BF" w:rsidRDefault="00A62581" w:rsidP="00B85ED6">
      <w:pPr>
        <w:spacing w:before="240"/>
      </w:pPr>
      <w:r>
        <w:t xml:space="preserve">The </w:t>
      </w:r>
      <w:r w:rsidRPr="003445D0">
        <w:rPr>
          <w:b/>
        </w:rPr>
        <w:t>Arnhem Land Plateau</w:t>
      </w:r>
      <w:r w:rsidR="000364AA">
        <w:t xml:space="preserve"> is a vast</w:t>
      </w:r>
      <w:r w:rsidR="003439BD">
        <w:t xml:space="preserve"> landscape</w:t>
      </w:r>
      <w:r>
        <w:t xml:space="preserve"> </w:t>
      </w:r>
      <w:r w:rsidR="00036EA3">
        <w:t xml:space="preserve">that </w:t>
      </w:r>
      <w:r w:rsidR="0084192B">
        <w:t>has weathered to</w:t>
      </w:r>
      <w:r>
        <w:t xml:space="preserve"> provide thousands of suitable r</w:t>
      </w:r>
      <w:r w:rsidR="003439BD">
        <w:t>ock shelters</w:t>
      </w:r>
      <w:r>
        <w:t xml:space="preserve">. </w:t>
      </w:r>
      <w:r w:rsidR="00D039E1">
        <w:t xml:space="preserve">Biogeographically this region is subdivided into </w:t>
      </w:r>
      <w:r w:rsidR="007C68C6">
        <w:t>north</w:t>
      </w:r>
      <w:r w:rsidR="00D039E1">
        <w:t>-</w:t>
      </w:r>
      <w:r w:rsidR="007C68C6">
        <w:t xml:space="preserve">eastern, western and southern Arnhem Land (see </w:t>
      </w:r>
      <w:r w:rsidR="0024309E">
        <w:fldChar w:fldCharType="begin"/>
      </w:r>
      <w:r w:rsidR="00BC4087">
        <w:instrText xml:space="preserve"> REF _Ref314209498 \h </w:instrText>
      </w:r>
      <w:r w:rsidR="0024309E">
        <w:fldChar w:fldCharType="separate"/>
      </w:r>
      <w:r w:rsidR="00232A08">
        <w:t xml:space="preserve">Figure </w:t>
      </w:r>
      <w:r w:rsidR="00232A08">
        <w:rPr>
          <w:noProof/>
        </w:rPr>
        <w:t>5</w:t>
      </w:r>
      <w:r w:rsidR="0024309E">
        <w:fldChar w:fldCharType="end"/>
      </w:r>
      <w:r w:rsidR="00BC4087">
        <w:t xml:space="preserve">) </w:t>
      </w:r>
      <w:r w:rsidR="00036EA3">
        <w:t>which</w:t>
      </w:r>
      <w:r w:rsidR="000364AA">
        <w:t xml:space="preserve"> have localised variations, but share</w:t>
      </w:r>
      <w:r w:rsidR="005E42EB">
        <w:t xml:space="preserve"> general stylistic characteristics</w:t>
      </w:r>
      <w:r w:rsidR="007C68C6">
        <w:t xml:space="preserve">. World Heritage </w:t>
      </w:r>
      <w:r w:rsidR="00F374C6">
        <w:t>l</w:t>
      </w:r>
      <w:r w:rsidR="007C68C6">
        <w:t xml:space="preserve">isted </w:t>
      </w:r>
      <w:r w:rsidR="00D039E1">
        <w:t xml:space="preserve">(and </w:t>
      </w:r>
      <w:r w:rsidR="00F374C6">
        <w:t>subsequently</w:t>
      </w:r>
      <w:r w:rsidR="00D039E1">
        <w:t xml:space="preserve"> </w:t>
      </w:r>
      <w:r w:rsidR="00F374C6">
        <w:rPr>
          <w:spacing w:val="1"/>
        </w:rPr>
        <w:t>National Heritage</w:t>
      </w:r>
      <w:r w:rsidR="00D039E1">
        <w:t xml:space="preserve"> listed) </w:t>
      </w:r>
      <w:r w:rsidR="007C68C6">
        <w:t>Kakadu National Park is located in western and southern Arnhem Land</w:t>
      </w:r>
      <w:r w:rsidR="000364AA">
        <w:t>, and is excluded from this assessment</w:t>
      </w:r>
      <w:r w:rsidR="007C68C6">
        <w:t xml:space="preserve">. </w:t>
      </w:r>
      <w:r w:rsidR="007F3E64">
        <w:t>A</w:t>
      </w:r>
      <w:r w:rsidR="00367559">
        <w:t xml:space="preserve"> four-phase sequence </w:t>
      </w:r>
      <w:r w:rsidR="007F3E64">
        <w:t xml:space="preserve">for </w:t>
      </w:r>
      <w:r w:rsidR="00367559">
        <w:t xml:space="preserve">Arnhem Land rock art </w:t>
      </w:r>
      <w:r w:rsidR="00A13B45">
        <w:t>(Chaloupka 1993) sees rock art being produced from the earliest occupation of this region and subsequent change correlated with broad environmental phases refined by more detailed work on specific phases (Lewis 1988</w:t>
      </w:r>
      <w:r w:rsidR="00570954">
        <w:t>;</w:t>
      </w:r>
      <w:r w:rsidR="00A13B45">
        <w:t xml:space="preserve"> May </w:t>
      </w:r>
      <w:r w:rsidR="00E6187A">
        <w:t>et al.</w:t>
      </w:r>
      <w:r w:rsidR="00A13B45">
        <w:t xml:space="preserve"> 2011;</w:t>
      </w:r>
      <w:r w:rsidR="00A13B45" w:rsidRPr="00A13B45">
        <w:t xml:space="preserve"> </w:t>
      </w:r>
      <w:r w:rsidR="00036EA3">
        <w:t>Taçon</w:t>
      </w:r>
      <w:r w:rsidR="00A13B45">
        <w:t xml:space="preserve"> </w:t>
      </w:r>
      <w:r w:rsidR="00E6187A">
        <w:t>et al.</w:t>
      </w:r>
      <w:r w:rsidR="00A13B45">
        <w:t xml:space="preserve"> 1996)</w:t>
      </w:r>
      <w:r w:rsidR="00D35F30">
        <w:t>:</w:t>
      </w:r>
    </w:p>
    <w:p w:rsidR="00A62581" w:rsidRDefault="002033BF" w:rsidP="00D25FE4">
      <w:pPr>
        <w:pStyle w:val="ListParagraph"/>
        <w:numPr>
          <w:ilvl w:val="0"/>
          <w:numId w:val="5"/>
        </w:numPr>
      </w:pPr>
      <w:r>
        <w:t xml:space="preserve">Pre-estuarine (50,000-8,000 years ago): </w:t>
      </w:r>
      <w:r w:rsidR="00B40250">
        <w:t>the earliest date is based on ochre recovered from excavations</w:t>
      </w:r>
      <w:r>
        <w:t xml:space="preserve">. </w:t>
      </w:r>
      <w:r w:rsidR="000364AA">
        <w:t>Th</w:t>
      </w:r>
      <w:r w:rsidR="00570954">
        <w:t>e six sub-phases</w:t>
      </w:r>
      <w:r w:rsidR="000364AA">
        <w:t xml:space="preserve"> cover dramatic environmental change associated with the Last Glacial Maximum (LGM)</w:t>
      </w:r>
      <w:r w:rsidR="00AC7017">
        <w:t xml:space="preserve">; </w:t>
      </w:r>
    </w:p>
    <w:p w:rsidR="00933CCE" w:rsidRDefault="005F06A4" w:rsidP="00D25FE4">
      <w:pPr>
        <w:pStyle w:val="ListParagraph"/>
        <w:numPr>
          <w:ilvl w:val="0"/>
          <w:numId w:val="5"/>
        </w:numPr>
      </w:pPr>
      <w:r>
        <w:t>Estuarine (</w:t>
      </w:r>
      <w:r w:rsidR="00933CCE">
        <w:t>8,000-4,000 years ago</w:t>
      </w:r>
      <w:r>
        <w:t>):</w:t>
      </w:r>
      <w:r w:rsidR="00933CCE">
        <w:t xml:space="preserve"> </w:t>
      </w:r>
      <w:r w:rsidR="00570954">
        <w:t>includes</w:t>
      </w:r>
      <w:r>
        <w:t xml:space="preserve"> the appearance of paintings representing various animal species that colonised Arnhem Land as the sea </w:t>
      </w:r>
      <w:r w:rsidR="00D67D0F">
        <w:t>level rose to its current level.</w:t>
      </w:r>
      <w:r>
        <w:t xml:space="preserve"> </w:t>
      </w:r>
      <w:r w:rsidR="00570954">
        <w:t>I</w:t>
      </w:r>
      <w:r>
        <w:t>nclude</w:t>
      </w:r>
      <w:r w:rsidR="00570954">
        <w:t>s</w:t>
      </w:r>
      <w:r>
        <w:t xml:space="preserve"> </w:t>
      </w:r>
      <w:r w:rsidR="0047778C">
        <w:t xml:space="preserve">estuarine fauna </w:t>
      </w:r>
      <w:r w:rsidR="00933CCE">
        <w:t xml:space="preserve">and </w:t>
      </w:r>
      <w:r w:rsidR="00E46B87">
        <w:t>X</w:t>
      </w:r>
      <w:r w:rsidR="00933CCE">
        <w:t>-ray motifs</w:t>
      </w:r>
      <w:r w:rsidR="0047778C">
        <w:t xml:space="preserve"> </w:t>
      </w:r>
      <w:r w:rsidR="00570954">
        <w:t>and</w:t>
      </w:r>
      <w:r w:rsidR="0047778C">
        <w:t xml:space="preserve"> </w:t>
      </w:r>
      <w:r w:rsidR="00012BC7">
        <w:t xml:space="preserve">early </w:t>
      </w:r>
      <w:r w:rsidR="0047778C">
        <w:t>beeswax designs</w:t>
      </w:r>
      <w:r w:rsidR="00012BC7">
        <w:t>;</w:t>
      </w:r>
    </w:p>
    <w:p w:rsidR="00933CCE" w:rsidRDefault="005F06A4" w:rsidP="00D25FE4">
      <w:pPr>
        <w:pStyle w:val="ListParagraph"/>
        <w:numPr>
          <w:ilvl w:val="0"/>
          <w:numId w:val="5"/>
        </w:numPr>
      </w:pPr>
      <w:r>
        <w:t>Freshwater (1</w:t>
      </w:r>
      <w:r w:rsidR="007F3E64">
        <w:t>,</w:t>
      </w:r>
      <w:r>
        <w:t>500 years ago):</w:t>
      </w:r>
      <w:r w:rsidR="00933CCE">
        <w:t xml:space="preserve"> </w:t>
      </w:r>
      <w:r w:rsidR="00570954">
        <w:t>with</w:t>
      </w:r>
      <w:r w:rsidR="00345D27">
        <w:t xml:space="preserve"> </w:t>
      </w:r>
      <w:r>
        <w:t>the development of wetlands</w:t>
      </w:r>
      <w:r w:rsidR="00570954">
        <w:t>, m</w:t>
      </w:r>
      <w:r w:rsidR="008B5C1C">
        <w:t>otifs include magpie geese, water lilies</w:t>
      </w:r>
      <w:r w:rsidR="00933CCE">
        <w:t xml:space="preserve"> and material culture;</w:t>
      </w:r>
    </w:p>
    <w:p w:rsidR="008D693F" w:rsidRDefault="008B5C1C" w:rsidP="00B85ED6">
      <w:pPr>
        <w:pStyle w:val="ListParagraph"/>
        <w:numPr>
          <w:ilvl w:val="0"/>
          <w:numId w:val="5"/>
        </w:numPr>
      </w:pPr>
      <w:r>
        <w:t xml:space="preserve">Contact art (from </w:t>
      </w:r>
      <w:r w:rsidR="002A1DBE">
        <w:t>c.</w:t>
      </w:r>
      <w:r w:rsidR="00D35F30">
        <w:t>40</w:t>
      </w:r>
      <w:r w:rsidR="00933CCE">
        <w:t>0 years ago</w:t>
      </w:r>
      <w:r w:rsidR="002A1DBE">
        <w:t xml:space="preserve">): </w:t>
      </w:r>
      <w:r>
        <w:t>reflect</w:t>
      </w:r>
      <w:r w:rsidR="002A1DBE">
        <w:t xml:space="preserve">s Aboriginal </w:t>
      </w:r>
      <w:r w:rsidR="007F3E64">
        <w:t xml:space="preserve">encounters with outsiders - </w:t>
      </w:r>
      <w:r w:rsidR="00933CCE">
        <w:t>Macassan</w:t>
      </w:r>
      <w:r w:rsidR="002A1DBE">
        <w:t>s</w:t>
      </w:r>
      <w:r w:rsidR="00933CCE">
        <w:t xml:space="preserve"> and European</w:t>
      </w:r>
      <w:r w:rsidR="002A1DBE">
        <w:t>s</w:t>
      </w:r>
      <w:r w:rsidR="00CF6C91">
        <w:t xml:space="preserve">. </w:t>
      </w:r>
      <w:r w:rsidR="00570954">
        <w:t>T</w:t>
      </w:r>
      <w:r w:rsidR="00CF6C91">
        <w:t xml:space="preserve">raditional subjects are still produced </w:t>
      </w:r>
      <w:r w:rsidR="00092C97">
        <w:t>at this time (</w:t>
      </w:r>
      <w:r w:rsidR="00570954">
        <w:t xml:space="preserve">e.g. </w:t>
      </w:r>
      <w:r w:rsidR="00CF6C91">
        <w:t>Ta</w:t>
      </w:r>
      <w:r w:rsidR="006A0B6C">
        <w:t>ç</w:t>
      </w:r>
      <w:r w:rsidR="00CF6C91">
        <w:t xml:space="preserve">on </w:t>
      </w:r>
      <w:r w:rsidR="00E6187A">
        <w:t>et al.</w:t>
      </w:r>
      <w:r w:rsidR="00CF6C91">
        <w:t xml:space="preserve"> </w:t>
      </w:r>
      <w:r w:rsidR="00092C97">
        <w:t>2010</w:t>
      </w:r>
      <w:r w:rsidR="00D95F40">
        <w:t>a</w:t>
      </w:r>
      <w:r w:rsidR="00092C97">
        <w:t>)</w:t>
      </w:r>
      <w:r w:rsidR="00CF6C91">
        <w:t>.</w:t>
      </w:r>
      <w:r w:rsidR="008D693F" w:rsidRPr="008D693F">
        <w:t xml:space="preserve"> </w:t>
      </w:r>
    </w:p>
    <w:p w:rsidR="00950116" w:rsidRDefault="008D693F" w:rsidP="00B85ED6">
      <w:pPr>
        <w:spacing w:before="240"/>
      </w:pPr>
      <w:r>
        <w:t>There are few direct rock art dates from this region apart from beeswax figures which date to the last 4,000 years (Langley and Taçon 2010; Taçon et al. 2010a). Initial rock art production is inferred from the recovery of haematite from a living floor at Malakunanja II</w:t>
      </w:r>
      <w:r w:rsidRPr="000421FB">
        <w:t xml:space="preserve"> </w:t>
      </w:r>
      <w:r>
        <w:t>(Chaloupka 1993:82). Motifs depicting megafauna and thylacines indicate the potential for antiquity of much of the painted art. Tristan Jones current PhD research aims to date the dynamic action figures of Red Lilly Lagoon: this has demonstrated late Pleistocene/early Holocene antiquity for this style (Jones pers. comm. 2015).</w:t>
      </w:r>
      <w:r w:rsidR="00950116">
        <w:t xml:space="preserve"> </w:t>
      </w:r>
    </w:p>
    <w:p w:rsidR="006C10C0" w:rsidRPr="00F904B5" w:rsidRDefault="007C68C6" w:rsidP="00B85ED6">
      <w:pPr>
        <w:spacing w:before="240"/>
      </w:pPr>
      <w:r>
        <w:t xml:space="preserve">Archaeological excavations have provided </w:t>
      </w:r>
      <w:r w:rsidR="005F7E5A">
        <w:t xml:space="preserve">early </w:t>
      </w:r>
      <w:r>
        <w:t xml:space="preserve">sequences with initial occupation </w:t>
      </w:r>
      <w:r w:rsidR="005F7E5A">
        <w:t>between</w:t>
      </w:r>
      <w:r>
        <w:t xml:space="preserve"> </w:t>
      </w:r>
      <w:r w:rsidR="00601D1F">
        <w:t>50-63</w:t>
      </w:r>
      <w:r>
        <w:t>,000 cal BP</w:t>
      </w:r>
      <w:r w:rsidR="00601D1F">
        <w:t>:</w:t>
      </w:r>
      <w:r>
        <w:t xml:space="preserve"> recent re-excavation of this site </w:t>
      </w:r>
      <w:r w:rsidR="00601D1F">
        <w:t>has</w:t>
      </w:r>
      <w:r>
        <w:t xml:space="preserve"> provide</w:t>
      </w:r>
      <w:r w:rsidR="00601D1F">
        <w:t>d</w:t>
      </w:r>
      <w:r>
        <w:t xml:space="preserve"> </w:t>
      </w:r>
      <w:r w:rsidR="00601D1F">
        <w:t xml:space="preserve">additional </w:t>
      </w:r>
      <w:r>
        <w:t xml:space="preserve">support for </w:t>
      </w:r>
      <w:r w:rsidR="005F7E5A">
        <w:t xml:space="preserve">an early </w:t>
      </w:r>
      <w:r>
        <w:t xml:space="preserve">occupation phase (Clarkson </w:t>
      </w:r>
      <w:r w:rsidR="00E6187A">
        <w:t>et al.</w:t>
      </w:r>
      <w:r>
        <w:t xml:space="preserve"> </w:t>
      </w:r>
      <w:r w:rsidR="00601D1F">
        <w:t>2015</w:t>
      </w:r>
      <w:r>
        <w:t>).</w:t>
      </w:r>
      <w:r w:rsidR="006C10C0">
        <w:t xml:space="preserve"> </w:t>
      </w:r>
      <w:r w:rsidR="008D693F">
        <w:t xml:space="preserve"> </w:t>
      </w:r>
      <w:r w:rsidR="006C10C0">
        <w:t>The recent work in Jawoyn Country</w:t>
      </w:r>
      <w:r w:rsidR="00EE413B">
        <w:t xml:space="preserve"> to the south of Kakadu</w:t>
      </w:r>
      <w:r w:rsidR="006C10C0">
        <w:t xml:space="preserve"> (by Bruno David, Ben Gunn and their French collaborators</w:t>
      </w:r>
      <w:r w:rsidR="007A69F1">
        <w:t>) has</w:t>
      </w:r>
      <w:r w:rsidR="006C10C0">
        <w:t xml:space="preserve"> documented the extraordinary site of </w:t>
      </w:r>
      <w:r w:rsidR="00EE413B">
        <w:t xml:space="preserve">Nawarla Gabarnmang. </w:t>
      </w:r>
      <w:r w:rsidR="00957A06">
        <w:t>Over 4,500 art sites have been documented in Jawoyn country, and t</w:t>
      </w:r>
      <w:r w:rsidR="00EE413B">
        <w:t>h</w:t>
      </w:r>
      <w:r w:rsidR="00A54A8C">
        <w:t xml:space="preserve">e painted rockshelter in </w:t>
      </w:r>
      <w:r w:rsidR="00957A06">
        <w:t>Buyhmi clan country</w:t>
      </w:r>
      <w:r w:rsidR="00EE413B">
        <w:t xml:space="preserve"> has revealed an excavated fragment of a painting which is dated to 28,000 years ago (</w:t>
      </w:r>
      <w:r w:rsidR="00795F37">
        <w:t xml:space="preserve">Bruno David, pers. comm. 2016; </w:t>
      </w:r>
      <w:r w:rsidR="00EE413B">
        <w:t xml:space="preserve">David </w:t>
      </w:r>
      <w:r w:rsidR="00E6187A">
        <w:t>et al.</w:t>
      </w:r>
      <w:r w:rsidR="00EE413B">
        <w:t xml:space="preserve"> 2013</w:t>
      </w:r>
      <w:r w:rsidR="005109AB">
        <w:t>a</w:t>
      </w:r>
      <w:r w:rsidR="00EE413B">
        <w:t xml:space="preserve">), as well as </w:t>
      </w:r>
      <w:r w:rsidR="00EE413B">
        <w:lastRenderedPageBreak/>
        <w:t xml:space="preserve">demonstrating the extraordinary use </w:t>
      </w:r>
      <w:r w:rsidR="00B03A1E">
        <w:t xml:space="preserve">and re-use </w:t>
      </w:r>
      <w:r w:rsidR="00EE413B">
        <w:t xml:space="preserve">through time of this </w:t>
      </w:r>
      <w:r w:rsidR="005B0098">
        <w:t>architectural pavilion-style</w:t>
      </w:r>
      <w:r w:rsidR="00EE413B">
        <w:t xml:space="preserve"> site</w:t>
      </w:r>
      <w:r w:rsidR="005109AB">
        <w:t xml:space="preserve"> (David </w:t>
      </w:r>
      <w:r w:rsidR="00E6187A">
        <w:t>et al.</w:t>
      </w:r>
      <w:r w:rsidR="005109AB">
        <w:t xml:space="preserve"> 2013b; Gunn </w:t>
      </w:r>
      <w:r w:rsidR="00E6187A">
        <w:t>et al.</w:t>
      </w:r>
      <w:r w:rsidR="005109AB">
        <w:t xml:space="preserve"> 2012)</w:t>
      </w:r>
      <w:r w:rsidR="00EE413B">
        <w:t xml:space="preserve">. </w:t>
      </w:r>
    </w:p>
    <w:p w:rsidR="0070290A" w:rsidRDefault="00B440F7" w:rsidP="00DE1CB1">
      <w:r>
        <w:rPr>
          <w:noProof/>
          <w:lang w:eastAsia="en-AU"/>
        </w:rPr>
        <w:drawing>
          <wp:anchor distT="0" distB="0" distL="114300" distR="114300" simplePos="0" relativeHeight="251699200" behindDoc="1" locked="0" layoutInCell="1" allowOverlap="1">
            <wp:simplePos x="0" y="0"/>
            <wp:positionH relativeFrom="column">
              <wp:posOffset>-88900</wp:posOffset>
            </wp:positionH>
            <wp:positionV relativeFrom="paragraph">
              <wp:posOffset>131445</wp:posOffset>
            </wp:positionV>
            <wp:extent cx="5683250" cy="3771900"/>
            <wp:effectExtent l="0" t="0" r="0" b="0"/>
            <wp:wrapTight wrapText="bothSides">
              <wp:wrapPolygon edited="0">
                <wp:start x="0" y="0"/>
                <wp:lineTo x="0" y="21491"/>
                <wp:lineTo x="21503" y="21491"/>
                <wp:lineTo x="21503"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3250" cy="3771900"/>
                    </a:xfrm>
                    <a:prstGeom prst="rect">
                      <a:avLst/>
                    </a:prstGeom>
                    <a:noFill/>
                    <a:ln>
                      <a:noFill/>
                    </a:ln>
                  </pic:spPr>
                </pic:pic>
              </a:graphicData>
            </a:graphic>
          </wp:anchor>
        </w:drawing>
      </w:r>
    </w:p>
    <w:p w:rsidR="00A95868" w:rsidRDefault="00C34A36" w:rsidP="00EE413B">
      <w:pPr>
        <w:pStyle w:val="Caption"/>
        <w:rPr>
          <w:rFonts w:ascii="Lucida Grande" w:hAnsi="Lucida Grande" w:cs="Lucida Grande" w:hint="eastAsia"/>
          <w:color w:val="000000"/>
        </w:rPr>
      </w:pPr>
      <w:bookmarkStart w:id="31" w:name="_Toc452116206"/>
      <w:r>
        <w:t xml:space="preserve">Photograph </w:t>
      </w:r>
      <w:r w:rsidR="0024309E">
        <w:fldChar w:fldCharType="begin"/>
      </w:r>
      <w:r w:rsidR="00E7642F">
        <w:instrText xml:space="preserve"> SEQ Photograph \* ARABIC </w:instrText>
      </w:r>
      <w:r w:rsidR="0024309E">
        <w:fldChar w:fldCharType="separate"/>
      </w:r>
      <w:r w:rsidR="00232A08">
        <w:rPr>
          <w:noProof/>
        </w:rPr>
        <w:t>9</w:t>
      </w:r>
      <w:r w:rsidR="0024309E">
        <w:rPr>
          <w:noProof/>
        </w:rPr>
        <w:fldChar w:fldCharType="end"/>
      </w:r>
      <w:r>
        <w:t>: Nawarla Gabarnmang rockshelter</w:t>
      </w:r>
      <w:r w:rsidR="00F374C6">
        <w:t xml:space="preserve"> (NT)</w:t>
      </w:r>
      <w:r w:rsidR="00E15927">
        <w:t xml:space="preserve"> </w:t>
      </w:r>
      <w:r>
        <w:t>(</w:t>
      </w:r>
      <w:r w:rsidR="00E15927" w:rsidRPr="00E15927">
        <w:rPr>
          <w:rFonts w:ascii="Calibri" w:hAnsi="Calibri"/>
        </w:rPr>
        <w:t xml:space="preserve">Delannoy </w:t>
      </w:r>
      <w:r w:rsidR="00E6187A">
        <w:rPr>
          <w:rFonts w:ascii="Calibri" w:hAnsi="Calibri"/>
        </w:rPr>
        <w:t>et al.</w:t>
      </w:r>
      <w:r w:rsidR="00E15927" w:rsidRPr="00E15927">
        <w:rPr>
          <w:rFonts w:ascii="Calibri" w:hAnsi="Calibri"/>
        </w:rPr>
        <w:t xml:space="preserve"> 2013: Figure 6; Image </w:t>
      </w:r>
      <w:r w:rsidR="00E15927" w:rsidRPr="00E15927">
        <w:rPr>
          <w:rFonts w:ascii="Calibri" w:hAnsi="Calibri" w:cs="Lucida Grande"/>
          <w:color w:val="000000"/>
        </w:rPr>
        <w:t>© Jean-Jacques Delannoy and the Jawoyn Association).</w:t>
      </w:r>
      <w:bookmarkEnd w:id="31"/>
      <w:r w:rsidR="00E15927">
        <w:rPr>
          <w:rFonts w:ascii="Lucida Grande" w:hAnsi="Lucida Grande" w:cs="Lucida Grande"/>
          <w:color w:val="000000"/>
        </w:rPr>
        <w:t xml:space="preserve"> </w:t>
      </w:r>
    </w:p>
    <w:p w:rsidR="00B440F7" w:rsidRDefault="00B440F7" w:rsidP="00B440F7"/>
    <w:p w:rsidR="00B440F7" w:rsidRDefault="00B440F7" w:rsidP="00B440F7"/>
    <w:p w:rsidR="00B440F7" w:rsidRDefault="00B440F7" w:rsidP="00B440F7"/>
    <w:p w:rsidR="00B440F7" w:rsidRDefault="00B440F7" w:rsidP="00B440F7"/>
    <w:p w:rsidR="00B440F7" w:rsidRDefault="00B440F7" w:rsidP="00B440F7"/>
    <w:p w:rsidR="00B440F7" w:rsidRPr="00B440F7" w:rsidRDefault="00B440F7" w:rsidP="00B440F7"/>
    <w:p w:rsidR="00576B35" w:rsidRDefault="00576B35" w:rsidP="008D693F">
      <w:pPr>
        <w:spacing w:before="240"/>
        <w:rPr>
          <w:rFonts w:ascii="Calibri" w:hAnsi="Calibri"/>
        </w:rPr>
      </w:pPr>
      <w:r>
        <w:rPr>
          <w:rFonts w:ascii="Calibri" w:hAnsi="Calibri"/>
        </w:rPr>
        <w:t xml:space="preserve">The </w:t>
      </w:r>
      <w:r w:rsidR="00A54A8C">
        <w:rPr>
          <w:rFonts w:ascii="Calibri" w:hAnsi="Calibri"/>
        </w:rPr>
        <w:t xml:space="preserve">painted </w:t>
      </w:r>
      <w:r>
        <w:rPr>
          <w:rFonts w:ascii="Calibri" w:hAnsi="Calibri"/>
        </w:rPr>
        <w:t xml:space="preserve">rockshelter </w:t>
      </w:r>
      <w:r w:rsidR="00A54A8C">
        <w:rPr>
          <w:rFonts w:ascii="Calibri" w:hAnsi="Calibri"/>
        </w:rPr>
        <w:t xml:space="preserve">at </w:t>
      </w:r>
      <w:r>
        <w:rPr>
          <w:rFonts w:ascii="Calibri" w:hAnsi="Calibri"/>
        </w:rPr>
        <w:t>Nawarla Gabarnmang contains hundreds of paintings and intact occupation</w:t>
      </w:r>
      <w:r w:rsidR="00F904B5">
        <w:rPr>
          <w:rFonts w:ascii="Calibri" w:hAnsi="Calibri"/>
        </w:rPr>
        <w:t xml:space="preserve"> deposits. The spectacular rock art covers the ceiling as well as the pillars</w:t>
      </w:r>
      <w:r w:rsidR="00360B73">
        <w:rPr>
          <w:rFonts w:ascii="Calibri" w:hAnsi="Calibri"/>
        </w:rPr>
        <w:t>:</w:t>
      </w:r>
      <w:r w:rsidR="00A54A8C">
        <w:rPr>
          <w:rFonts w:ascii="Calibri" w:hAnsi="Calibri"/>
        </w:rPr>
        <w:t xml:space="preserve"> it is estimated that there are </w:t>
      </w:r>
      <w:r w:rsidR="00360B73">
        <w:rPr>
          <w:rFonts w:ascii="Calibri" w:hAnsi="Calibri"/>
        </w:rPr>
        <w:t xml:space="preserve">at least </w:t>
      </w:r>
      <w:r w:rsidR="00A54A8C">
        <w:rPr>
          <w:rFonts w:ascii="Calibri" w:hAnsi="Calibri"/>
        </w:rPr>
        <w:t>1500 motifs (David pers. comm. 2015). The artwork is dominated by a series of large and d</w:t>
      </w:r>
      <w:r w:rsidR="0093356D">
        <w:rPr>
          <w:rFonts w:ascii="Calibri" w:hAnsi="Calibri"/>
        </w:rPr>
        <w:t xml:space="preserve">ramatic paintings of barramundi in </w:t>
      </w:r>
      <w:r w:rsidR="00360B73">
        <w:rPr>
          <w:rFonts w:ascii="Calibri" w:hAnsi="Calibri"/>
        </w:rPr>
        <w:t>X</w:t>
      </w:r>
      <w:r w:rsidR="0093356D">
        <w:rPr>
          <w:rFonts w:ascii="Calibri" w:hAnsi="Calibri"/>
        </w:rPr>
        <w:t xml:space="preserve">-ray style (Gunn </w:t>
      </w:r>
      <w:r w:rsidR="00E6187A">
        <w:rPr>
          <w:rFonts w:ascii="Calibri" w:hAnsi="Calibri"/>
        </w:rPr>
        <w:t>et al.</w:t>
      </w:r>
      <w:r w:rsidR="0093356D">
        <w:rPr>
          <w:rFonts w:ascii="Calibri" w:hAnsi="Calibri"/>
        </w:rPr>
        <w:t xml:space="preserve"> 2012:56). There are also other bichrome paintings in Jawoyn style, as well as monochrome paintings and stencils</w:t>
      </w:r>
      <w:r w:rsidR="00A240B1">
        <w:rPr>
          <w:rFonts w:ascii="Calibri" w:hAnsi="Calibri"/>
        </w:rPr>
        <w:t xml:space="preserve">, including Dynamic Figures (David </w:t>
      </w:r>
      <w:r w:rsidR="00E6187A">
        <w:rPr>
          <w:rFonts w:ascii="Calibri" w:hAnsi="Calibri"/>
        </w:rPr>
        <w:t>et al.</w:t>
      </w:r>
      <w:r w:rsidR="00A240B1">
        <w:rPr>
          <w:rFonts w:ascii="Calibri" w:hAnsi="Calibri"/>
        </w:rPr>
        <w:t xml:space="preserve"> 2011; Gunn </w:t>
      </w:r>
      <w:r w:rsidR="00E6187A">
        <w:rPr>
          <w:rFonts w:ascii="Calibri" w:hAnsi="Calibri"/>
        </w:rPr>
        <w:t>et al.</w:t>
      </w:r>
      <w:r w:rsidR="00A240B1">
        <w:rPr>
          <w:rFonts w:ascii="Calibri" w:hAnsi="Calibri"/>
        </w:rPr>
        <w:t xml:space="preserve"> 2012). </w:t>
      </w:r>
      <w:r w:rsidR="0040099C">
        <w:rPr>
          <w:rFonts w:ascii="Calibri" w:hAnsi="Calibri"/>
        </w:rPr>
        <w:t xml:space="preserve">The artwork </w:t>
      </w:r>
      <w:r w:rsidR="00360B73">
        <w:rPr>
          <w:rFonts w:ascii="Calibri" w:hAnsi="Calibri"/>
        </w:rPr>
        <w:t xml:space="preserve">represents </w:t>
      </w:r>
      <w:r w:rsidR="0040099C">
        <w:rPr>
          <w:rFonts w:ascii="Calibri" w:hAnsi="Calibri"/>
        </w:rPr>
        <w:t xml:space="preserve">the principal characteristics of Arnhem Land rock art in one site complex. </w:t>
      </w:r>
      <w:r w:rsidR="00090D73">
        <w:rPr>
          <w:rFonts w:ascii="Calibri" w:hAnsi="Calibri"/>
        </w:rPr>
        <w:t xml:space="preserve">Another feature of the painted rockshelter at Nawarla Gabarnmang is the </w:t>
      </w:r>
      <w:r w:rsidR="00360B73">
        <w:rPr>
          <w:rFonts w:ascii="Calibri" w:hAnsi="Calibri"/>
        </w:rPr>
        <w:t xml:space="preserve">architectural </w:t>
      </w:r>
      <w:r w:rsidR="00090D73">
        <w:rPr>
          <w:rFonts w:ascii="Calibri" w:hAnsi="Calibri"/>
        </w:rPr>
        <w:t xml:space="preserve">modification that has </w:t>
      </w:r>
      <w:r w:rsidR="00360B73">
        <w:rPr>
          <w:rFonts w:ascii="Calibri" w:hAnsi="Calibri"/>
        </w:rPr>
        <w:t xml:space="preserve">included </w:t>
      </w:r>
      <w:r w:rsidR="00090D73">
        <w:rPr>
          <w:rFonts w:ascii="Calibri" w:hAnsi="Calibri"/>
        </w:rPr>
        <w:t xml:space="preserve">the modification of pillars and the removal </w:t>
      </w:r>
      <w:r w:rsidR="00360B73">
        <w:rPr>
          <w:rFonts w:ascii="Calibri" w:hAnsi="Calibri"/>
        </w:rPr>
        <w:t xml:space="preserve">and the stacking </w:t>
      </w:r>
      <w:r w:rsidR="00090D73">
        <w:rPr>
          <w:rFonts w:ascii="Calibri" w:hAnsi="Calibri"/>
        </w:rPr>
        <w:t xml:space="preserve">of collapsed blocks (Delannoy </w:t>
      </w:r>
      <w:r w:rsidR="00E6187A">
        <w:rPr>
          <w:rFonts w:ascii="Calibri" w:hAnsi="Calibri"/>
        </w:rPr>
        <w:t>et al.</w:t>
      </w:r>
      <w:r w:rsidR="00090D73">
        <w:rPr>
          <w:rFonts w:ascii="Calibri" w:hAnsi="Calibri"/>
        </w:rPr>
        <w:t xml:space="preserve"> 2013). This is a rare example of this type of site activity in Australia. </w:t>
      </w:r>
    </w:p>
    <w:p w:rsidR="0040099C" w:rsidRDefault="00360B73" w:rsidP="008D693F">
      <w:pPr>
        <w:spacing w:before="240"/>
        <w:rPr>
          <w:rFonts w:ascii="Calibri" w:hAnsi="Calibri"/>
          <w:color w:val="000000"/>
        </w:rPr>
      </w:pPr>
      <w:r>
        <w:rPr>
          <w:rFonts w:ascii="Calibri" w:hAnsi="Calibri"/>
        </w:rPr>
        <w:t>E</w:t>
      </w:r>
      <w:r w:rsidR="006D48E1">
        <w:rPr>
          <w:rFonts w:ascii="Calibri" w:hAnsi="Calibri"/>
        </w:rPr>
        <w:t>xcavations</w:t>
      </w:r>
      <w:r>
        <w:rPr>
          <w:rFonts w:ascii="Calibri" w:hAnsi="Calibri"/>
        </w:rPr>
        <w:t xml:space="preserve"> so far</w:t>
      </w:r>
      <w:r w:rsidR="006D48E1">
        <w:rPr>
          <w:rFonts w:ascii="Calibri" w:hAnsi="Calibri"/>
        </w:rPr>
        <w:t xml:space="preserve"> have revealed </w:t>
      </w:r>
      <w:r w:rsidR="00F374C6">
        <w:rPr>
          <w:rFonts w:ascii="Calibri" w:hAnsi="Calibri"/>
        </w:rPr>
        <w:t xml:space="preserve">one of </w:t>
      </w:r>
      <w:r w:rsidR="006D48E1">
        <w:rPr>
          <w:rFonts w:ascii="Calibri" w:hAnsi="Calibri"/>
        </w:rPr>
        <w:t xml:space="preserve">the earliest </w:t>
      </w:r>
      <w:r>
        <w:rPr>
          <w:rFonts w:ascii="Calibri" w:hAnsi="Calibri"/>
        </w:rPr>
        <w:t>securely-</w:t>
      </w:r>
      <w:r w:rsidR="006D48E1">
        <w:rPr>
          <w:rFonts w:ascii="Calibri" w:hAnsi="Calibri"/>
        </w:rPr>
        <w:t>dated fragment of ground-edge axe found in the world</w:t>
      </w:r>
      <w:r>
        <w:rPr>
          <w:rFonts w:ascii="Calibri" w:hAnsi="Calibri"/>
        </w:rPr>
        <w:t xml:space="preserve"> (</w:t>
      </w:r>
      <w:r w:rsidR="006D48E1">
        <w:rPr>
          <w:rFonts w:ascii="Calibri" w:hAnsi="Calibri"/>
        </w:rPr>
        <w:t xml:space="preserve">at </w:t>
      </w:r>
      <w:r w:rsidR="006D48E1" w:rsidRPr="006D48E1">
        <w:rPr>
          <w:rFonts w:ascii="Calibri" w:hAnsi="Calibri" w:cs="Times New Roman"/>
          <w:lang w:val="en-US"/>
        </w:rPr>
        <w:t>35,400</w:t>
      </w:r>
      <w:r w:rsidR="006D48E1" w:rsidRPr="006D48E1">
        <w:rPr>
          <w:rFonts w:ascii="Calibri" w:eastAsia="MS Gothic" w:hAnsi="Calibri"/>
          <w:color w:val="000000"/>
        </w:rPr>
        <w:t xml:space="preserve"> ±</w:t>
      </w:r>
      <w:r w:rsidR="006D48E1" w:rsidRPr="006D48E1">
        <w:rPr>
          <w:rFonts w:ascii="Calibri" w:hAnsi="Calibri" w:cs="Times New Roman"/>
          <w:lang w:val="en-US"/>
        </w:rPr>
        <w:t xml:space="preserve"> 410</w:t>
      </w:r>
      <w:r w:rsidR="006D48E1">
        <w:rPr>
          <w:rFonts w:ascii="Calibri" w:hAnsi="Calibri"/>
        </w:rPr>
        <w:t xml:space="preserve"> cal BP</w:t>
      </w:r>
      <w:r>
        <w:rPr>
          <w:rFonts w:ascii="Calibri" w:hAnsi="Calibri"/>
        </w:rPr>
        <w:t>;</w:t>
      </w:r>
      <w:r w:rsidR="006D48E1">
        <w:rPr>
          <w:rFonts w:ascii="Calibri" w:hAnsi="Calibri"/>
        </w:rPr>
        <w:t xml:space="preserve"> </w:t>
      </w:r>
      <w:r w:rsidR="00747A10">
        <w:rPr>
          <w:rFonts w:ascii="Calibri" w:hAnsi="Calibri"/>
        </w:rPr>
        <w:t>David</w:t>
      </w:r>
      <w:r w:rsidR="006D48E1">
        <w:rPr>
          <w:rFonts w:ascii="Calibri" w:hAnsi="Calibri"/>
        </w:rPr>
        <w:t xml:space="preserve"> </w:t>
      </w:r>
      <w:r w:rsidR="00E6187A">
        <w:rPr>
          <w:rFonts w:ascii="Calibri" w:hAnsi="Calibri"/>
        </w:rPr>
        <w:t>et al.</w:t>
      </w:r>
      <w:r w:rsidR="006D48E1">
        <w:rPr>
          <w:rFonts w:ascii="Calibri" w:hAnsi="Calibri"/>
        </w:rPr>
        <w:t xml:space="preserve"> 2011). Nawarla Gabarnmang also </w:t>
      </w:r>
      <w:r w:rsidR="006D48E1" w:rsidRPr="00D35189">
        <w:rPr>
          <w:rFonts w:ascii="Calibri" w:hAnsi="Calibri"/>
          <w:color w:val="000000"/>
        </w:rPr>
        <w:t xml:space="preserve">has the first Pleistocene dates </w:t>
      </w:r>
      <w:r w:rsidR="006D48E1">
        <w:rPr>
          <w:rFonts w:ascii="Calibri" w:hAnsi="Calibri"/>
          <w:color w:val="000000"/>
        </w:rPr>
        <w:t xml:space="preserve">for a pictograph in Arnhem Land, </w:t>
      </w:r>
      <w:r w:rsidR="006D48E1" w:rsidRPr="00D35189">
        <w:rPr>
          <w:rFonts w:ascii="Calibri" w:hAnsi="Calibri"/>
          <w:color w:val="000000"/>
        </w:rPr>
        <w:t xml:space="preserve">dated to 26,913-28,348 cal BP (David </w:t>
      </w:r>
      <w:r w:rsidR="00E6187A">
        <w:rPr>
          <w:rFonts w:ascii="Calibri" w:hAnsi="Calibri"/>
          <w:color w:val="000000"/>
        </w:rPr>
        <w:t>et al.</w:t>
      </w:r>
      <w:r w:rsidR="006D48E1">
        <w:rPr>
          <w:rFonts w:ascii="Calibri" w:hAnsi="Calibri"/>
          <w:color w:val="000000"/>
        </w:rPr>
        <w:t xml:space="preserve"> 2013)</w:t>
      </w:r>
      <w:r w:rsidR="0040099C">
        <w:rPr>
          <w:rFonts w:ascii="Calibri" w:hAnsi="Calibri"/>
          <w:color w:val="000000"/>
        </w:rPr>
        <w:t xml:space="preserve">, and a cultural sequence that goes back to 45,180±910 cal BP (David </w:t>
      </w:r>
      <w:r w:rsidR="00E6187A">
        <w:rPr>
          <w:rFonts w:ascii="Calibri" w:hAnsi="Calibri"/>
          <w:color w:val="000000"/>
        </w:rPr>
        <w:t>et al.</w:t>
      </w:r>
      <w:r w:rsidR="0040099C">
        <w:rPr>
          <w:rFonts w:ascii="Calibri" w:hAnsi="Calibri"/>
          <w:color w:val="000000"/>
        </w:rPr>
        <w:t xml:space="preserve"> 2011) and potentially older (David pers. comm. 2015). </w:t>
      </w:r>
    </w:p>
    <w:p w:rsidR="0040099C" w:rsidRDefault="00360B73" w:rsidP="008D693F">
      <w:pPr>
        <w:spacing w:before="240"/>
        <w:rPr>
          <w:rFonts w:ascii="Calibri" w:hAnsi="Calibri"/>
          <w:color w:val="000000"/>
        </w:rPr>
      </w:pPr>
      <w:r>
        <w:lastRenderedPageBreak/>
        <w:t xml:space="preserve">Work by Sally May and Paul Taçon in the Wellington Ranges, has documented several outstanding rock art places, which demonstrate the ongoing production of art through the contact era. Working with local custodians, their research provides the sort of information which allows assessment of rock art places against the </w:t>
      </w:r>
      <w:r w:rsidR="00F374C6">
        <w:rPr>
          <w:spacing w:val="1"/>
        </w:rPr>
        <w:t xml:space="preserve">National </w:t>
      </w:r>
      <w:r w:rsidR="00F374C6">
        <w:rPr>
          <w:spacing w:val="-1"/>
        </w:rPr>
        <w:t>Heritage</w:t>
      </w:r>
      <w:r>
        <w:t xml:space="preserve"> criteria. </w:t>
      </w:r>
      <w:r w:rsidR="0040099C">
        <w:rPr>
          <w:rFonts w:ascii="Calibri" w:hAnsi="Calibri"/>
          <w:color w:val="000000"/>
        </w:rPr>
        <w:t xml:space="preserve">The Djulirri complex </w:t>
      </w:r>
      <w:r w:rsidR="00C63F3B">
        <w:rPr>
          <w:rFonts w:ascii="Calibri" w:hAnsi="Calibri"/>
          <w:color w:val="000000"/>
        </w:rPr>
        <w:t xml:space="preserve">contains </w:t>
      </w:r>
      <w:r w:rsidR="0040099C">
        <w:rPr>
          <w:rFonts w:ascii="Calibri" w:hAnsi="Calibri"/>
          <w:color w:val="000000"/>
        </w:rPr>
        <w:t xml:space="preserve">rock art, </w:t>
      </w:r>
      <w:r w:rsidR="00E379A5">
        <w:rPr>
          <w:rFonts w:ascii="Calibri" w:hAnsi="Calibri"/>
          <w:color w:val="000000"/>
        </w:rPr>
        <w:t xml:space="preserve">occupation deposits, </w:t>
      </w:r>
      <w:r w:rsidR="0040099C">
        <w:rPr>
          <w:rFonts w:ascii="Calibri" w:hAnsi="Calibri"/>
          <w:color w:val="000000"/>
        </w:rPr>
        <w:t xml:space="preserve">burials, </w:t>
      </w:r>
      <w:r w:rsidR="00E379A5">
        <w:rPr>
          <w:rFonts w:ascii="Calibri" w:hAnsi="Calibri"/>
          <w:color w:val="000000"/>
        </w:rPr>
        <w:t xml:space="preserve">stone artefact scatters, grinding stones, Macassan cultural material, and other contact artefacts (Taçon </w:t>
      </w:r>
      <w:r w:rsidR="00E6187A">
        <w:rPr>
          <w:rFonts w:ascii="Calibri" w:hAnsi="Calibri"/>
          <w:color w:val="000000"/>
        </w:rPr>
        <w:t>et al.</w:t>
      </w:r>
      <w:r w:rsidR="00E379A5">
        <w:rPr>
          <w:rFonts w:ascii="Calibri" w:hAnsi="Calibri"/>
          <w:color w:val="000000"/>
        </w:rPr>
        <w:t xml:space="preserve"> 2010</w:t>
      </w:r>
      <w:r w:rsidR="00747A10">
        <w:rPr>
          <w:rFonts w:ascii="Calibri" w:hAnsi="Calibri"/>
          <w:color w:val="000000"/>
        </w:rPr>
        <w:t>a</w:t>
      </w:r>
      <w:r w:rsidR="00E379A5">
        <w:rPr>
          <w:rFonts w:ascii="Calibri" w:hAnsi="Calibri"/>
          <w:color w:val="000000"/>
        </w:rPr>
        <w:t xml:space="preserve">). The rock art consists of red, yellow and white paintings of grass and hand prints, </w:t>
      </w:r>
      <w:r w:rsidR="00E379A5" w:rsidRPr="00F33672">
        <w:rPr>
          <w:rFonts w:ascii="Calibri" w:hAnsi="Calibri"/>
          <w:color w:val="000000"/>
        </w:rPr>
        <w:t xml:space="preserve">large naturalistic animals, dynamic human and animal figures, yam-style birds, an early Rainbow Serpent, simple figures, rare female simple figures, a Tasmanian Devil, early </w:t>
      </w:r>
      <w:r w:rsidR="00C00F0A">
        <w:rPr>
          <w:rFonts w:ascii="Calibri" w:hAnsi="Calibri"/>
          <w:color w:val="000000"/>
        </w:rPr>
        <w:t>X</w:t>
      </w:r>
      <w:r w:rsidR="00E379A5" w:rsidRPr="00F33672">
        <w:rPr>
          <w:rFonts w:ascii="Calibri" w:hAnsi="Calibri"/>
          <w:color w:val="000000"/>
        </w:rPr>
        <w:t xml:space="preserve">-ray animals and Complete Figure style </w:t>
      </w:r>
      <w:r w:rsidR="00E379A5">
        <w:rPr>
          <w:rFonts w:ascii="Calibri" w:hAnsi="Calibri"/>
          <w:color w:val="000000"/>
        </w:rPr>
        <w:t>motifs</w:t>
      </w:r>
      <w:r w:rsidR="00E379A5" w:rsidRPr="00F33672">
        <w:rPr>
          <w:rFonts w:ascii="Calibri" w:hAnsi="Calibri"/>
          <w:color w:val="000000"/>
        </w:rPr>
        <w:t xml:space="preserve"> of the past 3</w:t>
      </w:r>
      <w:r w:rsidR="00E379A5">
        <w:rPr>
          <w:rFonts w:ascii="Calibri" w:hAnsi="Calibri"/>
          <w:color w:val="000000"/>
        </w:rPr>
        <w:t>,000</w:t>
      </w:r>
      <w:r w:rsidR="00E379A5" w:rsidRPr="00F33672">
        <w:rPr>
          <w:rFonts w:ascii="Calibri" w:hAnsi="Calibri"/>
          <w:color w:val="000000"/>
        </w:rPr>
        <w:t>-4</w:t>
      </w:r>
      <w:r w:rsidR="00E379A5">
        <w:rPr>
          <w:rFonts w:ascii="Calibri" w:hAnsi="Calibri"/>
          <w:color w:val="000000"/>
        </w:rPr>
        <w:t>,</w:t>
      </w:r>
      <w:r w:rsidR="00E379A5" w:rsidRPr="00F33672">
        <w:rPr>
          <w:rFonts w:ascii="Calibri" w:hAnsi="Calibri"/>
          <w:color w:val="000000"/>
        </w:rPr>
        <w:t xml:space="preserve">000 years, etc. (Taçon </w:t>
      </w:r>
      <w:r w:rsidR="00E6187A">
        <w:rPr>
          <w:rFonts w:ascii="Calibri" w:hAnsi="Calibri"/>
          <w:color w:val="000000"/>
        </w:rPr>
        <w:t>et al.</w:t>
      </w:r>
      <w:r w:rsidR="00E379A5" w:rsidRPr="00F33672">
        <w:rPr>
          <w:rFonts w:ascii="Calibri" w:hAnsi="Calibri"/>
          <w:color w:val="000000"/>
        </w:rPr>
        <w:t xml:space="preserve"> 2010</w:t>
      </w:r>
      <w:r w:rsidR="00747A10">
        <w:rPr>
          <w:rFonts w:ascii="Calibri" w:hAnsi="Calibri"/>
          <w:color w:val="000000"/>
        </w:rPr>
        <w:t>a</w:t>
      </w:r>
      <w:r w:rsidR="00E379A5" w:rsidRPr="00F33672">
        <w:rPr>
          <w:rFonts w:ascii="Calibri" w:hAnsi="Calibri"/>
          <w:color w:val="000000"/>
        </w:rPr>
        <w:t>).</w:t>
      </w:r>
      <w:r w:rsidR="00E379A5">
        <w:rPr>
          <w:rFonts w:ascii="Calibri" w:hAnsi="Calibri"/>
          <w:color w:val="000000"/>
        </w:rPr>
        <w:t xml:space="preserve"> </w:t>
      </w:r>
      <w:r w:rsidR="00E379A5" w:rsidRPr="00F33672">
        <w:rPr>
          <w:rFonts w:ascii="Calibri" w:hAnsi="Calibri"/>
          <w:color w:val="000000"/>
        </w:rPr>
        <w:t xml:space="preserve">There are also beeswax figures, including an enormous Rainbow Serpent made of rows of beeswax dots, and a comprehensive body of contact period rock art with numerous depictions of Indonesian and European ships, airplanes, </w:t>
      </w:r>
      <w:r w:rsidR="00E379A5">
        <w:rPr>
          <w:rFonts w:ascii="Calibri" w:hAnsi="Calibri"/>
          <w:color w:val="000000"/>
        </w:rPr>
        <w:t xml:space="preserve">a </w:t>
      </w:r>
      <w:r w:rsidR="00E379A5" w:rsidRPr="00F33672">
        <w:rPr>
          <w:rFonts w:ascii="Calibri" w:hAnsi="Calibri"/>
          <w:color w:val="000000"/>
        </w:rPr>
        <w:t xml:space="preserve">buggy, a bicycle, firearms, buffalo, human in contact pose (hands on hips), human with contact accessories (e.g. hat), row boat with harpoon, etc. (Taçon </w:t>
      </w:r>
      <w:r w:rsidR="00E6187A">
        <w:rPr>
          <w:rFonts w:ascii="Calibri" w:hAnsi="Calibri"/>
          <w:color w:val="000000"/>
        </w:rPr>
        <w:t>et al.</w:t>
      </w:r>
      <w:r w:rsidR="00E379A5" w:rsidRPr="00F33672">
        <w:rPr>
          <w:rFonts w:ascii="Calibri" w:hAnsi="Calibri"/>
          <w:color w:val="000000"/>
        </w:rPr>
        <w:t xml:space="preserve"> 2010</w:t>
      </w:r>
      <w:r w:rsidR="00747A10">
        <w:rPr>
          <w:rFonts w:ascii="Calibri" w:hAnsi="Calibri"/>
          <w:color w:val="000000"/>
        </w:rPr>
        <w:t>a</w:t>
      </w:r>
      <w:r w:rsidR="00E379A5" w:rsidRPr="00F33672">
        <w:rPr>
          <w:rFonts w:ascii="Calibri" w:hAnsi="Calibri"/>
          <w:color w:val="000000"/>
        </w:rPr>
        <w:t>)</w:t>
      </w:r>
      <w:r w:rsidR="00E379A5">
        <w:rPr>
          <w:rFonts w:ascii="Calibri" w:hAnsi="Calibri"/>
          <w:color w:val="000000"/>
        </w:rPr>
        <w:t xml:space="preserve">. It is estimated that the cultural deposits at Djulirri may be more than 30,000 years old given the radiocarbon age determinations from the nearby site of Malarrak  </w:t>
      </w:r>
      <w:r w:rsidR="00E379A5" w:rsidRPr="00F33672">
        <w:rPr>
          <w:rFonts w:ascii="Calibri" w:hAnsi="Calibri"/>
          <w:color w:val="000000"/>
        </w:rPr>
        <w:t>(</w:t>
      </w:r>
      <w:r w:rsidR="00883E8E">
        <w:rPr>
          <w:rFonts w:ascii="Calibri" w:hAnsi="Calibri"/>
          <w:color w:val="000000"/>
        </w:rPr>
        <w:t xml:space="preserve">Daryl </w:t>
      </w:r>
      <w:r w:rsidR="00C00F0A">
        <w:rPr>
          <w:rFonts w:ascii="Calibri" w:hAnsi="Calibri"/>
          <w:color w:val="000000"/>
        </w:rPr>
        <w:t>Wesley</w:t>
      </w:r>
      <w:r w:rsidR="00883E8E">
        <w:rPr>
          <w:rFonts w:ascii="Calibri" w:hAnsi="Calibri"/>
          <w:color w:val="000000"/>
        </w:rPr>
        <w:t xml:space="preserve">’s PhD thesis, ANU; </w:t>
      </w:r>
      <w:r w:rsidR="00C00F0A">
        <w:rPr>
          <w:rFonts w:ascii="Calibri" w:hAnsi="Calibri"/>
          <w:color w:val="000000"/>
        </w:rPr>
        <w:t xml:space="preserve"> </w:t>
      </w:r>
      <w:r w:rsidR="00E379A5" w:rsidRPr="00F33672">
        <w:rPr>
          <w:rFonts w:ascii="Calibri" w:hAnsi="Calibri"/>
          <w:color w:val="000000"/>
        </w:rPr>
        <w:t xml:space="preserve">Taçon </w:t>
      </w:r>
      <w:r w:rsidR="00E6187A">
        <w:rPr>
          <w:rFonts w:ascii="Calibri" w:hAnsi="Calibri"/>
          <w:color w:val="000000"/>
        </w:rPr>
        <w:t>et al.</w:t>
      </w:r>
      <w:r w:rsidR="00E379A5" w:rsidRPr="00F33672">
        <w:rPr>
          <w:rFonts w:ascii="Calibri" w:hAnsi="Calibri"/>
          <w:color w:val="000000"/>
        </w:rPr>
        <w:t xml:space="preserve"> 2010</w:t>
      </w:r>
      <w:r w:rsidR="00747A10">
        <w:rPr>
          <w:rFonts w:ascii="Calibri" w:hAnsi="Calibri"/>
          <w:color w:val="000000"/>
        </w:rPr>
        <w:t>a</w:t>
      </w:r>
      <w:r w:rsidR="00E379A5">
        <w:rPr>
          <w:rFonts w:ascii="Calibri" w:hAnsi="Calibri"/>
          <w:color w:val="000000"/>
        </w:rPr>
        <w:t>:6</w:t>
      </w:r>
      <w:r w:rsidR="00E379A5" w:rsidRPr="00F33672">
        <w:rPr>
          <w:rFonts w:ascii="Calibri" w:hAnsi="Calibri"/>
          <w:color w:val="000000"/>
        </w:rPr>
        <w:t>)</w:t>
      </w:r>
      <w:r w:rsidR="00E379A5">
        <w:rPr>
          <w:rFonts w:ascii="Calibri" w:hAnsi="Calibri"/>
          <w:color w:val="000000"/>
        </w:rPr>
        <w:t>.</w:t>
      </w:r>
    </w:p>
    <w:p w:rsidR="00E379A5" w:rsidRDefault="009D076F" w:rsidP="00F374C6">
      <w:pPr>
        <w:jc w:val="center"/>
        <w:rPr>
          <w:rFonts w:ascii="Calibri" w:hAnsi="Calibri"/>
          <w:color w:val="000000"/>
        </w:rPr>
      </w:pPr>
      <w:r w:rsidRPr="00747A10">
        <w:rPr>
          <w:b/>
          <w:noProof/>
          <w:lang w:eastAsia="en-AU"/>
        </w:rPr>
        <w:drawing>
          <wp:inline distT="0" distB="0" distL="0" distR="0">
            <wp:extent cx="5158740" cy="3509663"/>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1.03.58 am.pn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5099" cy="3513989"/>
                    </a:xfrm>
                    <a:prstGeom prst="rect">
                      <a:avLst/>
                    </a:prstGeom>
                  </pic:spPr>
                </pic:pic>
              </a:graphicData>
            </a:graphic>
          </wp:inline>
        </w:drawing>
      </w:r>
    </w:p>
    <w:p w:rsidR="009D076F" w:rsidRDefault="009D076F" w:rsidP="009D076F">
      <w:pPr>
        <w:pStyle w:val="Caption"/>
        <w:rPr>
          <w:b w:val="0"/>
        </w:rPr>
      </w:pPr>
      <w:bookmarkStart w:id="32" w:name="_Toc452116207"/>
      <w:r>
        <w:t xml:space="preserve">Photograph </w:t>
      </w:r>
      <w:r w:rsidR="0024309E">
        <w:fldChar w:fldCharType="begin"/>
      </w:r>
      <w:r w:rsidR="00E7642F">
        <w:instrText xml:space="preserve"> SEQ Photograph \* ARABIC </w:instrText>
      </w:r>
      <w:r w:rsidR="0024309E">
        <w:fldChar w:fldCharType="separate"/>
      </w:r>
      <w:r w:rsidR="00232A08">
        <w:rPr>
          <w:noProof/>
        </w:rPr>
        <w:t>10</w:t>
      </w:r>
      <w:r w:rsidR="0024309E">
        <w:rPr>
          <w:noProof/>
        </w:rPr>
        <w:fldChar w:fldCharType="end"/>
      </w:r>
      <w:r>
        <w:t>: Contact rock art at Djulirri</w:t>
      </w:r>
      <w:r w:rsidR="00F374C6">
        <w:t xml:space="preserve"> (NT) </w:t>
      </w:r>
      <w:r>
        <w:t xml:space="preserve">(Taçon </w:t>
      </w:r>
      <w:r w:rsidR="00E6187A">
        <w:t>et al.</w:t>
      </w:r>
      <w:r>
        <w:t xml:space="preserve"> 2010</w:t>
      </w:r>
      <w:r w:rsidR="00D95F40">
        <w:t>a</w:t>
      </w:r>
      <w:r>
        <w:t>: Plate 13).</w:t>
      </w:r>
      <w:bookmarkEnd w:id="32"/>
    </w:p>
    <w:p w:rsidR="00576B35" w:rsidRPr="008D693F" w:rsidRDefault="00E379A5" w:rsidP="00EB36C2">
      <w:pPr>
        <w:rPr>
          <w:rFonts w:ascii="Calibri" w:hAnsi="Calibri"/>
          <w:color w:val="000000"/>
        </w:rPr>
      </w:pPr>
      <w:r>
        <w:rPr>
          <w:rFonts w:ascii="Calibri" w:hAnsi="Calibri"/>
          <w:color w:val="000000"/>
        </w:rPr>
        <w:t xml:space="preserve">Nawarla Gabarnmang and Djulirri are two site complexes that highlight the rich Aboriginal cultural heritage present in Western Arnhem Land, and both are considered to meet most, if not all, </w:t>
      </w:r>
      <w:r w:rsidR="000C6147">
        <w:rPr>
          <w:rFonts w:ascii="Calibri" w:hAnsi="Calibri"/>
          <w:color w:val="000000"/>
        </w:rPr>
        <w:t xml:space="preserve">of </w:t>
      </w:r>
      <w:r>
        <w:rPr>
          <w:rFonts w:ascii="Calibri" w:hAnsi="Calibri"/>
          <w:color w:val="000000"/>
        </w:rPr>
        <w:t>the National Heritage</w:t>
      </w:r>
      <w:r w:rsidR="000C6147">
        <w:rPr>
          <w:rFonts w:ascii="Calibri" w:hAnsi="Calibri"/>
          <w:color w:val="000000"/>
        </w:rPr>
        <w:t xml:space="preserve"> List</w:t>
      </w:r>
      <w:r>
        <w:rPr>
          <w:rFonts w:ascii="Calibri" w:hAnsi="Calibri"/>
          <w:color w:val="000000"/>
        </w:rPr>
        <w:t xml:space="preserve"> criteria. </w:t>
      </w:r>
      <w:r w:rsidR="000C6147">
        <w:rPr>
          <w:rFonts w:ascii="Calibri" w:hAnsi="Calibri"/>
          <w:color w:val="000000"/>
        </w:rPr>
        <w:t xml:space="preserve">While both site complexes have rock art styles found in other sites of Arnhem Land, both present features that are </w:t>
      </w:r>
      <w:r w:rsidR="000C6147">
        <w:rPr>
          <w:rFonts w:ascii="Calibri" w:hAnsi="Calibri"/>
          <w:color w:val="000000"/>
        </w:rPr>
        <w:lastRenderedPageBreak/>
        <w:t xml:space="preserve">unique, or very rare, in Australian rock art, such </w:t>
      </w:r>
      <w:r w:rsidR="00E26875">
        <w:rPr>
          <w:rFonts w:ascii="Calibri" w:hAnsi="Calibri"/>
          <w:color w:val="000000"/>
        </w:rPr>
        <w:t xml:space="preserve">as </w:t>
      </w:r>
      <w:r w:rsidR="000C6147">
        <w:rPr>
          <w:rFonts w:ascii="Calibri" w:hAnsi="Calibri"/>
          <w:color w:val="000000"/>
        </w:rPr>
        <w:t xml:space="preserve">the </w:t>
      </w:r>
      <w:r w:rsidR="00E26875">
        <w:rPr>
          <w:rFonts w:ascii="Calibri" w:hAnsi="Calibri"/>
          <w:color w:val="000000"/>
        </w:rPr>
        <w:t xml:space="preserve">architectural </w:t>
      </w:r>
      <w:r w:rsidR="000C6147">
        <w:rPr>
          <w:rFonts w:ascii="Calibri" w:hAnsi="Calibri"/>
          <w:color w:val="000000"/>
        </w:rPr>
        <w:t xml:space="preserve">modification of Nawarla Gabarnmang and the extensive body of contact rock art at Djulirri. </w:t>
      </w:r>
    </w:p>
    <w:p w:rsidR="00323751" w:rsidRDefault="00323751" w:rsidP="00EB36C2">
      <w:pPr>
        <w:rPr>
          <w:b/>
        </w:rPr>
      </w:pPr>
    </w:p>
    <w:p w:rsidR="008D693F" w:rsidRDefault="003318C3" w:rsidP="008D693F">
      <w:pPr>
        <w:rPr>
          <w:b/>
        </w:rPr>
      </w:pPr>
      <w:r w:rsidRPr="003318C3">
        <w:rPr>
          <w:b/>
        </w:rPr>
        <w:t>Central Australia</w:t>
      </w:r>
      <w:r w:rsidR="00EB36C2" w:rsidRPr="00EB36C2">
        <w:rPr>
          <w:b/>
        </w:rPr>
        <w:t xml:space="preserve"> </w:t>
      </w:r>
    </w:p>
    <w:p w:rsidR="002964B8" w:rsidRDefault="00B85ED6" w:rsidP="008D693F">
      <w:pPr>
        <w:rPr>
          <w:b/>
        </w:rPr>
      </w:pPr>
      <w:r w:rsidRPr="002964B8">
        <w:rPr>
          <w:noProof/>
          <w:lang w:eastAsia="en-AU"/>
        </w:rPr>
        <w:drawing>
          <wp:anchor distT="0" distB="0" distL="114300" distR="114300" simplePos="0" relativeHeight="251712512" behindDoc="0" locked="0" layoutInCell="1" allowOverlap="1">
            <wp:simplePos x="0" y="0"/>
            <wp:positionH relativeFrom="column">
              <wp:posOffset>568325</wp:posOffset>
            </wp:positionH>
            <wp:positionV relativeFrom="paragraph">
              <wp:posOffset>1443355</wp:posOffset>
            </wp:positionV>
            <wp:extent cx="6078220" cy="463105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8220" cy="4631055"/>
                    </a:xfrm>
                    <a:prstGeom prst="rect">
                      <a:avLst/>
                    </a:prstGeom>
                  </pic:spPr>
                </pic:pic>
              </a:graphicData>
            </a:graphic>
          </wp:anchor>
        </w:drawing>
      </w:r>
      <w:r w:rsidR="002964B8" w:rsidRPr="002964B8">
        <w:t xml:space="preserve">There is not the same extreme intra-regional stylistic variability seen in the arid zone as is found across the </w:t>
      </w:r>
      <w:r w:rsidR="00A76DFC">
        <w:t>tropical</w:t>
      </w:r>
      <w:r w:rsidR="002964B8" w:rsidRPr="002964B8">
        <w:t xml:space="preserve"> northern parts of the Northern Territory. There is a deep time-depth of petroglyph production which shows continuity of graphic tradition into the recent past and various Holocene pictograph and petroglyph sub-provinces</w:t>
      </w:r>
      <w:r w:rsidR="00431588">
        <w:t xml:space="preserve"> (Figure 10)</w:t>
      </w:r>
      <w:r w:rsidR="002964B8" w:rsidRPr="002964B8">
        <w:t>.</w:t>
      </w:r>
      <w:r w:rsidR="002964B8">
        <w:t xml:space="preserve"> </w:t>
      </w:r>
      <w:r w:rsidR="002964B8" w:rsidRPr="002964B8">
        <w:t>There are strongly documented connections to contemporary Aboriginal groups (Gunn 2011; Mulvaney 2010:114; Ross 2005;</w:t>
      </w:r>
      <w:r w:rsidR="002964B8">
        <w:t xml:space="preserve"> Ross and Davidson 2006).  </w:t>
      </w:r>
    </w:p>
    <w:p w:rsidR="008D693F" w:rsidRPr="002964B8" w:rsidRDefault="008D693F" w:rsidP="002964B8">
      <w:r w:rsidRPr="002964B8">
        <w:t xml:space="preserve"> </w:t>
      </w:r>
    </w:p>
    <w:p w:rsidR="002704AF" w:rsidRDefault="002704AF" w:rsidP="002704AF">
      <w:pPr>
        <w:pStyle w:val="Caption"/>
      </w:pPr>
      <w:bookmarkStart w:id="33" w:name="_Toc452116128"/>
      <w:r>
        <w:t xml:space="preserve">Figure </w:t>
      </w:r>
      <w:r w:rsidR="0024309E">
        <w:fldChar w:fldCharType="begin"/>
      </w:r>
      <w:r w:rsidR="00E7642F">
        <w:instrText xml:space="preserve"> SEQ Figure \* ARABIC </w:instrText>
      </w:r>
      <w:r w:rsidR="0024309E">
        <w:fldChar w:fldCharType="separate"/>
      </w:r>
      <w:r w:rsidR="00232A08">
        <w:rPr>
          <w:noProof/>
        </w:rPr>
        <w:t>10</w:t>
      </w:r>
      <w:r w:rsidR="0024309E">
        <w:rPr>
          <w:noProof/>
        </w:rPr>
        <w:fldChar w:fldCharType="end"/>
      </w:r>
      <w:r>
        <w:t xml:space="preserve">: Central Australian </w:t>
      </w:r>
      <w:r w:rsidR="00A76DFC">
        <w:t xml:space="preserve">(NT) </w:t>
      </w:r>
      <w:r>
        <w:t>rock art sites (</w:t>
      </w:r>
      <w:r w:rsidR="00130D9D">
        <w:t>from Gunn 2004</w:t>
      </w:r>
      <w:r>
        <w:t>:</w:t>
      </w:r>
      <w:r w:rsidR="00CC458B">
        <w:t xml:space="preserve"> </w:t>
      </w:r>
      <w:r>
        <w:t xml:space="preserve">Figure </w:t>
      </w:r>
      <w:r w:rsidR="00130D9D">
        <w:t>1</w:t>
      </w:r>
      <w:r>
        <w:t>).</w:t>
      </w:r>
      <w:bookmarkEnd w:id="33"/>
    </w:p>
    <w:p w:rsidR="000C6147" w:rsidRPr="00B85ED6" w:rsidRDefault="00C12F07" w:rsidP="00B85ED6">
      <w:pPr>
        <w:spacing w:before="240"/>
        <w:rPr>
          <w:rFonts w:ascii="Calibri" w:eastAsia="MS Gothic" w:hAnsi="Calibri"/>
          <w:color w:val="000000"/>
        </w:rPr>
      </w:pPr>
      <w:r>
        <w:rPr>
          <w:rFonts w:ascii="Calibri" w:eastAsia="MS Gothic" w:hAnsi="Calibri"/>
          <w:color w:val="000000"/>
        </w:rPr>
        <w:t>D</w:t>
      </w:r>
      <w:r w:rsidR="000E1B90">
        <w:rPr>
          <w:rFonts w:ascii="Calibri" w:eastAsia="MS Gothic" w:hAnsi="Calibri"/>
          <w:color w:val="000000"/>
        </w:rPr>
        <w:t xml:space="preserve">emographic changes in the </w:t>
      </w:r>
      <w:r w:rsidR="00D553B2">
        <w:rPr>
          <w:rFonts w:ascii="Calibri" w:eastAsia="MS Gothic" w:hAnsi="Calibri"/>
          <w:color w:val="000000"/>
        </w:rPr>
        <w:t xml:space="preserve">Late </w:t>
      </w:r>
      <w:r w:rsidR="000E1B90">
        <w:rPr>
          <w:rFonts w:ascii="Calibri" w:eastAsia="MS Gothic" w:hAnsi="Calibri"/>
          <w:color w:val="000000"/>
        </w:rPr>
        <w:t>Holocene</w:t>
      </w:r>
      <w:r w:rsidR="00431588">
        <w:rPr>
          <w:rFonts w:ascii="Calibri" w:eastAsia="MS Gothic" w:hAnsi="Calibri"/>
          <w:color w:val="000000"/>
        </w:rPr>
        <w:t>,</w:t>
      </w:r>
      <w:r w:rsidR="000E1B90">
        <w:rPr>
          <w:rFonts w:ascii="Calibri" w:eastAsia="MS Gothic" w:hAnsi="Calibri"/>
          <w:color w:val="000000"/>
        </w:rPr>
        <w:t xml:space="preserve"> </w:t>
      </w:r>
      <w:r w:rsidR="00A76DFC">
        <w:rPr>
          <w:rFonts w:ascii="Calibri" w:eastAsia="MS Gothic" w:hAnsi="Calibri"/>
          <w:color w:val="000000"/>
        </w:rPr>
        <w:t>which</w:t>
      </w:r>
      <w:r>
        <w:rPr>
          <w:rFonts w:ascii="Calibri" w:eastAsia="MS Gothic" w:hAnsi="Calibri"/>
          <w:color w:val="000000"/>
        </w:rPr>
        <w:t xml:space="preserve"> </w:t>
      </w:r>
      <w:r w:rsidR="00B85ED6">
        <w:rPr>
          <w:rFonts w:ascii="Calibri" w:eastAsia="MS Gothic" w:hAnsi="Calibri"/>
          <w:color w:val="000000"/>
        </w:rPr>
        <w:t xml:space="preserve">resulted in </w:t>
      </w:r>
      <w:r>
        <w:rPr>
          <w:rFonts w:ascii="Calibri" w:eastAsia="MS Gothic" w:hAnsi="Calibri"/>
          <w:color w:val="000000"/>
        </w:rPr>
        <w:t>increase</w:t>
      </w:r>
      <w:r w:rsidR="00D553B2">
        <w:rPr>
          <w:rFonts w:ascii="Calibri" w:eastAsia="MS Gothic" w:hAnsi="Calibri"/>
          <w:color w:val="000000"/>
        </w:rPr>
        <w:t xml:space="preserve">d </w:t>
      </w:r>
      <w:r>
        <w:rPr>
          <w:rFonts w:ascii="Calibri" w:eastAsia="MS Gothic" w:hAnsi="Calibri"/>
          <w:color w:val="000000"/>
        </w:rPr>
        <w:t xml:space="preserve">territoriality in the better-watered </w:t>
      </w:r>
      <w:r w:rsidR="00D553B2">
        <w:rPr>
          <w:rFonts w:ascii="Calibri" w:eastAsia="MS Gothic" w:hAnsi="Calibri"/>
          <w:color w:val="000000"/>
        </w:rPr>
        <w:t>Ranges</w:t>
      </w:r>
      <w:r w:rsidR="00431588">
        <w:rPr>
          <w:rFonts w:ascii="Calibri" w:eastAsia="MS Gothic" w:hAnsi="Calibri"/>
          <w:color w:val="000000"/>
        </w:rPr>
        <w:t xml:space="preserve">, </w:t>
      </w:r>
      <w:proofErr w:type="gramStart"/>
      <w:r>
        <w:rPr>
          <w:rFonts w:ascii="Calibri" w:eastAsia="MS Gothic" w:hAnsi="Calibri"/>
          <w:color w:val="000000"/>
        </w:rPr>
        <w:t>is</w:t>
      </w:r>
      <w:proofErr w:type="gramEnd"/>
      <w:r w:rsidR="000E1B90">
        <w:rPr>
          <w:rFonts w:ascii="Calibri" w:eastAsia="MS Gothic" w:hAnsi="Calibri"/>
          <w:color w:val="000000"/>
        </w:rPr>
        <w:t xml:space="preserve"> reflected </w:t>
      </w:r>
      <w:r w:rsidR="00431588">
        <w:rPr>
          <w:rFonts w:ascii="Calibri" w:eastAsia="MS Gothic" w:hAnsi="Calibri"/>
          <w:color w:val="000000"/>
        </w:rPr>
        <w:t xml:space="preserve">by </w:t>
      </w:r>
      <w:r w:rsidR="000E1B90">
        <w:rPr>
          <w:rFonts w:ascii="Calibri" w:eastAsia="MS Gothic" w:hAnsi="Calibri"/>
          <w:color w:val="000000"/>
        </w:rPr>
        <w:t>differentiation between rock art complexes after 1</w:t>
      </w:r>
      <w:r w:rsidR="00415FF6">
        <w:rPr>
          <w:rFonts w:ascii="Calibri" w:eastAsia="MS Gothic" w:hAnsi="Calibri"/>
          <w:color w:val="000000"/>
        </w:rPr>
        <w:t>,</w:t>
      </w:r>
      <w:r w:rsidR="000E1B90">
        <w:rPr>
          <w:rFonts w:ascii="Calibri" w:eastAsia="MS Gothic" w:hAnsi="Calibri"/>
          <w:color w:val="000000"/>
        </w:rPr>
        <w:t xml:space="preserve">500 BP (Ross 2013:167). </w:t>
      </w:r>
      <w:r w:rsidR="004C2A29">
        <w:rPr>
          <w:rFonts w:ascii="Calibri" w:eastAsia="MS Gothic" w:hAnsi="Calibri"/>
          <w:color w:val="000000"/>
        </w:rPr>
        <w:t>Engraved a</w:t>
      </w:r>
      <w:r w:rsidR="000E1B90">
        <w:rPr>
          <w:rFonts w:ascii="Calibri" w:eastAsia="MS Gothic" w:hAnsi="Calibri"/>
          <w:color w:val="000000"/>
        </w:rPr>
        <w:t xml:space="preserve">ssemblages </w:t>
      </w:r>
      <w:r w:rsidR="004C2A29">
        <w:rPr>
          <w:rFonts w:ascii="Calibri" w:eastAsia="MS Gothic" w:hAnsi="Calibri"/>
          <w:color w:val="000000"/>
        </w:rPr>
        <w:t>reveal</w:t>
      </w:r>
      <w:r w:rsidR="000E1B90">
        <w:rPr>
          <w:rFonts w:ascii="Calibri" w:eastAsia="MS Gothic" w:hAnsi="Calibri"/>
          <w:color w:val="000000"/>
        </w:rPr>
        <w:t xml:space="preserve"> distin</w:t>
      </w:r>
      <w:r w:rsidR="004C2A29">
        <w:rPr>
          <w:rFonts w:ascii="Calibri" w:eastAsia="MS Gothic" w:hAnsi="Calibri"/>
          <w:color w:val="000000"/>
        </w:rPr>
        <w:t>ctive, visually dominant motifs</w:t>
      </w:r>
      <w:r w:rsidR="00B700D4">
        <w:rPr>
          <w:rFonts w:ascii="Calibri" w:eastAsia="MS Gothic" w:hAnsi="Calibri"/>
          <w:color w:val="000000"/>
        </w:rPr>
        <w:t>:</w:t>
      </w:r>
      <w:r w:rsidR="00415FF6">
        <w:rPr>
          <w:rFonts w:ascii="Calibri" w:eastAsia="MS Gothic" w:hAnsi="Calibri"/>
          <w:color w:val="000000"/>
        </w:rPr>
        <w:t xml:space="preserve"> e.g. </w:t>
      </w:r>
      <w:r w:rsidR="00B24225">
        <w:t xml:space="preserve">the spoked circles at Rainbow Valley, complex pole motifs at Roma </w:t>
      </w:r>
      <w:r w:rsidR="00B24225">
        <w:lastRenderedPageBreak/>
        <w:t>Gorge, meandering lines at Ewaninga</w:t>
      </w:r>
      <w:r w:rsidR="00D553B2">
        <w:t xml:space="preserve"> </w:t>
      </w:r>
      <w:r w:rsidR="00D553B2">
        <w:rPr>
          <w:rFonts w:ascii="Calibri" w:eastAsia="MS Gothic" w:hAnsi="Calibri"/>
          <w:color w:val="000000"/>
        </w:rPr>
        <w:t>(Walsh 1988:60)</w:t>
      </w:r>
      <w:r w:rsidR="00B24225">
        <w:t xml:space="preserve">, and </w:t>
      </w:r>
      <w:r w:rsidR="00415FF6">
        <w:t>headdress</w:t>
      </w:r>
      <w:r w:rsidR="00B24225">
        <w:t xml:space="preserve"> anthropomorphs at N’Dhala Gorge (</w:t>
      </w:r>
      <w:r w:rsidR="00D553B2">
        <w:rPr>
          <w:rFonts w:ascii="Calibri" w:eastAsia="MS Gothic" w:hAnsi="Calibri"/>
          <w:color w:val="000000"/>
        </w:rPr>
        <w:t xml:space="preserve">Forbes 1982; </w:t>
      </w:r>
      <w:r w:rsidR="00B24225">
        <w:t>Ross 2005:226).</w:t>
      </w:r>
      <w:r w:rsidR="000E1B90">
        <w:rPr>
          <w:rFonts w:ascii="Calibri" w:eastAsia="MS Gothic" w:hAnsi="Calibri"/>
          <w:color w:val="000000"/>
        </w:rPr>
        <w:t xml:space="preserve"> </w:t>
      </w:r>
      <w:r w:rsidR="004C2A29">
        <w:t>Recent motif</w:t>
      </w:r>
      <w:r w:rsidR="00B24225">
        <w:t xml:space="preserve">s </w:t>
      </w:r>
      <w:r w:rsidR="004C2A29">
        <w:t>a</w:t>
      </w:r>
      <w:r w:rsidR="00B24225">
        <w:t>re hand stencils, handprints and motifs painted in rock shelters and open sites (Ross 2005:227).</w:t>
      </w:r>
      <w:r w:rsidR="004C2A29">
        <w:t xml:space="preserve"> </w:t>
      </w:r>
      <w:r w:rsidR="00171C41">
        <w:rPr>
          <w:rFonts w:ascii="Calibri" w:eastAsia="MS Gothic" w:hAnsi="Calibri"/>
          <w:color w:val="000000"/>
        </w:rPr>
        <w:t xml:space="preserve">Udnirr Ingita </w:t>
      </w:r>
      <w:r w:rsidR="004C2A29">
        <w:rPr>
          <w:rFonts w:ascii="Calibri" w:eastAsia="MS Gothic" w:hAnsi="Calibri"/>
          <w:color w:val="000000"/>
        </w:rPr>
        <w:t xml:space="preserve">(Emily Gap) </w:t>
      </w:r>
      <w:r w:rsidR="00171C41">
        <w:rPr>
          <w:rFonts w:ascii="Calibri" w:eastAsia="MS Gothic" w:hAnsi="Calibri"/>
          <w:color w:val="000000"/>
        </w:rPr>
        <w:t xml:space="preserve">in the MacDonnell Ranges is great significance for the </w:t>
      </w:r>
      <w:r w:rsidR="00A623CE">
        <w:rPr>
          <w:rFonts w:ascii="Calibri" w:eastAsia="MS Gothic" w:hAnsi="Calibri"/>
          <w:color w:val="000000"/>
        </w:rPr>
        <w:t>Aranda people</w:t>
      </w:r>
      <w:r w:rsidR="00573BFE">
        <w:rPr>
          <w:rFonts w:ascii="Calibri" w:eastAsia="MS Gothic" w:hAnsi="Calibri"/>
          <w:color w:val="000000"/>
        </w:rPr>
        <w:t xml:space="preserve">. </w:t>
      </w:r>
      <w:r w:rsidR="004C2A29">
        <w:rPr>
          <w:rFonts w:ascii="Calibri" w:eastAsia="MS Gothic" w:hAnsi="Calibri"/>
          <w:color w:val="000000"/>
        </w:rPr>
        <w:t>T</w:t>
      </w:r>
      <w:r w:rsidR="00171C41">
        <w:rPr>
          <w:rFonts w:ascii="Calibri" w:eastAsia="MS Gothic" w:hAnsi="Calibri"/>
          <w:color w:val="000000"/>
        </w:rPr>
        <w:t>hree very prominent panels</w:t>
      </w:r>
      <w:r w:rsidR="00573BFE">
        <w:rPr>
          <w:rFonts w:ascii="Calibri" w:eastAsia="MS Gothic" w:hAnsi="Calibri"/>
          <w:color w:val="000000"/>
        </w:rPr>
        <w:t xml:space="preserve"> here</w:t>
      </w:r>
      <w:r w:rsidR="00171C41">
        <w:rPr>
          <w:rFonts w:ascii="Calibri" w:eastAsia="MS Gothic" w:hAnsi="Calibri"/>
          <w:color w:val="000000"/>
        </w:rPr>
        <w:t xml:space="preserve"> </w:t>
      </w:r>
      <w:r w:rsidR="009833ED">
        <w:rPr>
          <w:rFonts w:ascii="Calibri" w:eastAsia="MS Gothic" w:hAnsi="Calibri"/>
          <w:color w:val="000000"/>
        </w:rPr>
        <w:t xml:space="preserve">with red ochre parallel vertical lines </w:t>
      </w:r>
      <w:r w:rsidR="00171C41">
        <w:rPr>
          <w:rFonts w:ascii="Calibri" w:eastAsia="MS Gothic" w:hAnsi="Calibri"/>
          <w:color w:val="000000"/>
        </w:rPr>
        <w:t>on a yellow background</w:t>
      </w:r>
      <w:r w:rsidR="004C2A29">
        <w:rPr>
          <w:rFonts w:ascii="Calibri" w:eastAsia="MS Gothic" w:hAnsi="Calibri"/>
          <w:color w:val="000000"/>
        </w:rPr>
        <w:t xml:space="preserve"> </w:t>
      </w:r>
      <w:r w:rsidR="009833ED">
        <w:rPr>
          <w:rFonts w:ascii="Calibri" w:eastAsia="MS Gothic" w:hAnsi="Calibri"/>
          <w:color w:val="000000"/>
        </w:rPr>
        <w:t xml:space="preserve">represent Caterpillar Dreaming </w:t>
      </w:r>
      <w:r w:rsidR="00171C41">
        <w:rPr>
          <w:rFonts w:ascii="Calibri" w:eastAsia="MS Gothic" w:hAnsi="Calibri"/>
          <w:color w:val="000000"/>
        </w:rPr>
        <w:t xml:space="preserve">(Walsh 1988:166). </w:t>
      </w:r>
      <w:r w:rsidR="004C2A29">
        <w:rPr>
          <w:rFonts w:ascii="Calibri" w:eastAsia="MS Gothic" w:hAnsi="Calibri"/>
          <w:color w:val="000000"/>
        </w:rPr>
        <w:t xml:space="preserve"> </w:t>
      </w:r>
    </w:p>
    <w:p w:rsidR="00C12F07" w:rsidRDefault="00567FA3" w:rsidP="00B85ED6">
      <w:pPr>
        <w:spacing w:before="240"/>
        <w:rPr>
          <w:rFonts w:ascii="Calibri" w:eastAsia="MS Gothic" w:hAnsi="Calibri"/>
          <w:color w:val="000000"/>
        </w:rPr>
      </w:pPr>
      <w:r>
        <w:t xml:space="preserve">Central Australia has a significant body of rock </w:t>
      </w:r>
      <w:r w:rsidR="00B771D4">
        <w:t>art</w:t>
      </w:r>
      <w:r w:rsidR="00576FCE">
        <w:t xml:space="preserve"> </w:t>
      </w:r>
      <w:r w:rsidR="00C16FE6">
        <w:t xml:space="preserve">and a number of </w:t>
      </w:r>
      <w:r>
        <w:t xml:space="preserve">places that </w:t>
      </w:r>
      <w:r w:rsidR="00DE1CB1">
        <w:t xml:space="preserve">could potentially </w:t>
      </w:r>
      <w:r w:rsidR="00C16FE6">
        <w:t>be assessed against the</w:t>
      </w:r>
      <w:r>
        <w:t xml:space="preserve"> National Heritage criteria. </w:t>
      </w:r>
      <w:r w:rsidR="00C12F07">
        <w:t>Ewaninga is one outstanding example of the desert petroglyph style</w:t>
      </w:r>
      <w:r w:rsidR="004F3BC9">
        <w:rPr>
          <w:rFonts w:ascii="Calibri" w:eastAsia="MS Gothic" w:hAnsi="Calibri"/>
          <w:color w:val="000000"/>
        </w:rPr>
        <w:t>;</w:t>
      </w:r>
      <w:r w:rsidR="00573BFE">
        <w:rPr>
          <w:rFonts w:ascii="Calibri" w:eastAsia="MS Gothic" w:hAnsi="Calibri"/>
          <w:color w:val="000000"/>
        </w:rPr>
        <w:t xml:space="preserve"> N’Dhala Gorge</w:t>
      </w:r>
      <w:r w:rsidR="00891EA8">
        <w:rPr>
          <w:rFonts w:ascii="Calibri" w:eastAsia="MS Gothic" w:hAnsi="Calibri"/>
          <w:color w:val="000000"/>
        </w:rPr>
        <w:t xml:space="preserve"> with almost 6,000 motifs</w:t>
      </w:r>
      <w:r w:rsidR="00C12F07">
        <w:rPr>
          <w:rFonts w:ascii="Calibri" w:eastAsia="MS Gothic" w:hAnsi="Calibri"/>
          <w:color w:val="000000"/>
        </w:rPr>
        <w:t xml:space="preserve"> is an outstanding example of a regional engraving style with headdress figures</w:t>
      </w:r>
      <w:r w:rsidR="00BC4087">
        <w:rPr>
          <w:rFonts w:ascii="Calibri" w:eastAsia="MS Gothic" w:hAnsi="Calibri"/>
          <w:color w:val="000000"/>
        </w:rPr>
        <w:t xml:space="preserve">, while the striking </w:t>
      </w:r>
      <w:r w:rsidR="00C56B56">
        <w:rPr>
          <w:rFonts w:ascii="Calibri" w:eastAsia="MS Gothic" w:hAnsi="Calibri"/>
          <w:color w:val="000000"/>
        </w:rPr>
        <w:t>imagery</w:t>
      </w:r>
      <w:r w:rsidR="00BC4087">
        <w:rPr>
          <w:rFonts w:ascii="Calibri" w:eastAsia="MS Gothic" w:hAnsi="Calibri"/>
          <w:color w:val="000000"/>
        </w:rPr>
        <w:t xml:space="preserve"> at Udnirr Ingita</w:t>
      </w:r>
      <w:r w:rsidR="00C56B56">
        <w:rPr>
          <w:rFonts w:ascii="Calibri" w:eastAsia="MS Gothic" w:hAnsi="Calibri"/>
          <w:color w:val="000000"/>
        </w:rPr>
        <w:t xml:space="preserve"> includes a particularly distinctive design</w:t>
      </w:r>
      <w:r w:rsidR="00573BFE">
        <w:rPr>
          <w:rFonts w:ascii="Calibri" w:eastAsia="MS Gothic" w:hAnsi="Calibri"/>
          <w:color w:val="000000"/>
        </w:rPr>
        <w:t xml:space="preserve"> (Photo 11)</w:t>
      </w:r>
      <w:r w:rsidR="00C12F07">
        <w:rPr>
          <w:rFonts w:ascii="Calibri" w:eastAsia="MS Gothic" w:hAnsi="Calibri"/>
          <w:color w:val="000000"/>
        </w:rPr>
        <w:t>.</w:t>
      </w:r>
      <w:r w:rsidR="00DE1CB1">
        <w:rPr>
          <w:rFonts w:ascii="Calibri" w:eastAsia="MS Gothic" w:hAnsi="Calibri"/>
          <w:color w:val="000000"/>
        </w:rPr>
        <w:t xml:space="preserve"> </w:t>
      </w:r>
      <w:r w:rsidR="00891EA8">
        <w:rPr>
          <w:rFonts w:ascii="Calibri" w:eastAsia="MS Gothic" w:hAnsi="Calibri"/>
          <w:color w:val="000000"/>
        </w:rPr>
        <w:t xml:space="preserve">Ewaninga and N’dhala Gorge were previously listed on the </w:t>
      </w:r>
      <w:r w:rsidR="00A76DFC">
        <w:rPr>
          <w:spacing w:val="-1"/>
        </w:rPr>
        <w:t xml:space="preserve">Register of the </w:t>
      </w:r>
      <w:r w:rsidR="00A76DFC">
        <w:rPr>
          <w:spacing w:val="1"/>
        </w:rPr>
        <w:t xml:space="preserve">National </w:t>
      </w:r>
      <w:r w:rsidR="00A76DFC">
        <w:t>Estate.</w:t>
      </w:r>
      <w:r w:rsidR="00A76DFC">
        <w:rPr>
          <w:spacing w:val="-1"/>
        </w:rPr>
        <w:t xml:space="preserve"> </w:t>
      </w:r>
      <w:r w:rsidR="00A76DFC">
        <w:rPr>
          <w:spacing w:val="-2"/>
        </w:rPr>
        <w:t>T</w:t>
      </w:r>
      <w:r w:rsidR="00A76DFC">
        <w:rPr>
          <w:spacing w:val="1"/>
        </w:rPr>
        <w:t>h</w:t>
      </w:r>
      <w:r w:rsidR="00A76DFC">
        <w:t xml:space="preserve">e </w:t>
      </w:r>
      <w:r w:rsidR="00A76DFC">
        <w:rPr>
          <w:spacing w:val="-1"/>
        </w:rPr>
        <w:t xml:space="preserve">Register of the </w:t>
      </w:r>
      <w:r w:rsidR="00A76DFC">
        <w:rPr>
          <w:spacing w:val="1"/>
        </w:rPr>
        <w:t xml:space="preserve">National </w:t>
      </w:r>
      <w:r w:rsidR="00A76DFC">
        <w:t>Estate</w:t>
      </w:r>
      <w:r w:rsidR="00A76DFC">
        <w:rPr>
          <w:spacing w:val="-1"/>
        </w:rPr>
        <w:t xml:space="preserve"> </w:t>
      </w:r>
      <w:r w:rsidR="00A76DFC">
        <w:t>li</w:t>
      </w:r>
      <w:r w:rsidR="00A76DFC">
        <w:rPr>
          <w:spacing w:val="-1"/>
        </w:rPr>
        <w:t>s</w:t>
      </w:r>
      <w:r w:rsidR="00A76DFC">
        <w:rPr>
          <w:spacing w:val="1"/>
        </w:rPr>
        <w:t>t</w:t>
      </w:r>
      <w:r w:rsidR="00A76DFC">
        <w:rPr>
          <w:spacing w:val="-3"/>
        </w:rPr>
        <w:t>i</w:t>
      </w:r>
      <w:r w:rsidR="00A76DFC">
        <w:rPr>
          <w:spacing w:val="1"/>
        </w:rPr>
        <w:t>n</w:t>
      </w:r>
      <w:r w:rsidR="00A76DFC">
        <w:rPr>
          <w:spacing w:val="-3"/>
        </w:rPr>
        <w:t>g</w:t>
      </w:r>
      <w:r w:rsidR="00A76DFC">
        <w:t>s a</w:t>
      </w:r>
      <w:r w:rsidR="00A76DFC">
        <w:rPr>
          <w:spacing w:val="1"/>
        </w:rPr>
        <w:t>n</w:t>
      </w:r>
      <w:r w:rsidR="00A76DFC">
        <w:t>d</w:t>
      </w:r>
      <w:r w:rsidR="00A76DFC">
        <w:rPr>
          <w:spacing w:val="-1"/>
        </w:rPr>
        <w:t xml:space="preserve"> </w:t>
      </w:r>
      <w:r w:rsidR="00A76DFC">
        <w:rPr>
          <w:spacing w:val="1"/>
        </w:rPr>
        <w:t>t</w:t>
      </w:r>
      <w:r w:rsidR="00A76DFC">
        <w:rPr>
          <w:spacing w:val="-2"/>
        </w:rPr>
        <w:t>h</w:t>
      </w:r>
      <w:r w:rsidR="00A76DFC">
        <w:t xml:space="preserve">eir </w:t>
      </w:r>
      <w:r w:rsidR="00A76DFC">
        <w:rPr>
          <w:spacing w:val="-1"/>
        </w:rPr>
        <w:t>v</w:t>
      </w:r>
      <w:r w:rsidR="00A76DFC">
        <w:t>al</w:t>
      </w:r>
      <w:r w:rsidR="00A76DFC">
        <w:rPr>
          <w:spacing w:val="-2"/>
        </w:rPr>
        <w:t>u</w:t>
      </w:r>
      <w:r w:rsidR="00A76DFC">
        <w:t xml:space="preserve">es </w:t>
      </w:r>
      <w:proofErr w:type="gramStart"/>
      <w:r w:rsidR="00A76DFC">
        <w:rPr>
          <w:spacing w:val="1"/>
        </w:rPr>
        <w:t>h</w:t>
      </w:r>
      <w:r w:rsidR="00A76DFC">
        <w:t>a</w:t>
      </w:r>
      <w:r w:rsidR="00A76DFC">
        <w:rPr>
          <w:spacing w:val="-1"/>
        </w:rPr>
        <w:t>v</w:t>
      </w:r>
      <w:r w:rsidR="00A76DFC">
        <w:t>e</w:t>
      </w:r>
      <w:proofErr w:type="gramEnd"/>
      <w:r w:rsidR="00A76DFC">
        <w:rPr>
          <w:spacing w:val="-2"/>
        </w:rPr>
        <w:t xml:space="preserve"> b</w:t>
      </w:r>
      <w:r w:rsidR="00A76DFC">
        <w:t>een</w:t>
      </w:r>
      <w:r w:rsidR="00A76DFC">
        <w:rPr>
          <w:spacing w:val="1"/>
        </w:rPr>
        <w:t xml:space="preserve"> </w:t>
      </w:r>
      <w:r w:rsidR="00A76DFC">
        <w:t>a</w:t>
      </w:r>
      <w:r w:rsidR="00A76DFC">
        <w:rPr>
          <w:spacing w:val="-1"/>
        </w:rPr>
        <w:t>ss</w:t>
      </w:r>
      <w:r w:rsidR="00A76DFC">
        <w:t>e</w:t>
      </w:r>
      <w:r w:rsidR="00A76DFC">
        <w:rPr>
          <w:spacing w:val="-1"/>
        </w:rPr>
        <w:t>ss</w:t>
      </w:r>
      <w:r w:rsidR="00A76DFC">
        <w:rPr>
          <w:spacing w:val="-2"/>
        </w:rPr>
        <w:t>e</w:t>
      </w:r>
      <w:r w:rsidR="00A76DFC">
        <w:t>d</w:t>
      </w:r>
      <w:r w:rsidR="00A76DFC">
        <w:rPr>
          <w:spacing w:val="1"/>
        </w:rPr>
        <w:t xml:space="preserve"> </w:t>
      </w:r>
      <w:r w:rsidR="00A76DFC">
        <w:rPr>
          <w:spacing w:val="-2"/>
        </w:rPr>
        <w:t>t</w:t>
      </w:r>
      <w:r w:rsidR="00A76DFC">
        <w:t>o</w:t>
      </w:r>
      <w:r w:rsidR="00A76DFC">
        <w:rPr>
          <w:spacing w:val="1"/>
        </w:rPr>
        <w:t xml:space="preserve"> </w:t>
      </w:r>
      <w:r w:rsidR="00A76DFC">
        <w:rPr>
          <w:spacing w:val="-2"/>
        </w:rPr>
        <w:t>d</w:t>
      </w:r>
      <w:r w:rsidR="00A76DFC">
        <w:t>e</w:t>
      </w:r>
      <w:r w:rsidR="00A76DFC">
        <w:rPr>
          <w:spacing w:val="1"/>
        </w:rPr>
        <w:t>t</w:t>
      </w:r>
      <w:r w:rsidR="00A76DFC">
        <w:rPr>
          <w:spacing w:val="-2"/>
        </w:rPr>
        <w:t>e</w:t>
      </w:r>
      <w:r w:rsidR="00A76DFC">
        <w:t>rm</w:t>
      </w:r>
      <w:r w:rsidR="00A76DFC">
        <w:rPr>
          <w:spacing w:val="-3"/>
        </w:rPr>
        <w:t>i</w:t>
      </w:r>
      <w:r w:rsidR="00A76DFC">
        <w:rPr>
          <w:spacing w:val="1"/>
        </w:rPr>
        <w:t>n</w:t>
      </w:r>
      <w:r w:rsidR="00A76DFC">
        <w:t xml:space="preserve">e </w:t>
      </w:r>
      <w:r w:rsidR="00A76DFC">
        <w:rPr>
          <w:spacing w:val="-2"/>
        </w:rPr>
        <w:t>w</w:t>
      </w:r>
      <w:r w:rsidR="00A76DFC">
        <w:rPr>
          <w:spacing w:val="1"/>
        </w:rPr>
        <w:t>h</w:t>
      </w:r>
      <w:r w:rsidR="00A76DFC">
        <w:rPr>
          <w:spacing w:val="-2"/>
        </w:rPr>
        <w:t>e</w:t>
      </w:r>
      <w:r w:rsidR="00A76DFC">
        <w:rPr>
          <w:spacing w:val="1"/>
        </w:rPr>
        <w:t>th</w:t>
      </w:r>
      <w:r w:rsidR="00A76DFC">
        <w:t>er</w:t>
      </w:r>
      <w:r w:rsidR="00A76DFC">
        <w:rPr>
          <w:spacing w:val="-1"/>
        </w:rPr>
        <w:t xml:space="preserve"> </w:t>
      </w:r>
      <w:r w:rsidR="00A76DFC">
        <w:rPr>
          <w:spacing w:val="-2"/>
        </w:rPr>
        <w:t>t</w:t>
      </w:r>
      <w:r w:rsidR="00A76DFC">
        <w:rPr>
          <w:spacing w:val="1"/>
        </w:rPr>
        <w:t>h</w:t>
      </w:r>
      <w:r w:rsidR="00A76DFC">
        <w:t>ey</w:t>
      </w:r>
      <w:r w:rsidR="00A76DFC">
        <w:rPr>
          <w:w w:val="99"/>
        </w:rPr>
        <w:t xml:space="preserve"> </w:t>
      </w:r>
      <w:r w:rsidR="00A76DFC">
        <w:t>meet</w:t>
      </w:r>
      <w:r w:rsidR="00A76DFC">
        <w:rPr>
          <w:spacing w:val="12"/>
        </w:rPr>
        <w:t xml:space="preserve"> </w:t>
      </w:r>
      <w:r w:rsidR="00A76DFC">
        <w:rPr>
          <w:spacing w:val="1"/>
        </w:rPr>
        <w:t>th</w:t>
      </w:r>
      <w:r w:rsidR="00A76DFC">
        <w:t>e</w:t>
      </w:r>
      <w:r w:rsidR="00A76DFC">
        <w:rPr>
          <w:spacing w:val="12"/>
        </w:rPr>
        <w:t xml:space="preserve"> </w:t>
      </w:r>
      <w:r w:rsidR="00A76DFC">
        <w:rPr>
          <w:spacing w:val="1"/>
        </w:rPr>
        <w:t xml:space="preserve">National </w:t>
      </w:r>
      <w:r w:rsidR="00A76DFC">
        <w:rPr>
          <w:spacing w:val="-1"/>
        </w:rPr>
        <w:t>H</w:t>
      </w:r>
      <w:r w:rsidR="00A76DFC">
        <w:t>eritage</w:t>
      </w:r>
      <w:r w:rsidR="00891EA8">
        <w:rPr>
          <w:rFonts w:ascii="Calibri" w:eastAsia="MS Gothic" w:hAnsi="Calibri"/>
          <w:color w:val="000000"/>
        </w:rPr>
        <w:t xml:space="preserve"> criteria. Further investigation of Udnirr Ingita </w:t>
      </w:r>
      <w:r w:rsidR="00A76DFC">
        <w:rPr>
          <w:rFonts w:ascii="Calibri" w:eastAsia="MS Gothic" w:hAnsi="Calibri"/>
          <w:color w:val="000000"/>
        </w:rPr>
        <w:t>needs to be</w:t>
      </w:r>
      <w:r w:rsidR="00891EA8">
        <w:rPr>
          <w:rFonts w:ascii="Calibri" w:eastAsia="MS Gothic" w:hAnsi="Calibri"/>
          <w:color w:val="000000"/>
        </w:rPr>
        <w:t xml:space="preserve"> </w:t>
      </w:r>
      <w:r w:rsidR="00D553B2">
        <w:rPr>
          <w:rFonts w:ascii="Calibri" w:eastAsia="MS Gothic" w:hAnsi="Calibri"/>
          <w:color w:val="000000"/>
        </w:rPr>
        <w:t>undertaken</w:t>
      </w:r>
      <w:r w:rsidR="00891EA8">
        <w:rPr>
          <w:rFonts w:ascii="Calibri" w:eastAsia="MS Gothic" w:hAnsi="Calibri"/>
          <w:color w:val="000000"/>
        </w:rPr>
        <w:t xml:space="preserve"> to determine whether the place meets the </w:t>
      </w:r>
      <w:r w:rsidR="00A76DFC">
        <w:rPr>
          <w:spacing w:val="1"/>
        </w:rPr>
        <w:t xml:space="preserve">National </w:t>
      </w:r>
      <w:r w:rsidR="00A76DFC">
        <w:rPr>
          <w:spacing w:val="-1"/>
        </w:rPr>
        <w:t>H</w:t>
      </w:r>
      <w:r w:rsidR="00A76DFC">
        <w:t>eritage</w:t>
      </w:r>
      <w:r w:rsidR="00891EA8">
        <w:rPr>
          <w:rFonts w:ascii="Calibri" w:eastAsia="MS Gothic" w:hAnsi="Calibri"/>
          <w:color w:val="000000"/>
        </w:rPr>
        <w:t xml:space="preserve"> criteria. </w:t>
      </w:r>
    </w:p>
    <w:p w:rsidR="00D05294" w:rsidRDefault="00D05294" w:rsidP="00397723"/>
    <w:p w:rsidR="00567FA3" w:rsidRDefault="00CD787C" w:rsidP="00397723">
      <w:r>
        <w:rPr>
          <w:rFonts w:eastAsia="Times New Roman" w:cs="Times New Roman"/>
          <w:noProof/>
          <w:lang w:eastAsia="en-AU"/>
        </w:rPr>
        <w:drawing>
          <wp:inline distT="0" distB="0" distL="0" distR="0">
            <wp:extent cx="5486400" cy="3674150"/>
            <wp:effectExtent l="0" t="0" r="0" b="889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770" cy="3675067"/>
                    </a:xfrm>
                    <a:prstGeom prst="rect">
                      <a:avLst/>
                    </a:prstGeom>
                    <a:noFill/>
                    <a:ln>
                      <a:noFill/>
                    </a:ln>
                  </pic:spPr>
                </pic:pic>
              </a:graphicData>
            </a:graphic>
          </wp:inline>
        </w:drawing>
      </w:r>
    </w:p>
    <w:p w:rsidR="00567FA3" w:rsidRDefault="00567FA3" w:rsidP="00567FA3">
      <w:pPr>
        <w:pStyle w:val="Caption"/>
      </w:pPr>
      <w:bookmarkStart w:id="34" w:name="_Toc452116208"/>
      <w:r>
        <w:t xml:space="preserve">Photograph </w:t>
      </w:r>
      <w:r w:rsidR="0024309E">
        <w:fldChar w:fldCharType="begin"/>
      </w:r>
      <w:r w:rsidR="00E7642F">
        <w:instrText xml:space="preserve"> SEQ Photograph \* ARABIC </w:instrText>
      </w:r>
      <w:r w:rsidR="0024309E">
        <w:fldChar w:fldCharType="separate"/>
      </w:r>
      <w:r w:rsidR="00232A08">
        <w:rPr>
          <w:noProof/>
        </w:rPr>
        <w:t>11</w:t>
      </w:r>
      <w:r w:rsidR="0024309E">
        <w:rPr>
          <w:noProof/>
        </w:rPr>
        <w:fldChar w:fldCharType="end"/>
      </w:r>
      <w:r>
        <w:t>: Caterpillar Dreami</w:t>
      </w:r>
      <w:r w:rsidR="00B52856">
        <w:t>ng at Udnirr Ingita (Emily Gap</w:t>
      </w:r>
      <w:r w:rsidR="00A76DFC">
        <w:t xml:space="preserve"> NT</w:t>
      </w:r>
      <w:r w:rsidR="00B52856">
        <w:t>)</w:t>
      </w:r>
      <w:r>
        <w:t xml:space="preserve"> (</w:t>
      </w:r>
      <w:r w:rsidR="00CD787C">
        <w:t>Ross and Davidson 2006: Figure 8</w:t>
      </w:r>
      <w:r>
        <w:t>).</w:t>
      </w:r>
      <w:bookmarkEnd w:id="34"/>
    </w:p>
    <w:p w:rsidR="00B771D4" w:rsidRDefault="00CD787C" w:rsidP="00B771D4">
      <w:r>
        <w:rPr>
          <w:noProof/>
          <w:lang w:eastAsia="en-AU"/>
        </w:rPr>
        <w:lastRenderedPageBreak/>
        <w:drawing>
          <wp:inline distT="0" distB="0" distL="0" distR="0">
            <wp:extent cx="5486400" cy="3541748"/>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71" cy="3541794"/>
                    </a:xfrm>
                    <a:prstGeom prst="rect">
                      <a:avLst/>
                    </a:prstGeom>
                    <a:noFill/>
                    <a:ln>
                      <a:noFill/>
                    </a:ln>
                  </pic:spPr>
                </pic:pic>
              </a:graphicData>
            </a:graphic>
          </wp:inline>
        </w:drawing>
      </w:r>
    </w:p>
    <w:p w:rsidR="00CD787C" w:rsidRPr="00B771D4" w:rsidRDefault="00CD787C" w:rsidP="00CD787C">
      <w:pPr>
        <w:pStyle w:val="Caption"/>
      </w:pPr>
      <w:bookmarkStart w:id="35" w:name="_Toc452116209"/>
      <w:r>
        <w:t xml:space="preserve">Photograph </w:t>
      </w:r>
      <w:r w:rsidR="0024309E">
        <w:fldChar w:fldCharType="begin"/>
      </w:r>
      <w:r w:rsidR="00E7642F">
        <w:instrText xml:space="preserve"> SEQ Photograph \* ARABIC </w:instrText>
      </w:r>
      <w:r w:rsidR="0024309E">
        <w:fldChar w:fldCharType="separate"/>
      </w:r>
      <w:r w:rsidR="00232A08">
        <w:rPr>
          <w:noProof/>
        </w:rPr>
        <w:t>12</w:t>
      </w:r>
      <w:r w:rsidR="0024309E">
        <w:rPr>
          <w:noProof/>
        </w:rPr>
        <w:fldChar w:fldCharType="end"/>
      </w:r>
      <w:r>
        <w:t xml:space="preserve">: Repeated circles and tracks, Roma Gorge </w:t>
      </w:r>
      <w:r w:rsidR="00A76DFC">
        <w:t xml:space="preserve">(NT) </w:t>
      </w:r>
      <w:r>
        <w:t>(Ross and Davidson 2006: Figure 4).</w:t>
      </w:r>
      <w:bookmarkEnd w:id="35"/>
    </w:p>
    <w:p w:rsidR="001E0BC5" w:rsidRDefault="001E0BC5" w:rsidP="00D91E7B">
      <w:pPr>
        <w:pStyle w:val="Heading3"/>
      </w:pPr>
      <w:bookmarkStart w:id="36" w:name="_Toc452116087"/>
      <w:r w:rsidRPr="001E0BC5">
        <w:t>Queensland</w:t>
      </w:r>
      <w:bookmarkEnd w:id="36"/>
    </w:p>
    <w:p w:rsidR="00157AA4" w:rsidRDefault="00157AA4" w:rsidP="00B85ED6">
      <w:pPr>
        <w:spacing w:before="240"/>
      </w:pPr>
      <w:r>
        <w:t>The</w:t>
      </w:r>
      <w:r w:rsidR="00135EDA">
        <w:t>re are</w:t>
      </w:r>
      <w:r w:rsidR="00E93694">
        <w:t xml:space="preserve"> </w:t>
      </w:r>
      <w:r w:rsidR="002E7803">
        <w:t xml:space="preserve">numerous </w:t>
      </w:r>
      <w:r>
        <w:t xml:space="preserve">rock art regions </w:t>
      </w:r>
      <w:r w:rsidR="00135EDA">
        <w:t>across</w:t>
      </w:r>
      <w:r w:rsidR="002E7803">
        <w:t xml:space="preserve"> Queensland</w:t>
      </w:r>
      <w:r w:rsidR="003646DE" w:rsidRPr="003646DE">
        <w:t xml:space="preserve"> </w:t>
      </w:r>
      <w:r w:rsidR="003646DE">
        <w:t xml:space="preserve">which </w:t>
      </w:r>
      <w:proofErr w:type="gramStart"/>
      <w:r w:rsidR="003646DE">
        <w:t>are</w:t>
      </w:r>
      <w:proofErr w:type="gramEnd"/>
      <w:r w:rsidR="003646DE">
        <w:t xml:space="preserve"> documented by varying amounts of research</w:t>
      </w:r>
      <w:r w:rsidR="00135EDA">
        <w:t>:</w:t>
      </w:r>
      <w:r>
        <w:t xml:space="preserve"> </w:t>
      </w:r>
      <w:r w:rsidR="00D25D2E">
        <w:t>Torres Strait</w:t>
      </w:r>
      <w:r>
        <w:t xml:space="preserve">, Quinkan Country, Chillagoe, </w:t>
      </w:r>
      <w:r w:rsidR="00D25D2E">
        <w:t xml:space="preserve">Princess Charlotte Bay, </w:t>
      </w:r>
      <w:r>
        <w:t>the Herbert</w:t>
      </w:r>
      <w:r w:rsidR="00E93694">
        <w:t>/Burdekin,</w:t>
      </w:r>
      <w:r w:rsidR="00DA570B">
        <w:t xml:space="preserve"> n</w:t>
      </w:r>
      <w:r w:rsidR="00D25D2E">
        <w:t xml:space="preserve">orthwest </w:t>
      </w:r>
      <w:r w:rsidR="00DA570B">
        <w:t>Central</w:t>
      </w:r>
      <w:r w:rsidR="00D25D2E">
        <w:t xml:space="preserve"> Queensland,</w:t>
      </w:r>
      <w:r w:rsidR="00E93694">
        <w:t xml:space="preserve"> Central Queensland Highlands </w:t>
      </w:r>
      <w:r>
        <w:t xml:space="preserve">and southeast Queensland. </w:t>
      </w:r>
    </w:p>
    <w:p w:rsidR="00D54D65" w:rsidRDefault="00D54D65" w:rsidP="00397723"/>
    <w:p w:rsidR="00B84CA8" w:rsidRDefault="00B84CA8" w:rsidP="00397723">
      <w:pPr>
        <w:rPr>
          <w:b/>
        </w:rPr>
      </w:pPr>
      <w:r w:rsidRPr="00FD7323">
        <w:rPr>
          <w:b/>
        </w:rPr>
        <w:t>Northwest Central Queensland</w:t>
      </w:r>
      <w:r w:rsidR="00DA570B" w:rsidRPr="00FD7323">
        <w:rPr>
          <w:b/>
        </w:rPr>
        <w:t xml:space="preserve"> </w:t>
      </w:r>
    </w:p>
    <w:p w:rsidR="00573BFE" w:rsidRDefault="00573BFE" w:rsidP="00B85ED6">
      <w:pPr>
        <w:spacing w:before="240"/>
      </w:pPr>
      <w:r>
        <w:t xml:space="preserve">The northwest Central Queensland style comprises distinctive painted anthropomorphic motifs found amongst the Selwyn, Argylla and Leichhardt Ranges (Davidson 1993:211; Ross 2013:168). Large bichrome ‘Kalkadoon’ figures (Figure 11) are painted on visually dominant vertical locations near reliable water (Ross 2013:168). Art found throughout this region includes animal tracks, mostly macropod and bird tracks, depicted in both the engraved and painted rock art. </w:t>
      </w:r>
      <w:r w:rsidR="00FC2D71">
        <w:t xml:space="preserve">Accelerator </w:t>
      </w:r>
      <w:r w:rsidR="00FC2D71">
        <w:rPr>
          <w:spacing w:val="1"/>
        </w:rPr>
        <w:t xml:space="preserve">Mass </w:t>
      </w:r>
      <w:r w:rsidR="00FC2D71">
        <w:t>Spectrometry</w:t>
      </w:r>
      <w:r>
        <w:t xml:space="preserve"> radiocarbon dating of charcoal from one these figures, supported by associated archaeological evidence indicates that this rock art style was produced within the last millennium (Ross 2013:168). </w:t>
      </w:r>
      <w:r w:rsidR="00FC2D71">
        <w:t xml:space="preserve"> </w:t>
      </w:r>
    </w:p>
    <w:p w:rsidR="00B85ED6" w:rsidRDefault="00560BD7" w:rsidP="00B85ED6">
      <w:pPr>
        <w:spacing w:before="240"/>
      </w:pPr>
      <w:r w:rsidRPr="00C56B56">
        <w:rPr>
          <w:noProof/>
          <w:lang w:eastAsia="en-AU"/>
        </w:rPr>
        <w:lastRenderedPageBreak/>
        <w:drawing>
          <wp:anchor distT="0" distB="0" distL="114300" distR="114300" simplePos="0" relativeHeight="251704320" behindDoc="0" locked="0" layoutInCell="1" allowOverlap="1">
            <wp:simplePos x="0" y="0"/>
            <wp:positionH relativeFrom="column">
              <wp:posOffset>1210945</wp:posOffset>
            </wp:positionH>
            <wp:positionV relativeFrom="paragraph">
              <wp:posOffset>1186815</wp:posOffset>
            </wp:positionV>
            <wp:extent cx="4726940" cy="4191635"/>
            <wp:effectExtent l="0" t="0" r="0" b="0"/>
            <wp:wrapTopAndBottom/>
            <wp:docPr id="26" name="Picture 9" descr="http://www.scielo.cl/fbpe/img/chungara/v40nespecial/fig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ielo.cl/fbpe/img/chungara/v40nespecial/fig05-04.jpg"/>
                    <pic:cNvPicPr>
                      <a:picLocks noChangeAspect="1" noChangeArrowheads="1"/>
                    </pic:cNvPicPr>
                  </pic:nvPicPr>
                  <pic:blipFill rotWithShape="1">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726940" cy="4191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85ED6">
        <w:t xml:space="preserve">This region contains art that is </w:t>
      </w:r>
      <w:r w:rsidR="00FC2D71">
        <w:t>assess</w:t>
      </w:r>
      <w:r w:rsidR="00B85ED6">
        <w:t xml:space="preserve">ed </w:t>
      </w:r>
      <w:r w:rsidR="00FC2D71">
        <w:t xml:space="preserve">as likely </w:t>
      </w:r>
      <w:r w:rsidR="00B85ED6">
        <w:t xml:space="preserve">to have outstanding value to the nation. It is recommended that further investigation be undertaken to compile information on rock art places in the region to allow an assessment of whether the National Heritage criteria are met. The Selwyn Ranges Site was listed on the </w:t>
      </w:r>
      <w:r w:rsidR="00FC2D71">
        <w:rPr>
          <w:spacing w:val="-1"/>
        </w:rPr>
        <w:t xml:space="preserve">Register of the </w:t>
      </w:r>
      <w:r w:rsidR="00FC2D71">
        <w:rPr>
          <w:spacing w:val="1"/>
        </w:rPr>
        <w:t xml:space="preserve">National </w:t>
      </w:r>
      <w:r w:rsidR="00FC2D71">
        <w:t>Estate,</w:t>
      </w:r>
      <w:r w:rsidR="00FC2D71">
        <w:rPr>
          <w:spacing w:val="16"/>
        </w:rPr>
        <w:t xml:space="preserve"> </w:t>
      </w:r>
      <w:r w:rsidR="00FC2D71">
        <w:t>a</w:t>
      </w:r>
      <w:r w:rsidR="00FC2D71">
        <w:rPr>
          <w:spacing w:val="-2"/>
        </w:rPr>
        <w:t>n</w:t>
      </w:r>
      <w:r w:rsidR="00FC2D71">
        <w:t>d</w:t>
      </w:r>
      <w:r w:rsidR="00FC2D71">
        <w:rPr>
          <w:spacing w:val="17"/>
        </w:rPr>
        <w:t xml:space="preserve"> </w:t>
      </w:r>
      <w:r w:rsidR="00FC2D71">
        <w:t>it</w:t>
      </w:r>
      <w:r w:rsidR="00FC2D71">
        <w:rPr>
          <w:spacing w:val="16"/>
        </w:rPr>
        <w:t xml:space="preserve"> </w:t>
      </w:r>
      <w:r w:rsidR="00FC2D71">
        <w:rPr>
          <w:spacing w:val="-3"/>
        </w:rPr>
        <w:t>i</w:t>
      </w:r>
      <w:r w:rsidR="00FC2D71">
        <w:t>s re</w:t>
      </w:r>
      <w:r w:rsidR="00FC2D71">
        <w:rPr>
          <w:spacing w:val="-1"/>
        </w:rPr>
        <w:t>c</w:t>
      </w:r>
      <w:r w:rsidR="00FC2D71">
        <w:t>omme</w:t>
      </w:r>
      <w:r w:rsidR="00FC2D71">
        <w:rPr>
          <w:spacing w:val="-2"/>
        </w:rPr>
        <w:t>n</w:t>
      </w:r>
      <w:r w:rsidR="00FC2D71">
        <w:rPr>
          <w:spacing w:val="1"/>
        </w:rPr>
        <w:t>d</w:t>
      </w:r>
      <w:r w:rsidR="00FC2D71">
        <w:t>ed</w:t>
      </w:r>
      <w:r w:rsidR="00FC2D71">
        <w:rPr>
          <w:spacing w:val="-5"/>
        </w:rPr>
        <w:t xml:space="preserve"> </w:t>
      </w:r>
      <w:r w:rsidR="00FC2D71">
        <w:rPr>
          <w:spacing w:val="-2"/>
        </w:rPr>
        <w:t>t</w:t>
      </w:r>
      <w:r w:rsidR="00FC2D71">
        <w:rPr>
          <w:spacing w:val="1"/>
        </w:rPr>
        <w:t>h</w:t>
      </w:r>
      <w:r w:rsidR="00FC2D71">
        <w:t>at</w:t>
      </w:r>
      <w:r w:rsidR="00FC2D71">
        <w:rPr>
          <w:spacing w:val="-4"/>
        </w:rPr>
        <w:t xml:space="preserve"> </w:t>
      </w:r>
      <w:r w:rsidR="00FC2D71">
        <w:rPr>
          <w:spacing w:val="-2"/>
        </w:rPr>
        <w:t>t</w:t>
      </w:r>
      <w:r w:rsidR="00FC2D71">
        <w:rPr>
          <w:spacing w:val="1"/>
        </w:rPr>
        <w:t>h</w:t>
      </w:r>
      <w:r w:rsidR="00FC2D71">
        <w:t>e</w:t>
      </w:r>
      <w:r w:rsidR="00FC2D71">
        <w:rPr>
          <w:spacing w:val="-2"/>
        </w:rPr>
        <w:t xml:space="preserve"> </w:t>
      </w:r>
      <w:r w:rsidR="00FC2D71">
        <w:t>l</w:t>
      </w:r>
      <w:r w:rsidR="00FC2D71">
        <w:rPr>
          <w:spacing w:val="-3"/>
        </w:rPr>
        <w:t>i</w:t>
      </w:r>
      <w:r w:rsidR="00FC2D71">
        <w:rPr>
          <w:spacing w:val="-1"/>
        </w:rPr>
        <w:t>s</w:t>
      </w:r>
      <w:r w:rsidR="00FC2D71">
        <w:rPr>
          <w:spacing w:val="1"/>
        </w:rPr>
        <w:t>t</w:t>
      </w:r>
      <w:r w:rsidR="00FC2D71">
        <w:t>i</w:t>
      </w:r>
      <w:r w:rsidR="00FC2D71">
        <w:rPr>
          <w:spacing w:val="1"/>
        </w:rPr>
        <w:t>n</w:t>
      </w:r>
      <w:r w:rsidR="00FC2D71">
        <w:t>g</w:t>
      </w:r>
      <w:r w:rsidR="00FC2D71">
        <w:rPr>
          <w:spacing w:val="-4"/>
        </w:rPr>
        <w:t xml:space="preserve"> </w:t>
      </w:r>
      <w:r w:rsidR="00FC2D71">
        <w:rPr>
          <w:spacing w:val="-3"/>
        </w:rPr>
        <w:t>i</w:t>
      </w:r>
      <w:r w:rsidR="00FC2D71">
        <w:rPr>
          <w:spacing w:val="1"/>
        </w:rPr>
        <w:t>nf</w:t>
      </w:r>
      <w:r w:rsidR="00FC2D71">
        <w:rPr>
          <w:spacing w:val="-2"/>
        </w:rPr>
        <w:t>o</w:t>
      </w:r>
      <w:r w:rsidR="00FC2D71">
        <w:t>rma</w:t>
      </w:r>
      <w:r w:rsidR="00FC2D71">
        <w:rPr>
          <w:spacing w:val="1"/>
        </w:rPr>
        <w:t>t</w:t>
      </w:r>
      <w:r w:rsidR="00FC2D71">
        <w:rPr>
          <w:spacing w:val="-3"/>
        </w:rPr>
        <w:t>i</w:t>
      </w:r>
      <w:r w:rsidR="00FC2D71">
        <w:t>on</w:t>
      </w:r>
      <w:r w:rsidR="00FC2D71">
        <w:rPr>
          <w:spacing w:val="-4"/>
        </w:rPr>
        <w:t xml:space="preserve"> </w:t>
      </w:r>
      <w:r w:rsidR="00FC2D71">
        <w:rPr>
          <w:spacing w:val="1"/>
        </w:rPr>
        <w:t>b</w:t>
      </w:r>
      <w:r w:rsidR="00FC2D71">
        <w:t>e</w:t>
      </w:r>
      <w:r w:rsidR="00FC2D71">
        <w:rPr>
          <w:spacing w:val="-4"/>
        </w:rPr>
        <w:t xml:space="preserve"> </w:t>
      </w:r>
      <w:r w:rsidR="00FC2D71">
        <w:t>a</w:t>
      </w:r>
      <w:r w:rsidR="00FC2D71">
        <w:rPr>
          <w:spacing w:val="-1"/>
        </w:rPr>
        <w:t>ss</w:t>
      </w:r>
      <w:r w:rsidR="00FC2D71">
        <w:t>e</w:t>
      </w:r>
      <w:r w:rsidR="00FC2D71">
        <w:rPr>
          <w:spacing w:val="-1"/>
        </w:rPr>
        <w:t>ss</w:t>
      </w:r>
      <w:r w:rsidR="00FC2D71">
        <w:t>ed</w:t>
      </w:r>
      <w:r w:rsidR="00FC2D71">
        <w:rPr>
          <w:spacing w:val="-2"/>
        </w:rPr>
        <w:t xml:space="preserve"> </w:t>
      </w:r>
      <w:r w:rsidR="00FC2D71">
        <w:t>a</w:t>
      </w:r>
      <w:r w:rsidR="00FC2D71">
        <w:rPr>
          <w:spacing w:val="-1"/>
        </w:rPr>
        <w:t>g</w:t>
      </w:r>
      <w:r w:rsidR="00FC2D71">
        <w:t>a</w:t>
      </w:r>
      <w:r w:rsidR="00FC2D71">
        <w:rPr>
          <w:spacing w:val="-3"/>
        </w:rPr>
        <w:t>i</w:t>
      </w:r>
      <w:r w:rsidR="00FC2D71">
        <w:rPr>
          <w:spacing w:val="1"/>
        </w:rPr>
        <w:t>n</w:t>
      </w:r>
      <w:r w:rsidR="00FC2D71">
        <w:rPr>
          <w:spacing w:val="-1"/>
        </w:rPr>
        <w:t>s</w:t>
      </w:r>
      <w:r w:rsidR="00FC2D71">
        <w:t>t</w:t>
      </w:r>
      <w:r w:rsidR="00FC2D71">
        <w:rPr>
          <w:spacing w:val="-4"/>
        </w:rPr>
        <w:t xml:space="preserve"> </w:t>
      </w:r>
      <w:r w:rsidR="00FC2D71">
        <w:rPr>
          <w:spacing w:val="1"/>
        </w:rPr>
        <w:t>t</w:t>
      </w:r>
      <w:r w:rsidR="00FC2D71">
        <w:rPr>
          <w:spacing w:val="-2"/>
        </w:rPr>
        <w:t>h</w:t>
      </w:r>
      <w:r w:rsidR="00FC2D71">
        <w:t>e</w:t>
      </w:r>
      <w:r w:rsidR="00FC2D71">
        <w:rPr>
          <w:spacing w:val="-4"/>
        </w:rPr>
        <w:t xml:space="preserve"> </w:t>
      </w:r>
      <w:r w:rsidR="00FC2D71">
        <w:rPr>
          <w:spacing w:val="1"/>
        </w:rPr>
        <w:t xml:space="preserve">National </w:t>
      </w:r>
      <w:r w:rsidR="00FC2D71">
        <w:rPr>
          <w:spacing w:val="-1"/>
        </w:rPr>
        <w:t>H</w:t>
      </w:r>
      <w:r w:rsidR="00FC2D71">
        <w:t>eritage</w:t>
      </w:r>
      <w:r w:rsidR="00B85ED6">
        <w:t xml:space="preserve"> criteria. </w:t>
      </w:r>
    </w:p>
    <w:p w:rsidR="00C56B56" w:rsidRDefault="00C56B56" w:rsidP="00B84CA8"/>
    <w:p w:rsidR="00C56B56" w:rsidRPr="00D05294" w:rsidRDefault="00C56B56" w:rsidP="00C56B56">
      <w:pPr>
        <w:pStyle w:val="Caption"/>
      </w:pPr>
      <w:bookmarkStart w:id="37" w:name="_Toc452116129"/>
      <w:r>
        <w:t xml:space="preserve">Figure </w:t>
      </w:r>
      <w:r w:rsidR="0024309E">
        <w:fldChar w:fldCharType="begin"/>
      </w:r>
      <w:r w:rsidR="00E7642F">
        <w:instrText xml:space="preserve"> SEQ Figure \* ARABIC </w:instrText>
      </w:r>
      <w:r w:rsidR="0024309E">
        <w:fldChar w:fldCharType="separate"/>
      </w:r>
      <w:r w:rsidR="00232A08">
        <w:rPr>
          <w:noProof/>
        </w:rPr>
        <w:t>11</w:t>
      </w:r>
      <w:r w:rsidR="0024309E">
        <w:rPr>
          <w:noProof/>
        </w:rPr>
        <w:fldChar w:fldCharType="end"/>
      </w:r>
      <w:r>
        <w:t xml:space="preserve">: Anthropomorphic </w:t>
      </w:r>
      <w:r w:rsidR="004B6BDF">
        <w:t xml:space="preserve">Kalkadoon </w:t>
      </w:r>
      <w:r>
        <w:t xml:space="preserve">motifs, </w:t>
      </w:r>
      <w:r w:rsidR="004B6BDF">
        <w:t xml:space="preserve">northwest </w:t>
      </w:r>
      <w:r>
        <w:t xml:space="preserve">central Queensland </w:t>
      </w:r>
      <w:r w:rsidR="00FC2D71">
        <w:t xml:space="preserve">(NT) </w:t>
      </w:r>
      <w:r>
        <w:t xml:space="preserve">(Ross </w:t>
      </w:r>
      <w:r w:rsidR="00E6187A">
        <w:t>et al.</w:t>
      </w:r>
      <w:r>
        <w:t xml:space="preserve"> 2008: Figure 4).</w:t>
      </w:r>
      <w:bookmarkEnd w:id="37"/>
    </w:p>
    <w:p w:rsidR="00A738D5" w:rsidRDefault="00A738D5" w:rsidP="00397723"/>
    <w:p w:rsidR="00D54D65" w:rsidRDefault="00D54D65" w:rsidP="00397723">
      <w:r>
        <w:rPr>
          <w:b/>
        </w:rPr>
        <w:t>Quinkan Country</w:t>
      </w:r>
    </w:p>
    <w:p w:rsidR="000A7832" w:rsidRPr="000B0629" w:rsidRDefault="002E7803" w:rsidP="00925B98">
      <w:pPr>
        <w:spacing w:before="240"/>
        <w:rPr>
          <w:rFonts w:ascii="Calibri" w:hAnsi="Calibri"/>
        </w:rPr>
      </w:pPr>
      <w:r w:rsidRPr="000B0629">
        <w:rPr>
          <w:rFonts w:ascii="Calibri" w:hAnsi="Calibri"/>
        </w:rPr>
        <w:t>Th</w:t>
      </w:r>
      <w:r w:rsidR="00D635CE" w:rsidRPr="000B0629">
        <w:rPr>
          <w:rFonts w:ascii="Calibri" w:hAnsi="Calibri"/>
        </w:rPr>
        <w:t>e Laura</w:t>
      </w:r>
      <w:r w:rsidR="00503F1C" w:rsidRPr="000B0629">
        <w:rPr>
          <w:rFonts w:ascii="Calibri" w:hAnsi="Calibri"/>
        </w:rPr>
        <w:t xml:space="preserve"> roc</w:t>
      </w:r>
      <w:r w:rsidR="00221F66" w:rsidRPr="000B0629">
        <w:rPr>
          <w:rFonts w:ascii="Calibri" w:hAnsi="Calibri"/>
        </w:rPr>
        <w:t>k</w:t>
      </w:r>
      <w:r w:rsidR="00503F1C" w:rsidRPr="000B0629">
        <w:rPr>
          <w:rFonts w:ascii="Calibri" w:hAnsi="Calibri"/>
        </w:rPr>
        <w:t xml:space="preserve"> art </w:t>
      </w:r>
      <w:r w:rsidRPr="000B0629">
        <w:rPr>
          <w:rFonts w:ascii="Calibri" w:hAnsi="Calibri"/>
        </w:rPr>
        <w:t xml:space="preserve">region </w:t>
      </w:r>
      <w:r w:rsidR="00503F1C" w:rsidRPr="000B0629">
        <w:rPr>
          <w:rFonts w:ascii="Calibri" w:hAnsi="Calibri"/>
        </w:rPr>
        <w:t>is</w:t>
      </w:r>
      <w:r w:rsidR="00341691" w:rsidRPr="000B0629">
        <w:rPr>
          <w:rFonts w:ascii="Calibri" w:hAnsi="Calibri"/>
        </w:rPr>
        <w:t xml:space="preserve"> named after Quinkan spirits, a prominent and distinctive</w:t>
      </w:r>
      <w:r w:rsidR="00BC00B0" w:rsidRPr="000B0629">
        <w:rPr>
          <w:rFonts w:ascii="Calibri" w:hAnsi="Calibri"/>
        </w:rPr>
        <w:t xml:space="preserve"> motif i</w:t>
      </w:r>
      <w:r w:rsidR="00341691" w:rsidRPr="000B0629">
        <w:rPr>
          <w:rFonts w:ascii="Calibri" w:hAnsi="Calibri"/>
        </w:rPr>
        <w:t xml:space="preserve">n </w:t>
      </w:r>
      <w:r w:rsidRPr="000B0629">
        <w:rPr>
          <w:rFonts w:ascii="Calibri" w:hAnsi="Calibri"/>
        </w:rPr>
        <w:t xml:space="preserve">this </w:t>
      </w:r>
      <w:r w:rsidR="00341691" w:rsidRPr="000B0629">
        <w:rPr>
          <w:rFonts w:ascii="Calibri" w:hAnsi="Calibri"/>
        </w:rPr>
        <w:t xml:space="preserve">rock art </w:t>
      </w:r>
      <w:r w:rsidRPr="000B0629">
        <w:rPr>
          <w:rFonts w:ascii="Calibri" w:hAnsi="Calibri"/>
        </w:rPr>
        <w:t>assemblage</w:t>
      </w:r>
      <w:r w:rsidR="00BC00B0" w:rsidRPr="000B0629">
        <w:rPr>
          <w:rFonts w:ascii="Calibri" w:hAnsi="Calibri"/>
        </w:rPr>
        <w:t xml:space="preserve"> (</w:t>
      </w:r>
      <w:r w:rsidR="00EC3A15" w:rsidRPr="000B0629">
        <w:rPr>
          <w:rFonts w:ascii="Calibri" w:hAnsi="Calibri"/>
        </w:rPr>
        <w:t>Cole 2011</w:t>
      </w:r>
      <w:r w:rsidR="005E5A38" w:rsidRPr="000B0629">
        <w:rPr>
          <w:rFonts w:ascii="Calibri" w:hAnsi="Calibri"/>
        </w:rPr>
        <w:t>; Cole and Burich 2012</w:t>
      </w:r>
      <w:r w:rsidR="00250CF5" w:rsidRPr="000B0629">
        <w:rPr>
          <w:rFonts w:ascii="Calibri" w:hAnsi="Calibri"/>
        </w:rPr>
        <w:t>; Trezise 1971</w:t>
      </w:r>
      <w:r w:rsidR="00BC00B0" w:rsidRPr="000B0629">
        <w:rPr>
          <w:rFonts w:ascii="Calibri" w:hAnsi="Calibri"/>
        </w:rPr>
        <w:t>).</w:t>
      </w:r>
      <w:r w:rsidR="00341691" w:rsidRPr="000B0629">
        <w:rPr>
          <w:rFonts w:ascii="Calibri" w:hAnsi="Calibri"/>
        </w:rPr>
        <w:t xml:space="preserve"> </w:t>
      </w:r>
      <w:r w:rsidRPr="000B0629">
        <w:rPr>
          <w:rFonts w:ascii="Calibri" w:hAnsi="Calibri"/>
        </w:rPr>
        <w:t>This region</w:t>
      </w:r>
      <w:r w:rsidR="00B62EC0" w:rsidRPr="000B0629">
        <w:rPr>
          <w:rFonts w:ascii="Calibri" w:hAnsi="Calibri"/>
        </w:rPr>
        <w:t xml:space="preserve"> is </w:t>
      </w:r>
      <w:r w:rsidR="00503F1C" w:rsidRPr="000B0629">
        <w:rPr>
          <w:rFonts w:ascii="Calibri" w:hAnsi="Calibri"/>
        </w:rPr>
        <w:t xml:space="preserve">characterised by large colourful, figurative paintings of </w:t>
      </w:r>
      <w:r w:rsidRPr="000B0629">
        <w:rPr>
          <w:rFonts w:ascii="Calibri" w:hAnsi="Calibri"/>
        </w:rPr>
        <w:t xml:space="preserve">(mostly male) </w:t>
      </w:r>
      <w:r w:rsidR="00503F1C" w:rsidRPr="000B0629">
        <w:rPr>
          <w:rFonts w:ascii="Calibri" w:hAnsi="Calibri"/>
        </w:rPr>
        <w:t xml:space="preserve">anthropomorphs, </w:t>
      </w:r>
      <w:r w:rsidR="000B4C87" w:rsidRPr="000B0629">
        <w:rPr>
          <w:rFonts w:ascii="Calibri" w:hAnsi="Calibri"/>
        </w:rPr>
        <w:t xml:space="preserve">zoomorphs </w:t>
      </w:r>
      <w:r w:rsidRPr="000B0629">
        <w:rPr>
          <w:rFonts w:ascii="Calibri" w:hAnsi="Calibri"/>
        </w:rPr>
        <w:t>(</w:t>
      </w:r>
      <w:r w:rsidR="00503F1C" w:rsidRPr="000B0629">
        <w:rPr>
          <w:rFonts w:ascii="Calibri" w:hAnsi="Calibri"/>
        </w:rPr>
        <w:t>macropods, dingos</w:t>
      </w:r>
      <w:r w:rsidR="000B4C87" w:rsidRPr="000B0629">
        <w:rPr>
          <w:rFonts w:ascii="Calibri" w:hAnsi="Calibri"/>
        </w:rPr>
        <w:t xml:space="preserve"> </w:t>
      </w:r>
      <w:r w:rsidR="004B6BDF" w:rsidRPr="000B0629">
        <w:rPr>
          <w:rFonts w:ascii="Calibri" w:hAnsi="Calibri"/>
        </w:rPr>
        <w:t>and echidnas</w:t>
      </w:r>
      <w:r w:rsidR="000B4C87" w:rsidRPr="000B0629">
        <w:rPr>
          <w:rFonts w:ascii="Calibri" w:hAnsi="Calibri"/>
        </w:rPr>
        <w:t xml:space="preserve">, </w:t>
      </w:r>
      <w:r w:rsidRPr="000B0629">
        <w:rPr>
          <w:rFonts w:ascii="Calibri" w:hAnsi="Calibri"/>
        </w:rPr>
        <w:t xml:space="preserve">flying foxes, </w:t>
      </w:r>
      <w:r w:rsidR="000B4C87" w:rsidRPr="000B0629">
        <w:rPr>
          <w:rFonts w:ascii="Calibri" w:hAnsi="Calibri"/>
        </w:rPr>
        <w:t>fish, birds, reptiles</w:t>
      </w:r>
      <w:r w:rsidR="004B6BDF" w:rsidRPr="000B0629">
        <w:rPr>
          <w:rFonts w:ascii="Calibri" w:hAnsi="Calibri"/>
        </w:rPr>
        <w:t>)</w:t>
      </w:r>
      <w:r w:rsidR="00770D8A" w:rsidRPr="000B0629">
        <w:rPr>
          <w:rFonts w:ascii="Calibri" w:hAnsi="Calibri"/>
        </w:rPr>
        <w:t xml:space="preserve">, </w:t>
      </w:r>
      <w:r w:rsidR="004B6BDF" w:rsidRPr="000B0629">
        <w:rPr>
          <w:rFonts w:ascii="Calibri" w:hAnsi="Calibri"/>
        </w:rPr>
        <w:t>X</w:t>
      </w:r>
      <w:r w:rsidR="00770D8A" w:rsidRPr="000B0629">
        <w:rPr>
          <w:rFonts w:ascii="Calibri" w:hAnsi="Calibri"/>
        </w:rPr>
        <w:t>-ray motifs,</w:t>
      </w:r>
      <w:r w:rsidR="000B4C87" w:rsidRPr="000B0629">
        <w:rPr>
          <w:rFonts w:ascii="Calibri" w:hAnsi="Calibri"/>
        </w:rPr>
        <w:t xml:space="preserve"> </w:t>
      </w:r>
      <w:r w:rsidR="00503F1C" w:rsidRPr="000B0629">
        <w:rPr>
          <w:rFonts w:ascii="Calibri" w:hAnsi="Calibri"/>
        </w:rPr>
        <w:t>plants</w:t>
      </w:r>
      <w:r w:rsidR="00F5744C" w:rsidRPr="000B0629">
        <w:rPr>
          <w:rFonts w:ascii="Calibri" w:hAnsi="Calibri"/>
        </w:rPr>
        <w:t>,</w:t>
      </w:r>
      <w:r w:rsidR="00503F1C" w:rsidRPr="000B0629">
        <w:rPr>
          <w:rFonts w:ascii="Calibri" w:hAnsi="Calibri"/>
        </w:rPr>
        <w:t xml:space="preserve"> tracks </w:t>
      </w:r>
      <w:r w:rsidR="00F5744C" w:rsidRPr="000B0629">
        <w:rPr>
          <w:rFonts w:ascii="Calibri" w:hAnsi="Calibri"/>
        </w:rPr>
        <w:t>and material culture items</w:t>
      </w:r>
      <w:r w:rsidR="00503F1C" w:rsidRPr="000B0629">
        <w:rPr>
          <w:rFonts w:ascii="Calibri" w:hAnsi="Calibri"/>
        </w:rPr>
        <w:t xml:space="preserve">. </w:t>
      </w:r>
      <w:r w:rsidR="005E5A38" w:rsidRPr="000B0629">
        <w:rPr>
          <w:rFonts w:ascii="Calibri" w:hAnsi="Calibri"/>
        </w:rPr>
        <w:t xml:space="preserve">The paintings overlie very weathered and patinated geometric engravings, </w:t>
      </w:r>
      <w:r w:rsidR="004B6BDF" w:rsidRPr="000B0629">
        <w:rPr>
          <w:rFonts w:ascii="Calibri" w:hAnsi="Calibri"/>
        </w:rPr>
        <w:t xml:space="preserve">such as </w:t>
      </w:r>
      <w:r w:rsidR="005E5A38" w:rsidRPr="000B0629">
        <w:rPr>
          <w:rFonts w:ascii="Calibri" w:hAnsi="Calibri"/>
        </w:rPr>
        <w:t xml:space="preserve">those </w:t>
      </w:r>
      <w:r w:rsidR="004B6BDF" w:rsidRPr="000B0629">
        <w:rPr>
          <w:rFonts w:ascii="Calibri" w:hAnsi="Calibri"/>
        </w:rPr>
        <w:t xml:space="preserve">found </w:t>
      </w:r>
      <w:r w:rsidR="005E5A38" w:rsidRPr="000B0629">
        <w:rPr>
          <w:rFonts w:ascii="Calibri" w:hAnsi="Calibri"/>
        </w:rPr>
        <w:t xml:space="preserve">at Early Man </w:t>
      </w:r>
      <w:r w:rsidR="004B6BDF" w:rsidRPr="000B0629">
        <w:rPr>
          <w:rFonts w:ascii="Calibri" w:hAnsi="Calibri"/>
        </w:rPr>
        <w:t>Shelter ,</w:t>
      </w:r>
      <w:r w:rsidR="005E5A38" w:rsidRPr="000B0629">
        <w:rPr>
          <w:rFonts w:ascii="Calibri" w:hAnsi="Calibri"/>
        </w:rPr>
        <w:t xml:space="preserve"> dated to 17,000 calibr</w:t>
      </w:r>
      <w:r w:rsidR="00353A1F" w:rsidRPr="000B0629">
        <w:rPr>
          <w:rFonts w:ascii="Calibri" w:hAnsi="Calibri"/>
        </w:rPr>
        <w:t xml:space="preserve">ated years ago (Rosenfeld </w:t>
      </w:r>
      <w:r w:rsidR="00E6187A" w:rsidRPr="000B0629">
        <w:rPr>
          <w:rFonts w:ascii="Calibri" w:hAnsi="Calibri"/>
        </w:rPr>
        <w:t>et al.</w:t>
      </w:r>
      <w:r w:rsidR="005E5A38" w:rsidRPr="000B0629">
        <w:rPr>
          <w:rFonts w:ascii="Calibri" w:hAnsi="Calibri"/>
        </w:rPr>
        <w:t xml:space="preserve"> 1981).</w:t>
      </w:r>
      <w:r w:rsidR="009C3491" w:rsidRPr="000B0629">
        <w:rPr>
          <w:rFonts w:ascii="Calibri" w:hAnsi="Calibri"/>
        </w:rPr>
        <w:t xml:space="preserve">  </w:t>
      </w:r>
      <w:r w:rsidR="00BA1676" w:rsidRPr="000B0629">
        <w:rPr>
          <w:rFonts w:ascii="Calibri" w:hAnsi="Calibri"/>
          <w:spacing w:val="-1"/>
        </w:rPr>
        <w:t>Q</w:t>
      </w:r>
      <w:r w:rsidR="00BA1676" w:rsidRPr="000B0629">
        <w:rPr>
          <w:rFonts w:ascii="Calibri" w:hAnsi="Calibri"/>
          <w:spacing w:val="1"/>
        </w:rPr>
        <w:t>u</w:t>
      </w:r>
      <w:r w:rsidR="00BA1676" w:rsidRPr="000B0629">
        <w:rPr>
          <w:rFonts w:ascii="Calibri" w:hAnsi="Calibri"/>
        </w:rPr>
        <w:t>i</w:t>
      </w:r>
      <w:r w:rsidR="00BA1676" w:rsidRPr="000B0629">
        <w:rPr>
          <w:rFonts w:ascii="Calibri" w:hAnsi="Calibri"/>
          <w:spacing w:val="1"/>
        </w:rPr>
        <w:t>n</w:t>
      </w:r>
      <w:r w:rsidR="00BA1676" w:rsidRPr="000B0629">
        <w:rPr>
          <w:rFonts w:ascii="Calibri" w:hAnsi="Calibri"/>
          <w:spacing w:val="-2"/>
        </w:rPr>
        <w:t>k</w:t>
      </w:r>
      <w:r w:rsidR="00BA1676" w:rsidRPr="000B0629">
        <w:rPr>
          <w:rFonts w:ascii="Calibri" w:hAnsi="Calibri"/>
        </w:rPr>
        <w:t>an</w:t>
      </w:r>
      <w:r w:rsidR="00BA1676" w:rsidRPr="000B0629">
        <w:rPr>
          <w:rFonts w:ascii="Calibri" w:hAnsi="Calibri"/>
          <w:spacing w:val="19"/>
        </w:rPr>
        <w:t xml:space="preserve"> </w:t>
      </w:r>
      <w:r w:rsidR="00BA1676" w:rsidRPr="000B0629">
        <w:rPr>
          <w:rFonts w:ascii="Calibri" w:hAnsi="Calibri"/>
          <w:spacing w:val="-1"/>
        </w:rPr>
        <w:t>C</w:t>
      </w:r>
      <w:r w:rsidR="00BA1676" w:rsidRPr="000B0629">
        <w:rPr>
          <w:rFonts w:ascii="Calibri" w:hAnsi="Calibri"/>
        </w:rPr>
        <w:t>o</w:t>
      </w:r>
      <w:r w:rsidR="00BA1676" w:rsidRPr="000B0629">
        <w:rPr>
          <w:rFonts w:ascii="Calibri" w:hAnsi="Calibri"/>
          <w:spacing w:val="-2"/>
        </w:rPr>
        <w:t>u</w:t>
      </w:r>
      <w:r w:rsidR="00BA1676" w:rsidRPr="000B0629">
        <w:rPr>
          <w:rFonts w:ascii="Calibri" w:hAnsi="Calibri"/>
          <w:spacing w:val="1"/>
        </w:rPr>
        <w:t>n</w:t>
      </w:r>
      <w:r w:rsidR="00BA1676" w:rsidRPr="000B0629">
        <w:rPr>
          <w:rFonts w:ascii="Calibri" w:hAnsi="Calibri"/>
          <w:spacing w:val="-2"/>
        </w:rPr>
        <w:t>t</w:t>
      </w:r>
      <w:r w:rsidR="00BA1676" w:rsidRPr="000B0629">
        <w:rPr>
          <w:rFonts w:ascii="Calibri" w:hAnsi="Calibri"/>
        </w:rPr>
        <w:t>ry</w:t>
      </w:r>
      <w:r w:rsidR="00BA1676" w:rsidRPr="000B0629">
        <w:rPr>
          <w:rFonts w:ascii="Calibri" w:hAnsi="Calibri"/>
          <w:spacing w:val="19"/>
        </w:rPr>
        <w:t xml:space="preserve"> </w:t>
      </w:r>
      <w:r w:rsidR="00BA1676" w:rsidRPr="000B0629">
        <w:rPr>
          <w:rFonts w:ascii="Calibri" w:hAnsi="Calibri"/>
          <w:spacing w:val="-3"/>
        </w:rPr>
        <w:t>r</w:t>
      </w:r>
      <w:r w:rsidR="00BA1676" w:rsidRPr="000B0629">
        <w:rPr>
          <w:rFonts w:ascii="Calibri" w:hAnsi="Calibri"/>
        </w:rPr>
        <w:t>o</w:t>
      </w:r>
      <w:r w:rsidR="00BA1676" w:rsidRPr="000B0629">
        <w:rPr>
          <w:rFonts w:ascii="Calibri" w:hAnsi="Calibri"/>
          <w:spacing w:val="-1"/>
        </w:rPr>
        <w:t>c</w:t>
      </w:r>
      <w:r w:rsidR="00BA1676" w:rsidRPr="000B0629">
        <w:rPr>
          <w:rFonts w:ascii="Calibri" w:hAnsi="Calibri"/>
        </w:rPr>
        <w:t>k</w:t>
      </w:r>
      <w:r w:rsidR="00BA1676" w:rsidRPr="000B0629">
        <w:rPr>
          <w:rFonts w:ascii="Calibri" w:hAnsi="Calibri"/>
          <w:spacing w:val="19"/>
        </w:rPr>
        <w:t xml:space="preserve"> </w:t>
      </w:r>
      <w:r w:rsidR="00BA1676" w:rsidRPr="000B0629">
        <w:rPr>
          <w:rFonts w:ascii="Calibri" w:hAnsi="Calibri"/>
        </w:rPr>
        <w:t>art</w:t>
      </w:r>
      <w:r w:rsidR="00BA1676" w:rsidRPr="000B0629">
        <w:rPr>
          <w:rFonts w:ascii="Calibri" w:hAnsi="Calibri"/>
          <w:spacing w:val="19"/>
        </w:rPr>
        <w:t xml:space="preserve"> </w:t>
      </w:r>
      <w:r w:rsidR="00BA1676" w:rsidRPr="000B0629">
        <w:rPr>
          <w:rFonts w:ascii="Calibri" w:hAnsi="Calibri"/>
          <w:spacing w:val="1"/>
        </w:rPr>
        <w:t>h</w:t>
      </w:r>
      <w:r w:rsidR="00BA1676" w:rsidRPr="000B0629">
        <w:rPr>
          <w:rFonts w:ascii="Calibri" w:hAnsi="Calibri"/>
        </w:rPr>
        <w:t>as</w:t>
      </w:r>
      <w:r w:rsidR="00BA1676" w:rsidRPr="000B0629">
        <w:rPr>
          <w:rFonts w:ascii="Calibri" w:hAnsi="Calibri"/>
          <w:spacing w:val="17"/>
        </w:rPr>
        <w:t xml:space="preserve"> </w:t>
      </w:r>
      <w:r w:rsidR="00BA1676" w:rsidRPr="000B0629">
        <w:rPr>
          <w:rFonts w:ascii="Calibri" w:hAnsi="Calibri"/>
          <w:spacing w:val="-2"/>
        </w:rPr>
        <w:t>b</w:t>
      </w:r>
      <w:r w:rsidR="00BA1676" w:rsidRPr="000B0629">
        <w:rPr>
          <w:rFonts w:ascii="Calibri" w:hAnsi="Calibri"/>
        </w:rPr>
        <w:t>een</w:t>
      </w:r>
      <w:r w:rsidR="00BA1676" w:rsidRPr="000B0629">
        <w:rPr>
          <w:rFonts w:ascii="Calibri" w:hAnsi="Calibri"/>
          <w:spacing w:val="16"/>
        </w:rPr>
        <w:t xml:space="preserve"> </w:t>
      </w:r>
      <w:r w:rsidR="00BA1676" w:rsidRPr="000B0629">
        <w:rPr>
          <w:rFonts w:ascii="Calibri" w:hAnsi="Calibri"/>
          <w:spacing w:val="1"/>
        </w:rPr>
        <w:t>n</w:t>
      </w:r>
      <w:r w:rsidR="00BA1676" w:rsidRPr="000B0629">
        <w:rPr>
          <w:rFonts w:ascii="Calibri" w:hAnsi="Calibri"/>
        </w:rPr>
        <w:t>omi</w:t>
      </w:r>
      <w:r w:rsidR="00BA1676" w:rsidRPr="000B0629">
        <w:rPr>
          <w:rFonts w:ascii="Calibri" w:hAnsi="Calibri"/>
          <w:spacing w:val="-2"/>
        </w:rPr>
        <w:t>n</w:t>
      </w:r>
      <w:r w:rsidR="00BA1676" w:rsidRPr="000B0629">
        <w:rPr>
          <w:rFonts w:ascii="Calibri" w:hAnsi="Calibri"/>
        </w:rPr>
        <w:t>a</w:t>
      </w:r>
      <w:r w:rsidR="00BA1676" w:rsidRPr="000B0629">
        <w:rPr>
          <w:rFonts w:ascii="Calibri" w:hAnsi="Calibri"/>
          <w:spacing w:val="1"/>
        </w:rPr>
        <w:t>t</w:t>
      </w:r>
      <w:r w:rsidR="00BA1676" w:rsidRPr="000B0629">
        <w:rPr>
          <w:rFonts w:ascii="Calibri" w:hAnsi="Calibri"/>
        </w:rPr>
        <w:t>ed</w:t>
      </w:r>
      <w:r w:rsidR="00BA1676" w:rsidRPr="000B0629">
        <w:rPr>
          <w:rFonts w:ascii="Calibri" w:hAnsi="Calibri"/>
          <w:spacing w:val="17"/>
        </w:rPr>
        <w:t xml:space="preserve"> </w:t>
      </w:r>
      <w:r w:rsidR="00BA1676" w:rsidRPr="000B0629">
        <w:rPr>
          <w:rFonts w:ascii="Calibri" w:hAnsi="Calibri"/>
          <w:spacing w:val="1"/>
        </w:rPr>
        <w:t>f</w:t>
      </w:r>
      <w:r w:rsidR="00BA1676" w:rsidRPr="000B0629">
        <w:rPr>
          <w:rFonts w:ascii="Calibri" w:hAnsi="Calibri"/>
        </w:rPr>
        <w:t>or</w:t>
      </w:r>
      <w:r w:rsidR="00BA1676" w:rsidRPr="000B0629">
        <w:rPr>
          <w:rFonts w:ascii="Calibri" w:hAnsi="Calibri"/>
          <w:spacing w:val="18"/>
        </w:rPr>
        <w:t xml:space="preserve"> </w:t>
      </w:r>
      <w:r w:rsidR="00BA1676" w:rsidRPr="000B0629">
        <w:rPr>
          <w:rFonts w:ascii="Calibri" w:hAnsi="Calibri"/>
          <w:spacing w:val="1"/>
        </w:rPr>
        <w:t xml:space="preserve">National </w:t>
      </w:r>
      <w:r w:rsidR="00BA1676" w:rsidRPr="000B0629">
        <w:rPr>
          <w:rFonts w:ascii="Calibri" w:hAnsi="Calibri"/>
          <w:spacing w:val="-1"/>
        </w:rPr>
        <w:t xml:space="preserve">Heritage </w:t>
      </w:r>
      <w:r w:rsidR="00BA1676" w:rsidRPr="000B0629">
        <w:rPr>
          <w:rFonts w:ascii="Calibri" w:hAnsi="Calibri"/>
        </w:rPr>
        <w:t>listing a</w:t>
      </w:r>
      <w:r w:rsidR="00BA1676" w:rsidRPr="000B0629">
        <w:rPr>
          <w:rFonts w:ascii="Calibri" w:hAnsi="Calibri"/>
          <w:spacing w:val="-2"/>
        </w:rPr>
        <w:t>n</w:t>
      </w:r>
      <w:r w:rsidR="00BA1676" w:rsidRPr="000B0629">
        <w:rPr>
          <w:rFonts w:ascii="Calibri" w:hAnsi="Calibri"/>
        </w:rPr>
        <w:t>d</w:t>
      </w:r>
      <w:r w:rsidR="00BA1676" w:rsidRPr="000B0629">
        <w:rPr>
          <w:rFonts w:ascii="Calibri" w:hAnsi="Calibri"/>
          <w:spacing w:val="19"/>
        </w:rPr>
        <w:t xml:space="preserve"> is </w:t>
      </w:r>
      <w:r w:rsidR="00BA1676" w:rsidRPr="000B0629">
        <w:rPr>
          <w:rFonts w:ascii="Calibri" w:hAnsi="Calibri"/>
          <w:spacing w:val="19"/>
        </w:rPr>
        <w:lastRenderedPageBreak/>
        <w:t>currently being assessed by the Australian Heritage Council.</w:t>
      </w:r>
      <w:r w:rsidR="00BA1676" w:rsidRPr="000B0629">
        <w:rPr>
          <w:rFonts w:ascii="Calibri" w:hAnsi="Calibri"/>
          <w:spacing w:val="-2"/>
        </w:rPr>
        <w:t xml:space="preserve"> Quinkan Country has not been assessed as part of this thematic study</w:t>
      </w:r>
      <w:r w:rsidR="000A7832" w:rsidRPr="000B0629">
        <w:rPr>
          <w:rFonts w:ascii="Calibri" w:hAnsi="Calibri"/>
        </w:rPr>
        <w:t xml:space="preserve">. </w:t>
      </w:r>
    </w:p>
    <w:p w:rsidR="00D635CE" w:rsidRPr="00D635CE" w:rsidRDefault="00D635CE" w:rsidP="00397723">
      <w:pPr>
        <w:rPr>
          <w:b/>
        </w:rPr>
      </w:pPr>
      <w:r w:rsidRPr="00D635CE">
        <w:rPr>
          <w:b/>
        </w:rPr>
        <w:t>Queensland Islands</w:t>
      </w:r>
    </w:p>
    <w:p w:rsidR="00A738D5" w:rsidRPr="00BF6A0E" w:rsidRDefault="002E7803" w:rsidP="003162B5">
      <w:pPr>
        <w:spacing w:before="240"/>
        <w:rPr>
          <w:rFonts w:ascii="Calibri" w:eastAsia="MS Gothic" w:hAnsi="Calibri"/>
          <w:color w:val="000000"/>
        </w:rPr>
      </w:pPr>
      <w:r w:rsidRPr="000A7832">
        <w:t>The rock art of</w:t>
      </w:r>
      <w:r>
        <w:rPr>
          <w:b/>
        </w:rPr>
        <w:t xml:space="preserve"> </w:t>
      </w:r>
      <w:r w:rsidR="008B3182" w:rsidRPr="00D635CE">
        <w:t>Princess Charlotte Bay (PCB)</w:t>
      </w:r>
      <w:r w:rsidR="00D635CE">
        <w:rPr>
          <w:b/>
        </w:rPr>
        <w:t xml:space="preserve"> </w:t>
      </w:r>
      <w:r>
        <w:t xml:space="preserve">is </w:t>
      </w:r>
      <w:r w:rsidR="00D635CE">
        <w:t xml:space="preserve">some of the </w:t>
      </w:r>
      <w:r w:rsidR="00C56B56">
        <w:t>better-known</w:t>
      </w:r>
      <w:r w:rsidR="00D635CE">
        <w:t xml:space="preserve"> rock art </w:t>
      </w:r>
      <w:r>
        <w:t xml:space="preserve">found </w:t>
      </w:r>
      <w:r w:rsidR="00D635CE">
        <w:t>al</w:t>
      </w:r>
      <w:r>
        <w:t>on</w:t>
      </w:r>
      <w:r w:rsidR="00D635CE">
        <w:t xml:space="preserve">g the Queensland coast and adjacent islands e.g. </w:t>
      </w:r>
      <w:r>
        <w:t xml:space="preserve">the </w:t>
      </w:r>
      <w:r w:rsidR="00423DAE">
        <w:t xml:space="preserve">Flinders Island Group, </w:t>
      </w:r>
      <w:r w:rsidR="00D635CE">
        <w:t xml:space="preserve">Hook Island, </w:t>
      </w:r>
      <w:r w:rsidR="00423DAE">
        <w:t xml:space="preserve">Clack Island </w:t>
      </w:r>
      <w:r w:rsidR="008612BB">
        <w:t xml:space="preserve">(a highly significant place in Aboriginal mythology) </w:t>
      </w:r>
      <w:r w:rsidR="00D635CE">
        <w:t xml:space="preserve">and </w:t>
      </w:r>
      <w:r w:rsidR="00423DAE">
        <w:t xml:space="preserve">Cliff Island </w:t>
      </w:r>
      <w:r w:rsidR="00202792">
        <w:rPr>
          <w:rFonts w:ascii="Calibri" w:eastAsia="MS Gothic" w:hAnsi="Calibri"/>
          <w:color w:val="000000"/>
        </w:rPr>
        <w:t>(Walsh 198</w:t>
      </w:r>
      <w:r w:rsidR="00A9095E">
        <w:rPr>
          <w:rFonts w:ascii="Calibri" w:eastAsia="MS Gothic" w:hAnsi="Calibri"/>
          <w:color w:val="000000"/>
        </w:rPr>
        <w:t>8</w:t>
      </w:r>
      <w:r w:rsidR="00E108E7">
        <w:rPr>
          <w:rFonts w:ascii="Calibri" w:eastAsia="MS Gothic" w:hAnsi="Calibri"/>
          <w:color w:val="000000"/>
        </w:rPr>
        <w:t xml:space="preserve">; </w:t>
      </w:r>
      <w:r w:rsidR="00D635CE">
        <w:rPr>
          <w:rFonts w:ascii="Calibri" w:eastAsia="MS Gothic" w:hAnsi="Calibri"/>
          <w:color w:val="000000"/>
        </w:rPr>
        <w:t xml:space="preserve">Trezise </w:t>
      </w:r>
      <w:r w:rsidR="00A9095E">
        <w:rPr>
          <w:rFonts w:ascii="Calibri" w:eastAsia="MS Gothic" w:hAnsi="Calibri"/>
          <w:color w:val="000000"/>
        </w:rPr>
        <w:t>1969</w:t>
      </w:r>
      <w:r w:rsidR="00202792">
        <w:rPr>
          <w:rFonts w:ascii="Calibri" w:eastAsia="MS Gothic" w:hAnsi="Calibri"/>
          <w:color w:val="000000"/>
        </w:rPr>
        <w:t xml:space="preserve">). </w:t>
      </w:r>
      <w:r w:rsidR="00DD69A4">
        <w:rPr>
          <w:rFonts w:ascii="Calibri" w:eastAsia="MS Gothic" w:hAnsi="Calibri"/>
          <w:color w:val="000000"/>
        </w:rPr>
        <w:t xml:space="preserve">Stylised motifs </w:t>
      </w:r>
      <w:r w:rsidR="00FC2338">
        <w:rPr>
          <w:rFonts w:ascii="Calibri" w:eastAsia="MS Gothic" w:hAnsi="Calibri"/>
          <w:color w:val="000000"/>
        </w:rPr>
        <w:t xml:space="preserve">are mostly red with white </w:t>
      </w:r>
      <w:r>
        <w:rPr>
          <w:rFonts w:ascii="Calibri" w:eastAsia="MS Gothic" w:hAnsi="Calibri"/>
          <w:color w:val="000000"/>
        </w:rPr>
        <w:t xml:space="preserve">outline </w:t>
      </w:r>
      <w:r w:rsidR="00DD69A4">
        <w:rPr>
          <w:rFonts w:ascii="Calibri" w:eastAsia="MS Gothic" w:hAnsi="Calibri"/>
          <w:color w:val="000000"/>
        </w:rPr>
        <w:t>and include</w:t>
      </w:r>
      <w:r w:rsidR="00FC2338">
        <w:rPr>
          <w:rFonts w:ascii="Calibri" w:eastAsia="MS Gothic" w:hAnsi="Calibri"/>
          <w:color w:val="000000"/>
        </w:rPr>
        <w:t xml:space="preserve"> many marine animals,</w:t>
      </w:r>
      <w:r w:rsidR="0030488B">
        <w:rPr>
          <w:rFonts w:ascii="Calibri" w:eastAsia="MS Gothic" w:hAnsi="Calibri"/>
          <w:color w:val="000000"/>
        </w:rPr>
        <w:t xml:space="preserve"> moth-shaped figures and</w:t>
      </w:r>
      <w:r w:rsidR="00FC2338">
        <w:rPr>
          <w:rFonts w:ascii="Calibri" w:eastAsia="MS Gothic" w:hAnsi="Calibri"/>
          <w:color w:val="000000"/>
        </w:rPr>
        <w:t xml:space="preserve"> </w:t>
      </w:r>
      <w:r w:rsidR="0030488B">
        <w:rPr>
          <w:rFonts w:ascii="Calibri" w:eastAsia="MS Gothic" w:hAnsi="Calibri"/>
          <w:color w:val="000000"/>
        </w:rPr>
        <w:t>an elongated torso zoomorphic figure</w:t>
      </w:r>
      <w:r w:rsidR="00DD69A4">
        <w:rPr>
          <w:rFonts w:ascii="Calibri" w:eastAsia="MS Gothic" w:hAnsi="Calibri"/>
          <w:color w:val="000000"/>
        </w:rPr>
        <w:t>.  T</w:t>
      </w:r>
      <w:r w:rsidR="00FC2338">
        <w:rPr>
          <w:rFonts w:ascii="Calibri" w:eastAsia="MS Gothic" w:hAnsi="Calibri"/>
          <w:color w:val="000000"/>
        </w:rPr>
        <w:t xml:space="preserve">hey are found on almost every available shelter or crevice, even on very low ceilings with difficult access (Walsh 1988:144). </w:t>
      </w:r>
      <w:r w:rsidR="00DD69A4">
        <w:rPr>
          <w:rFonts w:ascii="Calibri" w:eastAsia="MS Gothic" w:hAnsi="Calibri"/>
          <w:color w:val="000000"/>
        </w:rPr>
        <w:t>S</w:t>
      </w:r>
      <w:r w:rsidR="00E108E7">
        <w:rPr>
          <w:rFonts w:ascii="Calibri" w:eastAsia="MS Gothic" w:hAnsi="Calibri"/>
          <w:color w:val="000000"/>
        </w:rPr>
        <w:t xml:space="preserve">everal of these </w:t>
      </w:r>
      <w:r w:rsidR="00CD787C">
        <w:rPr>
          <w:rFonts w:ascii="Calibri" w:eastAsia="MS Gothic" w:hAnsi="Calibri"/>
          <w:color w:val="000000"/>
        </w:rPr>
        <w:t>Island group</w:t>
      </w:r>
      <w:r w:rsidR="00E108E7">
        <w:rPr>
          <w:rFonts w:ascii="Calibri" w:eastAsia="MS Gothic" w:hAnsi="Calibri"/>
          <w:color w:val="000000"/>
        </w:rPr>
        <w:t>s</w:t>
      </w:r>
      <w:r w:rsidR="00CD787C">
        <w:rPr>
          <w:rFonts w:ascii="Calibri" w:eastAsia="MS Gothic" w:hAnsi="Calibri"/>
          <w:color w:val="000000"/>
        </w:rPr>
        <w:t xml:space="preserve"> contain</w:t>
      </w:r>
      <w:r w:rsidR="00A738D5">
        <w:rPr>
          <w:rFonts w:ascii="Calibri" w:eastAsia="MS Gothic" w:hAnsi="Calibri"/>
          <w:color w:val="000000"/>
        </w:rPr>
        <w:t xml:space="preserve"> </w:t>
      </w:r>
      <w:r w:rsidR="00CD787C">
        <w:rPr>
          <w:rFonts w:ascii="Calibri" w:eastAsia="MS Gothic" w:hAnsi="Calibri"/>
          <w:color w:val="000000"/>
        </w:rPr>
        <w:t>important</w:t>
      </w:r>
      <w:r w:rsidR="000A7832">
        <w:rPr>
          <w:rFonts w:ascii="Calibri" w:eastAsia="MS Gothic" w:hAnsi="Calibri"/>
          <w:color w:val="000000"/>
        </w:rPr>
        <w:t xml:space="preserve"> </w:t>
      </w:r>
      <w:r w:rsidR="00CD787C">
        <w:rPr>
          <w:rFonts w:ascii="Calibri" w:eastAsia="MS Gothic" w:hAnsi="Calibri"/>
          <w:color w:val="000000"/>
        </w:rPr>
        <w:t xml:space="preserve">rock art places </w:t>
      </w:r>
      <w:r w:rsidR="00E108E7">
        <w:rPr>
          <w:rFonts w:ascii="Calibri" w:eastAsia="MS Gothic" w:hAnsi="Calibri"/>
          <w:color w:val="000000"/>
        </w:rPr>
        <w:t>of</w:t>
      </w:r>
      <w:r w:rsidR="00CD787C">
        <w:rPr>
          <w:rFonts w:ascii="Calibri" w:eastAsia="MS Gothic" w:hAnsi="Calibri"/>
          <w:color w:val="000000"/>
        </w:rPr>
        <w:t xml:space="preserve"> high significan</w:t>
      </w:r>
      <w:r w:rsidR="00E108E7">
        <w:rPr>
          <w:rFonts w:ascii="Calibri" w:eastAsia="MS Gothic" w:hAnsi="Calibri"/>
          <w:color w:val="000000"/>
        </w:rPr>
        <w:t>ce</w:t>
      </w:r>
      <w:r w:rsidR="00CD787C">
        <w:rPr>
          <w:rFonts w:ascii="Calibri" w:eastAsia="MS Gothic" w:hAnsi="Calibri"/>
          <w:color w:val="000000"/>
        </w:rPr>
        <w:t xml:space="preserve"> </w:t>
      </w:r>
      <w:r w:rsidR="00E108E7">
        <w:rPr>
          <w:rFonts w:ascii="Calibri" w:eastAsia="MS Gothic" w:hAnsi="Calibri"/>
          <w:color w:val="000000"/>
        </w:rPr>
        <w:t>to</w:t>
      </w:r>
      <w:r w:rsidR="00CD787C">
        <w:rPr>
          <w:rFonts w:ascii="Calibri" w:eastAsia="MS Gothic" w:hAnsi="Calibri"/>
          <w:color w:val="000000"/>
        </w:rPr>
        <w:t xml:space="preserve"> the</w:t>
      </w:r>
      <w:r w:rsidR="000A7832">
        <w:rPr>
          <w:rFonts w:ascii="Calibri" w:eastAsia="MS Gothic" w:hAnsi="Calibri"/>
          <w:color w:val="000000"/>
        </w:rPr>
        <w:t xml:space="preserve"> Aboriginal </w:t>
      </w:r>
      <w:r w:rsidR="00CD787C">
        <w:rPr>
          <w:rFonts w:ascii="Calibri" w:eastAsia="MS Gothic" w:hAnsi="Calibri"/>
          <w:color w:val="000000"/>
        </w:rPr>
        <w:t>community</w:t>
      </w:r>
      <w:r w:rsidR="00E108E7">
        <w:rPr>
          <w:rFonts w:ascii="Calibri" w:eastAsia="MS Gothic" w:hAnsi="Calibri"/>
          <w:color w:val="000000"/>
        </w:rPr>
        <w:t>.  F</w:t>
      </w:r>
      <w:r w:rsidR="000A7832">
        <w:rPr>
          <w:rFonts w:ascii="Calibri" w:eastAsia="MS Gothic" w:hAnsi="Calibri"/>
          <w:color w:val="000000"/>
        </w:rPr>
        <w:t xml:space="preserve">urther </w:t>
      </w:r>
      <w:r w:rsidR="00E108E7">
        <w:rPr>
          <w:rFonts w:ascii="Calibri" w:eastAsia="MS Gothic" w:hAnsi="Calibri"/>
          <w:color w:val="000000"/>
        </w:rPr>
        <w:t xml:space="preserve">research </w:t>
      </w:r>
      <w:r w:rsidR="00C56B56">
        <w:rPr>
          <w:rFonts w:ascii="Calibri" w:eastAsia="MS Gothic" w:hAnsi="Calibri"/>
          <w:color w:val="000000"/>
        </w:rPr>
        <w:t xml:space="preserve">into the area </w:t>
      </w:r>
      <w:r w:rsidR="000A7832">
        <w:rPr>
          <w:rFonts w:ascii="Calibri" w:eastAsia="MS Gothic" w:hAnsi="Calibri"/>
          <w:color w:val="000000"/>
        </w:rPr>
        <w:t xml:space="preserve">is </w:t>
      </w:r>
      <w:r w:rsidR="00C56B56">
        <w:rPr>
          <w:rFonts w:ascii="Calibri" w:eastAsia="MS Gothic" w:hAnsi="Calibri"/>
          <w:color w:val="000000"/>
        </w:rPr>
        <w:t xml:space="preserve">recommended </w:t>
      </w:r>
      <w:r w:rsidR="000A7832">
        <w:rPr>
          <w:rFonts w:ascii="Calibri" w:eastAsia="MS Gothic" w:hAnsi="Calibri"/>
          <w:color w:val="000000"/>
        </w:rPr>
        <w:t xml:space="preserve">to </w:t>
      </w:r>
      <w:r w:rsidR="00E108E7">
        <w:rPr>
          <w:rFonts w:ascii="Calibri" w:eastAsia="MS Gothic" w:hAnsi="Calibri"/>
          <w:color w:val="000000"/>
        </w:rPr>
        <w:t>allow assessment of</w:t>
      </w:r>
      <w:r w:rsidR="000A7832">
        <w:rPr>
          <w:rFonts w:ascii="Calibri" w:eastAsia="MS Gothic" w:hAnsi="Calibri"/>
          <w:color w:val="000000"/>
        </w:rPr>
        <w:t xml:space="preserve"> whether </w:t>
      </w:r>
      <w:r w:rsidR="00554458">
        <w:rPr>
          <w:spacing w:val="1"/>
        </w:rPr>
        <w:t xml:space="preserve">National </w:t>
      </w:r>
      <w:r w:rsidR="00554458">
        <w:rPr>
          <w:spacing w:val="-1"/>
        </w:rPr>
        <w:t>H</w:t>
      </w:r>
      <w:r w:rsidR="00554458">
        <w:t>eritage</w:t>
      </w:r>
      <w:r w:rsidR="00554458">
        <w:rPr>
          <w:spacing w:val="38"/>
        </w:rPr>
        <w:t xml:space="preserve"> </w:t>
      </w:r>
      <w:r w:rsidR="00554458">
        <w:rPr>
          <w:spacing w:val="-1"/>
        </w:rPr>
        <w:t>c</w:t>
      </w:r>
      <w:r w:rsidR="00554458">
        <w:t>ri</w:t>
      </w:r>
      <w:r w:rsidR="00554458">
        <w:rPr>
          <w:spacing w:val="1"/>
        </w:rPr>
        <w:t>t</w:t>
      </w:r>
      <w:r w:rsidR="00554458">
        <w:t>er</w:t>
      </w:r>
      <w:r w:rsidR="00554458">
        <w:rPr>
          <w:spacing w:val="-3"/>
        </w:rPr>
        <w:t>i</w:t>
      </w:r>
      <w:r w:rsidR="00554458">
        <w:t>a</w:t>
      </w:r>
      <w:r w:rsidR="00554458">
        <w:rPr>
          <w:spacing w:val="39"/>
        </w:rPr>
        <w:t xml:space="preserve"> </w:t>
      </w:r>
      <w:r w:rsidR="00554458">
        <w:t>are</w:t>
      </w:r>
      <w:r w:rsidR="00554458">
        <w:rPr>
          <w:spacing w:val="39"/>
        </w:rPr>
        <w:t xml:space="preserve"> </w:t>
      </w:r>
      <w:r w:rsidR="00554458">
        <w:t>m</w:t>
      </w:r>
      <w:r w:rsidR="00554458">
        <w:rPr>
          <w:spacing w:val="-2"/>
        </w:rPr>
        <w:t>e</w:t>
      </w:r>
      <w:r w:rsidR="00554458">
        <w:rPr>
          <w:spacing w:val="1"/>
        </w:rPr>
        <w:t>t</w:t>
      </w:r>
      <w:r w:rsidR="00554458">
        <w:t>,</w:t>
      </w:r>
      <w:r w:rsidR="00554458">
        <w:rPr>
          <w:spacing w:val="36"/>
        </w:rPr>
        <w:t xml:space="preserve"> </w:t>
      </w:r>
      <w:r w:rsidR="00554458">
        <w:rPr>
          <w:spacing w:val="1"/>
        </w:rPr>
        <w:t>p</w:t>
      </w:r>
      <w:r w:rsidR="00554458">
        <w:t>ar</w:t>
      </w:r>
      <w:r w:rsidR="00554458">
        <w:rPr>
          <w:spacing w:val="1"/>
        </w:rPr>
        <w:t>t</w:t>
      </w:r>
      <w:r w:rsidR="00554458">
        <w:t>i</w:t>
      </w:r>
      <w:r w:rsidR="00554458">
        <w:rPr>
          <w:spacing w:val="-1"/>
        </w:rPr>
        <w:t>c</w:t>
      </w:r>
      <w:r w:rsidR="00554458">
        <w:rPr>
          <w:spacing w:val="-2"/>
        </w:rPr>
        <w:t>u</w:t>
      </w:r>
      <w:r w:rsidR="00554458">
        <w:t>larly</w:t>
      </w:r>
      <w:r w:rsidR="00554458">
        <w:rPr>
          <w:spacing w:val="38"/>
        </w:rPr>
        <w:t xml:space="preserve"> </w:t>
      </w:r>
      <w:r w:rsidR="00554458">
        <w:rPr>
          <w:spacing w:val="-2"/>
        </w:rPr>
        <w:t>t</w:t>
      </w:r>
      <w:r w:rsidR="00554458">
        <w:rPr>
          <w:spacing w:val="1"/>
        </w:rPr>
        <w:t>h</w:t>
      </w:r>
      <w:r w:rsidR="00554458">
        <w:t>e</w:t>
      </w:r>
      <w:r w:rsidR="00554458">
        <w:rPr>
          <w:w w:val="99"/>
        </w:rPr>
        <w:t xml:space="preserve"> </w:t>
      </w:r>
      <w:r w:rsidR="00554458">
        <w:t>Flin</w:t>
      </w:r>
      <w:r w:rsidR="00554458">
        <w:rPr>
          <w:spacing w:val="1"/>
        </w:rPr>
        <w:t>d</w:t>
      </w:r>
      <w:r w:rsidR="00554458">
        <w:t>ers</w:t>
      </w:r>
      <w:r w:rsidR="00554458">
        <w:rPr>
          <w:spacing w:val="-5"/>
        </w:rPr>
        <w:t xml:space="preserve"> </w:t>
      </w:r>
      <w:r w:rsidR="00554458">
        <w:rPr>
          <w:spacing w:val="-1"/>
        </w:rPr>
        <w:t>Is</w:t>
      </w:r>
      <w:r w:rsidR="00554458">
        <w:t>la</w:t>
      </w:r>
      <w:r w:rsidR="00554458">
        <w:rPr>
          <w:spacing w:val="1"/>
        </w:rPr>
        <w:t>n</w:t>
      </w:r>
      <w:r w:rsidR="00554458">
        <w:t>d</w:t>
      </w:r>
      <w:r w:rsidR="00554458">
        <w:rPr>
          <w:spacing w:val="-3"/>
        </w:rPr>
        <w:t xml:space="preserve"> </w:t>
      </w:r>
      <w:r w:rsidR="00554458">
        <w:rPr>
          <w:spacing w:val="-1"/>
        </w:rPr>
        <w:t>g</w:t>
      </w:r>
      <w:r w:rsidR="00554458">
        <w:t>r</w:t>
      </w:r>
      <w:r w:rsidR="00554458">
        <w:rPr>
          <w:spacing w:val="-2"/>
        </w:rPr>
        <w:t>o</w:t>
      </w:r>
      <w:r w:rsidR="00554458">
        <w:rPr>
          <w:spacing w:val="1"/>
        </w:rPr>
        <w:t>u</w:t>
      </w:r>
      <w:r w:rsidR="00554458">
        <w:t xml:space="preserve">p </w:t>
      </w:r>
      <w:proofErr w:type="gramStart"/>
      <w:r w:rsidR="00554458">
        <w:rPr>
          <w:spacing w:val="-2"/>
        </w:rPr>
        <w:t>wh</w:t>
      </w:r>
      <w:r w:rsidR="00554458">
        <w:t>o</w:t>
      </w:r>
      <w:r w:rsidR="00554458">
        <w:rPr>
          <w:spacing w:val="-1"/>
        </w:rPr>
        <w:t>s</w:t>
      </w:r>
      <w:r w:rsidR="00554458">
        <w:t>e</w:t>
      </w:r>
      <w:proofErr w:type="gramEnd"/>
      <w:r w:rsidR="00554458">
        <w:rPr>
          <w:spacing w:val="-2"/>
        </w:rPr>
        <w:t xml:space="preserve"> </w:t>
      </w:r>
      <w:r w:rsidR="00554458">
        <w:rPr>
          <w:spacing w:val="-1"/>
        </w:rPr>
        <w:t xml:space="preserve">Register of the </w:t>
      </w:r>
      <w:r w:rsidR="00554458">
        <w:rPr>
          <w:spacing w:val="1"/>
        </w:rPr>
        <w:t xml:space="preserve">National </w:t>
      </w:r>
      <w:r w:rsidR="00554458">
        <w:t>Estate</w:t>
      </w:r>
      <w:r w:rsidR="00554458">
        <w:rPr>
          <w:spacing w:val="-4"/>
        </w:rPr>
        <w:t xml:space="preserve"> </w:t>
      </w:r>
      <w:r w:rsidR="00554458">
        <w:t>li</w:t>
      </w:r>
      <w:r w:rsidR="00554458">
        <w:rPr>
          <w:spacing w:val="-1"/>
        </w:rPr>
        <w:t>s</w:t>
      </w:r>
      <w:r w:rsidR="00554458">
        <w:rPr>
          <w:spacing w:val="1"/>
        </w:rPr>
        <w:t>t</w:t>
      </w:r>
      <w:r w:rsidR="00554458">
        <w:t>i</w:t>
      </w:r>
      <w:r w:rsidR="00554458">
        <w:rPr>
          <w:spacing w:val="1"/>
        </w:rPr>
        <w:t>n</w:t>
      </w:r>
      <w:r w:rsidR="00554458">
        <w:t>g</w:t>
      </w:r>
      <w:r w:rsidR="00554458">
        <w:rPr>
          <w:spacing w:val="-4"/>
        </w:rPr>
        <w:t xml:space="preserve"> </w:t>
      </w:r>
      <w:r w:rsidR="00554458">
        <w:rPr>
          <w:spacing w:val="-1"/>
        </w:rPr>
        <w:t xml:space="preserve">could </w:t>
      </w:r>
      <w:r w:rsidR="00554458">
        <w:rPr>
          <w:spacing w:val="1"/>
        </w:rPr>
        <w:t>b</w:t>
      </w:r>
      <w:r w:rsidR="00554458">
        <w:t>e</w:t>
      </w:r>
      <w:r w:rsidR="00554458">
        <w:rPr>
          <w:spacing w:val="-3"/>
        </w:rPr>
        <w:t xml:space="preserve"> </w:t>
      </w:r>
      <w:r w:rsidR="00554458">
        <w:t>a</w:t>
      </w:r>
      <w:r w:rsidR="00554458">
        <w:rPr>
          <w:spacing w:val="-3"/>
        </w:rPr>
        <w:t>s</w:t>
      </w:r>
      <w:r w:rsidR="00554458">
        <w:rPr>
          <w:spacing w:val="-1"/>
        </w:rPr>
        <w:t>s</w:t>
      </w:r>
      <w:r w:rsidR="00554458">
        <w:t>e</w:t>
      </w:r>
      <w:r w:rsidR="00554458">
        <w:rPr>
          <w:spacing w:val="-1"/>
        </w:rPr>
        <w:t>ss</w:t>
      </w:r>
      <w:r w:rsidR="00554458">
        <w:t>ed</w:t>
      </w:r>
      <w:r w:rsidR="00554458">
        <w:rPr>
          <w:spacing w:val="-1"/>
        </w:rPr>
        <w:t xml:space="preserve"> </w:t>
      </w:r>
      <w:r w:rsidR="00554458">
        <w:t>a</w:t>
      </w:r>
      <w:r w:rsidR="00554458">
        <w:rPr>
          <w:spacing w:val="-1"/>
        </w:rPr>
        <w:t>g</w:t>
      </w:r>
      <w:r w:rsidR="00554458">
        <w:t>a</w:t>
      </w:r>
      <w:r w:rsidR="00554458">
        <w:rPr>
          <w:spacing w:val="-3"/>
        </w:rPr>
        <w:t>i</w:t>
      </w:r>
      <w:r w:rsidR="00554458">
        <w:rPr>
          <w:spacing w:val="1"/>
        </w:rPr>
        <w:t>n</w:t>
      </w:r>
      <w:r w:rsidR="00554458">
        <w:rPr>
          <w:spacing w:val="-1"/>
        </w:rPr>
        <w:t>s</w:t>
      </w:r>
      <w:r w:rsidR="00554458">
        <w:t>t</w:t>
      </w:r>
      <w:r w:rsidR="00554458">
        <w:rPr>
          <w:spacing w:val="-3"/>
        </w:rPr>
        <w:t xml:space="preserve"> </w:t>
      </w:r>
      <w:r w:rsidR="00554458">
        <w:rPr>
          <w:spacing w:val="1"/>
        </w:rPr>
        <w:t>t</w:t>
      </w:r>
      <w:r w:rsidR="00554458">
        <w:rPr>
          <w:spacing w:val="-2"/>
        </w:rPr>
        <w:t>h</w:t>
      </w:r>
      <w:r w:rsidR="00554458">
        <w:t>e</w:t>
      </w:r>
      <w:r w:rsidR="00554458">
        <w:rPr>
          <w:spacing w:val="-1"/>
        </w:rPr>
        <w:t xml:space="preserve"> </w:t>
      </w:r>
      <w:r w:rsidR="00554458">
        <w:rPr>
          <w:spacing w:val="1"/>
        </w:rPr>
        <w:t xml:space="preserve">National Heritage </w:t>
      </w:r>
      <w:r w:rsidR="00554458">
        <w:rPr>
          <w:spacing w:val="-5"/>
        </w:rPr>
        <w:t>c</w:t>
      </w:r>
      <w:r w:rsidR="00554458">
        <w:t>ri</w:t>
      </w:r>
      <w:r w:rsidR="00554458">
        <w:rPr>
          <w:spacing w:val="1"/>
        </w:rPr>
        <w:t>t</w:t>
      </w:r>
      <w:r w:rsidR="00554458">
        <w:t>eria</w:t>
      </w:r>
      <w:r w:rsidR="008612BB">
        <w:rPr>
          <w:rFonts w:ascii="Calibri" w:eastAsia="MS Gothic" w:hAnsi="Calibri"/>
          <w:color w:val="000000"/>
        </w:rPr>
        <w:t xml:space="preserve">. </w:t>
      </w:r>
    </w:p>
    <w:p w:rsidR="00157AA4" w:rsidRDefault="00157AA4" w:rsidP="00397723"/>
    <w:p w:rsidR="006E191A" w:rsidRDefault="006E191A" w:rsidP="00397723">
      <w:r w:rsidRPr="00726CE2">
        <w:rPr>
          <w:b/>
        </w:rPr>
        <w:t>Central Queensland Highlands</w:t>
      </w:r>
    </w:p>
    <w:p w:rsidR="009C2932" w:rsidRDefault="00726CE2" w:rsidP="003162B5">
      <w:pPr>
        <w:spacing w:before="240"/>
      </w:pPr>
      <w:r>
        <w:t xml:space="preserve">The rock art of </w:t>
      </w:r>
      <w:r w:rsidRPr="00A45F29">
        <w:t>the Central Queensland Highlands</w:t>
      </w:r>
      <w:r w:rsidR="00931E11">
        <w:rPr>
          <w:b/>
        </w:rPr>
        <w:t xml:space="preserve"> </w:t>
      </w:r>
      <w:r>
        <w:t xml:space="preserve">is characterised by the predominance of stencilled hands, feet, implements; by simple, geometric painted designs such as grids and zigzags; and by a variety of simple engraved motifs, such as tracks and vulvas (Morwood 2002:210). Morwood developed a </w:t>
      </w:r>
      <w:r w:rsidR="009C2932">
        <w:t xml:space="preserve">three-phase </w:t>
      </w:r>
      <w:r>
        <w:t>chronology based on relative</w:t>
      </w:r>
      <w:r w:rsidR="009C2932">
        <w:t xml:space="preserve"> and absolute dating techniques, looking at superimposition, style, motif subject and associated excavated material (Morwood 2002):</w:t>
      </w:r>
    </w:p>
    <w:p w:rsidR="009C2932" w:rsidRDefault="009C2932" w:rsidP="00D25FE4">
      <w:pPr>
        <w:pStyle w:val="ListParagraph"/>
        <w:numPr>
          <w:ilvl w:val="0"/>
          <w:numId w:val="6"/>
        </w:numPr>
      </w:pPr>
      <w:r>
        <w:t>Phase 1 (&gt;5,000 BP): deeply pecked engravings of geometric motifs and tracks, all near permanent water and associated with stone artefact scatters, a possible variant of the Pana</w:t>
      </w:r>
      <w:r w:rsidR="003C1F55">
        <w:t>ramitee style;</w:t>
      </w:r>
    </w:p>
    <w:p w:rsidR="009C2932" w:rsidRDefault="009C2932" w:rsidP="00D25FE4">
      <w:pPr>
        <w:pStyle w:val="ListParagraph"/>
        <w:numPr>
          <w:ilvl w:val="0"/>
          <w:numId w:val="6"/>
        </w:numPr>
      </w:pPr>
      <w:r>
        <w:t xml:space="preserve">Phase 2 (5,000-36 BP): stencils, imprints, pictographs and </w:t>
      </w:r>
      <w:r w:rsidR="003C1F55">
        <w:t>petroglyphs. Motifs mainly consist of vulvas, tracks, grids, zigzags, and ‘ferns’; motifs are repetitively clustered;</w:t>
      </w:r>
    </w:p>
    <w:p w:rsidR="0037737B" w:rsidRDefault="003C1F55" w:rsidP="00D25FE4">
      <w:pPr>
        <w:pStyle w:val="ListParagraph"/>
        <w:numPr>
          <w:ilvl w:val="0"/>
          <w:numId w:val="6"/>
        </w:numPr>
      </w:pPr>
      <w:r>
        <w:t xml:space="preserve">Phase 3 (&lt;140-36 BP): emphasis on white and the depiction of grids. Distinctive motifs appear, such as lizards, tortoises and lizard/grid compositions. </w:t>
      </w:r>
    </w:p>
    <w:p w:rsidR="0037737B" w:rsidRDefault="0037737B" w:rsidP="00A45F29">
      <w:pPr>
        <w:spacing w:before="240"/>
      </w:pPr>
      <w:r>
        <w:t xml:space="preserve">The stencils portray items never observed </w:t>
      </w:r>
      <w:r w:rsidR="00DD69A4">
        <w:t>during</w:t>
      </w:r>
      <w:r>
        <w:t xml:space="preserve"> the European contact period, and the range of stencilled artefacts is much greater than seen in museum collections (Morwood 2002:165). The stencilled Melo shell pendants indicate that local groups were in contact with far north </w:t>
      </w:r>
      <w:r w:rsidR="00DD69A4">
        <w:t xml:space="preserve">coastal </w:t>
      </w:r>
      <w:r>
        <w:t>Queensland (Morwood 2002:166).</w:t>
      </w:r>
      <w:r w:rsidR="00A45F29">
        <w:t xml:space="preserve"> </w:t>
      </w:r>
      <w:r>
        <w:t xml:space="preserve">Rock art has been recorded </w:t>
      </w:r>
      <w:r w:rsidR="00DD69A4">
        <w:t>in</w:t>
      </w:r>
      <w:r>
        <w:t xml:space="preserve"> Carnarvon National Park, Expedition National Park and Blackdown Tablelands National Park, as well as </w:t>
      </w:r>
      <w:r>
        <w:lastRenderedPageBreak/>
        <w:t xml:space="preserve">in intermediate areas between </w:t>
      </w:r>
      <w:r w:rsidR="00DD69A4">
        <w:t>these</w:t>
      </w:r>
      <w:r>
        <w:t xml:space="preserve"> parks.  </w:t>
      </w:r>
      <w:r w:rsidR="00DD69A4">
        <w:t xml:space="preserve"> </w:t>
      </w:r>
      <w:r>
        <w:rPr>
          <w:rFonts w:ascii="Calibri" w:hAnsi="Calibri"/>
          <w:color w:val="000000"/>
        </w:rPr>
        <w:t xml:space="preserve">Within this landscape are some of the best-known rock art sites in Australia: </w:t>
      </w:r>
      <w:r>
        <w:t>Cathedral Cave, the Art Gallery</w:t>
      </w:r>
      <w:r w:rsidR="00AD72BF">
        <w:t>, The Palace</w:t>
      </w:r>
      <w:r>
        <w:t xml:space="preserve"> and Kenniff Cave. </w:t>
      </w:r>
    </w:p>
    <w:p w:rsidR="004B1B09" w:rsidRDefault="004B1B09" w:rsidP="00A45F29">
      <w:pPr>
        <w:spacing w:before="240"/>
        <w:rPr>
          <w:rFonts w:ascii="Calibri" w:hAnsi="Calibri"/>
          <w:color w:val="000000"/>
        </w:rPr>
      </w:pPr>
      <w:r>
        <w:rPr>
          <w:rFonts w:ascii="Calibri" w:hAnsi="Calibri"/>
          <w:color w:val="000000"/>
        </w:rPr>
        <w:t>Associated with the rock art sites are burials and stone artefact scatters, as well as subsurface occupation deposits</w:t>
      </w:r>
      <w:r w:rsidR="00AD72BF">
        <w:rPr>
          <w:rFonts w:ascii="Calibri" w:hAnsi="Calibri"/>
          <w:color w:val="000000"/>
        </w:rPr>
        <w:t xml:space="preserve"> (Godwin 2001)</w:t>
      </w:r>
      <w:r>
        <w:rPr>
          <w:rFonts w:ascii="Calibri" w:hAnsi="Calibri"/>
          <w:color w:val="000000"/>
        </w:rPr>
        <w:t xml:space="preserve">. </w:t>
      </w:r>
      <w:r w:rsidR="008B7C23">
        <w:rPr>
          <w:rFonts w:ascii="Calibri" w:hAnsi="Calibri"/>
          <w:color w:val="000000"/>
        </w:rPr>
        <w:t>Excavations at Kenniff Cave revealed occupation deposits that dated back to 19,500 years ago, the first stratified site in Australia to be dated to the Pleistocene</w:t>
      </w:r>
      <w:r w:rsidR="00AD72BF">
        <w:rPr>
          <w:rFonts w:ascii="Calibri" w:hAnsi="Calibri"/>
          <w:color w:val="000000"/>
        </w:rPr>
        <w:t xml:space="preserve">. Excavations </w:t>
      </w:r>
      <w:r w:rsidR="008B7C23">
        <w:rPr>
          <w:rFonts w:ascii="Calibri" w:hAnsi="Calibri"/>
          <w:color w:val="000000"/>
        </w:rPr>
        <w:t xml:space="preserve">at Cathedral Cave dated the engraved rock art to a minimum of 4,000 years ago, and further excavations at Ken’s Cave dated other motifs to 530 BP (Morwood 2002). </w:t>
      </w:r>
    </w:p>
    <w:p w:rsidR="00B3744E" w:rsidRDefault="00B3744E" w:rsidP="00A45F29">
      <w:pPr>
        <w:spacing w:before="240"/>
        <w:rPr>
          <w:rFonts w:ascii="Calibri" w:hAnsi="Calibri"/>
          <w:color w:val="000000"/>
        </w:rPr>
      </w:pPr>
      <w:r>
        <w:rPr>
          <w:rFonts w:ascii="Calibri" w:hAnsi="Calibri"/>
          <w:color w:val="000000"/>
        </w:rPr>
        <w:t xml:space="preserve">Various sites within the Carnarvon Region were previously listed on the </w:t>
      </w:r>
      <w:r w:rsidR="00712C3E">
        <w:rPr>
          <w:spacing w:val="-1"/>
        </w:rPr>
        <w:t xml:space="preserve">Register of the </w:t>
      </w:r>
      <w:r w:rsidR="00712C3E">
        <w:rPr>
          <w:spacing w:val="1"/>
        </w:rPr>
        <w:t xml:space="preserve">National </w:t>
      </w:r>
      <w:r w:rsidR="00712C3E">
        <w:t>Estate</w:t>
      </w:r>
      <w:r>
        <w:rPr>
          <w:rFonts w:ascii="Calibri" w:hAnsi="Calibri"/>
          <w:color w:val="000000"/>
        </w:rPr>
        <w:t xml:space="preserve">. It is </w:t>
      </w:r>
      <w:r w:rsidR="00712C3E">
        <w:rPr>
          <w:rFonts w:ascii="Calibri" w:hAnsi="Calibri"/>
          <w:color w:val="000000"/>
        </w:rPr>
        <w:t>recommended that the region be considere</w:t>
      </w:r>
      <w:r>
        <w:rPr>
          <w:rFonts w:ascii="Calibri" w:hAnsi="Calibri"/>
          <w:color w:val="000000"/>
        </w:rPr>
        <w:t xml:space="preserve">d </w:t>
      </w:r>
      <w:r w:rsidR="00712C3E">
        <w:rPr>
          <w:rFonts w:ascii="Calibri" w:hAnsi="Calibri"/>
          <w:color w:val="000000"/>
        </w:rPr>
        <w:t xml:space="preserve">for listing </w:t>
      </w:r>
      <w:r>
        <w:rPr>
          <w:rFonts w:ascii="Calibri" w:hAnsi="Calibri"/>
          <w:color w:val="000000"/>
        </w:rPr>
        <w:t xml:space="preserve">as a cultural area on the </w:t>
      </w:r>
      <w:r w:rsidR="00712C3E">
        <w:rPr>
          <w:spacing w:val="1"/>
        </w:rPr>
        <w:t>National Heritage List</w:t>
      </w:r>
      <w:r>
        <w:rPr>
          <w:rFonts w:ascii="Calibri" w:hAnsi="Calibri"/>
          <w:color w:val="000000"/>
        </w:rPr>
        <w:t xml:space="preserve">, as it not only consists of a network of sites of a particular cultural bloc </w:t>
      </w:r>
      <w:r w:rsidR="00AD72BF">
        <w:rPr>
          <w:rFonts w:ascii="Calibri" w:hAnsi="Calibri"/>
          <w:color w:val="000000"/>
        </w:rPr>
        <w:t>as characterised</w:t>
      </w:r>
      <w:r>
        <w:rPr>
          <w:rFonts w:ascii="Calibri" w:hAnsi="Calibri"/>
          <w:color w:val="000000"/>
        </w:rPr>
        <w:t xml:space="preserve"> </w:t>
      </w:r>
      <w:r w:rsidR="00AD72BF">
        <w:rPr>
          <w:rFonts w:ascii="Calibri" w:hAnsi="Calibri"/>
          <w:color w:val="000000"/>
        </w:rPr>
        <w:t>by the</w:t>
      </w:r>
      <w:r>
        <w:rPr>
          <w:rFonts w:ascii="Calibri" w:hAnsi="Calibri"/>
          <w:color w:val="000000"/>
        </w:rPr>
        <w:t xml:space="preserve"> Central Queensland rock art, but the rock art sites are linked with the natural environment</w:t>
      </w:r>
      <w:r w:rsidR="00AD72BF">
        <w:rPr>
          <w:rFonts w:ascii="Calibri" w:hAnsi="Calibri"/>
          <w:color w:val="000000"/>
        </w:rPr>
        <w:t xml:space="preserve"> and broader cultural</w:t>
      </w:r>
      <w:r>
        <w:rPr>
          <w:rFonts w:ascii="Calibri" w:hAnsi="Calibri"/>
          <w:color w:val="000000"/>
        </w:rPr>
        <w:t xml:space="preserve"> context.</w:t>
      </w:r>
    </w:p>
    <w:p w:rsidR="00B355EB" w:rsidRDefault="003162B5" w:rsidP="00A45F29">
      <w:pPr>
        <w:spacing w:before="240"/>
        <w:rPr>
          <w:rFonts w:ascii="Calibri" w:hAnsi="Calibri"/>
          <w:color w:val="000000"/>
        </w:rPr>
      </w:pPr>
      <w:r>
        <w:rPr>
          <w:noProof/>
          <w:lang w:eastAsia="en-AU"/>
        </w:rPr>
        <w:drawing>
          <wp:anchor distT="0" distB="0" distL="114300" distR="114300" simplePos="0" relativeHeight="251671552" behindDoc="1" locked="0" layoutInCell="1" allowOverlap="1">
            <wp:simplePos x="0" y="0"/>
            <wp:positionH relativeFrom="margin">
              <wp:posOffset>537845</wp:posOffset>
            </wp:positionH>
            <wp:positionV relativeFrom="margin">
              <wp:posOffset>4568190</wp:posOffset>
            </wp:positionV>
            <wp:extent cx="3559175" cy="4720590"/>
            <wp:effectExtent l="47943" t="66357" r="108267" b="108268"/>
            <wp:wrapTight wrapText="bothSides">
              <wp:wrapPolygon edited="0">
                <wp:start x="-403" y="21645"/>
                <wp:lineTo x="-171" y="21645"/>
                <wp:lineTo x="1563" y="21819"/>
                <wp:lineTo x="21910" y="21819"/>
                <wp:lineTo x="22141" y="21645"/>
                <wp:lineTo x="22141" y="-234"/>
                <wp:lineTo x="21910" y="-408"/>
                <wp:lineTo x="1563" y="-408"/>
                <wp:lineTo x="-171" y="-234"/>
                <wp:lineTo x="-403" y="-234"/>
                <wp:lineTo x="-403" y="21645"/>
              </wp:wrapPolygon>
            </wp:wrapTight>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rotWithShape="1">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5400000">
                      <a:off x="0" y="0"/>
                      <a:ext cx="3559175" cy="4720590"/>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355EB">
        <w:rPr>
          <w:rFonts w:ascii="Calibri" w:hAnsi="Calibri"/>
          <w:color w:val="000000"/>
        </w:rPr>
        <w:t xml:space="preserve">The Palace (previously known as Black’s Palace, but the custodians prefer the name ‘The Palace’) is located west of Carnarvon National Park. This site complex includes burials </w:t>
      </w:r>
      <w:r w:rsidR="00B355EB" w:rsidRPr="00827043">
        <w:rPr>
          <w:rFonts w:ascii="Calibri" w:hAnsi="Calibri"/>
          <w:color w:val="000000"/>
        </w:rPr>
        <w:t>(Godwin 2001)</w:t>
      </w:r>
      <w:r w:rsidR="00B355EB">
        <w:rPr>
          <w:rFonts w:ascii="Calibri" w:hAnsi="Calibri"/>
          <w:color w:val="000000"/>
        </w:rPr>
        <w:t xml:space="preserve"> and an</w:t>
      </w:r>
      <w:r w:rsidR="00B355EB" w:rsidRPr="00827043">
        <w:rPr>
          <w:rFonts w:ascii="Calibri" w:hAnsi="Calibri"/>
          <w:color w:val="000000"/>
        </w:rPr>
        <w:t xml:space="preserve"> </w:t>
      </w:r>
      <w:r w:rsidR="00B355EB">
        <w:rPr>
          <w:rFonts w:ascii="Calibri" w:hAnsi="Calibri"/>
          <w:color w:val="000000"/>
        </w:rPr>
        <w:t xml:space="preserve">assemblage </w:t>
      </w:r>
      <w:r w:rsidR="00B355EB" w:rsidRPr="00827043">
        <w:rPr>
          <w:rFonts w:ascii="Calibri" w:hAnsi="Calibri"/>
          <w:color w:val="000000"/>
        </w:rPr>
        <w:t>consist</w:t>
      </w:r>
      <w:r w:rsidR="00B355EB">
        <w:rPr>
          <w:rFonts w:ascii="Calibri" w:hAnsi="Calibri"/>
          <w:color w:val="000000"/>
        </w:rPr>
        <w:t>ing</w:t>
      </w:r>
      <w:r w:rsidR="00B355EB" w:rsidRPr="00827043">
        <w:rPr>
          <w:rFonts w:ascii="Calibri" w:hAnsi="Calibri"/>
          <w:color w:val="000000"/>
        </w:rPr>
        <w:t xml:space="preserve"> of a minimum of 9,471 motifs, including 2,271 stencils </w:t>
      </w:r>
      <w:r w:rsidR="00B355EB">
        <w:rPr>
          <w:rFonts w:ascii="Calibri" w:hAnsi="Calibri"/>
          <w:color w:val="000000"/>
        </w:rPr>
        <w:t xml:space="preserve">of </w:t>
      </w:r>
      <w:r w:rsidR="00B355EB" w:rsidRPr="00827043">
        <w:rPr>
          <w:rFonts w:ascii="Calibri" w:hAnsi="Calibri"/>
          <w:color w:val="000000"/>
        </w:rPr>
        <w:t>hands, feet, axes, and other material culture</w:t>
      </w:r>
      <w:r w:rsidR="00B355EB">
        <w:rPr>
          <w:rFonts w:ascii="Calibri" w:hAnsi="Calibri"/>
          <w:color w:val="000000"/>
        </w:rPr>
        <w:t xml:space="preserve"> items </w:t>
      </w:r>
      <w:r w:rsidR="00B355EB" w:rsidRPr="00827043">
        <w:rPr>
          <w:rFonts w:ascii="Calibri" w:hAnsi="Calibri"/>
          <w:color w:val="000000"/>
        </w:rPr>
        <w:t xml:space="preserve">(Morwood 1979; Godwin 2001). </w:t>
      </w:r>
      <w:r w:rsidR="00B355EB">
        <w:rPr>
          <w:rFonts w:ascii="Calibri" w:hAnsi="Calibri"/>
          <w:color w:val="000000"/>
        </w:rPr>
        <w:t>These include rare hand signal stencils and unusual steel axe stencil stencils where the conventional European handle has been kept (Morwood 2002: Figure 5.8.).</w:t>
      </w:r>
      <w:r w:rsidR="00B355EB" w:rsidRPr="00B355EB">
        <w:rPr>
          <w:rFonts w:ascii="Calibri" w:hAnsi="Calibri"/>
          <w:color w:val="000000"/>
        </w:rPr>
        <w:t xml:space="preserve"> </w:t>
      </w:r>
      <w:r w:rsidR="00B355EB">
        <w:rPr>
          <w:rFonts w:ascii="Calibri" w:hAnsi="Calibri"/>
          <w:color w:val="000000"/>
        </w:rPr>
        <w:t>There is also a unique example of a composite image of a Rainbow Serpent created by</w:t>
      </w:r>
      <w:r w:rsidR="00B355EB" w:rsidRPr="00827043">
        <w:rPr>
          <w:rFonts w:ascii="Calibri" w:hAnsi="Calibri"/>
          <w:color w:val="000000"/>
        </w:rPr>
        <w:t xml:space="preserve"> </w:t>
      </w:r>
      <w:r w:rsidR="00B355EB">
        <w:rPr>
          <w:rFonts w:ascii="Calibri" w:hAnsi="Calibri"/>
          <w:color w:val="000000"/>
        </w:rPr>
        <w:t>the placement of over 300</w:t>
      </w:r>
      <w:r w:rsidR="00B355EB" w:rsidRPr="00827043">
        <w:rPr>
          <w:rFonts w:ascii="Calibri" w:hAnsi="Calibri"/>
          <w:color w:val="000000"/>
        </w:rPr>
        <w:t xml:space="preserve"> stencils to form a single image (</w:t>
      </w:r>
      <w:r w:rsidR="00B355EB">
        <w:rPr>
          <w:rFonts w:ascii="Calibri" w:hAnsi="Calibri"/>
          <w:color w:val="000000"/>
        </w:rPr>
        <w:t>CQCHM 2005:27</w:t>
      </w:r>
      <w:r w:rsidR="00B355EB" w:rsidRPr="00827043">
        <w:rPr>
          <w:rFonts w:ascii="Calibri" w:hAnsi="Calibri"/>
          <w:color w:val="000000"/>
        </w:rPr>
        <w:t>).</w:t>
      </w:r>
      <w:r w:rsidR="00B355EB">
        <w:rPr>
          <w:rFonts w:ascii="Calibri" w:hAnsi="Calibri"/>
          <w:color w:val="000000"/>
        </w:rPr>
        <w:t xml:space="preserve"> Art includes</w:t>
      </w:r>
      <w:r w:rsidR="00B355EB" w:rsidRPr="00827043">
        <w:rPr>
          <w:rFonts w:ascii="Calibri" w:hAnsi="Calibri"/>
          <w:color w:val="000000"/>
        </w:rPr>
        <w:t xml:space="preserve"> 6,895 engraved animal and bird tracks, abraded lines, vulvas, grids, pits and zigzags</w:t>
      </w:r>
      <w:r w:rsidR="00B355EB">
        <w:rPr>
          <w:rFonts w:ascii="Calibri" w:hAnsi="Calibri"/>
          <w:color w:val="000000"/>
        </w:rPr>
        <w:t xml:space="preserve"> (Morwood 1979, 2002).  </w:t>
      </w:r>
    </w:p>
    <w:p w:rsidR="00B3744E" w:rsidRDefault="00444AE8" w:rsidP="00A9184C">
      <w:pPr>
        <w:rPr>
          <w:rFonts w:ascii="Calibri" w:hAnsi="Calibri"/>
          <w:color w:val="000000"/>
        </w:rPr>
      </w:pPr>
      <w:r w:rsidRPr="00827043">
        <w:rPr>
          <w:rFonts w:ascii="Calibri" w:hAnsi="Calibri"/>
          <w:color w:val="000000"/>
        </w:rPr>
        <w:t xml:space="preserve"> </w:t>
      </w:r>
    </w:p>
    <w:p w:rsidR="00B3744E" w:rsidRDefault="00B3744E" w:rsidP="00B3744E">
      <w:pPr>
        <w:pStyle w:val="Caption"/>
      </w:pPr>
      <w:bookmarkStart w:id="38" w:name="_Toc452116210"/>
      <w:r w:rsidRPr="00E65DB4">
        <w:t xml:space="preserve">Photograph </w:t>
      </w:r>
      <w:r w:rsidR="0024309E">
        <w:fldChar w:fldCharType="begin"/>
      </w:r>
      <w:r w:rsidR="00E7642F">
        <w:instrText xml:space="preserve"> SEQ Photograph \* ARABIC </w:instrText>
      </w:r>
      <w:r w:rsidR="0024309E">
        <w:fldChar w:fldCharType="separate"/>
      </w:r>
      <w:r w:rsidR="00232A08">
        <w:rPr>
          <w:noProof/>
        </w:rPr>
        <w:t>13</w:t>
      </w:r>
      <w:r w:rsidR="0024309E">
        <w:rPr>
          <w:noProof/>
        </w:rPr>
        <w:fldChar w:fldCharType="end"/>
      </w:r>
      <w:r w:rsidRPr="00E65DB4">
        <w:t>: A section of the main panel at the Palace</w:t>
      </w:r>
      <w:r w:rsidR="00712C3E">
        <w:t xml:space="preserve"> (Central Qld)</w:t>
      </w:r>
      <w:r w:rsidRPr="00E65DB4">
        <w:t xml:space="preserve"> (Morwood 1979:</w:t>
      </w:r>
      <w:r w:rsidR="00B355EB">
        <w:t xml:space="preserve"> </w:t>
      </w:r>
      <w:r w:rsidRPr="00E65DB4">
        <w:t>Plate 8.1).</w:t>
      </w:r>
      <w:bookmarkEnd w:id="38"/>
    </w:p>
    <w:p w:rsidR="003162B5" w:rsidRDefault="003162B5" w:rsidP="003162B5"/>
    <w:p w:rsidR="003162B5" w:rsidRDefault="003162B5" w:rsidP="003162B5"/>
    <w:p w:rsidR="003162B5" w:rsidRPr="003162B5" w:rsidRDefault="003162B5" w:rsidP="003162B5"/>
    <w:p w:rsidR="00B355EB" w:rsidRDefault="00891EA8" w:rsidP="00A9184C">
      <w:r>
        <w:rPr>
          <w:rFonts w:ascii="Calibri" w:hAnsi="Calibri"/>
          <w:color w:val="000000"/>
        </w:rPr>
        <w:lastRenderedPageBreak/>
        <w:t xml:space="preserve">The Palace </w:t>
      </w:r>
      <w:r w:rsidR="008F60F5">
        <w:rPr>
          <w:rFonts w:ascii="Calibri" w:hAnsi="Calibri"/>
          <w:color w:val="000000"/>
        </w:rPr>
        <w:t xml:space="preserve">was listed as </w:t>
      </w:r>
      <w:r w:rsidR="00B355EB">
        <w:rPr>
          <w:rFonts w:ascii="Calibri" w:hAnsi="Calibri"/>
          <w:color w:val="000000"/>
        </w:rPr>
        <w:t>a</w:t>
      </w:r>
      <w:r w:rsidR="008F60F5">
        <w:rPr>
          <w:rFonts w:ascii="Calibri" w:hAnsi="Calibri"/>
          <w:color w:val="000000"/>
        </w:rPr>
        <w:t xml:space="preserve"> Designated Landscape Areas by the Queensland Government</w:t>
      </w:r>
      <w:r>
        <w:rPr>
          <w:rFonts w:ascii="Calibri" w:hAnsi="Calibri"/>
          <w:color w:val="000000"/>
        </w:rPr>
        <w:t xml:space="preserve">, and was also listed on the </w:t>
      </w:r>
      <w:r w:rsidR="000F57CC">
        <w:rPr>
          <w:rFonts w:ascii="Calibri" w:hAnsi="Calibri"/>
          <w:color w:val="000000"/>
        </w:rPr>
        <w:t>Register of the National Estate</w:t>
      </w:r>
      <w:r w:rsidR="00B3744E">
        <w:rPr>
          <w:rFonts w:ascii="Calibri" w:hAnsi="Calibri"/>
          <w:color w:val="000000"/>
        </w:rPr>
        <w:t xml:space="preserve">. </w:t>
      </w:r>
      <w:r w:rsidR="00393F99">
        <w:rPr>
          <w:rFonts w:ascii="Calibri" w:hAnsi="Calibri"/>
          <w:color w:val="000000"/>
        </w:rPr>
        <w:t xml:space="preserve"> </w:t>
      </w:r>
      <w:r w:rsidR="006F2E32">
        <w:t>Rock art sites in the Central Queensland</w:t>
      </w:r>
      <w:r w:rsidR="00BC39E1">
        <w:t xml:space="preserve"> Sandstone Belt have</w:t>
      </w:r>
      <w:r w:rsidR="006F2E32">
        <w:t xml:space="preserve"> undergone detailed recording and research, </w:t>
      </w:r>
      <w:r w:rsidR="00BC39E1">
        <w:t>with researchers uncovering</w:t>
      </w:r>
      <w:r w:rsidR="006F2E32">
        <w:t xml:space="preserve"> an extensive occupation </w:t>
      </w:r>
      <w:r w:rsidR="00BC39E1">
        <w:t>record as well as a rich rock art assemblage that provides information on past Aboriginal lifeways, practices</w:t>
      </w:r>
      <w:r w:rsidR="0025704A">
        <w:t xml:space="preserve"> and belief systems from the Pleistocene to the </w:t>
      </w:r>
      <w:r w:rsidR="0037737B">
        <w:t>C</w:t>
      </w:r>
      <w:r w:rsidR="0025704A">
        <w:t xml:space="preserve">ontact period. </w:t>
      </w:r>
    </w:p>
    <w:p w:rsidR="00B355EB" w:rsidRDefault="00B355EB" w:rsidP="00A9184C"/>
    <w:p w:rsidR="006E191A" w:rsidRDefault="006E191A" w:rsidP="003C1F55">
      <w:pPr>
        <w:rPr>
          <w:b/>
        </w:rPr>
      </w:pPr>
      <w:r w:rsidRPr="003C1F55">
        <w:rPr>
          <w:b/>
        </w:rPr>
        <w:t>North Queensland Highlands</w:t>
      </w:r>
    </w:p>
    <w:p w:rsidR="00CA56A8" w:rsidRDefault="00CA56A8" w:rsidP="000B0629">
      <w:r w:rsidRPr="007A4803">
        <w:rPr>
          <w:rFonts w:ascii="Calibri" w:eastAsia="MS Gothic" w:hAnsi="Calibri"/>
          <w:noProof/>
          <w:color w:val="000000"/>
          <w:lang w:eastAsia="en-AU"/>
        </w:rPr>
        <w:drawing>
          <wp:anchor distT="0" distB="0" distL="114300" distR="114300" simplePos="0" relativeHeight="251700224" behindDoc="0" locked="0" layoutInCell="1" allowOverlap="1">
            <wp:simplePos x="0" y="0"/>
            <wp:positionH relativeFrom="column">
              <wp:posOffset>0</wp:posOffset>
            </wp:positionH>
            <wp:positionV relativeFrom="paragraph">
              <wp:posOffset>927735</wp:posOffset>
            </wp:positionV>
            <wp:extent cx="5705475" cy="3909060"/>
            <wp:effectExtent l="50800" t="50800" r="136525" b="1295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11 at 8.42.53 am.png"/>
                    <pic:cNvPicPr/>
                  </pic:nvPicPr>
                  <pic:blipFill rotWithShape="1">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05475" cy="3909060"/>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C1F55" w:rsidRPr="002116FC">
        <w:t>North Queensland Highlands</w:t>
      </w:r>
      <w:r w:rsidR="003C1F55">
        <w:t xml:space="preserve"> rock art is characterised by the predominance of stencilled hands</w:t>
      </w:r>
      <w:r w:rsidR="00082CE4">
        <w:t xml:space="preserve"> (adult, child and variations)</w:t>
      </w:r>
      <w:r w:rsidR="003C1F55">
        <w:t>, feet and implements; the painting of simple, geometric designs (grids and zigzags)</w:t>
      </w:r>
      <w:r w:rsidR="00611412">
        <w:t>, and hand prints</w:t>
      </w:r>
      <w:r w:rsidR="00C56FC5">
        <w:t xml:space="preserve"> (Morwood 2002:234</w:t>
      </w:r>
      <w:r w:rsidR="00082CE4">
        <w:t xml:space="preserve">, Wade </w:t>
      </w:r>
      <w:r w:rsidR="00393F99">
        <w:t>and Wallis</w:t>
      </w:r>
      <w:r w:rsidR="00082CE4">
        <w:t xml:space="preserve"> 2011</w:t>
      </w:r>
      <w:r w:rsidR="00C56FC5">
        <w:t xml:space="preserve">). </w:t>
      </w:r>
    </w:p>
    <w:p w:rsidR="00B3744E" w:rsidRPr="00CA56A8" w:rsidRDefault="00B3744E" w:rsidP="00CA56A8">
      <w:pPr>
        <w:pStyle w:val="Caption"/>
        <w:rPr>
          <w:rFonts w:ascii="Calibri" w:eastAsia="MS Gothic" w:hAnsi="Calibri"/>
          <w:color w:val="000000"/>
        </w:rPr>
      </w:pPr>
      <w:bookmarkStart w:id="39" w:name="_Toc452116211"/>
      <w:r>
        <w:t xml:space="preserve">Photograph </w:t>
      </w:r>
      <w:r w:rsidR="0024309E">
        <w:fldChar w:fldCharType="begin"/>
      </w:r>
      <w:r w:rsidR="00E7642F">
        <w:instrText xml:space="preserve"> SEQ Photograph \* ARABIC </w:instrText>
      </w:r>
      <w:r w:rsidR="0024309E">
        <w:fldChar w:fldCharType="separate"/>
      </w:r>
      <w:r w:rsidR="00232A08">
        <w:rPr>
          <w:noProof/>
        </w:rPr>
        <w:t>14</w:t>
      </w:r>
      <w:r w:rsidR="0024309E">
        <w:rPr>
          <w:noProof/>
        </w:rPr>
        <w:fldChar w:fldCharType="end"/>
      </w:r>
      <w:r>
        <w:t>: Panel of hand stencils in the north Queensland Highlands. Stencilling and engraving are the main rock art techniques in the region (Morwood 2002: Figure 9.2).</w:t>
      </w:r>
      <w:bookmarkEnd w:id="39"/>
    </w:p>
    <w:p w:rsidR="009844E7" w:rsidRDefault="00D8630D" w:rsidP="00CF22CD">
      <w:r>
        <w:t xml:space="preserve">The earliest surviving rock art comprises </w:t>
      </w:r>
      <w:r w:rsidR="003C62F9">
        <w:t xml:space="preserve">deeply pecked </w:t>
      </w:r>
      <w:r>
        <w:t>engraved circles, radiating lines, arcs, pits and tracks</w:t>
      </w:r>
      <w:r w:rsidR="003C62F9">
        <w:t xml:space="preserve">, followed by shallowly pecked circles, arcs and tracks, with more figurative motifs (Morwood 2002:235). </w:t>
      </w:r>
      <w:r w:rsidR="004A3C3E">
        <w:t xml:space="preserve">Pigment fragments recovered during excavations suggest that pigment art may have been created during the earlier period as well (Morwood 2002:235). </w:t>
      </w:r>
    </w:p>
    <w:p w:rsidR="0025704A" w:rsidRDefault="009844E7" w:rsidP="00890FA7">
      <w:pPr>
        <w:spacing w:before="240"/>
        <w:rPr>
          <w:b/>
          <w:u w:val="single"/>
        </w:rPr>
      </w:pPr>
      <w:r>
        <w:rPr>
          <w:rFonts w:ascii="Calibri" w:eastAsia="MS Gothic" w:hAnsi="Calibri"/>
          <w:color w:val="000000"/>
        </w:rPr>
        <w:lastRenderedPageBreak/>
        <w:t>The North Queensland Highlands has had little research in comparison to other Australian rock art provinces (but see Morwood 2002</w:t>
      </w:r>
      <w:r w:rsidR="00393F99">
        <w:rPr>
          <w:rFonts w:ascii="Calibri" w:eastAsia="MS Gothic" w:hAnsi="Calibri"/>
          <w:color w:val="000000"/>
        </w:rPr>
        <w:t>; Wade and Wallis 2011</w:t>
      </w:r>
      <w:r>
        <w:rPr>
          <w:rFonts w:ascii="Calibri" w:eastAsia="MS Gothic" w:hAnsi="Calibri"/>
          <w:color w:val="000000"/>
        </w:rPr>
        <w:t xml:space="preserve">). Further assessment is required to identify the extent and nature of the rock art in the region, and to identify rock art places that meet the National Heritage criteria.  </w:t>
      </w:r>
    </w:p>
    <w:p w:rsidR="003230CC" w:rsidRDefault="003230CC" w:rsidP="003C1F55">
      <w:pPr>
        <w:rPr>
          <w:rFonts w:ascii="Calibri" w:eastAsia="MS Gothic" w:hAnsi="Calibri"/>
          <w:b/>
          <w:color w:val="000000"/>
        </w:rPr>
      </w:pPr>
    </w:p>
    <w:p w:rsidR="00F50974" w:rsidRPr="00FB168E" w:rsidRDefault="00143860" w:rsidP="003C1F55">
      <w:pPr>
        <w:rPr>
          <w:rFonts w:ascii="Calibri" w:eastAsia="MS Gothic" w:hAnsi="Calibri"/>
          <w:b/>
          <w:color w:val="000000"/>
        </w:rPr>
      </w:pPr>
      <w:r>
        <w:rPr>
          <w:rFonts w:ascii="Calibri" w:eastAsia="MS Gothic" w:hAnsi="Calibri"/>
          <w:b/>
          <w:color w:val="000000"/>
        </w:rPr>
        <w:t>Herbert/</w:t>
      </w:r>
      <w:r w:rsidR="00F50974" w:rsidRPr="00FB168E">
        <w:rPr>
          <w:rFonts w:ascii="Calibri" w:eastAsia="MS Gothic" w:hAnsi="Calibri"/>
          <w:b/>
          <w:color w:val="000000"/>
        </w:rPr>
        <w:t>Burdekin</w:t>
      </w:r>
    </w:p>
    <w:p w:rsidR="00F979E1" w:rsidRDefault="00FE0C62" w:rsidP="00890FA7">
      <w:pPr>
        <w:spacing w:before="240"/>
        <w:rPr>
          <w:rFonts w:ascii="Calibri" w:eastAsia="MS Gothic" w:hAnsi="Calibri"/>
          <w:color w:val="000000"/>
        </w:rPr>
      </w:pPr>
      <w:r>
        <w:rPr>
          <w:rFonts w:ascii="Calibri" w:eastAsia="MS Gothic" w:hAnsi="Calibri"/>
          <w:color w:val="000000"/>
        </w:rPr>
        <w:t>The rock art in this area is dominated by</w:t>
      </w:r>
      <w:r w:rsidR="00FB168E">
        <w:rPr>
          <w:rFonts w:ascii="Calibri" w:eastAsia="MS Gothic" w:hAnsi="Calibri"/>
          <w:color w:val="000000"/>
        </w:rPr>
        <w:t xml:space="preserve"> non-figurat</w:t>
      </w:r>
      <w:r>
        <w:rPr>
          <w:rFonts w:ascii="Calibri" w:eastAsia="MS Gothic" w:hAnsi="Calibri"/>
          <w:color w:val="000000"/>
        </w:rPr>
        <w:t>ive and highly stylised figures, very different from inland traditions (Walsh 1988</w:t>
      </w:r>
      <w:r w:rsidR="00FB168E">
        <w:rPr>
          <w:rFonts w:ascii="Calibri" w:eastAsia="MS Gothic" w:hAnsi="Calibri"/>
          <w:color w:val="000000"/>
        </w:rPr>
        <w:t xml:space="preserve">). Motifs include painted ladders, asterisks, circles, barred circles, zigzags, and variations of the grid theme in white or red (Walsh 1988:126). </w:t>
      </w:r>
      <w:r w:rsidR="00143860">
        <w:rPr>
          <w:rFonts w:ascii="Calibri" w:eastAsia="MS Gothic" w:hAnsi="Calibri"/>
          <w:color w:val="000000"/>
        </w:rPr>
        <w:t>Painted shields are recurring motif</w:t>
      </w:r>
      <w:r w:rsidR="000C2F12">
        <w:rPr>
          <w:rFonts w:ascii="Calibri" w:eastAsia="MS Gothic" w:hAnsi="Calibri"/>
          <w:color w:val="000000"/>
        </w:rPr>
        <w:t xml:space="preserve"> in the </w:t>
      </w:r>
      <w:r w:rsidR="005D1E2C">
        <w:rPr>
          <w:rFonts w:ascii="Calibri" w:eastAsia="MS Gothic" w:hAnsi="Calibri"/>
          <w:color w:val="000000"/>
        </w:rPr>
        <w:t>region</w:t>
      </w:r>
      <w:r w:rsidR="00F06321">
        <w:rPr>
          <w:rFonts w:ascii="Calibri" w:eastAsia="MS Gothic" w:hAnsi="Calibri"/>
          <w:color w:val="000000"/>
        </w:rPr>
        <w:t xml:space="preserve">; they </w:t>
      </w:r>
      <w:r w:rsidR="000438B6">
        <w:rPr>
          <w:rFonts w:ascii="Calibri" w:eastAsia="MS Gothic" w:hAnsi="Calibri"/>
          <w:color w:val="000000"/>
        </w:rPr>
        <w:t xml:space="preserve">are smaller size than </w:t>
      </w:r>
      <w:r w:rsidR="000D20BA">
        <w:rPr>
          <w:rFonts w:ascii="Calibri" w:eastAsia="MS Gothic" w:hAnsi="Calibri"/>
          <w:color w:val="000000"/>
        </w:rPr>
        <w:t xml:space="preserve">found in material </w:t>
      </w:r>
      <w:r w:rsidR="00890FA7">
        <w:rPr>
          <w:rFonts w:ascii="Calibri" w:eastAsia="MS Gothic" w:hAnsi="Calibri"/>
          <w:color w:val="000000"/>
        </w:rPr>
        <w:t>collections,</w:t>
      </w:r>
      <w:r w:rsidR="000438B6">
        <w:rPr>
          <w:rFonts w:ascii="Calibri" w:eastAsia="MS Gothic" w:hAnsi="Calibri"/>
          <w:color w:val="000000"/>
        </w:rPr>
        <w:t xml:space="preserve"> and are usually in monochrome red (Walsh 1988:148).</w:t>
      </w:r>
      <w:r w:rsidR="00F24C95">
        <w:rPr>
          <w:rFonts w:ascii="Calibri" w:eastAsia="MS Gothic" w:hAnsi="Calibri"/>
          <w:color w:val="000000"/>
        </w:rPr>
        <w:t xml:space="preserve"> The decorative designs </w:t>
      </w:r>
      <w:r w:rsidR="00F06321">
        <w:rPr>
          <w:rFonts w:ascii="Calibri" w:eastAsia="MS Gothic" w:hAnsi="Calibri"/>
          <w:color w:val="000000"/>
        </w:rPr>
        <w:t>of these painted shields are not duplicated,</w:t>
      </w:r>
      <w:r w:rsidR="0019519F">
        <w:rPr>
          <w:rFonts w:ascii="Calibri" w:eastAsia="MS Gothic" w:hAnsi="Calibri"/>
          <w:color w:val="000000"/>
        </w:rPr>
        <w:t xml:space="preserve"> with as many as 21 variations in one shelter,</w:t>
      </w:r>
      <w:r w:rsidR="00F06321">
        <w:rPr>
          <w:rFonts w:ascii="Calibri" w:eastAsia="MS Gothic" w:hAnsi="Calibri"/>
          <w:color w:val="000000"/>
        </w:rPr>
        <w:t xml:space="preserve"> and the</w:t>
      </w:r>
      <w:r w:rsidR="00F24C95">
        <w:rPr>
          <w:rFonts w:ascii="Calibri" w:eastAsia="MS Gothic" w:hAnsi="Calibri"/>
          <w:color w:val="000000"/>
        </w:rPr>
        <w:t xml:space="preserve"> highly stylised elements are arranged in an ordered composition (</w:t>
      </w:r>
      <w:r w:rsidR="00BC5300">
        <w:rPr>
          <w:rFonts w:ascii="Calibri" w:eastAsia="MS Gothic" w:hAnsi="Calibri"/>
          <w:color w:val="000000"/>
        </w:rPr>
        <w:t xml:space="preserve">Hatte 1992; </w:t>
      </w:r>
      <w:r w:rsidR="00F24C95">
        <w:rPr>
          <w:rFonts w:ascii="Calibri" w:eastAsia="MS Gothic" w:hAnsi="Calibri"/>
          <w:color w:val="000000"/>
        </w:rPr>
        <w:t>Walsh 1988:148). Most shields are very well preserved suggesting it is a rece</w:t>
      </w:r>
      <w:r w:rsidR="00D232AA">
        <w:rPr>
          <w:rFonts w:ascii="Calibri" w:eastAsia="MS Gothic" w:hAnsi="Calibri"/>
          <w:color w:val="000000"/>
        </w:rPr>
        <w:t>n</w:t>
      </w:r>
      <w:r w:rsidR="00F24C95">
        <w:rPr>
          <w:rFonts w:ascii="Calibri" w:eastAsia="MS Gothic" w:hAnsi="Calibri"/>
          <w:color w:val="000000"/>
        </w:rPr>
        <w:t xml:space="preserve">t </w:t>
      </w:r>
      <w:r w:rsidR="00D232AA">
        <w:rPr>
          <w:rFonts w:ascii="Calibri" w:eastAsia="MS Gothic" w:hAnsi="Calibri"/>
          <w:color w:val="000000"/>
        </w:rPr>
        <w:t>motif type; archaeological excavations in one of the largest shield galleries provided a maximum occupation date of 1</w:t>
      </w:r>
      <w:r w:rsidR="00BC5300">
        <w:rPr>
          <w:rFonts w:ascii="Calibri" w:eastAsia="MS Gothic" w:hAnsi="Calibri"/>
          <w:color w:val="000000"/>
        </w:rPr>
        <w:t>,</w:t>
      </w:r>
      <w:r w:rsidR="00D232AA">
        <w:rPr>
          <w:rFonts w:ascii="Calibri" w:eastAsia="MS Gothic" w:hAnsi="Calibri"/>
          <w:color w:val="000000"/>
        </w:rPr>
        <w:t>455</w:t>
      </w:r>
      <w:r w:rsidR="00A1108C">
        <w:rPr>
          <w:rFonts w:ascii="Calibri" w:eastAsia="MS Gothic" w:hAnsi="Calibri"/>
          <w:color w:val="000000"/>
        </w:rPr>
        <w:t xml:space="preserve"> </w:t>
      </w:r>
      <w:r w:rsidR="00D232AA" w:rsidRPr="00BA6BBB">
        <w:rPr>
          <w:rFonts w:ascii="MS Gothic" w:eastAsia="MS Gothic"/>
          <w:color w:val="000000"/>
        </w:rPr>
        <w:t>±</w:t>
      </w:r>
      <w:r w:rsidR="00A1108C">
        <w:rPr>
          <w:rFonts w:ascii="MS Gothic" w:eastAsia="MS Gothic"/>
          <w:color w:val="000000"/>
        </w:rPr>
        <w:t xml:space="preserve"> </w:t>
      </w:r>
      <w:r w:rsidR="00D232AA" w:rsidRPr="00D232AA">
        <w:rPr>
          <w:rFonts w:ascii="Calibri" w:eastAsia="MS Gothic" w:hAnsi="Calibri"/>
          <w:color w:val="000000"/>
        </w:rPr>
        <w:t>140 years</w:t>
      </w:r>
      <w:r w:rsidR="00A1108C">
        <w:rPr>
          <w:rFonts w:ascii="MS Gothic" w:eastAsia="MS Gothic"/>
          <w:color w:val="000000"/>
        </w:rPr>
        <w:t xml:space="preserve"> </w:t>
      </w:r>
      <w:r w:rsidR="003C45D7">
        <w:rPr>
          <w:rFonts w:ascii="Calibri" w:eastAsia="MS Gothic" w:hAnsi="Calibri"/>
          <w:color w:val="000000"/>
        </w:rPr>
        <w:t xml:space="preserve">BP </w:t>
      </w:r>
      <w:r w:rsidR="00D232AA">
        <w:rPr>
          <w:rFonts w:ascii="Calibri" w:eastAsia="MS Gothic" w:hAnsi="Calibri"/>
          <w:color w:val="000000"/>
        </w:rPr>
        <w:t>(Walsh 1988:148).</w:t>
      </w:r>
    </w:p>
    <w:p w:rsidR="00B8692F" w:rsidRPr="00BF6A0E" w:rsidRDefault="00B8692F" w:rsidP="00890FA7">
      <w:pPr>
        <w:spacing w:before="240"/>
        <w:rPr>
          <w:rFonts w:ascii="Calibri" w:eastAsia="MS Gothic" w:hAnsi="Calibri"/>
          <w:color w:val="000000"/>
        </w:rPr>
      </w:pPr>
      <w:r>
        <w:rPr>
          <w:rFonts w:ascii="Calibri" w:eastAsia="MS Gothic" w:hAnsi="Calibri"/>
          <w:color w:val="000000"/>
        </w:rPr>
        <w:t xml:space="preserve">The Herbert/Burdekin contains important rock art places and is highly significant for the Aboriginal community; however further assessment is required to identify whether places meet the National Heritage criteria.  </w:t>
      </w:r>
    </w:p>
    <w:p w:rsidR="00AE6204" w:rsidRDefault="00AE6204" w:rsidP="003C1F55">
      <w:pPr>
        <w:rPr>
          <w:rFonts w:ascii="Calibri" w:eastAsia="MS Gothic" w:hAnsi="Calibri"/>
          <w:color w:val="000000"/>
        </w:rPr>
      </w:pPr>
    </w:p>
    <w:p w:rsidR="00AE6204" w:rsidRPr="00AE6204" w:rsidRDefault="003C7BEC" w:rsidP="003C1F55">
      <w:pPr>
        <w:rPr>
          <w:rFonts w:ascii="Calibri" w:eastAsia="MS Gothic" w:hAnsi="Calibri"/>
          <w:b/>
          <w:color w:val="000000"/>
        </w:rPr>
      </w:pPr>
      <w:r>
        <w:rPr>
          <w:rFonts w:ascii="Calibri" w:eastAsia="MS Gothic" w:hAnsi="Calibri"/>
          <w:b/>
          <w:color w:val="000000"/>
        </w:rPr>
        <w:t>Torres Strait</w:t>
      </w:r>
      <w:r w:rsidR="003230CC">
        <w:rPr>
          <w:rFonts w:ascii="Calibri" w:eastAsia="MS Gothic" w:hAnsi="Calibri"/>
          <w:b/>
          <w:color w:val="000000"/>
        </w:rPr>
        <w:t xml:space="preserve"> </w:t>
      </w:r>
    </w:p>
    <w:p w:rsidR="009844E7" w:rsidRDefault="00AE6204" w:rsidP="00890FA7">
      <w:pPr>
        <w:spacing w:before="240"/>
        <w:rPr>
          <w:rFonts w:ascii="Calibri" w:eastAsia="MS Gothic" w:hAnsi="Calibri"/>
          <w:color w:val="000000"/>
        </w:rPr>
      </w:pPr>
      <w:r>
        <w:rPr>
          <w:rFonts w:ascii="Calibri" w:eastAsia="MS Gothic" w:hAnsi="Calibri"/>
          <w:color w:val="000000"/>
        </w:rPr>
        <w:t xml:space="preserve">Rock art in </w:t>
      </w:r>
      <w:r w:rsidR="00A1108C">
        <w:rPr>
          <w:rFonts w:ascii="Calibri" w:eastAsia="MS Gothic" w:hAnsi="Calibri"/>
          <w:color w:val="000000"/>
        </w:rPr>
        <w:t xml:space="preserve">the </w:t>
      </w:r>
      <w:r w:rsidR="003C7BEC">
        <w:rPr>
          <w:rFonts w:ascii="Calibri" w:eastAsia="MS Gothic" w:hAnsi="Calibri"/>
          <w:color w:val="000000"/>
        </w:rPr>
        <w:t>Torres Strait</w:t>
      </w:r>
      <w:r>
        <w:rPr>
          <w:rFonts w:ascii="Calibri" w:eastAsia="MS Gothic" w:hAnsi="Calibri"/>
          <w:color w:val="000000"/>
        </w:rPr>
        <w:t xml:space="preserve"> has been systematically recorded on a number of islands</w:t>
      </w:r>
      <w:r w:rsidR="00FA5C33">
        <w:rPr>
          <w:rFonts w:ascii="Calibri" w:eastAsia="MS Gothic" w:hAnsi="Calibri"/>
          <w:color w:val="000000"/>
        </w:rPr>
        <w:t>. Brady has</w:t>
      </w:r>
      <w:r>
        <w:rPr>
          <w:rFonts w:ascii="Calibri" w:eastAsia="MS Gothic" w:hAnsi="Calibri"/>
          <w:color w:val="000000"/>
        </w:rPr>
        <w:t xml:space="preserve"> </w:t>
      </w:r>
      <w:r w:rsidR="00FA5C33">
        <w:rPr>
          <w:rFonts w:ascii="Calibri" w:eastAsia="MS Gothic" w:hAnsi="Calibri"/>
          <w:color w:val="000000"/>
        </w:rPr>
        <w:t xml:space="preserve">recorded </w:t>
      </w:r>
      <w:r>
        <w:rPr>
          <w:rFonts w:ascii="Calibri" w:eastAsia="MS Gothic" w:hAnsi="Calibri"/>
          <w:color w:val="000000"/>
        </w:rPr>
        <w:t>1</w:t>
      </w:r>
      <w:r w:rsidR="00BC5300">
        <w:rPr>
          <w:rFonts w:ascii="Calibri" w:eastAsia="MS Gothic" w:hAnsi="Calibri"/>
          <w:color w:val="000000"/>
        </w:rPr>
        <w:t>,</w:t>
      </w:r>
      <w:r>
        <w:rPr>
          <w:rFonts w:ascii="Calibri" w:eastAsia="MS Gothic" w:hAnsi="Calibri"/>
          <w:color w:val="000000"/>
        </w:rPr>
        <w:t xml:space="preserve">281 </w:t>
      </w:r>
      <w:r w:rsidR="00FA5C33">
        <w:rPr>
          <w:rFonts w:ascii="Calibri" w:eastAsia="MS Gothic" w:hAnsi="Calibri"/>
          <w:color w:val="000000"/>
        </w:rPr>
        <w:t xml:space="preserve">red, yellow, white, blue, black, mulberry and pink paintings </w:t>
      </w:r>
      <w:r w:rsidR="001632F7">
        <w:rPr>
          <w:rFonts w:ascii="Calibri" w:eastAsia="MS Gothic" w:hAnsi="Calibri"/>
          <w:color w:val="000000"/>
        </w:rPr>
        <w:t xml:space="preserve">from 56 sites. </w:t>
      </w:r>
      <w:r w:rsidR="00FA5C33">
        <w:rPr>
          <w:rFonts w:ascii="Calibri" w:eastAsia="MS Gothic" w:hAnsi="Calibri"/>
          <w:color w:val="000000"/>
        </w:rPr>
        <w:t xml:space="preserve">These </w:t>
      </w:r>
      <w:r w:rsidR="004B1923">
        <w:rPr>
          <w:rFonts w:ascii="Calibri" w:eastAsia="MS Gothic" w:hAnsi="Calibri"/>
          <w:color w:val="000000"/>
        </w:rPr>
        <w:t>are mostly</w:t>
      </w:r>
      <w:r w:rsidR="001632F7">
        <w:rPr>
          <w:rFonts w:ascii="Calibri" w:eastAsia="MS Gothic" w:hAnsi="Calibri"/>
          <w:color w:val="000000"/>
        </w:rPr>
        <w:t xml:space="preserve"> monochrome and bichrome. Motifs include anthropomorphs, zoomorphs, material culture objects, faces/masks, and a large quantity of geometric and abstract images. </w:t>
      </w:r>
      <w:r w:rsidR="00FA5C33">
        <w:rPr>
          <w:rFonts w:ascii="Calibri" w:eastAsia="MS Gothic" w:hAnsi="Calibri"/>
          <w:color w:val="000000"/>
        </w:rPr>
        <w:t xml:space="preserve">Most of the art is thought to be  </w:t>
      </w:r>
      <w:r w:rsidR="004B1923">
        <w:rPr>
          <w:rFonts w:ascii="Calibri" w:eastAsia="MS Gothic" w:hAnsi="Calibri"/>
          <w:color w:val="000000"/>
        </w:rPr>
        <w:t xml:space="preserve">a few hundred years </w:t>
      </w:r>
      <w:r w:rsidR="00FA5C33">
        <w:rPr>
          <w:rFonts w:ascii="Calibri" w:eastAsia="MS Gothic" w:hAnsi="Calibri"/>
          <w:color w:val="000000"/>
        </w:rPr>
        <w:t>old</w:t>
      </w:r>
      <w:r w:rsidR="004B1923">
        <w:rPr>
          <w:rFonts w:ascii="Calibri" w:eastAsia="MS Gothic" w:hAnsi="Calibri"/>
          <w:color w:val="000000"/>
        </w:rPr>
        <w:t xml:space="preserve"> via relative dating techniques </w:t>
      </w:r>
      <w:r w:rsidR="00D12D72">
        <w:rPr>
          <w:rFonts w:ascii="Calibri" w:eastAsia="MS Gothic" w:hAnsi="Calibri"/>
          <w:color w:val="000000"/>
        </w:rPr>
        <w:t>using</w:t>
      </w:r>
      <w:r w:rsidR="001632F7">
        <w:rPr>
          <w:rFonts w:ascii="Calibri" w:eastAsia="MS Gothic" w:hAnsi="Calibri"/>
          <w:color w:val="000000"/>
        </w:rPr>
        <w:t xml:space="preserve"> oral traditions, comparisons with earlier observations </w:t>
      </w:r>
      <w:r w:rsidR="00D12D72">
        <w:rPr>
          <w:rFonts w:ascii="Calibri" w:eastAsia="MS Gothic" w:hAnsi="Calibri"/>
          <w:color w:val="000000"/>
        </w:rPr>
        <w:t xml:space="preserve">of images, and excavation data </w:t>
      </w:r>
      <w:r w:rsidR="001632F7">
        <w:rPr>
          <w:rFonts w:ascii="Calibri" w:eastAsia="MS Gothic" w:hAnsi="Calibri"/>
          <w:color w:val="000000"/>
        </w:rPr>
        <w:t xml:space="preserve">(Brady 2007:339). </w:t>
      </w:r>
      <w:r w:rsidR="00BC5300">
        <w:rPr>
          <w:rFonts w:ascii="Calibri" w:eastAsia="MS Gothic" w:hAnsi="Calibri"/>
          <w:color w:val="000000"/>
        </w:rPr>
        <w:t>D</w:t>
      </w:r>
      <w:r w:rsidR="00551DCD">
        <w:rPr>
          <w:rFonts w:ascii="Calibri" w:eastAsia="MS Gothic" w:hAnsi="Calibri"/>
          <w:color w:val="000000"/>
        </w:rPr>
        <w:t>istinctive motif fo</w:t>
      </w:r>
      <w:r w:rsidR="00A1108C">
        <w:rPr>
          <w:rFonts w:ascii="Calibri" w:eastAsia="MS Gothic" w:hAnsi="Calibri"/>
          <w:color w:val="000000"/>
        </w:rPr>
        <w:t xml:space="preserve">rms have been identified in the </w:t>
      </w:r>
      <w:r w:rsidR="003230CC">
        <w:rPr>
          <w:rFonts w:ascii="Calibri" w:eastAsia="MS Gothic" w:hAnsi="Calibri"/>
          <w:color w:val="000000"/>
        </w:rPr>
        <w:t>w</w:t>
      </w:r>
      <w:r w:rsidR="00551DCD">
        <w:rPr>
          <w:rFonts w:ascii="Calibri" w:eastAsia="MS Gothic" w:hAnsi="Calibri"/>
          <w:color w:val="000000"/>
        </w:rPr>
        <w:t xml:space="preserve">estern </w:t>
      </w:r>
      <w:r w:rsidR="003C7BEC">
        <w:rPr>
          <w:rFonts w:ascii="Calibri" w:eastAsia="MS Gothic" w:hAnsi="Calibri"/>
          <w:color w:val="000000"/>
        </w:rPr>
        <w:t>Torres Strait</w:t>
      </w:r>
      <w:r w:rsidR="00551DCD">
        <w:rPr>
          <w:rFonts w:ascii="Calibri" w:eastAsia="MS Gothic" w:hAnsi="Calibri"/>
          <w:color w:val="000000"/>
        </w:rPr>
        <w:t xml:space="preserve"> </w:t>
      </w:r>
      <w:r w:rsidR="0037737B">
        <w:rPr>
          <w:rFonts w:ascii="Calibri" w:eastAsia="MS Gothic" w:hAnsi="Calibri"/>
          <w:color w:val="000000"/>
        </w:rPr>
        <w:t>assemblage that reveals</w:t>
      </w:r>
      <w:r w:rsidR="00551DCD">
        <w:rPr>
          <w:rFonts w:ascii="Calibri" w:eastAsia="MS Gothic" w:hAnsi="Calibri"/>
          <w:color w:val="000000"/>
        </w:rPr>
        <w:t xml:space="preserve"> correlations with scarification designs and designs recorded on decorated objects  (Brady 2007:339). These include fish headdresses, snakes, </w:t>
      </w:r>
      <w:proofErr w:type="gramStart"/>
      <w:r w:rsidR="00BC5300">
        <w:rPr>
          <w:rFonts w:ascii="Calibri" w:eastAsia="MS Gothic" w:hAnsi="Calibri"/>
          <w:color w:val="000000"/>
        </w:rPr>
        <w:t>four</w:t>
      </w:r>
      <w:proofErr w:type="gramEnd"/>
      <w:r w:rsidR="00BC5300">
        <w:rPr>
          <w:rFonts w:ascii="Calibri" w:eastAsia="MS Gothic" w:hAnsi="Calibri"/>
          <w:color w:val="000000"/>
        </w:rPr>
        <w:t>-</w:t>
      </w:r>
      <w:r w:rsidR="001E3D3B">
        <w:rPr>
          <w:rFonts w:ascii="Calibri" w:eastAsia="MS Gothic" w:hAnsi="Calibri"/>
          <w:color w:val="000000"/>
        </w:rPr>
        <w:t>pointed star and</w:t>
      </w:r>
      <w:r w:rsidR="00551DCD">
        <w:rPr>
          <w:rFonts w:ascii="Calibri" w:eastAsia="MS Gothic" w:hAnsi="Calibri"/>
          <w:color w:val="000000"/>
        </w:rPr>
        <w:t xml:space="preserve"> triangle variants</w:t>
      </w:r>
      <w:r w:rsidR="007A4803">
        <w:rPr>
          <w:rFonts w:ascii="Calibri" w:eastAsia="MS Gothic" w:hAnsi="Calibri"/>
          <w:color w:val="000000"/>
        </w:rPr>
        <w:t>.</w:t>
      </w:r>
      <w:r w:rsidR="0025704A">
        <w:rPr>
          <w:rFonts w:ascii="Calibri" w:eastAsia="MS Gothic" w:hAnsi="Calibri"/>
          <w:color w:val="000000"/>
        </w:rPr>
        <w:t xml:space="preserve"> </w:t>
      </w:r>
    </w:p>
    <w:p w:rsidR="0025704A" w:rsidRDefault="0025704A" w:rsidP="00890FA7">
      <w:pPr>
        <w:spacing w:before="240"/>
        <w:rPr>
          <w:rFonts w:ascii="Calibri" w:hAnsi="Calibri"/>
          <w:color w:val="000000"/>
        </w:rPr>
      </w:pPr>
      <w:r>
        <w:rPr>
          <w:rFonts w:ascii="Calibri" w:eastAsia="MS Gothic" w:hAnsi="Calibri"/>
          <w:color w:val="000000"/>
        </w:rPr>
        <w:t xml:space="preserve">Kabadul Kula and Mask Cave are two </w:t>
      </w:r>
      <w:r w:rsidR="003C7BEC">
        <w:rPr>
          <w:rFonts w:ascii="Calibri" w:eastAsia="MS Gothic" w:hAnsi="Calibri"/>
          <w:color w:val="000000"/>
        </w:rPr>
        <w:t>Torres Strait</w:t>
      </w:r>
      <w:r w:rsidR="003230CC">
        <w:rPr>
          <w:rFonts w:ascii="Calibri" w:eastAsia="MS Gothic" w:hAnsi="Calibri"/>
          <w:color w:val="000000"/>
        </w:rPr>
        <w:t xml:space="preserve"> </w:t>
      </w:r>
      <w:r>
        <w:rPr>
          <w:rFonts w:ascii="Calibri" w:eastAsia="MS Gothic" w:hAnsi="Calibri"/>
          <w:color w:val="000000"/>
        </w:rPr>
        <w:t xml:space="preserve">rock art sites that have been investigated with </w:t>
      </w:r>
      <w:r w:rsidR="003230CC">
        <w:rPr>
          <w:rFonts w:ascii="Calibri" w:eastAsia="MS Gothic" w:hAnsi="Calibri"/>
          <w:color w:val="000000"/>
        </w:rPr>
        <w:t>Torres Strait I</w:t>
      </w:r>
      <w:r>
        <w:rPr>
          <w:rFonts w:ascii="Calibri" w:eastAsia="MS Gothic" w:hAnsi="Calibri"/>
          <w:color w:val="000000"/>
        </w:rPr>
        <w:t xml:space="preserve">slander communities. Kabadul Kula </w:t>
      </w:r>
      <w:r w:rsidR="00CF43F5">
        <w:rPr>
          <w:rFonts w:ascii="Calibri" w:eastAsia="MS Gothic" w:hAnsi="Calibri"/>
          <w:color w:val="000000"/>
        </w:rPr>
        <w:t>is located on Dauan Island</w:t>
      </w:r>
      <w:r w:rsidR="003225B8">
        <w:rPr>
          <w:rFonts w:ascii="Calibri" w:eastAsia="MS Gothic" w:hAnsi="Calibri"/>
          <w:color w:val="000000"/>
        </w:rPr>
        <w:t xml:space="preserve"> in </w:t>
      </w:r>
      <w:r w:rsidR="00A1108C">
        <w:rPr>
          <w:rFonts w:ascii="Calibri" w:eastAsia="MS Gothic" w:hAnsi="Calibri"/>
          <w:color w:val="000000"/>
        </w:rPr>
        <w:t xml:space="preserve">the </w:t>
      </w:r>
      <w:r w:rsidR="003225B8">
        <w:rPr>
          <w:rFonts w:ascii="Calibri" w:eastAsia="MS Gothic" w:hAnsi="Calibri"/>
          <w:color w:val="000000"/>
        </w:rPr>
        <w:t>Northern Torres Strait</w:t>
      </w:r>
      <w:r w:rsidR="00A1108C">
        <w:rPr>
          <w:rFonts w:ascii="Calibri" w:eastAsia="MS Gothic" w:hAnsi="Calibri"/>
          <w:color w:val="000000"/>
        </w:rPr>
        <w:t>, and consists o</w:t>
      </w:r>
      <w:r w:rsidR="00CF43F5">
        <w:rPr>
          <w:rFonts w:ascii="Calibri" w:eastAsia="MS Gothic" w:hAnsi="Calibri"/>
          <w:color w:val="000000"/>
        </w:rPr>
        <w:t>f a large granite boulder with a series of paintings. There is also a low-density stone artefact scatter</w:t>
      </w:r>
      <w:r w:rsidR="00033418">
        <w:rPr>
          <w:rFonts w:ascii="Calibri" w:eastAsia="MS Gothic" w:hAnsi="Calibri"/>
          <w:color w:val="000000"/>
        </w:rPr>
        <w:t xml:space="preserve"> and marine shell across the ground surface </w:t>
      </w:r>
      <w:r w:rsidR="00033418" w:rsidRPr="007246BB">
        <w:rPr>
          <w:rFonts w:ascii="Calibri" w:hAnsi="Calibri"/>
          <w:color w:val="000000"/>
        </w:rPr>
        <w:t xml:space="preserve">(McNiven </w:t>
      </w:r>
      <w:r w:rsidR="00E6187A">
        <w:rPr>
          <w:rFonts w:ascii="Calibri" w:hAnsi="Calibri"/>
          <w:color w:val="000000"/>
        </w:rPr>
        <w:t>et al.</w:t>
      </w:r>
      <w:r w:rsidR="00033418" w:rsidRPr="007246BB">
        <w:rPr>
          <w:rFonts w:ascii="Calibri" w:hAnsi="Calibri"/>
          <w:color w:val="000000"/>
        </w:rPr>
        <w:t xml:space="preserve"> 2009:30). </w:t>
      </w:r>
      <w:r w:rsidR="00033418">
        <w:rPr>
          <w:rFonts w:ascii="Calibri" w:hAnsi="Calibri"/>
          <w:color w:val="000000"/>
        </w:rPr>
        <w:t xml:space="preserve">There are </w:t>
      </w:r>
      <w:r w:rsidR="003C2712">
        <w:rPr>
          <w:rFonts w:ascii="Calibri" w:hAnsi="Calibri"/>
          <w:color w:val="000000"/>
        </w:rPr>
        <w:t>56</w:t>
      </w:r>
      <w:r w:rsidR="00033418">
        <w:rPr>
          <w:rFonts w:ascii="Calibri" w:hAnsi="Calibri"/>
          <w:color w:val="000000"/>
        </w:rPr>
        <w:t xml:space="preserve"> motifs, including </w:t>
      </w:r>
      <w:r w:rsidR="00033418" w:rsidRPr="007246BB">
        <w:rPr>
          <w:rFonts w:ascii="Calibri" w:hAnsi="Calibri"/>
          <w:color w:val="000000"/>
        </w:rPr>
        <w:t xml:space="preserve">anthropomorphs, zoomorphs, canoes </w:t>
      </w:r>
      <w:r w:rsidR="00033418" w:rsidRPr="007246BB">
        <w:rPr>
          <w:rFonts w:ascii="Calibri" w:hAnsi="Calibri"/>
          <w:color w:val="000000"/>
        </w:rPr>
        <w:lastRenderedPageBreak/>
        <w:t>and geometric designs, as well as a number of unidentified motifs (</w:t>
      </w:r>
      <w:r w:rsidR="00033418">
        <w:rPr>
          <w:rFonts w:ascii="Calibri" w:hAnsi="Calibri"/>
          <w:color w:val="000000"/>
        </w:rPr>
        <w:t xml:space="preserve">Brady 2005; </w:t>
      </w:r>
      <w:r w:rsidR="003C2712">
        <w:rPr>
          <w:rFonts w:ascii="Calibri" w:hAnsi="Calibri"/>
          <w:color w:val="000000"/>
        </w:rPr>
        <w:t xml:space="preserve">Brady </w:t>
      </w:r>
      <w:r w:rsidR="00E6187A">
        <w:rPr>
          <w:rFonts w:ascii="Calibri" w:hAnsi="Calibri"/>
          <w:color w:val="000000"/>
        </w:rPr>
        <w:t>et al.</w:t>
      </w:r>
      <w:r w:rsidR="003C2712">
        <w:rPr>
          <w:rFonts w:ascii="Calibri" w:hAnsi="Calibri"/>
          <w:color w:val="000000"/>
        </w:rPr>
        <w:t xml:space="preserve"> 2010; </w:t>
      </w:r>
      <w:r w:rsidR="00033418" w:rsidRPr="007246BB">
        <w:rPr>
          <w:rFonts w:ascii="Calibri" w:hAnsi="Calibri"/>
          <w:color w:val="000000"/>
        </w:rPr>
        <w:t xml:space="preserve">McNiven </w:t>
      </w:r>
      <w:r w:rsidR="00E6187A">
        <w:rPr>
          <w:rFonts w:ascii="Calibri" w:hAnsi="Calibri"/>
          <w:color w:val="000000"/>
        </w:rPr>
        <w:t>et al.</w:t>
      </w:r>
      <w:r w:rsidR="00033418" w:rsidRPr="007246BB">
        <w:rPr>
          <w:rFonts w:ascii="Calibri" w:hAnsi="Calibri"/>
          <w:color w:val="000000"/>
        </w:rPr>
        <w:t xml:space="preserve"> 2004).</w:t>
      </w:r>
      <w:r w:rsidR="00033418">
        <w:rPr>
          <w:rFonts w:ascii="Calibri" w:hAnsi="Calibri"/>
          <w:color w:val="000000"/>
        </w:rPr>
        <w:t xml:space="preserve"> These have been painted with a brush using red pigment to create outline and linear motifs (Brady 2005; McNiven </w:t>
      </w:r>
      <w:r w:rsidR="00E6187A">
        <w:rPr>
          <w:rFonts w:ascii="Calibri" w:hAnsi="Calibri"/>
          <w:color w:val="000000"/>
        </w:rPr>
        <w:t>et al.</w:t>
      </w:r>
      <w:r w:rsidR="00033418">
        <w:rPr>
          <w:rFonts w:ascii="Calibri" w:hAnsi="Calibri"/>
          <w:color w:val="000000"/>
        </w:rPr>
        <w:t xml:space="preserve"> 2004). </w:t>
      </w:r>
      <w:r w:rsidR="00033418" w:rsidRPr="007246BB">
        <w:rPr>
          <w:rFonts w:ascii="Calibri" w:hAnsi="Calibri"/>
          <w:color w:val="000000"/>
        </w:rPr>
        <w:t xml:space="preserve">There is also a single representation of a dogai, </w:t>
      </w:r>
      <w:r w:rsidR="00033418">
        <w:rPr>
          <w:rFonts w:ascii="Calibri" w:hAnsi="Calibri"/>
          <w:color w:val="000000"/>
        </w:rPr>
        <w:t xml:space="preserve">a </w:t>
      </w:r>
      <w:r w:rsidR="003225B8">
        <w:rPr>
          <w:rFonts w:ascii="Calibri" w:hAnsi="Calibri"/>
          <w:color w:val="000000"/>
        </w:rPr>
        <w:t xml:space="preserve">malevolent </w:t>
      </w:r>
      <w:r w:rsidR="00033418">
        <w:rPr>
          <w:rFonts w:ascii="Calibri" w:hAnsi="Calibri"/>
          <w:color w:val="000000"/>
        </w:rPr>
        <w:t>spiritual being that</w:t>
      </w:r>
      <w:r w:rsidR="00033418" w:rsidRPr="007246BB">
        <w:rPr>
          <w:rFonts w:ascii="Calibri" w:hAnsi="Calibri"/>
          <w:color w:val="000000"/>
        </w:rPr>
        <w:t xml:space="preserve"> take</w:t>
      </w:r>
      <w:r w:rsidR="00033418">
        <w:rPr>
          <w:rFonts w:ascii="Calibri" w:hAnsi="Calibri"/>
          <w:color w:val="000000"/>
        </w:rPr>
        <w:t>s</w:t>
      </w:r>
      <w:r w:rsidR="00033418" w:rsidRPr="007246BB">
        <w:rPr>
          <w:rFonts w:ascii="Calibri" w:hAnsi="Calibri"/>
          <w:color w:val="000000"/>
        </w:rPr>
        <w:t xml:space="preserve"> the form of women</w:t>
      </w:r>
      <w:r w:rsidR="00F80B7D">
        <w:rPr>
          <w:rFonts w:ascii="Calibri" w:hAnsi="Calibri"/>
          <w:color w:val="000000"/>
        </w:rPr>
        <w:t>, the only representation of</w:t>
      </w:r>
      <w:r w:rsidR="003C2712">
        <w:rPr>
          <w:rFonts w:ascii="Calibri" w:hAnsi="Calibri"/>
          <w:color w:val="000000"/>
        </w:rPr>
        <w:t xml:space="preserve"> a dogai</w:t>
      </w:r>
      <w:r w:rsidR="00AE1B4E">
        <w:rPr>
          <w:rFonts w:ascii="Calibri" w:hAnsi="Calibri"/>
          <w:color w:val="000000"/>
        </w:rPr>
        <w:t xml:space="preserve"> in</w:t>
      </w:r>
      <w:r w:rsidR="00033418" w:rsidRPr="007246BB">
        <w:rPr>
          <w:rFonts w:ascii="Calibri" w:hAnsi="Calibri"/>
          <w:color w:val="000000"/>
        </w:rPr>
        <w:t xml:space="preserve"> </w:t>
      </w:r>
      <w:r w:rsidR="00A1108C">
        <w:rPr>
          <w:rFonts w:ascii="Calibri" w:hAnsi="Calibri"/>
          <w:color w:val="000000"/>
        </w:rPr>
        <w:t xml:space="preserve">the region </w:t>
      </w:r>
      <w:r w:rsidR="00033418" w:rsidRPr="007246BB">
        <w:rPr>
          <w:rFonts w:ascii="Calibri" w:hAnsi="Calibri"/>
          <w:color w:val="000000"/>
        </w:rPr>
        <w:t xml:space="preserve">(McNiven </w:t>
      </w:r>
      <w:r w:rsidR="00E6187A">
        <w:rPr>
          <w:rFonts w:ascii="Calibri" w:hAnsi="Calibri"/>
          <w:color w:val="000000"/>
        </w:rPr>
        <w:t>et al.</w:t>
      </w:r>
      <w:r w:rsidR="00033418" w:rsidRPr="007246BB">
        <w:rPr>
          <w:rFonts w:ascii="Calibri" w:hAnsi="Calibri"/>
          <w:color w:val="000000"/>
        </w:rPr>
        <w:t xml:space="preserve"> 2004:233). Ochre in excavations have dated rock art production to c.1150-1350 years ago, however further investigation is required to test the association more directly (McNiven </w:t>
      </w:r>
      <w:r w:rsidR="00E6187A">
        <w:rPr>
          <w:rFonts w:ascii="Calibri" w:hAnsi="Calibri"/>
          <w:color w:val="000000"/>
        </w:rPr>
        <w:t>et al.</w:t>
      </w:r>
      <w:r w:rsidR="00033418" w:rsidRPr="007246BB">
        <w:rPr>
          <w:rFonts w:ascii="Calibri" w:hAnsi="Calibri"/>
          <w:color w:val="000000"/>
        </w:rPr>
        <w:t xml:space="preserve"> 2009:37).</w:t>
      </w:r>
    </w:p>
    <w:p w:rsidR="00992CB2" w:rsidRDefault="00992CB2" w:rsidP="00890FA7">
      <w:pPr>
        <w:spacing w:before="240"/>
        <w:rPr>
          <w:rFonts w:ascii="Calibri" w:hAnsi="Calibri"/>
          <w:color w:val="000000"/>
        </w:rPr>
      </w:pPr>
      <w:r>
        <w:rPr>
          <w:rFonts w:ascii="Calibri" w:hAnsi="Calibri"/>
          <w:color w:val="000000"/>
        </w:rPr>
        <w:t xml:space="preserve">Kabadul Kula is one of the most distinctive rock art sites in </w:t>
      </w:r>
      <w:r w:rsidR="00A1108C">
        <w:rPr>
          <w:rFonts w:ascii="Calibri" w:hAnsi="Calibri"/>
          <w:color w:val="000000"/>
        </w:rPr>
        <w:t xml:space="preserve">the </w:t>
      </w:r>
      <w:r>
        <w:rPr>
          <w:rFonts w:ascii="Calibri" w:hAnsi="Calibri"/>
          <w:color w:val="000000"/>
        </w:rPr>
        <w:t>Torres Strait, known especially for the large quantity of imagery reflecting the intimate and enduring connection between Torres Strait Islanders and people from Papua New Guinea.  It</w:t>
      </w:r>
      <w:r w:rsidR="00033418">
        <w:rPr>
          <w:rFonts w:ascii="Calibri" w:hAnsi="Calibri"/>
          <w:color w:val="000000"/>
        </w:rPr>
        <w:t xml:space="preserve"> is the largest and mos</w:t>
      </w:r>
      <w:r>
        <w:rPr>
          <w:rFonts w:ascii="Calibri" w:hAnsi="Calibri"/>
          <w:color w:val="000000"/>
        </w:rPr>
        <w:t>t complex rock art site known for</w:t>
      </w:r>
      <w:r w:rsidR="003230CC">
        <w:rPr>
          <w:rFonts w:ascii="Calibri" w:hAnsi="Calibri"/>
          <w:color w:val="000000"/>
        </w:rPr>
        <w:t xml:space="preserve"> </w:t>
      </w:r>
      <w:r w:rsidR="00A1108C">
        <w:rPr>
          <w:rFonts w:ascii="Calibri" w:hAnsi="Calibri"/>
          <w:color w:val="000000"/>
        </w:rPr>
        <w:t xml:space="preserve">the </w:t>
      </w:r>
      <w:r w:rsidR="003C7BEC">
        <w:rPr>
          <w:rFonts w:ascii="Calibri" w:hAnsi="Calibri"/>
          <w:color w:val="000000"/>
        </w:rPr>
        <w:t>Torres Strait</w:t>
      </w:r>
      <w:r w:rsidR="00993295">
        <w:rPr>
          <w:rFonts w:ascii="Calibri" w:hAnsi="Calibri"/>
          <w:color w:val="000000"/>
        </w:rPr>
        <w:t xml:space="preserve"> (</w:t>
      </w:r>
      <w:r>
        <w:rPr>
          <w:rFonts w:ascii="Calibri" w:hAnsi="Calibri"/>
          <w:color w:val="000000"/>
        </w:rPr>
        <w:t xml:space="preserve">Brady 2015 pers. comm.; </w:t>
      </w:r>
      <w:r w:rsidR="00993295">
        <w:rPr>
          <w:rFonts w:ascii="Calibri" w:hAnsi="Calibri"/>
          <w:color w:val="000000"/>
        </w:rPr>
        <w:t xml:space="preserve">McNiven </w:t>
      </w:r>
      <w:r>
        <w:rPr>
          <w:rFonts w:ascii="Calibri" w:hAnsi="Calibri"/>
          <w:color w:val="000000"/>
        </w:rPr>
        <w:t xml:space="preserve">2015 pers. Comm.; McNiven </w:t>
      </w:r>
      <w:r w:rsidR="00E6187A">
        <w:rPr>
          <w:rFonts w:ascii="Calibri" w:hAnsi="Calibri"/>
          <w:color w:val="000000"/>
        </w:rPr>
        <w:t>et al.</w:t>
      </w:r>
      <w:r>
        <w:rPr>
          <w:rFonts w:ascii="Calibri" w:hAnsi="Calibri"/>
          <w:color w:val="000000"/>
        </w:rPr>
        <w:t xml:space="preserve"> 2009</w:t>
      </w:r>
      <w:r w:rsidR="00993295">
        <w:rPr>
          <w:rFonts w:ascii="Calibri" w:hAnsi="Calibri"/>
          <w:color w:val="000000"/>
        </w:rPr>
        <w:t>).</w:t>
      </w:r>
      <w:r w:rsidR="003225B8" w:rsidRPr="003225B8">
        <w:rPr>
          <w:rFonts w:ascii="Calibri" w:hAnsi="Calibri"/>
          <w:color w:val="000000"/>
        </w:rPr>
        <w:t xml:space="preserve"> </w:t>
      </w:r>
      <w:r w:rsidR="005D1953">
        <w:rPr>
          <w:rFonts w:ascii="Calibri" w:hAnsi="Calibri"/>
          <w:color w:val="000000"/>
        </w:rPr>
        <w:t xml:space="preserve">As with much </w:t>
      </w:r>
      <w:r w:rsidRPr="0043114B">
        <w:rPr>
          <w:rFonts w:ascii="Calibri" w:hAnsi="Calibri"/>
          <w:color w:val="000000"/>
        </w:rPr>
        <w:t>Late Holocene rock art in Australia</w:t>
      </w:r>
      <w:r w:rsidR="005D1953">
        <w:rPr>
          <w:rFonts w:ascii="Calibri" w:hAnsi="Calibri"/>
          <w:color w:val="000000"/>
        </w:rPr>
        <w:t xml:space="preserve"> the art at</w:t>
      </w:r>
      <w:r w:rsidRPr="0043114B">
        <w:rPr>
          <w:rFonts w:ascii="Calibri" w:hAnsi="Calibri"/>
          <w:color w:val="000000"/>
        </w:rPr>
        <w:t xml:space="preserve"> Kabadul Kula</w:t>
      </w:r>
      <w:r w:rsidR="005D1953" w:rsidRPr="005D1953">
        <w:rPr>
          <w:rFonts w:ascii="Calibri" w:hAnsi="Calibri"/>
          <w:color w:val="000000"/>
        </w:rPr>
        <w:t xml:space="preserve"> </w:t>
      </w:r>
      <w:r w:rsidR="005D1953" w:rsidRPr="0043114B">
        <w:rPr>
          <w:rFonts w:ascii="Calibri" w:hAnsi="Calibri"/>
          <w:color w:val="000000"/>
        </w:rPr>
        <w:t>is highly regionalised</w:t>
      </w:r>
      <w:r w:rsidR="00890FA7">
        <w:rPr>
          <w:rFonts w:ascii="Calibri" w:hAnsi="Calibri"/>
          <w:color w:val="000000"/>
        </w:rPr>
        <w:t xml:space="preserve"> </w:t>
      </w:r>
      <w:r w:rsidR="005D1953">
        <w:rPr>
          <w:rFonts w:ascii="Calibri" w:hAnsi="Calibri"/>
          <w:color w:val="000000"/>
        </w:rPr>
        <w:t>with</w:t>
      </w:r>
      <w:r w:rsidRPr="0043114B">
        <w:rPr>
          <w:rFonts w:ascii="Calibri" w:hAnsi="Calibri"/>
          <w:color w:val="000000"/>
        </w:rPr>
        <w:t xml:space="preserve"> the rock art </w:t>
      </w:r>
      <w:r w:rsidR="005D1953">
        <w:rPr>
          <w:rFonts w:ascii="Calibri" w:hAnsi="Calibri"/>
          <w:color w:val="000000"/>
        </w:rPr>
        <w:t>providing</w:t>
      </w:r>
      <w:r w:rsidRPr="0043114B">
        <w:rPr>
          <w:rFonts w:ascii="Calibri" w:hAnsi="Calibri"/>
          <w:color w:val="000000"/>
        </w:rPr>
        <w:t xml:space="preserve"> significant information about </w:t>
      </w:r>
      <w:r>
        <w:rPr>
          <w:rFonts w:ascii="Calibri" w:hAnsi="Calibri"/>
          <w:color w:val="000000"/>
        </w:rPr>
        <w:t xml:space="preserve">the strong </w:t>
      </w:r>
      <w:r w:rsidRPr="0043114B">
        <w:rPr>
          <w:rFonts w:ascii="Calibri" w:hAnsi="Calibri"/>
          <w:color w:val="000000"/>
        </w:rPr>
        <w:t xml:space="preserve">cultural connections </w:t>
      </w:r>
      <w:r w:rsidR="00A1108C">
        <w:rPr>
          <w:rFonts w:ascii="Calibri" w:hAnsi="Calibri"/>
          <w:color w:val="000000"/>
        </w:rPr>
        <w:t>between the</w:t>
      </w:r>
      <w:r w:rsidRPr="0043114B">
        <w:rPr>
          <w:rFonts w:ascii="Calibri" w:hAnsi="Calibri"/>
          <w:color w:val="000000"/>
        </w:rPr>
        <w:t xml:space="preserve"> Torres Strait </w:t>
      </w:r>
      <w:r w:rsidR="00A1108C">
        <w:rPr>
          <w:rFonts w:ascii="Calibri" w:hAnsi="Calibri"/>
          <w:color w:val="000000"/>
        </w:rPr>
        <w:t xml:space="preserve">and </w:t>
      </w:r>
      <w:r w:rsidRPr="0043114B">
        <w:rPr>
          <w:rFonts w:ascii="Calibri" w:hAnsi="Calibri"/>
          <w:color w:val="000000"/>
        </w:rPr>
        <w:t xml:space="preserve">Papua New Guinea. </w:t>
      </w:r>
    </w:p>
    <w:p w:rsidR="00B3744E" w:rsidRDefault="00B3744E" w:rsidP="00992CB2">
      <w:pPr>
        <w:rPr>
          <w:rFonts w:ascii="Calibri" w:hAnsi="Calibri"/>
          <w:color w:val="000000"/>
        </w:rPr>
      </w:pPr>
    </w:p>
    <w:p w:rsidR="00B3744E" w:rsidRDefault="00B3744E" w:rsidP="000B0629">
      <w:pPr>
        <w:jc w:val="center"/>
        <w:rPr>
          <w:rFonts w:ascii="Calibri" w:hAnsi="Calibri"/>
          <w:color w:val="000000"/>
        </w:rPr>
      </w:pPr>
      <w:r w:rsidRPr="00B3744E">
        <w:rPr>
          <w:rFonts w:ascii="Calibri" w:hAnsi="Calibri"/>
          <w:noProof/>
          <w:color w:val="000000"/>
          <w:lang w:eastAsia="en-AU"/>
        </w:rPr>
        <w:drawing>
          <wp:inline distT="0" distB="0" distL="0" distR="0">
            <wp:extent cx="5668701" cy="3032445"/>
            <wp:effectExtent l="50800" t="50800" r="122555" b="11747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rotWithShape="1">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670029" cy="3033155"/>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744E" w:rsidRDefault="00B3744E" w:rsidP="00B3744E">
      <w:pPr>
        <w:pStyle w:val="Caption"/>
      </w:pPr>
      <w:bookmarkStart w:id="40" w:name="_Toc452116212"/>
      <w:r>
        <w:t xml:space="preserve">Photograph </w:t>
      </w:r>
      <w:r w:rsidR="0024309E">
        <w:fldChar w:fldCharType="begin"/>
      </w:r>
      <w:r w:rsidR="00E7642F">
        <w:instrText xml:space="preserve"> SEQ Photograph \* ARABIC </w:instrText>
      </w:r>
      <w:r w:rsidR="0024309E">
        <w:fldChar w:fldCharType="separate"/>
      </w:r>
      <w:r w:rsidR="00232A08">
        <w:rPr>
          <w:noProof/>
        </w:rPr>
        <w:t>15</w:t>
      </w:r>
      <w:r w:rsidR="0024309E">
        <w:rPr>
          <w:noProof/>
        </w:rPr>
        <w:fldChar w:fldCharType="end"/>
      </w:r>
      <w:r>
        <w:t>: Computer enhancement of an anthropomorph from the Kabadul Kula rock art site on Dauan Island, Torres Strait. (Brady 2008: Figure 4).</w:t>
      </w:r>
      <w:bookmarkEnd w:id="40"/>
    </w:p>
    <w:p w:rsidR="00033418" w:rsidRDefault="00F80B7D" w:rsidP="00890FA7">
      <w:pPr>
        <w:spacing w:before="240"/>
        <w:rPr>
          <w:rFonts w:ascii="Calibri" w:hAnsi="Calibri"/>
          <w:color w:val="000000"/>
        </w:rPr>
      </w:pPr>
      <w:r>
        <w:rPr>
          <w:rFonts w:ascii="Calibri" w:hAnsi="Calibri"/>
          <w:color w:val="000000"/>
        </w:rPr>
        <w:t xml:space="preserve">Kabadul Kula </w:t>
      </w:r>
      <w:r w:rsidR="00D05CA4">
        <w:rPr>
          <w:rFonts w:ascii="Calibri" w:hAnsi="Calibri"/>
          <w:color w:val="000000"/>
        </w:rPr>
        <w:t xml:space="preserve">has </w:t>
      </w:r>
      <w:r w:rsidR="003225B8">
        <w:rPr>
          <w:rFonts w:ascii="Calibri" w:hAnsi="Calibri"/>
          <w:color w:val="000000"/>
        </w:rPr>
        <w:t>yielded</w:t>
      </w:r>
      <w:r w:rsidR="00D05CA4" w:rsidRPr="005D6738">
        <w:rPr>
          <w:rFonts w:ascii="Calibri" w:hAnsi="Calibri"/>
          <w:color w:val="000000"/>
        </w:rPr>
        <w:t xml:space="preserve"> information about long-term changes in artistic traditions, place marking strategies and associated</w:t>
      </w:r>
      <w:r w:rsidR="00D05CA4">
        <w:rPr>
          <w:rFonts w:ascii="Calibri" w:hAnsi="Calibri"/>
          <w:color w:val="000000"/>
        </w:rPr>
        <w:t xml:space="preserve"> symbolic and socio</w:t>
      </w:r>
      <w:r w:rsidR="00D05CA4" w:rsidRPr="005D6738">
        <w:rPr>
          <w:rFonts w:ascii="Calibri" w:hAnsi="Calibri"/>
          <w:color w:val="000000"/>
        </w:rPr>
        <w:t xml:space="preserve">-religious behaviours </w:t>
      </w:r>
      <w:r w:rsidR="00A04AA8">
        <w:rPr>
          <w:rFonts w:ascii="Calibri" w:hAnsi="Calibri"/>
          <w:color w:val="000000"/>
        </w:rPr>
        <w:t>and has</w:t>
      </w:r>
      <w:r w:rsidR="00153E44" w:rsidRPr="005D6738">
        <w:rPr>
          <w:rFonts w:ascii="Calibri" w:hAnsi="Calibri"/>
          <w:color w:val="000000"/>
        </w:rPr>
        <w:t xml:space="preserve"> revealed that </w:t>
      </w:r>
      <w:r w:rsidR="00D05CA4" w:rsidRPr="005D6738">
        <w:rPr>
          <w:rFonts w:ascii="Calibri" w:hAnsi="Calibri"/>
          <w:color w:val="000000"/>
        </w:rPr>
        <w:t>people</w:t>
      </w:r>
      <w:r w:rsidR="00153E44" w:rsidRPr="005D6738">
        <w:rPr>
          <w:rFonts w:ascii="Calibri" w:hAnsi="Calibri"/>
          <w:color w:val="000000"/>
        </w:rPr>
        <w:t xml:space="preserve"> have been living on Dauan for at least 1350 years, which is double the known antiquity of human occupation of the island </w:t>
      </w:r>
      <w:r w:rsidR="00D05CA4" w:rsidRPr="005D6738">
        <w:rPr>
          <w:rFonts w:ascii="Calibri" w:hAnsi="Calibri"/>
          <w:color w:val="000000"/>
        </w:rPr>
        <w:t>revealed</w:t>
      </w:r>
      <w:r w:rsidR="00153E44" w:rsidRPr="005D6738">
        <w:rPr>
          <w:rFonts w:ascii="Calibri" w:hAnsi="Calibri"/>
          <w:color w:val="000000"/>
        </w:rPr>
        <w:t xml:space="preserve"> by </w:t>
      </w:r>
      <w:r w:rsidR="00D05CA4" w:rsidRPr="005D6738">
        <w:rPr>
          <w:rFonts w:ascii="Calibri" w:hAnsi="Calibri"/>
          <w:color w:val="000000"/>
        </w:rPr>
        <w:t>previous</w:t>
      </w:r>
      <w:r w:rsidR="00153E44" w:rsidRPr="005D6738">
        <w:rPr>
          <w:rFonts w:ascii="Calibri" w:hAnsi="Calibri"/>
          <w:color w:val="000000"/>
        </w:rPr>
        <w:t xml:space="preserve"> </w:t>
      </w:r>
      <w:r w:rsidR="00153E44" w:rsidRPr="005D6738">
        <w:rPr>
          <w:rFonts w:ascii="Calibri" w:hAnsi="Calibri"/>
          <w:color w:val="000000"/>
        </w:rPr>
        <w:lastRenderedPageBreak/>
        <w:t>excavations (</w:t>
      </w:r>
      <w:r w:rsidR="00063474" w:rsidRPr="005D6738">
        <w:rPr>
          <w:rFonts w:ascii="Calibri" w:hAnsi="Calibri"/>
          <w:color w:val="000000"/>
        </w:rPr>
        <w:t>McNiven</w:t>
      </w:r>
      <w:r w:rsidR="00153E44" w:rsidRPr="005D6738">
        <w:rPr>
          <w:rFonts w:ascii="Calibri" w:hAnsi="Calibri"/>
          <w:color w:val="000000"/>
        </w:rPr>
        <w:t xml:space="preserve"> </w:t>
      </w:r>
      <w:r w:rsidR="00E6187A">
        <w:rPr>
          <w:rFonts w:ascii="Calibri" w:hAnsi="Calibri"/>
          <w:color w:val="000000"/>
        </w:rPr>
        <w:t>et al.</w:t>
      </w:r>
      <w:r w:rsidR="00153E44" w:rsidRPr="005D6738">
        <w:rPr>
          <w:rFonts w:ascii="Calibri" w:hAnsi="Calibri"/>
          <w:color w:val="000000"/>
        </w:rPr>
        <w:t xml:space="preserve"> 2009:38).</w:t>
      </w:r>
      <w:r w:rsidR="00A04AA8">
        <w:rPr>
          <w:rFonts w:ascii="Calibri" w:hAnsi="Calibri"/>
          <w:color w:val="000000"/>
        </w:rPr>
        <w:t xml:space="preserve"> </w:t>
      </w:r>
      <w:r>
        <w:rPr>
          <w:rFonts w:ascii="Calibri" w:hAnsi="Calibri"/>
          <w:color w:val="000000"/>
        </w:rPr>
        <w:t xml:space="preserve">Kabadul Kula is considered a special place, and has strong cultural significance for the entire Dauan community (McNiven </w:t>
      </w:r>
      <w:r w:rsidR="00E6187A">
        <w:rPr>
          <w:rFonts w:ascii="Calibri" w:hAnsi="Calibri"/>
          <w:color w:val="000000"/>
        </w:rPr>
        <w:t>et al.</w:t>
      </w:r>
      <w:r>
        <w:rPr>
          <w:rFonts w:ascii="Calibri" w:hAnsi="Calibri"/>
          <w:color w:val="000000"/>
        </w:rPr>
        <w:t xml:space="preserve"> 2004:230). </w:t>
      </w:r>
    </w:p>
    <w:p w:rsidR="003230CC" w:rsidRDefault="00063474" w:rsidP="00890FA7">
      <w:pPr>
        <w:spacing w:before="240"/>
        <w:rPr>
          <w:rFonts w:ascii="Calibri" w:hAnsi="Calibri"/>
          <w:color w:val="000000"/>
        </w:rPr>
      </w:pPr>
      <w:r>
        <w:t xml:space="preserve">Another significant </w:t>
      </w:r>
      <w:r w:rsidR="003C7BEC">
        <w:t>Torres Strait</w:t>
      </w:r>
      <w:r w:rsidR="003230CC">
        <w:t xml:space="preserve"> rock art site</w:t>
      </w:r>
      <w:r>
        <w:t xml:space="preserve"> is Mask Cave, </w:t>
      </w:r>
      <w:r w:rsidR="00C11716">
        <w:t>located on the sacred islet of Pulu in central western Torres Strait</w:t>
      </w:r>
      <w:r>
        <w:t>. The rock art consists of red pigment moti</w:t>
      </w:r>
      <w:r w:rsidR="00C6092F">
        <w:t>fs</w:t>
      </w:r>
      <w:r w:rsidR="00A04AA8">
        <w:t xml:space="preserve"> i</w:t>
      </w:r>
      <w:r>
        <w:t xml:space="preserve">ncluding a </w:t>
      </w:r>
      <w:r w:rsidR="00890FA7">
        <w:t xml:space="preserve">face/mask and geometric motifs </w:t>
      </w:r>
      <w:r>
        <w:t xml:space="preserve">(Brady 2010). There is also a large amount of cultural material on the ground surface, including </w:t>
      </w:r>
      <w:r w:rsidR="00A04AA8">
        <w:t xml:space="preserve">European </w:t>
      </w:r>
      <w:r>
        <w:t>contact ceramics</w:t>
      </w:r>
      <w:r w:rsidR="00A04AA8">
        <w:t>,</w:t>
      </w:r>
      <w:r w:rsidR="00A04AA8" w:rsidRPr="00A04AA8">
        <w:t xml:space="preserve"> </w:t>
      </w:r>
      <w:r w:rsidR="00A04AA8">
        <w:t>glassware and metal fragments</w:t>
      </w:r>
      <w:r>
        <w:t xml:space="preserve">, shell and bone fragments (Brady 2010:153). The face/mask image is unique in Australia and is the southernmost known example of this Papua New Guinean design form </w:t>
      </w:r>
      <w:r w:rsidRPr="0050047D">
        <w:rPr>
          <w:rFonts w:ascii="Calibri" w:hAnsi="Calibri"/>
          <w:color w:val="000000"/>
        </w:rPr>
        <w:t xml:space="preserve">(Brady 2010:356). </w:t>
      </w:r>
      <w:r>
        <w:rPr>
          <w:rFonts w:ascii="Calibri" w:hAnsi="Calibri"/>
          <w:color w:val="000000"/>
        </w:rPr>
        <w:t xml:space="preserve">Another highly significant feature of Mask Cave is the presence of Indigenous Australia’s first pottery tradition </w:t>
      </w:r>
      <w:r w:rsidR="00ED0696">
        <w:rPr>
          <w:rFonts w:ascii="Calibri" w:hAnsi="Calibri"/>
          <w:color w:val="000000"/>
        </w:rPr>
        <w:t xml:space="preserve">(McNiven </w:t>
      </w:r>
      <w:r w:rsidR="00E6187A">
        <w:rPr>
          <w:rFonts w:ascii="Calibri" w:hAnsi="Calibri"/>
          <w:color w:val="000000"/>
        </w:rPr>
        <w:t>et al.</w:t>
      </w:r>
      <w:r w:rsidR="00ED0696">
        <w:rPr>
          <w:rFonts w:ascii="Calibri" w:hAnsi="Calibri"/>
          <w:color w:val="000000"/>
        </w:rPr>
        <w:t xml:space="preserve"> 2006). </w:t>
      </w:r>
    </w:p>
    <w:p w:rsidR="00063474" w:rsidRDefault="003230CC" w:rsidP="00890FA7">
      <w:pPr>
        <w:spacing w:before="240"/>
        <w:rPr>
          <w:rFonts w:ascii="Calibri" w:hAnsi="Calibri"/>
          <w:color w:val="000000"/>
        </w:rPr>
      </w:pPr>
      <w:r w:rsidRPr="00D56817">
        <w:rPr>
          <w:rFonts w:ascii="Calibri" w:hAnsi="Calibri"/>
          <w:color w:val="000000"/>
        </w:rPr>
        <w:t xml:space="preserve">The place is </w:t>
      </w:r>
      <w:r w:rsidR="00C6092F">
        <w:rPr>
          <w:rFonts w:ascii="Calibri" w:hAnsi="Calibri"/>
          <w:color w:val="000000"/>
        </w:rPr>
        <w:t xml:space="preserve">potentially </w:t>
      </w:r>
      <w:r w:rsidRPr="00D56817">
        <w:rPr>
          <w:rFonts w:ascii="Calibri" w:hAnsi="Calibri"/>
          <w:color w:val="000000"/>
        </w:rPr>
        <w:t>of outstanding value to the nation as it has yield</w:t>
      </w:r>
      <w:r w:rsidR="003C7BEC">
        <w:rPr>
          <w:rFonts w:ascii="Calibri" w:hAnsi="Calibri"/>
          <w:color w:val="000000"/>
        </w:rPr>
        <w:t>ed</w:t>
      </w:r>
      <w:r w:rsidRPr="00D56817">
        <w:rPr>
          <w:rFonts w:ascii="Calibri" w:hAnsi="Calibri"/>
          <w:color w:val="000000"/>
        </w:rPr>
        <w:t xml:space="preserve"> fundamentally new insights into Goe</w:t>
      </w:r>
      <w:r>
        <w:rPr>
          <w:rFonts w:ascii="Calibri" w:hAnsi="Calibri"/>
          <w:color w:val="000000"/>
        </w:rPr>
        <w:t>mulgaw history and into</w:t>
      </w:r>
      <w:r w:rsidRPr="00D56817">
        <w:rPr>
          <w:rFonts w:ascii="Calibri" w:hAnsi="Calibri"/>
          <w:color w:val="000000"/>
        </w:rPr>
        <w:t xml:space="preserve"> Islander origins (McNiven </w:t>
      </w:r>
      <w:r w:rsidR="00E6187A">
        <w:rPr>
          <w:rFonts w:ascii="Calibri" w:hAnsi="Calibri"/>
          <w:color w:val="000000"/>
        </w:rPr>
        <w:t>et al.</w:t>
      </w:r>
      <w:r w:rsidRPr="00D56817">
        <w:rPr>
          <w:rFonts w:ascii="Calibri" w:hAnsi="Calibri"/>
          <w:color w:val="000000"/>
        </w:rPr>
        <w:t xml:space="preserve"> 2006:50). The evidence from</w:t>
      </w:r>
      <w:r>
        <w:rPr>
          <w:rFonts w:ascii="Calibri" w:hAnsi="Calibri"/>
          <w:color w:val="000000"/>
        </w:rPr>
        <w:t xml:space="preserve"> </w:t>
      </w:r>
      <w:r w:rsidR="003C7BEC">
        <w:rPr>
          <w:rFonts w:ascii="Calibri" w:hAnsi="Calibri"/>
          <w:color w:val="000000"/>
        </w:rPr>
        <w:t>Torres Strait</w:t>
      </w:r>
      <w:r w:rsidRPr="00D56817">
        <w:rPr>
          <w:rFonts w:ascii="Calibri" w:hAnsi="Calibri"/>
          <w:color w:val="000000"/>
        </w:rPr>
        <w:t xml:space="preserve"> is beginning to tie Australia to late Holocene developments in Island Melanesia and the wider Pacific as well as mainland New Guinea (Lilley 2006:2). The arrival of pot</w:t>
      </w:r>
      <w:r>
        <w:rPr>
          <w:rFonts w:ascii="Calibri" w:hAnsi="Calibri"/>
          <w:color w:val="000000"/>
        </w:rPr>
        <w:t>tery-producing Papuans into the</w:t>
      </w:r>
      <w:r w:rsidRPr="00D56817">
        <w:rPr>
          <w:rFonts w:ascii="Calibri" w:hAnsi="Calibri"/>
          <w:color w:val="000000"/>
        </w:rPr>
        <w:t xml:space="preserve"> region 2600 years ago is linked with the historical extension of the greatest migration events in the ancient world: the Austronesian set</w:t>
      </w:r>
      <w:r>
        <w:rPr>
          <w:rFonts w:ascii="Calibri" w:hAnsi="Calibri"/>
          <w:color w:val="000000"/>
        </w:rPr>
        <w:t>tlement of Island SE Asia, the P</w:t>
      </w:r>
      <w:r w:rsidRPr="00D56817">
        <w:rPr>
          <w:rFonts w:ascii="Calibri" w:hAnsi="Calibri"/>
          <w:color w:val="000000"/>
        </w:rPr>
        <w:t xml:space="preserve">acific and the Indian Ocean (Brady 2010:462-463; McNiven </w:t>
      </w:r>
      <w:r w:rsidR="00E6187A">
        <w:rPr>
          <w:rFonts w:ascii="Calibri" w:hAnsi="Calibri"/>
          <w:color w:val="000000"/>
        </w:rPr>
        <w:t>et al.</w:t>
      </w:r>
      <w:r w:rsidRPr="00D56817">
        <w:rPr>
          <w:rFonts w:ascii="Calibri" w:hAnsi="Calibri"/>
          <w:color w:val="000000"/>
        </w:rPr>
        <w:t xml:space="preserve"> 2006:75).</w:t>
      </w:r>
      <w:r>
        <w:rPr>
          <w:rFonts w:ascii="Calibri" w:hAnsi="Calibri"/>
          <w:color w:val="000000"/>
        </w:rPr>
        <w:t xml:space="preserve"> </w:t>
      </w:r>
    </w:p>
    <w:p w:rsidR="001E0BC5" w:rsidRDefault="001E0BC5" w:rsidP="00890FA7">
      <w:pPr>
        <w:pStyle w:val="Heading3"/>
        <w:spacing w:before="240"/>
      </w:pPr>
      <w:bookmarkStart w:id="41" w:name="_Toc452116088"/>
      <w:r w:rsidRPr="001E0BC5">
        <w:t>South Australia</w:t>
      </w:r>
      <w:bookmarkEnd w:id="41"/>
      <w:r w:rsidRPr="001E0BC5">
        <w:t xml:space="preserve"> </w:t>
      </w:r>
    </w:p>
    <w:p w:rsidR="009E4949" w:rsidRDefault="00020941" w:rsidP="00890FA7">
      <w:pPr>
        <w:spacing w:before="240"/>
        <w:rPr>
          <w:rFonts w:ascii="Calibri" w:eastAsia="MS Gothic" w:hAnsi="Calibri"/>
          <w:color w:val="000000"/>
        </w:rPr>
      </w:pPr>
      <w:r>
        <w:t xml:space="preserve">Rock art </w:t>
      </w:r>
      <w:r w:rsidRPr="00FD0C70">
        <w:t xml:space="preserve">in </w:t>
      </w:r>
      <w:r w:rsidRPr="00C309A6">
        <w:t>South Australia</w:t>
      </w:r>
      <w:r>
        <w:t xml:space="preserve"> consists predominantly of petroglyphs</w:t>
      </w:r>
      <w:r w:rsidR="00940D01">
        <w:t xml:space="preserve">, though there is a painted tradition, which continued until recent times </w:t>
      </w:r>
      <w:r w:rsidR="00874DEB">
        <w:rPr>
          <w:rFonts w:ascii="Calibri" w:eastAsia="MS Gothic" w:hAnsi="Calibri"/>
          <w:color w:val="000000"/>
        </w:rPr>
        <w:t>(Walsh 1988:62).</w:t>
      </w:r>
      <w:r w:rsidR="00940D01">
        <w:rPr>
          <w:rFonts w:ascii="Calibri" w:eastAsia="MS Gothic" w:hAnsi="Calibri"/>
          <w:color w:val="000000"/>
        </w:rPr>
        <w:t xml:space="preserve"> </w:t>
      </w:r>
      <w:r w:rsidR="009E4949">
        <w:rPr>
          <w:rFonts w:ascii="Calibri" w:eastAsia="MS Gothic" w:hAnsi="Calibri"/>
          <w:color w:val="000000"/>
        </w:rPr>
        <w:t>Ngaut Ngaut rockshelter</w:t>
      </w:r>
      <w:r w:rsidR="00940D01">
        <w:rPr>
          <w:rFonts w:ascii="Calibri" w:eastAsia="MS Gothic" w:hAnsi="Calibri"/>
          <w:color w:val="000000"/>
        </w:rPr>
        <w:t xml:space="preserve"> </w:t>
      </w:r>
      <w:r w:rsidR="00BC5300">
        <w:rPr>
          <w:rFonts w:ascii="Calibri" w:eastAsia="MS Gothic" w:hAnsi="Calibri"/>
          <w:color w:val="000000"/>
        </w:rPr>
        <w:t xml:space="preserve">(as Devon Downs is now known) </w:t>
      </w:r>
      <w:r w:rsidR="00940D01">
        <w:rPr>
          <w:rFonts w:ascii="Calibri" w:eastAsia="MS Gothic" w:hAnsi="Calibri"/>
          <w:color w:val="000000"/>
        </w:rPr>
        <w:t xml:space="preserve">is </w:t>
      </w:r>
      <w:r w:rsidR="00FD0C70">
        <w:rPr>
          <w:rFonts w:ascii="Calibri" w:eastAsia="MS Gothic" w:hAnsi="Calibri"/>
          <w:color w:val="000000"/>
        </w:rPr>
        <w:t xml:space="preserve">a large heritage complex which includes </w:t>
      </w:r>
      <w:r w:rsidR="00940D01">
        <w:rPr>
          <w:rFonts w:ascii="Calibri" w:eastAsia="MS Gothic" w:hAnsi="Calibri"/>
          <w:color w:val="000000"/>
        </w:rPr>
        <w:t>petroglyph</w:t>
      </w:r>
      <w:r w:rsidR="00FD0C70">
        <w:rPr>
          <w:rFonts w:ascii="Calibri" w:eastAsia="MS Gothic" w:hAnsi="Calibri"/>
          <w:color w:val="000000"/>
        </w:rPr>
        <w:t>s.</w:t>
      </w:r>
      <w:r w:rsidR="00940D01">
        <w:rPr>
          <w:rFonts w:ascii="Calibri" w:eastAsia="MS Gothic" w:hAnsi="Calibri"/>
          <w:color w:val="000000"/>
        </w:rPr>
        <w:t xml:space="preserve"> </w:t>
      </w:r>
      <w:r w:rsidR="00FD0C70">
        <w:rPr>
          <w:rFonts w:ascii="Calibri" w:eastAsia="MS Gothic" w:hAnsi="Calibri"/>
          <w:color w:val="000000"/>
        </w:rPr>
        <w:t>It</w:t>
      </w:r>
      <w:r w:rsidR="00940D01">
        <w:rPr>
          <w:rFonts w:ascii="Calibri" w:eastAsia="MS Gothic" w:hAnsi="Calibri"/>
          <w:color w:val="000000"/>
        </w:rPr>
        <w:t xml:space="preserve"> </w:t>
      </w:r>
      <w:r w:rsidR="009E4949">
        <w:rPr>
          <w:rFonts w:ascii="Calibri" w:eastAsia="MS Gothic" w:hAnsi="Calibri"/>
          <w:color w:val="000000"/>
        </w:rPr>
        <w:t>was the first stratified rockshelter deposit to be scientifically excavated in Australia (</w:t>
      </w:r>
      <w:r w:rsidR="00EF622F">
        <w:rPr>
          <w:rFonts w:ascii="Calibri" w:eastAsia="MS Gothic" w:hAnsi="Calibri"/>
          <w:color w:val="000000"/>
        </w:rPr>
        <w:t xml:space="preserve">Basedow 1914; </w:t>
      </w:r>
      <w:r w:rsidR="009E4949">
        <w:rPr>
          <w:rFonts w:ascii="Calibri" w:eastAsia="MS Gothic" w:hAnsi="Calibri"/>
          <w:color w:val="000000"/>
        </w:rPr>
        <w:t xml:space="preserve">Roberts </w:t>
      </w:r>
      <w:r w:rsidR="00E6187A">
        <w:rPr>
          <w:rFonts w:ascii="Calibri" w:eastAsia="MS Gothic" w:hAnsi="Calibri"/>
          <w:color w:val="000000"/>
        </w:rPr>
        <w:t>et al.</w:t>
      </w:r>
      <w:r w:rsidR="009E4949">
        <w:rPr>
          <w:rFonts w:ascii="Calibri" w:eastAsia="MS Gothic" w:hAnsi="Calibri"/>
          <w:color w:val="000000"/>
        </w:rPr>
        <w:t xml:space="preserve"> 2015:32). </w:t>
      </w:r>
      <w:r w:rsidR="00BC5300">
        <w:rPr>
          <w:rFonts w:ascii="Calibri" w:eastAsia="MS Gothic" w:hAnsi="Calibri"/>
          <w:color w:val="000000"/>
        </w:rPr>
        <w:t xml:space="preserve">Figurative and non-figurative </w:t>
      </w:r>
      <w:r w:rsidR="00FD0C70">
        <w:rPr>
          <w:rFonts w:ascii="Calibri" w:eastAsia="MS Gothic" w:hAnsi="Calibri"/>
          <w:color w:val="000000"/>
        </w:rPr>
        <w:t xml:space="preserve">motifs </w:t>
      </w:r>
      <w:r w:rsidR="009E4949">
        <w:rPr>
          <w:rFonts w:ascii="Calibri" w:eastAsia="MS Gothic" w:hAnsi="Calibri"/>
          <w:color w:val="000000"/>
        </w:rPr>
        <w:t xml:space="preserve">are engraved into limestone and </w:t>
      </w:r>
      <w:r w:rsidR="00BC5300">
        <w:rPr>
          <w:rFonts w:ascii="Calibri" w:eastAsia="MS Gothic" w:hAnsi="Calibri"/>
          <w:color w:val="000000"/>
        </w:rPr>
        <w:t>include t</w:t>
      </w:r>
      <w:r w:rsidR="009E4949">
        <w:rPr>
          <w:rFonts w:ascii="Calibri" w:eastAsia="MS Gothic" w:hAnsi="Calibri"/>
          <w:color w:val="000000"/>
        </w:rPr>
        <w:t xml:space="preserve">ortoise and sun motifs, lines, dots and tracks (Roberts </w:t>
      </w:r>
      <w:r w:rsidR="00E6187A">
        <w:rPr>
          <w:rFonts w:ascii="Calibri" w:eastAsia="MS Gothic" w:hAnsi="Calibri"/>
          <w:color w:val="000000"/>
        </w:rPr>
        <w:t>et al.</w:t>
      </w:r>
      <w:r w:rsidR="009E4949">
        <w:rPr>
          <w:rFonts w:ascii="Calibri" w:eastAsia="MS Gothic" w:hAnsi="Calibri"/>
          <w:color w:val="000000"/>
        </w:rPr>
        <w:t xml:space="preserve"> 2015:33). </w:t>
      </w:r>
    </w:p>
    <w:p w:rsidR="00817255" w:rsidRDefault="00E75EDB" w:rsidP="00890FA7">
      <w:pPr>
        <w:spacing w:before="240"/>
      </w:pPr>
      <w:r>
        <w:t xml:space="preserve">Koonalda Cave </w:t>
      </w:r>
      <w:r w:rsidR="00EA4F86">
        <w:t xml:space="preserve">is </w:t>
      </w:r>
      <w:r w:rsidR="00BC5300">
        <w:t xml:space="preserve">a </w:t>
      </w:r>
      <w:r w:rsidR="00611412">
        <w:t>well</w:t>
      </w:r>
      <w:r w:rsidR="00241051">
        <w:t>-</w:t>
      </w:r>
      <w:r w:rsidR="00611412">
        <w:t>known</w:t>
      </w:r>
      <w:r w:rsidR="00EA4F86">
        <w:t xml:space="preserve"> </w:t>
      </w:r>
      <w:r w:rsidR="00FD0C70">
        <w:t xml:space="preserve">limestone cave </w:t>
      </w:r>
      <w:r w:rsidR="00EA4F86">
        <w:t>site</w:t>
      </w:r>
      <w:r w:rsidR="00BC5300">
        <w:t xml:space="preserve"> </w:t>
      </w:r>
      <w:r>
        <w:t xml:space="preserve">20km south of the Nullarbor Plain. </w:t>
      </w:r>
      <w:r w:rsidR="00BC5300">
        <w:t>T</w:t>
      </w:r>
      <w:r w:rsidR="00AD52DC">
        <w:t xml:space="preserve">he many finger </w:t>
      </w:r>
      <w:r w:rsidR="00BC5300">
        <w:t>flutings/</w:t>
      </w:r>
      <w:r w:rsidR="00AD52DC">
        <w:t>grooves in the soft limestone walls</w:t>
      </w:r>
      <w:r w:rsidR="00BC5300">
        <w:t xml:space="preserve"> have been dated by </w:t>
      </w:r>
      <w:r w:rsidR="00AD52DC">
        <w:t>excavations</w:t>
      </w:r>
      <w:r w:rsidR="00611412">
        <w:t xml:space="preserve"> </w:t>
      </w:r>
      <w:r w:rsidR="00BC5300">
        <w:t xml:space="preserve">which </w:t>
      </w:r>
      <w:r w:rsidR="00AD52DC">
        <w:t xml:space="preserve">reveal that </w:t>
      </w:r>
      <w:r w:rsidR="00BC5300">
        <w:t xml:space="preserve">cherts </w:t>
      </w:r>
      <w:r w:rsidR="00FD0C70">
        <w:t xml:space="preserve">here </w:t>
      </w:r>
      <w:r w:rsidR="00BC5300">
        <w:t xml:space="preserve">were </w:t>
      </w:r>
      <w:r w:rsidR="00AD52DC">
        <w:t xml:space="preserve">mined from </w:t>
      </w:r>
      <w:r w:rsidR="00817255">
        <w:t xml:space="preserve">4,000-24,000 years </w:t>
      </w:r>
      <w:r w:rsidR="00FD0C70">
        <w:t xml:space="preserve">ago </w:t>
      </w:r>
      <w:r w:rsidR="00881A13">
        <w:t>(</w:t>
      </w:r>
      <w:r w:rsidR="00FD0C70">
        <w:t xml:space="preserve">Flood 1997:25; </w:t>
      </w:r>
      <w:r w:rsidR="00881A13">
        <w:t xml:space="preserve">Walsh 1988:52). </w:t>
      </w:r>
      <w:r w:rsidR="00BC5300">
        <w:t xml:space="preserve">This </w:t>
      </w:r>
      <w:r w:rsidR="00625623">
        <w:t xml:space="preserve">site </w:t>
      </w:r>
      <w:r w:rsidR="00FD0C70">
        <w:t xml:space="preserve">was the first </w:t>
      </w:r>
      <w:r w:rsidR="00625623">
        <w:t>in Australia</w:t>
      </w:r>
      <w:r w:rsidR="00257E5F">
        <w:t xml:space="preserve"> with evidence of Aboriginal art </w:t>
      </w:r>
      <w:r w:rsidR="00BC5300">
        <w:t xml:space="preserve">being produced beyond </w:t>
      </w:r>
      <w:r w:rsidR="00FD0C70">
        <w:t xml:space="preserve">the </w:t>
      </w:r>
      <w:r w:rsidR="00257E5F">
        <w:t xml:space="preserve">natural light </w:t>
      </w:r>
      <w:r w:rsidR="00FD0C70">
        <w:t xml:space="preserve">zone </w:t>
      </w:r>
      <w:r w:rsidR="00257E5F">
        <w:t xml:space="preserve">and the first to show </w:t>
      </w:r>
      <w:r w:rsidR="00881A13">
        <w:t>Aboriginal</w:t>
      </w:r>
      <w:r w:rsidR="00625623">
        <w:t xml:space="preserve"> use of the arid zone during the </w:t>
      </w:r>
      <w:r w:rsidR="00C6092F">
        <w:rPr>
          <w:spacing w:val="-1"/>
        </w:rPr>
        <w:t xml:space="preserve">Last Glacial </w:t>
      </w:r>
      <w:r w:rsidR="00C6092F">
        <w:rPr>
          <w:spacing w:val="1"/>
        </w:rPr>
        <w:t>Maximum</w:t>
      </w:r>
      <w:r w:rsidR="00257E5F">
        <w:t>.</w:t>
      </w:r>
    </w:p>
    <w:p w:rsidR="00157AA4" w:rsidRDefault="002812AF" w:rsidP="00890FA7">
      <w:pPr>
        <w:spacing w:before="240"/>
      </w:pPr>
      <w:r>
        <w:rPr>
          <w:rFonts w:eastAsia="Times New Roman" w:cs="Times New Roman"/>
        </w:rPr>
        <w:t xml:space="preserve">The Olary Province is home to the </w:t>
      </w:r>
      <w:r w:rsidR="00FD0C70">
        <w:rPr>
          <w:rFonts w:eastAsia="Times New Roman" w:cs="Times New Roman"/>
        </w:rPr>
        <w:t xml:space="preserve">type-site for the </w:t>
      </w:r>
      <w:r w:rsidR="000B4E5E">
        <w:rPr>
          <w:rFonts w:eastAsia="Times New Roman" w:cs="Times New Roman"/>
        </w:rPr>
        <w:t xml:space="preserve">Panaramitee </w:t>
      </w:r>
      <w:r w:rsidR="00AC5BAE">
        <w:rPr>
          <w:rFonts w:eastAsia="Times New Roman" w:cs="Times New Roman"/>
        </w:rPr>
        <w:t>style</w:t>
      </w:r>
      <w:r w:rsidR="00C6092F">
        <w:rPr>
          <w:rFonts w:eastAsia="Times New Roman" w:cs="Times New Roman"/>
        </w:rPr>
        <w:t xml:space="preserve"> (Maynard 1979); the arid zone track and circle engraved corpus</w:t>
      </w:r>
      <w:r w:rsidR="00334FDE">
        <w:rPr>
          <w:rFonts w:eastAsia="Times New Roman" w:cs="Times New Roman"/>
        </w:rPr>
        <w:t xml:space="preserve"> (McDonald an</w:t>
      </w:r>
      <w:r w:rsidR="00E56931">
        <w:rPr>
          <w:rFonts w:eastAsia="Times New Roman" w:cs="Times New Roman"/>
        </w:rPr>
        <w:t>d</w:t>
      </w:r>
      <w:r w:rsidR="00334FDE">
        <w:rPr>
          <w:rFonts w:eastAsia="Times New Roman" w:cs="Times New Roman"/>
        </w:rPr>
        <w:t xml:space="preserve"> Veth 2010)</w:t>
      </w:r>
      <w:r>
        <w:rPr>
          <w:rFonts w:eastAsia="Times New Roman" w:cs="Times New Roman"/>
        </w:rPr>
        <w:t>.</w:t>
      </w:r>
      <w:r w:rsidR="000B4E5E">
        <w:rPr>
          <w:rFonts w:eastAsia="Times New Roman" w:cs="Times New Roman"/>
        </w:rPr>
        <w:t xml:space="preserve"> </w:t>
      </w:r>
      <w:r w:rsidR="00FD0C70">
        <w:rPr>
          <w:rFonts w:eastAsia="Times New Roman" w:cs="Times New Roman"/>
        </w:rPr>
        <w:t xml:space="preserve">The Olary Province includes 26 known Aboriginal rock art sites </w:t>
      </w:r>
      <w:r w:rsidR="00FD0C70">
        <w:rPr>
          <w:rFonts w:eastAsia="Times New Roman" w:cs="Times New Roman"/>
        </w:rPr>
        <w:lastRenderedPageBreak/>
        <w:t xml:space="preserve">at Yunta Springs, Panaramitee North and Wharton Hill (Nobbs and Dorn 1993).  </w:t>
      </w:r>
      <w:r w:rsidR="00EC78DF">
        <w:rPr>
          <w:rFonts w:eastAsia="Times New Roman" w:cs="Times New Roman"/>
        </w:rPr>
        <w:t xml:space="preserve">Mannahill and Karolta </w:t>
      </w:r>
      <w:r w:rsidR="00FD0C70">
        <w:rPr>
          <w:rFonts w:eastAsia="Times New Roman" w:cs="Times New Roman"/>
        </w:rPr>
        <w:t xml:space="preserve">are </w:t>
      </w:r>
      <w:r w:rsidR="00EC78DF">
        <w:rPr>
          <w:rFonts w:eastAsia="Times New Roman" w:cs="Times New Roman"/>
        </w:rPr>
        <w:t>two engraving sites east of the Flinders Ranges (Flood 1997:98).</w:t>
      </w:r>
      <w:r w:rsidR="00B072A2">
        <w:rPr>
          <w:rFonts w:eastAsia="Times New Roman" w:cs="Times New Roman"/>
        </w:rPr>
        <w:t xml:space="preserve"> </w:t>
      </w:r>
      <w:r w:rsidR="00B25C9F">
        <w:t xml:space="preserve">There are also extensive gorges with pecked art in the Flinders Ranges (Hamm in prep.). </w:t>
      </w:r>
      <w:r w:rsidR="00B25C9F">
        <w:rPr>
          <w:rFonts w:eastAsia="Times New Roman" w:cs="Times New Roman"/>
        </w:rPr>
        <w:t>The</w:t>
      </w:r>
      <w:r w:rsidR="008A2374">
        <w:t xml:space="preserve"> </w:t>
      </w:r>
      <w:r w:rsidR="00E50198">
        <w:t xml:space="preserve">engraved </w:t>
      </w:r>
      <w:r w:rsidR="008A2374">
        <w:t>motif</w:t>
      </w:r>
      <w:r w:rsidR="00EC78DF">
        <w:rPr>
          <w:rFonts w:ascii="Calibri" w:eastAsia="MS Gothic" w:hAnsi="Calibri"/>
          <w:color w:val="000000"/>
        </w:rPr>
        <w:t xml:space="preserve">s are mostly circles, circular designs, animal tracks and concentric circles; tracks include examples of hopping macropods, sitting and walking emus; there are also goannas and squatting anthropomorphs (Walsh 1988:62). </w:t>
      </w:r>
      <w:r w:rsidR="008A2374" w:rsidRPr="00BF5B4D">
        <w:t xml:space="preserve">Pigment art in the Flinders Ranges </w:t>
      </w:r>
      <w:r w:rsidR="00B25C9F">
        <w:t xml:space="preserve">is </w:t>
      </w:r>
      <w:r w:rsidR="008A2374">
        <w:t>mostly red but also black</w:t>
      </w:r>
      <w:r w:rsidR="00890FA7">
        <w:t xml:space="preserve"> </w:t>
      </w:r>
      <w:r w:rsidR="00B25C9F">
        <w:t>(e.g.</w:t>
      </w:r>
      <w:r w:rsidR="008A2374">
        <w:t xml:space="preserve"> at Yourambilla</w:t>
      </w:r>
      <w:r w:rsidR="00B25C9F">
        <w:t xml:space="preserve">: </w:t>
      </w:r>
      <w:r w:rsidR="008A2374">
        <w:t>Walsh 1988:158).</w:t>
      </w:r>
      <w:r w:rsidR="000B4E5E">
        <w:t xml:space="preserve"> </w:t>
      </w:r>
    </w:p>
    <w:p w:rsidR="00D05294" w:rsidRDefault="00B3744E" w:rsidP="001E0BC5">
      <w:r w:rsidRPr="00B3744E">
        <w:rPr>
          <w:noProof/>
          <w:lang w:eastAsia="en-AU"/>
        </w:rPr>
        <w:drawing>
          <wp:inline distT="0" distB="0" distL="0" distR="0">
            <wp:extent cx="5666330" cy="3654706"/>
            <wp:effectExtent l="0" t="0" r="0" b="3175"/>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6740" cy="3654970"/>
                    </a:xfrm>
                    <a:prstGeom prst="rect">
                      <a:avLst/>
                    </a:prstGeom>
                    <a:noFill/>
                    <a:ln>
                      <a:noFill/>
                    </a:ln>
                  </pic:spPr>
                </pic:pic>
              </a:graphicData>
            </a:graphic>
          </wp:inline>
        </w:drawing>
      </w:r>
    </w:p>
    <w:p w:rsidR="00B3744E" w:rsidRDefault="00B3744E" w:rsidP="00B3744E">
      <w:pPr>
        <w:pStyle w:val="Caption"/>
      </w:pPr>
      <w:bookmarkStart w:id="42" w:name="_Toc452116213"/>
      <w:r>
        <w:t xml:space="preserve">Photograph </w:t>
      </w:r>
      <w:r w:rsidR="0024309E">
        <w:fldChar w:fldCharType="begin"/>
      </w:r>
      <w:r w:rsidR="00E7642F">
        <w:instrText xml:space="preserve"> SEQ Photograph \* ARABIC </w:instrText>
      </w:r>
      <w:r w:rsidR="0024309E">
        <w:fldChar w:fldCharType="separate"/>
      </w:r>
      <w:r w:rsidR="00232A08">
        <w:rPr>
          <w:noProof/>
        </w:rPr>
        <w:t>16</w:t>
      </w:r>
      <w:r w:rsidR="0024309E">
        <w:rPr>
          <w:noProof/>
        </w:rPr>
        <w:fldChar w:fldCharType="end"/>
      </w:r>
      <w:r>
        <w:t>: Petroglyphs at Karolta 1, Olary province, showing the range of motifs found at Panaramitee style sites (Franklin 2011:</w:t>
      </w:r>
      <w:r w:rsidR="00897D24">
        <w:t xml:space="preserve"> </w:t>
      </w:r>
      <w:r>
        <w:t>Figure 2).</w:t>
      </w:r>
      <w:bookmarkEnd w:id="42"/>
    </w:p>
    <w:p w:rsidR="008C0DB3" w:rsidRDefault="00B8692F" w:rsidP="001E0BC5">
      <w:r>
        <w:t xml:space="preserve">Koonalda Cave is </w:t>
      </w:r>
      <w:r w:rsidR="007E29E8">
        <w:t>included</w:t>
      </w:r>
      <w:r w:rsidR="0037737B">
        <w:t xml:space="preserve"> o</w:t>
      </w:r>
      <w:r>
        <w:t xml:space="preserve">n the </w:t>
      </w:r>
      <w:r w:rsidR="007E29E8">
        <w:rPr>
          <w:spacing w:val="1"/>
        </w:rPr>
        <w:t xml:space="preserve">National </w:t>
      </w:r>
      <w:r w:rsidR="007E29E8">
        <w:rPr>
          <w:spacing w:val="-1"/>
        </w:rPr>
        <w:t>Heritage List</w:t>
      </w:r>
      <w:r>
        <w:t xml:space="preserve">. </w:t>
      </w:r>
      <w:r w:rsidR="00A738D5">
        <w:t>Ngaut Ngaut</w:t>
      </w:r>
      <w:r w:rsidR="00E74006">
        <w:t xml:space="preserve"> </w:t>
      </w:r>
      <w:r w:rsidR="0037737B">
        <w:t xml:space="preserve">is highly significant for </w:t>
      </w:r>
      <w:r w:rsidR="00FE0546">
        <w:t xml:space="preserve">its </w:t>
      </w:r>
      <w:r w:rsidR="0037737B">
        <w:t xml:space="preserve">Aboriginal custodians. </w:t>
      </w:r>
      <w:r w:rsidR="00B3744E">
        <w:t xml:space="preserve">Karolta and Ngaut Ngaut were previously listed on the </w:t>
      </w:r>
      <w:r w:rsidR="007E29E8">
        <w:t>Register of the National Estate</w:t>
      </w:r>
      <w:r w:rsidR="00B3744E">
        <w:t xml:space="preserve">. It is recommended that these listings be compared to the </w:t>
      </w:r>
      <w:r w:rsidR="00BB075A">
        <w:t>arid zone engraving sites</w:t>
      </w:r>
      <w:r w:rsidR="00B3744E">
        <w:t xml:space="preserve"> proposed in the current study to determine </w:t>
      </w:r>
      <w:r w:rsidR="00FE0546">
        <w:t xml:space="preserve">how </w:t>
      </w:r>
      <w:r w:rsidR="00BB075A">
        <w:t xml:space="preserve">they meet the </w:t>
      </w:r>
      <w:r w:rsidR="00BB075A">
        <w:rPr>
          <w:spacing w:val="1"/>
        </w:rPr>
        <w:t xml:space="preserve">National Heritage </w:t>
      </w:r>
      <w:r w:rsidR="00B3744E">
        <w:t xml:space="preserve">criteria. </w:t>
      </w:r>
      <w:r w:rsidR="007E29E8">
        <w:t xml:space="preserve"> </w:t>
      </w:r>
    </w:p>
    <w:p w:rsidR="001E0BC5" w:rsidRDefault="001E0BC5" w:rsidP="00D91E7B">
      <w:pPr>
        <w:pStyle w:val="Heading3"/>
      </w:pPr>
      <w:bookmarkStart w:id="43" w:name="_Toc452116089"/>
      <w:r w:rsidRPr="001E0BC5">
        <w:t>Tasmania</w:t>
      </w:r>
      <w:bookmarkEnd w:id="43"/>
    </w:p>
    <w:p w:rsidR="00E12CF0" w:rsidRPr="00292DFF" w:rsidRDefault="0097199E" w:rsidP="00292DFF">
      <w:pPr>
        <w:spacing w:before="240"/>
      </w:pPr>
      <w:r>
        <w:t xml:space="preserve">Tasmanian rock art provides </w:t>
      </w:r>
      <w:r w:rsidR="005F0110">
        <w:t>a useful comparison with art fro</w:t>
      </w:r>
      <w:r>
        <w:t xml:space="preserve">m other parts of Australia as </w:t>
      </w:r>
      <w:r w:rsidR="00292DFF">
        <w:t>Tasmania</w:t>
      </w:r>
      <w:r>
        <w:t xml:space="preserve"> was cut off from the mainland </w:t>
      </w:r>
      <w:r w:rsidR="00897D24">
        <w:t>8</w:t>
      </w:r>
      <w:r>
        <w:t xml:space="preserve">,000 years ago (Morwood 2002:42). </w:t>
      </w:r>
      <w:r w:rsidR="00A03BF3">
        <w:t>The rock art co</w:t>
      </w:r>
      <w:r w:rsidR="00C05177">
        <w:t xml:space="preserve">nsists mostly of engraving sites, located along the northwest coast, though there are also a number of rockshelters and caves with hand stencils, and ochre </w:t>
      </w:r>
      <w:r w:rsidR="00C05177">
        <w:lastRenderedPageBreak/>
        <w:t xml:space="preserve">has been recovered from Pleistocene deposits in many caves </w:t>
      </w:r>
      <w:r w:rsidR="00897D24">
        <w:t xml:space="preserve">across </w:t>
      </w:r>
      <w:r w:rsidR="00C05177">
        <w:t>the region (</w:t>
      </w:r>
      <w:r w:rsidR="005D43B3">
        <w:t>Cosgrove</w:t>
      </w:r>
      <w:r w:rsidR="00EA30FD">
        <w:t xml:space="preserve"> </w:t>
      </w:r>
      <w:r w:rsidR="00E6187A">
        <w:t>et al.</w:t>
      </w:r>
      <w:r w:rsidR="005D43B3">
        <w:t xml:space="preserve"> 2010</w:t>
      </w:r>
      <w:r w:rsidR="00C05177">
        <w:t>).</w:t>
      </w:r>
      <w:r w:rsidR="00292DFF">
        <w:t xml:space="preserve"> </w:t>
      </w:r>
      <w:r w:rsidR="00C05177">
        <w:rPr>
          <w:rFonts w:ascii="Calibri" w:eastAsia="MS Gothic" w:hAnsi="Calibri"/>
          <w:color w:val="000000"/>
        </w:rPr>
        <w:t>Engraving</w:t>
      </w:r>
      <w:r w:rsidR="00E12CF0">
        <w:rPr>
          <w:rFonts w:ascii="Calibri" w:eastAsia="MS Gothic" w:hAnsi="Calibri"/>
          <w:color w:val="000000"/>
        </w:rPr>
        <w:t xml:space="preserve"> sites </w:t>
      </w:r>
      <w:r w:rsidR="00824121">
        <w:rPr>
          <w:rFonts w:ascii="Calibri" w:eastAsia="MS Gothic" w:hAnsi="Calibri"/>
          <w:color w:val="000000"/>
        </w:rPr>
        <w:t>share the following common features</w:t>
      </w:r>
      <w:r w:rsidR="00E12CF0">
        <w:rPr>
          <w:rFonts w:ascii="Calibri" w:eastAsia="MS Gothic" w:hAnsi="Calibri"/>
          <w:color w:val="000000"/>
        </w:rPr>
        <w:t xml:space="preserve"> (Brown 1991:102-103):</w:t>
      </w:r>
    </w:p>
    <w:p w:rsidR="00E12CF0" w:rsidRDefault="00C05177" w:rsidP="00D25FE4">
      <w:pPr>
        <w:pStyle w:val="ListParagraph"/>
        <w:numPr>
          <w:ilvl w:val="0"/>
          <w:numId w:val="10"/>
        </w:numPr>
        <w:rPr>
          <w:rFonts w:ascii="Calibri" w:eastAsia="MS Gothic" w:hAnsi="Calibri"/>
          <w:color w:val="000000"/>
        </w:rPr>
      </w:pPr>
      <w:r w:rsidRPr="00E12CF0">
        <w:rPr>
          <w:rFonts w:ascii="Calibri" w:eastAsia="MS Gothic" w:hAnsi="Calibri"/>
          <w:color w:val="000000"/>
        </w:rPr>
        <w:t xml:space="preserve">All engraved motifs </w:t>
      </w:r>
      <w:r w:rsidR="00C52DCE">
        <w:rPr>
          <w:rFonts w:ascii="Calibri" w:eastAsia="MS Gothic" w:hAnsi="Calibri"/>
          <w:color w:val="000000"/>
        </w:rPr>
        <w:t xml:space="preserve">are </w:t>
      </w:r>
      <w:r w:rsidRPr="00E12CF0">
        <w:rPr>
          <w:rFonts w:ascii="Calibri" w:eastAsia="MS Gothic" w:hAnsi="Calibri"/>
          <w:color w:val="000000"/>
        </w:rPr>
        <w:t xml:space="preserve">within metres of the high water mark and </w:t>
      </w:r>
      <w:r w:rsidR="00E12CF0">
        <w:rPr>
          <w:rFonts w:ascii="Calibri" w:eastAsia="MS Gothic" w:hAnsi="Calibri"/>
          <w:color w:val="000000"/>
        </w:rPr>
        <w:t xml:space="preserve">extend </w:t>
      </w:r>
      <w:r w:rsidR="00292DFF">
        <w:rPr>
          <w:rFonts w:ascii="Calibri" w:eastAsia="MS Gothic" w:hAnsi="Calibri"/>
          <w:color w:val="000000"/>
        </w:rPr>
        <w:t>only a short distance</w:t>
      </w:r>
      <w:r w:rsidR="00E12CF0">
        <w:rPr>
          <w:rFonts w:ascii="Calibri" w:eastAsia="MS Gothic" w:hAnsi="Calibri"/>
          <w:color w:val="000000"/>
        </w:rPr>
        <w:t xml:space="preserve"> fro</w:t>
      </w:r>
      <w:r w:rsidRPr="00E12CF0">
        <w:rPr>
          <w:rFonts w:ascii="Calibri" w:eastAsia="MS Gothic" w:hAnsi="Calibri"/>
          <w:color w:val="000000"/>
        </w:rPr>
        <w:t xml:space="preserve">m </w:t>
      </w:r>
      <w:r w:rsidR="00292DFF">
        <w:rPr>
          <w:rFonts w:ascii="Calibri" w:eastAsia="MS Gothic" w:hAnsi="Calibri"/>
          <w:color w:val="000000"/>
        </w:rPr>
        <w:t>the coastline</w:t>
      </w:r>
      <w:r w:rsidRPr="00E12CF0">
        <w:rPr>
          <w:rFonts w:ascii="Calibri" w:eastAsia="MS Gothic" w:hAnsi="Calibri"/>
          <w:color w:val="000000"/>
        </w:rPr>
        <w:t xml:space="preserve">; </w:t>
      </w:r>
    </w:p>
    <w:p w:rsidR="00824121" w:rsidRDefault="00824121" w:rsidP="00D25FE4">
      <w:pPr>
        <w:pStyle w:val="ListParagraph"/>
        <w:numPr>
          <w:ilvl w:val="0"/>
          <w:numId w:val="10"/>
        </w:numPr>
        <w:rPr>
          <w:rFonts w:ascii="Calibri" w:eastAsia="MS Gothic" w:hAnsi="Calibri"/>
          <w:color w:val="000000"/>
        </w:rPr>
      </w:pPr>
      <w:r w:rsidRPr="00E12CF0">
        <w:rPr>
          <w:rFonts w:ascii="Calibri" w:eastAsia="MS Gothic" w:hAnsi="Calibri"/>
          <w:color w:val="000000"/>
        </w:rPr>
        <w:t>All</w:t>
      </w:r>
      <w:r w:rsidR="00C05177" w:rsidRPr="00E12CF0">
        <w:rPr>
          <w:rFonts w:ascii="Calibri" w:eastAsia="MS Gothic" w:hAnsi="Calibri"/>
          <w:color w:val="000000"/>
        </w:rPr>
        <w:t xml:space="preserve"> sites are located adjacent to l</w:t>
      </w:r>
      <w:r>
        <w:rPr>
          <w:rFonts w:ascii="Calibri" w:eastAsia="MS Gothic" w:hAnsi="Calibri"/>
          <w:color w:val="000000"/>
        </w:rPr>
        <w:t>arge shell midden accumulations;</w:t>
      </w:r>
    </w:p>
    <w:p w:rsidR="00824121" w:rsidRDefault="00824121" w:rsidP="00D25FE4">
      <w:pPr>
        <w:pStyle w:val="ListParagraph"/>
        <w:numPr>
          <w:ilvl w:val="0"/>
          <w:numId w:val="10"/>
        </w:numPr>
        <w:rPr>
          <w:rFonts w:ascii="Calibri" w:eastAsia="MS Gothic" w:hAnsi="Calibri"/>
          <w:color w:val="000000"/>
        </w:rPr>
      </w:pPr>
      <w:r>
        <w:rPr>
          <w:rFonts w:ascii="Calibri" w:eastAsia="MS Gothic" w:hAnsi="Calibri"/>
          <w:color w:val="000000"/>
        </w:rPr>
        <w:t>All</w:t>
      </w:r>
      <w:r w:rsidR="00C05177" w:rsidRPr="00E12CF0">
        <w:rPr>
          <w:rFonts w:ascii="Calibri" w:eastAsia="MS Gothic" w:hAnsi="Calibri"/>
          <w:color w:val="000000"/>
        </w:rPr>
        <w:t xml:space="preserve"> engraving sites are near freshwater sources; </w:t>
      </w:r>
      <w:r>
        <w:rPr>
          <w:rFonts w:ascii="Calibri" w:eastAsia="MS Gothic" w:hAnsi="Calibri"/>
          <w:color w:val="000000"/>
        </w:rPr>
        <w:t>and,</w:t>
      </w:r>
    </w:p>
    <w:p w:rsidR="00C05177" w:rsidRPr="00E12CF0" w:rsidRDefault="00824121" w:rsidP="00D25FE4">
      <w:pPr>
        <w:pStyle w:val="ListParagraph"/>
        <w:numPr>
          <w:ilvl w:val="0"/>
          <w:numId w:val="10"/>
        </w:numPr>
        <w:rPr>
          <w:rFonts w:ascii="Calibri" w:eastAsia="MS Gothic" w:hAnsi="Calibri"/>
          <w:color w:val="000000"/>
        </w:rPr>
      </w:pPr>
      <w:r w:rsidRPr="00E12CF0">
        <w:rPr>
          <w:rFonts w:ascii="Calibri" w:eastAsia="MS Gothic" w:hAnsi="Calibri"/>
          <w:color w:val="000000"/>
        </w:rPr>
        <w:t>Engraved</w:t>
      </w:r>
      <w:r w:rsidR="00C05177" w:rsidRPr="00E12CF0">
        <w:rPr>
          <w:rFonts w:ascii="Calibri" w:eastAsia="MS Gothic" w:hAnsi="Calibri"/>
          <w:color w:val="000000"/>
        </w:rPr>
        <w:t xml:space="preserve"> motifs comprise simple design elements – circles, ovals, </w:t>
      </w:r>
      <w:proofErr w:type="gramStart"/>
      <w:r w:rsidR="00C05177" w:rsidRPr="00E12CF0">
        <w:rPr>
          <w:rFonts w:ascii="Calibri" w:eastAsia="MS Gothic" w:hAnsi="Calibri"/>
          <w:color w:val="000000"/>
        </w:rPr>
        <w:t>dots</w:t>
      </w:r>
      <w:proofErr w:type="gramEnd"/>
      <w:r w:rsidR="00C05177" w:rsidRPr="00E12CF0">
        <w:rPr>
          <w:rFonts w:ascii="Calibri" w:eastAsia="MS Gothic" w:hAnsi="Calibri"/>
          <w:color w:val="000000"/>
        </w:rPr>
        <w:t xml:space="preserve">, straight and curved lines, with </w:t>
      </w:r>
      <w:r w:rsidR="00897D24">
        <w:rPr>
          <w:rFonts w:ascii="Calibri" w:eastAsia="MS Gothic" w:hAnsi="Calibri"/>
          <w:color w:val="000000"/>
        </w:rPr>
        <w:t>few</w:t>
      </w:r>
      <w:r w:rsidR="00897D24" w:rsidRPr="00E12CF0">
        <w:rPr>
          <w:rFonts w:ascii="Calibri" w:eastAsia="MS Gothic" w:hAnsi="Calibri"/>
          <w:color w:val="000000"/>
        </w:rPr>
        <w:t xml:space="preserve"> </w:t>
      </w:r>
      <w:r w:rsidR="00C05177" w:rsidRPr="00E12CF0">
        <w:rPr>
          <w:rFonts w:ascii="Calibri" w:eastAsia="MS Gothic" w:hAnsi="Calibri"/>
          <w:color w:val="000000"/>
        </w:rPr>
        <w:t>complex compositions</w:t>
      </w:r>
      <w:r w:rsidR="00897D24">
        <w:rPr>
          <w:rFonts w:ascii="Calibri" w:eastAsia="MS Gothic" w:hAnsi="Calibri"/>
          <w:color w:val="000000"/>
        </w:rPr>
        <w:t>.</w:t>
      </w:r>
      <w:r w:rsidR="00C05177" w:rsidRPr="00E12CF0">
        <w:rPr>
          <w:rFonts w:ascii="Calibri" w:eastAsia="MS Gothic" w:hAnsi="Calibri"/>
          <w:color w:val="000000"/>
        </w:rPr>
        <w:t xml:space="preserve"> </w:t>
      </w:r>
    </w:p>
    <w:p w:rsidR="0046500D" w:rsidRDefault="001F0E4F" w:rsidP="00890FA7">
      <w:pPr>
        <w:spacing w:before="240"/>
        <w:rPr>
          <w:rFonts w:ascii="Calibri" w:eastAsia="MS Gothic" w:hAnsi="Calibri"/>
          <w:color w:val="000000"/>
        </w:rPr>
      </w:pPr>
      <w:r>
        <w:t xml:space="preserve">Mt Cameron </w:t>
      </w:r>
      <w:r w:rsidR="004D2901">
        <w:t xml:space="preserve">is Tasmania’s </w:t>
      </w:r>
      <w:r w:rsidR="001C4ED2">
        <w:t>best-known</w:t>
      </w:r>
      <w:r w:rsidR="004D2901">
        <w:t xml:space="preserve"> rock art site</w:t>
      </w:r>
      <w:r w:rsidRPr="001F0E4F">
        <w:rPr>
          <w:rFonts w:ascii="Calibri" w:eastAsia="MS Gothic" w:hAnsi="Calibri"/>
          <w:color w:val="000000"/>
        </w:rPr>
        <w:t xml:space="preserve"> </w:t>
      </w:r>
      <w:r>
        <w:rPr>
          <w:rFonts w:ascii="Calibri" w:eastAsia="MS Gothic" w:hAnsi="Calibri"/>
          <w:color w:val="000000"/>
        </w:rPr>
        <w:t xml:space="preserve">where the motifs </w:t>
      </w:r>
      <w:r w:rsidR="00CA07C2">
        <w:rPr>
          <w:rFonts w:ascii="Calibri" w:eastAsia="MS Gothic" w:hAnsi="Calibri"/>
          <w:color w:val="000000"/>
        </w:rPr>
        <w:t>had been</w:t>
      </w:r>
      <w:r>
        <w:rPr>
          <w:rFonts w:ascii="Calibri" w:eastAsia="MS Gothic" w:hAnsi="Calibri"/>
          <w:color w:val="000000"/>
        </w:rPr>
        <w:t xml:space="preserve"> engraved o</w:t>
      </w:r>
      <w:r w:rsidR="00CA07C2">
        <w:rPr>
          <w:rFonts w:ascii="Calibri" w:eastAsia="MS Gothic" w:hAnsi="Calibri"/>
          <w:color w:val="000000"/>
        </w:rPr>
        <w:t>n blocks that have fallen off</w:t>
      </w:r>
      <w:r w:rsidR="00EF622F">
        <w:rPr>
          <w:rFonts w:ascii="Calibri" w:eastAsia="MS Gothic" w:hAnsi="Calibri"/>
          <w:color w:val="000000"/>
        </w:rPr>
        <w:t xml:space="preserve"> the cliff (Luckman 1950</w:t>
      </w:r>
      <w:r>
        <w:rPr>
          <w:rFonts w:ascii="Calibri" w:eastAsia="MS Gothic" w:hAnsi="Calibri"/>
          <w:color w:val="000000"/>
        </w:rPr>
        <w:t>:26).</w:t>
      </w:r>
      <w:r w:rsidR="00CA07C2">
        <w:t xml:space="preserve"> Excavated by Rhys Jones and </w:t>
      </w:r>
      <w:r w:rsidR="008D214F">
        <w:t xml:space="preserve">Harry Lourandos in 1969, samples from </w:t>
      </w:r>
      <w:r w:rsidR="00044360">
        <w:t xml:space="preserve">material trapped </w:t>
      </w:r>
      <w:r>
        <w:t>in</w:t>
      </w:r>
      <w:r w:rsidR="00044360">
        <w:t xml:space="preserve"> rubble under </w:t>
      </w:r>
      <w:r w:rsidR="00CA07C2">
        <w:t xml:space="preserve">the </w:t>
      </w:r>
      <w:r w:rsidR="00044360">
        <w:t xml:space="preserve">engraved </w:t>
      </w:r>
      <w:r>
        <w:t>slabs showed that the slabs had</w:t>
      </w:r>
      <w:r w:rsidR="00044360">
        <w:t xml:space="preserve"> a minimum age of</w:t>
      </w:r>
      <w:r w:rsidR="008D214F">
        <w:t xml:space="preserve"> 1</w:t>
      </w:r>
      <w:r w:rsidR="005D43B3">
        <w:t>,</w:t>
      </w:r>
      <w:r w:rsidR="008D214F">
        <w:t>350</w:t>
      </w:r>
      <w:r w:rsidR="00292DFF">
        <w:t xml:space="preserve"> </w:t>
      </w:r>
      <w:r w:rsidR="008D214F" w:rsidRPr="007B7D4F">
        <w:rPr>
          <w:rFonts w:ascii="MS Gothic" w:eastAsia="MS Gothic"/>
          <w:color w:val="000000"/>
        </w:rPr>
        <w:t>±</w:t>
      </w:r>
      <w:r w:rsidR="00292DFF">
        <w:rPr>
          <w:rFonts w:ascii="MS Gothic" w:eastAsia="MS Gothic"/>
          <w:color w:val="000000"/>
        </w:rPr>
        <w:t xml:space="preserve"> </w:t>
      </w:r>
      <w:r w:rsidR="008D214F" w:rsidRPr="008D214F">
        <w:rPr>
          <w:rFonts w:ascii="Calibri" w:eastAsia="MS Gothic" w:hAnsi="Calibri"/>
          <w:color w:val="000000"/>
        </w:rPr>
        <w:t>200</w:t>
      </w:r>
      <w:r w:rsidR="008D214F">
        <w:rPr>
          <w:rFonts w:ascii="Calibri" w:eastAsia="MS Gothic" w:hAnsi="Calibri"/>
          <w:color w:val="000000"/>
        </w:rPr>
        <w:t xml:space="preserve"> years BP</w:t>
      </w:r>
      <w:r w:rsidR="00044360">
        <w:rPr>
          <w:rFonts w:ascii="Calibri" w:eastAsia="MS Gothic" w:hAnsi="Calibri"/>
          <w:color w:val="000000"/>
        </w:rPr>
        <w:t xml:space="preserve"> (Walsh 1988:56). </w:t>
      </w:r>
      <w:r w:rsidR="0046500D">
        <w:rPr>
          <w:rFonts w:ascii="Calibri" w:eastAsia="MS Gothic" w:hAnsi="Calibri"/>
          <w:color w:val="000000"/>
        </w:rPr>
        <w:t xml:space="preserve">The </w:t>
      </w:r>
      <w:r w:rsidR="005D43B3">
        <w:rPr>
          <w:rFonts w:ascii="Calibri" w:eastAsia="MS Gothic" w:hAnsi="Calibri"/>
          <w:color w:val="000000"/>
        </w:rPr>
        <w:t>very soft calcareous</w:t>
      </w:r>
      <w:r w:rsidR="005D43B3" w:rsidDel="005D43B3">
        <w:rPr>
          <w:rFonts w:ascii="Calibri" w:eastAsia="MS Gothic" w:hAnsi="Calibri"/>
          <w:color w:val="000000"/>
        </w:rPr>
        <w:t xml:space="preserve"> </w:t>
      </w:r>
      <w:r w:rsidR="0046500D">
        <w:rPr>
          <w:rFonts w:ascii="Calibri" w:eastAsia="MS Gothic" w:hAnsi="Calibri"/>
          <w:color w:val="000000"/>
        </w:rPr>
        <w:t xml:space="preserve">rock and the very deeply pecked and abraded rock art </w:t>
      </w:r>
      <w:r w:rsidR="00EA30FD">
        <w:rPr>
          <w:rFonts w:ascii="Calibri" w:eastAsia="MS Gothic" w:hAnsi="Calibri"/>
          <w:color w:val="000000"/>
        </w:rPr>
        <w:t>are</w:t>
      </w:r>
      <w:r w:rsidR="0046500D">
        <w:rPr>
          <w:rFonts w:ascii="Calibri" w:eastAsia="MS Gothic" w:hAnsi="Calibri"/>
          <w:color w:val="000000"/>
        </w:rPr>
        <w:t xml:space="preserve"> thought to be no older than 1</w:t>
      </w:r>
      <w:r w:rsidR="005D43B3">
        <w:rPr>
          <w:rFonts w:ascii="Calibri" w:eastAsia="MS Gothic" w:hAnsi="Calibri"/>
          <w:color w:val="000000"/>
        </w:rPr>
        <w:t>,</w:t>
      </w:r>
      <w:r w:rsidR="0046500D">
        <w:rPr>
          <w:rFonts w:ascii="Calibri" w:eastAsia="MS Gothic" w:hAnsi="Calibri"/>
          <w:color w:val="000000"/>
        </w:rPr>
        <w:t>500 years old (</w:t>
      </w:r>
      <w:r w:rsidR="005D43B3">
        <w:rPr>
          <w:rFonts w:ascii="Calibri" w:eastAsia="MS Gothic" w:hAnsi="Calibri"/>
          <w:color w:val="000000"/>
        </w:rPr>
        <w:t xml:space="preserve">Rosenfeld </w:t>
      </w:r>
      <w:r w:rsidR="004F49CA">
        <w:rPr>
          <w:rFonts w:ascii="Calibri" w:eastAsia="MS Gothic" w:hAnsi="Calibri"/>
          <w:color w:val="000000"/>
        </w:rPr>
        <w:t>1999</w:t>
      </w:r>
      <w:r w:rsidR="005D43B3">
        <w:rPr>
          <w:rFonts w:ascii="Calibri" w:eastAsia="MS Gothic" w:hAnsi="Calibri"/>
          <w:color w:val="000000"/>
        </w:rPr>
        <w:t xml:space="preserve">; </w:t>
      </w:r>
      <w:r w:rsidR="0046500D">
        <w:rPr>
          <w:rFonts w:ascii="Calibri" w:eastAsia="MS Gothic" w:hAnsi="Calibri"/>
          <w:color w:val="000000"/>
        </w:rPr>
        <w:t xml:space="preserve">Walsh 1988:56). </w:t>
      </w:r>
      <w:r w:rsidR="00897D24">
        <w:rPr>
          <w:rFonts w:ascii="Calibri" w:eastAsia="MS Gothic" w:hAnsi="Calibri"/>
          <w:color w:val="000000"/>
        </w:rPr>
        <w:t xml:space="preserve"> </w:t>
      </w:r>
      <w:r w:rsidR="0046500D">
        <w:rPr>
          <w:rFonts w:ascii="Calibri" w:eastAsia="MS Gothic" w:hAnsi="Calibri"/>
          <w:color w:val="000000"/>
        </w:rPr>
        <w:t>Nearby Sundown Point consist</w:t>
      </w:r>
      <w:r w:rsidR="00124C15">
        <w:rPr>
          <w:rFonts w:ascii="Calibri" w:eastAsia="MS Gothic" w:hAnsi="Calibri"/>
          <w:color w:val="000000"/>
        </w:rPr>
        <w:t>s</w:t>
      </w:r>
      <w:r w:rsidR="0046500D">
        <w:rPr>
          <w:rFonts w:ascii="Calibri" w:eastAsia="MS Gothic" w:hAnsi="Calibri"/>
          <w:color w:val="000000"/>
        </w:rPr>
        <w:t xml:space="preserve"> of engraved slabs located along the water line, and </w:t>
      </w:r>
      <w:r w:rsidR="005B01D1">
        <w:rPr>
          <w:rFonts w:ascii="Calibri" w:eastAsia="MS Gothic" w:hAnsi="Calibri"/>
          <w:color w:val="000000"/>
        </w:rPr>
        <w:t>partially</w:t>
      </w:r>
      <w:r w:rsidR="0046500D">
        <w:rPr>
          <w:rFonts w:ascii="Calibri" w:eastAsia="MS Gothic" w:hAnsi="Calibri"/>
          <w:color w:val="000000"/>
        </w:rPr>
        <w:t xml:space="preserve"> buried under sand (Walsh 1988:58). </w:t>
      </w:r>
    </w:p>
    <w:p w:rsidR="00890FA7" w:rsidRDefault="00F979E1" w:rsidP="00F979E1">
      <w:pPr>
        <w:pStyle w:val="Caption"/>
      </w:pPr>
      <w:r w:rsidRPr="00F979E1">
        <w:rPr>
          <w:rFonts w:ascii="Calibri" w:eastAsia="MS Gothic" w:hAnsi="Calibri"/>
          <w:noProof/>
          <w:color w:val="000000"/>
          <w:lang w:eastAsia="en-AU"/>
        </w:rPr>
        <w:drawing>
          <wp:inline distT="0" distB="0" distL="0" distR="0">
            <wp:extent cx="5600700" cy="3738299"/>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3738299"/>
                    </a:xfrm>
                    <a:prstGeom prst="rect">
                      <a:avLst/>
                    </a:prstGeom>
                    <a:noFill/>
                    <a:ln>
                      <a:noFill/>
                    </a:ln>
                  </pic:spPr>
                </pic:pic>
              </a:graphicData>
            </a:graphic>
          </wp:inline>
        </w:drawing>
      </w:r>
      <w:r w:rsidRPr="00F979E1">
        <w:t xml:space="preserve"> </w:t>
      </w:r>
    </w:p>
    <w:p w:rsidR="00F979E1" w:rsidRPr="00F979E1" w:rsidRDefault="00F979E1" w:rsidP="00F979E1">
      <w:pPr>
        <w:pStyle w:val="Caption"/>
      </w:pPr>
      <w:bookmarkStart w:id="44" w:name="_Toc452116214"/>
      <w:r>
        <w:t xml:space="preserve">Photograph </w:t>
      </w:r>
      <w:r w:rsidR="0024309E">
        <w:fldChar w:fldCharType="begin"/>
      </w:r>
      <w:r w:rsidR="00E7642F">
        <w:instrText xml:space="preserve"> SEQ Photograph \* ARABIC </w:instrText>
      </w:r>
      <w:r w:rsidR="0024309E">
        <w:fldChar w:fldCharType="separate"/>
      </w:r>
      <w:r w:rsidR="00232A08">
        <w:rPr>
          <w:noProof/>
        </w:rPr>
        <w:t>17</w:t>
      </w:r>
      <w:r w:rsidR="0024309E">
        <w:rPr>
          <w:noProof/>
        </w:rPr>
        <w:fldChar w:fldCharType="end"/>
      </w:r>
      <w:r>
        <w:t>: Sundown Point petroglyphs</w:t>
      </w:r>
      <w:r w:rsidR="00292DFF">
        <w:t xml:space="preserve"> (Tas</w:t>
      </w:r>
      <w:r w:rsidR="006E6E6C">
        <w:t>mania</w:t>
      </w:r>
      <w:r w:rsidR="00292DFF">
        <w:t>)</w:t>
      </w:r>
      <w:r>
        <w:t xml:space="preserve"> (site 217/2) (Huys 2010:</w:t>
      </w:r>
      <w:r w:rsidR="00BC6941">
        <w:t xml:space="preserve"> </w:t>
      </w:r>
      <w:r>
        <w:t>Photo 13).</w:t>
      </w:r>
      <w:bookmarkEnd w:id="44"/>
    </w:p>
    <w:p w:rsidR="00BC6941" w:rsidRDefault="00BC6941" w:rsidP="00BC6941">
      <w:pPr>
        <w:spacing w:before="240"/>
        <w:rPr>
          <w:rFonts w:ascii="Calibri" w:eastAsia="MS Gothic" w:hAnsi="Calibri"/>
          <w:color w:val="000000"/>
        </w:rPr>
      </w:pPr>
      <w:r>
        <w:rPr>
          <w:rFonts w:ascii="Calibri" w:eastAsia="MS Gothic" w:hAnsi="Calibri"/>
          <w:color w:val="000000"/>
        </w:rPr>
        <w:lastRenderedPageBreak/>
        <w:t>There are three stencil sites located deep inside limestone caves that have no occupation deposit (Cosgrove 1999:369). These have been prel</w:t>
      </w:r>
      <w:r w:rsidR="00D75E26">
        <w:rPr>
          <w:rFonts w:ascii="Calibri" w:eastAsia="MS Gothic" w:hAnsi="Calibri"/>
          <w:color w:val="000000"/>
        </w:rPr>
        <w:t>iminarily dated to c.11</w:t>
      </w:r>
      <w:proofErr w:type="gramStart"/>
      <w:r w:rsidR="00D75E26">
        <w:rPr>
          <w:rFonts w:ascii="Calibri" w:eastAsia="MS Gothic" w:hAnsi="Calibri"/>
          <w:color w:val="000000"/>
        </w:rPr>
        <w:t>,000</w:t>
      </w:r>
      <w:proofErr w:type="gramEnd"/>
      <w:r w:rsidR="00D75E26">
        <w:rPr>
          <w:rFonts w:ascii="Calibri" w:eastAsia="MS Gothic" w:hAnsi="Calibri"/>
          <w:color w:val="000000"/>
        </w:rPr>
        <w:t xml:space="preserve"> BP</w:t>
      </w:r>
      <w:r>
        <w:rPr>
          <w:rFonts w:ascii="Calibri" w:eastAsia="MS Gothic" w:hAnsi="Calibri"/>
          <w:color w:val="000000"/>
        </w:rPr>
        <w:t xml:space="preserve"> (Cosgrove 1999:369). The stencils in Wargata Mina are located 60m from </w:t>
      </w:r>
      <w:r w:rsidR="00D75E26">
        <w:rPr>
          <w:rFonts w:ascii="Calibri" w:eastAsia="MS Gothic" w:hAnsi="Calibri"/>
          <w:color w:val="000000"/>
        </w:rPr>
        <w:t>daylight;</w:t>
      </w:r>
      <w:r>
        <w:rPr>
          <w:rFonts w:ascii="Calibri" w:eastAsia="MS Gothic" w:hAnsi="Calibri"/>
          <w:color w:val="000000"/>
        </w:rPr>
        <w:t xml:space="preserve"> while a further seven complete arms have been stencilled 1km inside the cave. There are also hand stencils at Ballawinne Cave 20m from the entrance, in complete darkness (Cosgrove 1999:369). There is no identified figurative art (Cosgrove 1999:370).</w:t>
      </w:r>
    </w:p>
    <w:p w:rsidR="00BC6941" w:rsidRDefault="00BC6941" w:rsidP="00BC6941">
      <w:pPr>
        <w:spacing w:before="240"/>
      </w:pPr>
      <w:r>
        <w:rPr>
          <w:rFonts w:ascii="Calibri" w:eastAsia="MS Gothic" w:hAnsi="Calibri"/>
          <w:color w:val="000000"/>
        </w:rPr>
        <w:t xml:space="preserve">Other red hand stencils in Tasmania are located in the Derwent region and on the Tasman Peninsula in highly erodible sandstone rock shelters: these stencils </w:t>
      </w:r>
      <w:r w:rsidR="00D75E26">
        <w:rPr>
          <w:rFonts w:ascii="Calibri" w:eastAsia="MS Gothic" w:hAnsi="Calibri"/>
          <w:color w:val="000000"/>
        </w:rPr>
        <w:t xml:space="preserve">are </w:t>
      </w:r>
      <w:r>
        <w:rPr>
          <w:rFonts w:ascii="Calibri" w:eastAsia="MS Gothic" w:hAnsi="Calibri"/>
          <w:color w:val="000000"/>
        </w:rPr>
        <w:t xml:space="preserve">thought to be </w:t>
      </w:r>
      <w:proofErr w:type="gramStart"/>
      <w:r>
        <w:rPr>
          <w:rFonts w:ascii="Calibri" w:eastAsia="MS Gothic" w:hAnsi="Calibri"/>
          <w:color w:val="000000"/>
        </w:rPr>
        <w:t>mid</w:t>
      </w:r>
      <w:proofErr w:type="gramEnd"/>
      <w:r w:rsidR="00B449F6">
        <w:rPr>
          <w:rFonts w:ascii="Calibri" w:eastAsia="MS Gothic" w:hAnsi="Calibri"/>
          <w:color w:val="000000"/>
        </w:rPr>
        <w:t>-</w:t>
      </w:r>
      <w:r>
        <w:rPr>
          <w:rFonts w:ascii="Calibri" w:eastAsia="MS Gothic" w:hAnsi="Calibri"/>
          <w:color w:val="000000"/>
        </w:rPr>
        <w:t xml:space="preserve"> to late Holocene in age (Brown 1991:101). </w:t>
      </w:r>
      <w:r>
        <w:t xml:space="preserve">Mount Cameron West and Sundown Point (previously listed on the </w:t>
      </w:r>
      <w:r w:rsidR="00712C3E">
        <w:t>REGISTER OF THE NATIONAL ESTATE</w:t>
      </w:r>
      <w:r>
        <w:t xml:space="preserve">) are highly significant petroglyph sites at a state level. The stencil rock art sites are also important at a state level as they are examples of rare pigment art in Tasmania.  Many sites are included within the Tasmanian Wilderness </w:t>
      </w:r>
      <w:r w:rsidR="00977433">
        <w:t>W</w:t>
      </w:r>
      <w:r w:rsidR="00977433">
        <w:rPr>
          <w:spacing w:val="-1"/>
        </w:rPr>
        <w:t>orld Heritage Area</w:t>
      </w:r>
      <w:r>
        <w:t xml:space="preserve">. </w:t>
      </w:r>
    </w:p>
    <w:p w:rsidR="005B088B" w:rsidRDefault="005B088B" w:rsidP="001E0BC5"/>
    <w:p w:rsidR="001E0BC5" w:rsidRDefault="001E0BC5" w:rsidP="00D91E7B">
      <w:pPr>
        <w:pStyle w:val="Heading3"/>
      </w:pPr>
      <w:bookmarkStart w:id="45" w:name="_Toc452116090"/>
      <w:r w:rsidRPr="001E0BC5">
        <w:t>Victoria</w:t>
      </w:r>
      <w:bookmarkEnd w:id="45"/>
    </w:p>
    <w:p w:rsidR="005B088B" w:rsidRDefault="0037737B" w:rsidP="005B088B">
      <w:r>
        <w:rPr>
          <w:b/>
          <w:noProof/>
          <w:lang w:eastAsia="en-AU"/>
        </w:rPr>
        <w:drawing>
          <wp:anchor distT="0" distB="0" distL="114300" distR="114300" simplePos="0" relativeHeight="251666432" behindDoc="1" locked="0" layoutInCell="1" allowOverlap="1">
            <wp:simplePos x="0" y="0"/>
            <wp:positionH relativeFrom="column">
              <wp:posOffset>913765</wp:posOffset>
            </wp:positionH>
            <wp:positionV relativeFrom="paragraph">
              <wp:posOffset>245110</wp:posOffset>
            </wp:positionV>
            <wp:extent cx="3828415" cy="5600700"/>
            <wp:effectExtent l="9208" t="0" r="0" b="0"/>
            <wp:wrapTight wrapText="bothSides">
              <wp:wrapPolygon edited="0">
                <wp:start x="52" y="21636"/>
                <wp:lineTo x="21441" y="21636"/>
                <wp:lineTo x="21441" y="109"/>
                <wp:lineTo x="52" y="109"/>
                <wp:lineTo x="52" y="21636"/>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6" t="951" r="9061" b="1579"/>
                    <a:stretch/>
                  </pic:blipFill>
                  <pic:spPr bwMode="auto">
                    <a:xfrm rot="5400000">
                      <a:off x="0" y="0"/>
                      <a:ext cx="3828415" cy="5600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 xml:space="preserve">Victoria does not contain </w:t>
      </w:r>
      <w:r w:rsidR="005B088B">
        <w:t xml:space="preserve">extensive rock art regions, but </w:t>
      </w:r>
      <w:r w:rsidR="00AB59EA">
        <w:t>includes several</w:t>
      </w:r>
      <w:r w:rsidR="005B088B">
        <w:t xml:space="preserve"> </w:t>
      </w:r>
      <w:r>
        <w:t xml:space="preserve">significant </w:t>
      </w:r>
      <w:r w:rsidR="005B088B">
        <w:t xml:space="preserve">concentrations of rock art sites. Almost all </w:t>
      </w:r>
      <w:r w:rsidR="001333E2">
        <w:t xml:space="preserve">of the </w:t>
      </w:r>
      <w:r w:rsidR="005B088B">
        <w:t xml:space="preserve">rock art occurs within the peripheral hills of the Great Dividing Range (Gunn 1984:189). Around 80% of Victorian rock art (120 sites) is located in Gariwerd (the </w:t>
      </w:r>
      <w:r w:rsidR="005B088B" w:rsidRPr="00FD7323">
        <w:t>Grampians</w:t>
      </w:r>
      <w:r w:rsidR="005B088B">
        <w:t>), half of it within 10km of Glenisla, one of the major rock art sites (Gunn 1984:189, Gunn 2005:37).</w:t>
      </w:r>
    </w:p>
    <w:p w:rsidR="008849D3" w:rsidRDefault="008849D3" w:rsidP="005B088B"/>
    <w:p w:rsidR="0037737B" w:rsidRDefault="0037737B" w:rsidP="0037737B">
      <w:pPr>
        <w:pStyle w:val="Caption"/>
      </w:pPr>
      <w:bookmarkStart w:id="46" w:name="_Toc452116130"/>
      <w:r>
        <w:t xml:space="preserve">Figure </w:t>
      </w:r>
      <w:r w:rsidR="0024309E">
        <w:fldChar w:fldCharType="begin"/>
      </w:r>
      <w:r w:rsidR="00E7642F">
        <w:instrText xml:space="preserve"> SEQ Figure \* ARABIC </w:instrText>
      </w:r>
      <w:r w:rsidR="0024309E">
        <w:fldChar w:fldCharType="separate"/>
      </w:r>
      <w:r w:rsidR="00232A08">
        <w:rPr>
          <w:noProof/>
        </w:rPr>
        <w:t>12</w:t>
      </w:r>
      <w:r w:rsidR="0024309E">
        <w:rPr>
          <w:noProof/>
        </w:rPr>
        <w:fldChar w:fldCharType="end"/>
      </w:r>
      <w:r>
        <w:t>: Rock art styles in Victoria (Gunn 1984: Figure 1).</w:t>
      </w:r>
      <w:bookmarkEnd w:id="46"/>
    </w:p>
    <w:p w:rsidR="0037737B" w:rsidRDefault="0037737B" w:rsidP="005B088B"/>
    <w:p w:rsidR="008849D3" w:rsidRDefault="008849D3" w:rsidP="005B088B"/>
    <w:p w:rsidR="008849D3" w:rsidRDefault="008849D3" w:rsidP="005B088B"/>
    <w:p w:rsidR="008849D3" w:rsidRDefault="008849D3" w:rsidP="005B088B"/>
    <w:p w:rsidR="008849D3" w:rsidRDefault="008849D3" w:rsidP="005B088B"/>
    <w:p w:rsidR="008849D3" w:rsidRDefault="008849D3" w:rsidP="005B088B"/>
    <w:p w:rsidR="008849D3" w:rsidRPr="005B088B" w:rsidRDefault="008849D3" w:rsidP="005B088B"/>
    <w:p w:rsidR="00C52DCE" w:rsidRDefault="00D22E05" w:rsidP="00CC0310">
      <w:pPr>
        <w:spacing w:before="240"/>
      </w:pPr>
      <w:r>
        <w:lastRenderedPageBreak/>
        <w:t>M</w:t>
      </w:r>
      <w:r w:rsidR="008849D3">
        <w:t>ost</w:t>
      </w:r>
      <w:r w:rsidR="00FD7323">
        <w:t xml:space="preserve"> </w:t>
      </w:r>
      <w:r>
        <w:t xml:space="preserve">of this art is </w:t>
      </w:r>
      <w:r w:rsidR="00FD7323">
        <w:t xml:space="preserve">painted, </w:t>
      </w:r>
      <w:r>
        <w:t>al</w:t>
      </w:r>
      <w:r w:rsidR="00FD7323">
        <w:t>though there are two petroglyphs sites</w:t>
      </w:r>
      <w:r w:rsidR="005D43B3">
        <w:t xml:space="preserve">: </w:t>
      </w:r>
      <w:r w:rsidR="00FD7323">
        <w:t>New Guinea 2 and Sutherland Creek (</w:t>
      </w:r>
      <w:r w:rsidR="004F49CA">
        <w:t>Figure 10</w:t>
      </w:r>
      <w:r>
        <w:t>; from Gunn 1984:3)</w:t>
      </w:r>
      <w:r w:rsidR="00FD7323">
        <w:t xml:space="preserve">. </w:t>
      </w:r>
      <w:r w:rsidR="00C65D17">
        <w:t>The rock art of the Grampians consists mainly of small (&lt;10cm) red painted, linear motifs, mostly geometric figures or stick figures. In the Granite</w:t>
      </w:r>
      <w:r>
        <w:t>s</w:t>
      </w:r>
      <w:r w:rsidR="00C65D17">
        <w:t xml:space="preserve"> area there are many shared attributes with the Grampians (Gunn 1984:190).</w:t>
      </w:r>
      <w:r w:rsidR="00CC0310">
        <w:t xml:space="preserve"> </w:t>
      </w:r>
      <w:r w:rsidR="00C52DCE">
        <w:t>Grampians rock art has the following characteristics (Coutts and Lorblanchet 1982:89-90):</w:t>
      </w:r>
    </w:p>
    <w:p w:rsidR="00C52DCE" w:rsidRDefault="00C52DCE" w:rsidP="00D25FE4">
      <w:pPr>
        <w:pStyle w:val="ListParagraph"/>
        <w:numPr>
          <w:ilvl w:val="0"/>
          <w:numId w:val="4"/>
        </w:numPr>
      </w:pPr>
      <w:r>
        <w:t xml:space="preserve">The shelters are always painted; </w:t>
      </w:r>
    </w:p>
    <w:p w:rsidR="00C52DCE" w:rsidRDefault="00C52DCE" w:rsidP="00D25FE4">
      <w:pPr>
        <w:pStyle w:val="ListParagraph"/>
        <w:numPr>
          <w:ilvl w:val="0"/>
          <w:numId w:val="4"/>
        </w:numPr>
      </w:pPr>
      <w:r>
        <w:t>There are large shelters in accessible locations, and small sites in remote locations; and,</w:t>
      </w:r>
    </w:p>
    <w:p w:rsidR="00C52DCE" w:rsidRDefault="00C52DCE" w:rsidP="00D25FE4">
      <w:pPr>
        <w:pStyle w:val="ListParagraph"/>
        <w:numPr>
          <w:ilvl w:val="0"/>
          <w:numId w:val="4"/>
        </w:numPr>
        <w:ind w:left="709"/>
      </w:pPr>
      <w:r>
        <w:t>Motif range is limited</w:t>
      </w:r>
      <w:r w:rsidR="00D22E05">
        <w:t xml:space="preserve">. Anthropomorphs account for </w:t>
      </w:r>
      <w:r>
        <w:t>80-90% of the assemblage, with the remainder consisting of geometric motifs and (especially</w:t>
      </w:r>
      <w:r w:rsidR="00D22E05">
        <w:t>)</w:t>
      </w:r>
      <w:r>
        <w:t xml:space="preserve"> bird tracks, and only two animals (birds</w:t>
      </w:r>
      <w:r w:rsidR="00D22E05">
        <w:t>)</w:t>
      </w:r>
      <w:r>
        <w:t xml:space="preserve"> at Glenisla. </w:t>
      </w:r>
      <w:r w:rsidR="00D22E05">
        <w:t xml:space="preserve"> </w:t>
      </w:r>
    </w:p>
    <w:p w:rsidR="00594DCD" w:rsidRDefault="005D43B3" w:rsidP="008849D3">
      <w:pPr>
        <w:spacing w:before="120"/>
      </w:pPr>
      <w:r>
        <w:t>D</w:t>
      </w:r>
      <w:r w:rsidR="00594DCD">
        <w:t>istinctive motifs that are r</w:t>
      </w:r>
      <w:r w:rsidR="008849D3">
        <w:t>epeatedly used in the Grampians</w:t>
      </w:r>
      <w:r w:rsidR="00594DCD">
        <w:t xml:space="preserve"> which distinguish</w:t>
      </w:r>
      <w:r w:rsidR="008849D3">
        <w:t>es</w:t>
      </w:r>
      <w:r w:rsidR="00594DCD">
        <w:t xml:space="preserve"> this area from the north</w:t>
      </w:r>
      <w:r w:rsidR="008849D3">
        <w:t>-</w:t>
      </w:r>
      <w:r w:rsidR="00594DCD">
        <w:t xml:space="preserve">eastern Granites </w:t>
      </w:r>
      <w:r w:rsidR="008849D3">
        <w:t xml:space="preserve">where there </w:t>
      </w:r>
      <w:r w:rsidR="00757FC8">
        <w:t xml:space="preserve">are stylised male </w:t>
      </w:r>
      <w:r w:rsidR="0009146B">
        <w:t>anthropomorph</w:t>
      </w:r>
      <w:r w:rsidR="008849D3">
        <w:t>s</w:t>
      </w:r>
      <w:r w:rsidR="0009146B">
        <w:t xml:space="preserve"> (lizard-men), hand stencils</w:t>
      </w:r>
      <w:r w:rsidR="00757FC8">
        <w:t xml:space="preserve"> and bar motifs </w:t>
      </w:r>
      <w:r w:rsidR="00594DCD">
        <w:t>(</w:t>
      </w:r>
      <w:r w:rsidR="00CF4D4E">
        <w:t xml:space="preserve">Coutts and Lorblanchet 1982:91; </w:t>
      </w:r>
      <w:r w:rsidR="00594DCD">
        <w:t>Gunn 1984:192)</w:t>
      </w:r>
      <w:r w:rsidR="00757FC8">
        <w:t>.</w:t>
      </w:r>
    </w:p>
    <w:p w:rsidR="006D4976" w:rsidRDefault="00112B78" w:rsidP="00CC0310">
      <w:pPr>
        <w:spacing w:before="240"/>
        <w:rPr>
          <w:rFonts w:ascii="Calibri" w:hAnsi="Calibri"/>
          <w:color w:val="000000"/>
        </w:rPr>
      </w:pPr>
      <w:r>
        <w:t>Bunjil’s Shelter</w:t>
      </w:r>
      <w:r w:rsidR="009D2F69">
        <w:t xml:space="preserve"> </w:t>
      </w:r>
      <w:r w:rsidR="004C75AC">
        <w:t>is a granite rockshel</w:t>
      </w:r>
      <w:r w:rsidR="00FD7323">
        <w:t xml:space="preserve">ter with </w:t>
      </w:r>
      <w:r w:rsidR="004C75AC">
        <w:t>occupation deposits and a scarred tree</w:t>
      </w:r>
      <w:r w:rsidR="001333E2">
        <w:t xml:space="preserve"> nearby</w:t>
      </w:r>
      <w:r w:rsidR="004C75AC">
        <w:t xml:space="preserve"> (Gunn 1983:13). There is an alcove, </w:t>
      </w:r>
      <w:r w:rsidR="00FD7323">
        <w:t xml:space="preserve">where </w:t>
      </w:r>
      <w:r w:rsidR="0018011A">
        <w:t>Bunjil and two d</w:t>
      </w:r>
      <w:r w:rsidR="00924FA6">
        <w:t>ingos (his helpers)</w:t>
      </w:r>
      <w:r w:rsidR="00FD7323">
        <w:t xml:space="preserve"> have been depicted in white and red pigment</w:t>
      </w:r>
      <w:r w:rsidR="007E578C">
        <w:t xml:space="preserve"> and </w:t>
      </w:r>
      <w:r w:rsidR="0018011A">
        <w:t>a series of drawings in red ochre and charcoal (Gunn 1983:19).</w:t>
      </w:r>
      <w:r w:rsidR="00401A9D" w:rsidRPr="00401A9D">
        <w:rPr>
          <w:rFonts w:eastAsia="Times New Roman" w:cs="Times New Roman"/>
          <w:noProof/>
          <w:lang w:val="en-US"/>
        </w:rPr>
        <w:t xml:space="preserve"> </w:t>
      </w:r>
      <w:r w:rsidR="006D4976" w:rsidRPr="003D71B5">
        <w:rPr>
          <w:rFonts w:ascii="Calibri" w:hAnsi="Calibri"/>
          <w:color w:val="000000"/>
        </w:rPr>
        <w:t xml:space="preserve">The depiction of Bunjil and his two dingos </w:t>
      </w:r>
      <w:r w:rsidR="00BB77E3">
        <w:rPr>
          <w:rFonts w:ascii="Calibri" w:hAnsi="Calibri"/>
          <w:color w:val="000000"/>
        </w:rPr>
        <w:t>is</w:t>
      </w:r>
      <w:r w:rsidR="00BB77E3" w:rsidRPr="003C7259">
        <w:rPr>
          <w:rFonts w:ascii="Calibri" w:hAnsi="Calibri"/>
          <w:color w:val="000000"/>
        </w:rPr>
        <w:t xml:space="preserve"> a unique representation of </w:t>
      </w:r>
      <w:r w:rsidR="00966A8C" w:rsidRPr="003C7259">
        <w:rPr>
          <w:rFonts w:ascii="Calibri" w:hAnsi="Calibri"/>
          <w:color w:val="000000"/>
        </w:rPr>
        <w:t>southeastern</w:t>
      </w:r>
      <w:r w:rsidR="00BB77E3" w:rsidRPr="003C7259">
        <w:rPr>
          <w:rFonts w:ascii="Calibri" w:hAnsi="Calibri"/>
          <w:color w:val="000000"/>
        </w:rPr>
        <w:t xml:space="preserve"> Aboriginal culture, and </w:t>
      </w:r>
      <w:r w:rsidR="006D4976">
        <w:rPr>
          <w:rFonts w:ascii="Calibri" w:hAnsi="Calibri"/>
          <w:color w:val="000000"/>
        </w:rPr>
        <w:t>is</w:t>
      </w:r>
      <w:r w:rsidR="006D4976" w:rsidRPr="003D71B5">
        <w:rPr>
          <w:rFonts w:ascii="Calibri" w:hAnsi="Calibri"/>
          <w:color w:val="000000"/>
        </w:rPr>
        <w:t xml:space="preserve"> unique in Victoria</w:t>
      </w:r>
      <w:r w:rsidR="00924FA6">
        <w:rPr>
          <w:rFonts w:ascii="Calibri" w:hAnsi="Calibri"/>
          <w:color w:val="000000"/>
        </w:rPr>
        <w:t xml:space="preserve"> (Gunn 1983)</w:t>
      </w:r>
      <w:r w:rsidR="007E578C">
        <w:rPr>
          <w:rFonts w:ascii="Calibri" w:hAnsi="Calibri"/>
          <w:color w:val="000000"/>
        </w:rPr>
        <w:t>.</w:t>
      </w:r>
      <w:r w:rsidR="00924FA6">
        <w:rPr>
          <w:rFonts w:ascii="Calibri" w:hAnsi="Calibri"/>
          <w:color w:val="000000"/>
        </w:rPr>
        <w:t xml:space="preserve"> </w:t>
      </w:r>
      <w:r w:rsidR="006D4976" w:rsidRPr="00D3510C">
        <w:rPr>
          <w:rFonts w:ascii="Calibri" w:hAnsi="Calibri"/>
          <w:color w:val="000000"/>
        </w:rPr>
        <w:t xml:space="preserve">Bunjil was the supreme God-like figure of most </w:t>
      </w:r>
      <w:r w:rsidR="00924FA6" w:rsidRPr="00D3510C">
        <w:rPr>
          <w:rFonts w:ascii="Calibri" w:hAnsi="Calibri"/>
          <w:color w:val="000000"/>
        </w:rPr>
        <w:t>of</w:t>
      </w:r>
      <w:r w:rsidR="006D4976" w:rsidRPr="00D3510C">
        <w:rPr>
          <w:rFonts w:ascii="Calibri" w:hAnsi="Calibri"/>
          <w:color w:val="000000"/>
        </w:rPr>
        <w:t xml:space="preserve"> southeast </w:t>
      </w:r>
      <w:r w:rsidR="00966A8C" w:rsidRPr="00D3510C">
        <w:rPr>
          <w:rFonts w:ascii="Calibri" w:hAnsi="Calibri"/>
          <w:color w:val="000000"/>
        </w:rPr>
        <w:t>Australia</w:t>
      </w:r>
      <w:r w:rsidR="00966A8C">
        <w:rPr>
          <w:rFonts w:ascii="Calibri" w:hAnsi="Calibri"/>
          <w:color w:val="000000"/>
        </w:rPr>
        <w:t>n</w:t>
      </w:r>
      <w:r w:rsidR="00924FA6">
        <w:rPr>
          <w:rFonts w:ascii="Calibri" w:hAnsi="Calibri"/>
          <w:color w:val="000000"/>
        </w:rPr>
        <w:t>,</w:t>
      </w:r>
      <w:r w:rsidR="006D4976" w:rsidRPr="00D3510C">
        <w:rPr>
          <w:rFonts w:ascii="Calibri" w:hAnsi="Calibri"/>
          <w:color w:val="000000"/>
        </w:rPr>
        <w:t xml:space="preserve"> the creator who provided for his people (Gunn 1983:2).</w:t>
      </w:r>
    </w:p>
    <w:p w:rsidR="004C75AC" w:rsidRDefault="00401A9D" w:rsidP="000B0629">
      <w:pPr>
        <w:jc w:val="center"/>
      </w:pPr>
      <w:r>
        <w:rPr>
          <w:rFonts w:eastAsia="Times New Roman" w:cs="Times New Roman"/>
          <w:noProof/>
          <w:lang w:eastAsia="en-AU"/>
        </w:rPr>
        <w:drawing>
          <wp:inline distT="0" distB="0" distL="0" distR="0">
            <wp:extent cx="5676405" cy="3562598"/>
            <wp:effectExtent l="0" t="0" r="635" b="0"/>
            <wp:docPr id="34" name="Picture 17" descr=" rock painting of aboriginal spirit Bunjil near Sta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rock painting of aboriginal spirit Bunjil near Stawell."/>
                    <pic:cNvPicPr>
                      <a:picLocks noChangeAspect="1" noChangeArrowheads="1"/>
                    </pic:cNvPicPr>
                  </pic:nvPicPr>
                  <pic:blipFill rotWithShape="1">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681907" cy="35660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1A9D" w:rsidRPr="008849D3" w:rsidRDefault="00401A9D" w:rsidP="008849D3">
      <w:pPr>
        <w:pStyle w:val="Caption"/>
      </w:pPr>
      <w:bookmarkStart w:id="47" w:name="_Toc452116215"/>
      <w:r w:rsidRPr="008849D3">
        <w:t xml:space="preserve">Photograph </w:t>
      </w:r>
      <w:r w:rsidR="0024309E">
        <w:fldChar w:fldCharType="begin"/>
      </w:r>
      <w:r w:rsidR="00E7642F">
        <w:instrText xml:space="preserve"> SEQ Photograph \* ARABIC </w:instrText>
      </w:r>
      <w:r w:rsidR="0024309E">
        <w:fldChar w:fldCharType="separate"/>
      </w:r>
      <w:r w:rsidR="00232A08" w:rsidRPr="008849D3">
        <w:t>18</w:t>
      </w:r>
      <w:r w:rsidR="0024309E">
        <w:fldChar w:fldCharType="end"/>
      </w:r>
      <w:r w:rsidRPr="008849D3">
        <w:t>: Bunjil and his two</w:t>
      </w:r>
      <w:r w:rsidR="003D3222" w:rsidRPr="008849D3">
        <w:t xml:space="preserve"> dingo</w:t>
      </w:r>
      <w:r w:rsidRPr="008849D3">
        <w:t xml:space="preserve"> </w:t>
      </w:r>
      <w:proofErr w:type="gramStart"/>
      <w:r w:rsidRPr="008849D3">
        <w:t xml:space="preserve">helpers </w:t>
      </w:r>
      <w:r w:rsidR="008849D3" w:rsidRPr="008849D3">
        <w:t>,</w:t>
      </w:r>
      <w:proofErr w:type="gramEnd"/>
      <w:r w:rsidR="008849D3" w:rsidRPr="008849D3">
        <w:t xml:space="preserve"> Bunjil Shelter (Victoria) </w:t>
      </w:r>
      <w:r w:rsidRPr="008849D3">
        <w:t>(Image credit Ken Irwin).</w:t>
      </w:r>
      <w:bookmarkEnd w:id="47"/>
    </w:p>
    <w:p w:rsidR="00CC0310" w:rsidRDefault="007E3948" w:rsidP="007E3948">
      <w:pPr>
        <w:spacing w:before="120"/>
        <w:rPr>
          <w:rFonts w:ascii="Calibri" w:hAnsi="Calibri"/>
          <w:color w:val="000000"/>
        </w:rPr>
      </w:pPr>
      <w:r>
        <w:rPr>
          <w:rFonts w:ascii="Calibri" w:hAnsi="Calibri"/>
          <w:color w:val="000000"/>
        </w:rPr>
        <w:lastRenderedPageBreak/>
        <w:t>Bunjil</w:t>
      </w:r>
      <w:r w:rsidR="00CC0310">
        <w:rPr>
          <w:rFonts w:ascii="Calibri" w:hAnsi="Calibri"/>
          <w:color w:val="000000"/>
        </w:rPr>
        <w:t xml:space="preserve"> s</w:t>
      </w:r>
      <w:r>
        <w:rPr>
          <w:rFonts w:ascii="Calibri" w:hAnsi="Calibri"/>
          <w:color w:val="000000"/>
        </w:rPr>
        <w:t xml:space="preserve">helter </w:t>
      </w:r>
      <w:r w:rsidR="00CC0310">
        <w:rPr>
          <w:rFonts w:ascii="Calibri" w:hAnsi="Calibri"/>
          <w:color w:val="000000"/>
        </w:rPr>
        <w:t xml:space="preserve">was previously listed on the </w:t>
      </w:r>
      <w:r>
        <w:rPr>
          <w:rFonts w:ascii="Calibri" w:hAnsi="Calibri"/>
          <w:color w:val="000000"/>
        </w:rPr>
        <w:t xml:space="preserve">Register of the National Estate </w:t>
      </w:r>
      <w:r w:rsidR="00CC0310">
        <w:rPr>
          <w:rFonts w:ascii="Calibri" w:hAnsi="Calibri"/>
          <w:color w:val="000000"/>
        </w:rPr>
        <w:t xml:space="preserve">and the unique representation of Bunjil and his two dingoes meet some of the </w:t>
      </w:r>
      <w:r>
        <w:rPr>
          <w:spacing w:val="1"/>
        </w:rPr>
        <w:t xml:space="preserve">National </w:t>
      </w:r>
      <w:r>
        <w:rPr>
          <w:spacing w:val="-1"/>
        </w:rPr>
        <w:t>H</w:t>
      </w:r>
      <w:r>
        <w:t>eritage</w:t>
      </w:r>
      <w:r w:rsidR="00CC0310">
        <w:rPr>
          <w:rFonts w:ascii="Calibri" w:hAnsi="Calibri"/>
          <w:color w:val="000000"/>
        </w:rPr>
        <w:t xml:space="preserve"> criteria.  This motif presents a unique representation of the stylistic characteristics of Djabwurrung rock art. </w:t>
      </w:r>
    </w:p>
    <w:p w:rsidR="00475D65" w:rsidRDefault="00DC71D1" w:rsidP="007E3948">
      <w:pPr>
        <w:spacing w:before="120"/>
      </w:pPr>
      <w:r w:rsidRPr="00C65D17">
        <w:t>Glenisla i</w:t>
      </w:r>
      <w:r>
        <w:t xml:space="preserve">s </w:t>
      </w:r>
      <w:r w:rsidR="00EA2CE5">
        <w:t>a</w:t>
      </w:r>
      <w:r w:rsidR="00594DCD">
        <w:t xml:space="preserve"> major rock art site</w:t>
      </w:r>
      <w:r w:rsidR="00EA2CE5">
        <w:t xml:space="preserve">: </w:t>
      </w:r>
      <w:r w:rsidR="00594DCD">
        <w:t xml:space="preserve">its walls </w:t>
      </w:r>
      <w:r w:rsidR="004042FF">
        <w:t xml:space="preserve">covered with paintings to a height of about 2.7m (Coutts and Lorblanchet 1982:8). </w:t>
      </w:r>
      <w:r w:rsidR="003C1668">
        <w:t xml:space="preserve">The colours used at Glenisla are </w:t>
      </w:r>
      <w:r w:rsidR="00594DCD">
        <w:t>mostly red, with some yellow and white.</w:t>
      </w:r>
      <w:r w:rsidR="003C1668">
        <w:t xml:space="preserve"> </w:t>
      </w:r>
      <w:r w:rsidR="00594DCD">
        <w:t>The</w:t>
      </w:r>
      <w:r w:rsidR="003C1668">
        <w:t xml:space="preserve"> motifs consist of painted bars across most of the shelter wall, linear anthropomorphs</w:t>
      </w:r>
      <w:r w:rsidR="0005730B">
        <w:t xml:space="preserve">, tracks, and birds. </w:t>
      </w:r>
    </w:p>
    <w:p w:rsidR="002D68B7" w:rsidRDefault="00EA2CE5" w:rsidP="007E3948">
      <w:pPr>
        <w:spacing w:before="120"/>
      </w:pPr>
      <w:r>
        <w:t>O</w:t>
      </w:r>
      <w:r w:rsidR="002D68B7">
        <w:t xml:space="preserve">chre </w:t>
      </w:r>
      <w:r>
        <w:t xml:space="preserve">was found </w:t>
      </w:r>
      <w:r w:rsidR="00EE433B">
        <w:t>in</w:t>
      </w:r>
      <w:r w:rsidR="002D68B7">
        <w:t xml:space="preserve"> </w:t>
      </w:r>
      <w:r>
        <w:t xml:space="preserve">the earliest layers of </w:t>
      </w:r>
      <w:r w:rsidR="002D68B7">
        <w:t xml:space="preserve">the </w:t>
      </w:r>
      <w:r w:rsidR="00EE433B">
        <w:t>archaeological</w:t>
      </w:r>
      <w:r w:rsidR="002D68B7">
        <w:t xml:space="preserve"> depo</w:t>
      </w:r>
      <w:r w:rsidR="00EE433B">
        <w:t xml:space="preserve">sit </w:t>
      </w:r>
      <w:r>
        <w:t>at</w:t>
      </w:r>
      <w:r w:rsidR="00EE433B">
        <w:t xml:space="preserve"> Drual (</w:t>
      </w:r>
      <w:r w:rsidR="00594DCD">
        <w:t>&gt;</w:t>
      </w:r>
      <w:r w:rsidR="000240BD">
        <w:t>1</w:t>
      </w:r>
      <w:r w:rsidR="005D43B3">
        <w:t>,</w:t>
      </w:r>
      <w:r w:rsidR="000240BD">
        <w:t>870 BP) and at Glenisla (from at least 1</w:t>
      </w:r>
      <w:r w:rsidR="005D43B3">
        <w:t>,</w:t>
      </w:r>
      <w:r w:rsidR="000240BD">
        <w:t xml:space="preserve">800 BP), </w:t>
      </w:r>
      <w:r>
        <w:t>although</w:t>
      </w:r>
      <w:r w:rsidR="00594DCD">
        <w:t xml:space="preserve"> no direct </w:t>
      </w:r>
      <w:r>
        <w:t xml:space="preserve">association was found </w:t>
      </w:r>
      <w:r w:rsidR="00594DCD">
        <w:t>with the rock art</w:t>
      </w:r>
      <w:r w:rsidR="005D43B3">
        <w:t xml:space="preserve"> (Coutts and Lorblanchet 1982:92)</w:t>
      </w:r>
      <w:r w:rsidR="00594DCD">
        <w:t xml:space="preserve">. </w:t>
      </w:r>
      <w:r w:rsidR="005D43B3">
        <w:t>D</w:t>
      </w:r>
      <w:r w:rsidR="00594DCD">
        <w:t xml:space="preserve">ue </w:t>
      </w:r>
      <w:r w:rsidR="000240BD">
        <w:t xml:space="preserve">to the fragile nature of the rock art, it is </w:t>
      </w:r>
      <w:r w:rsidR="005D43B3">
        <w:t>thought to be contemporaneous or younger</w:t>
      </w:r>
      <w:r w:rsidR="000240BD">
        <w:t xml:space="preserve"> than the radiocarbon dates recovered from the excavations. </w:t>
      </w:r>
    </w:p>
    <w:p w:rsidR="00986015" w:rsidRPr="00EA2CE5" w:rsidRDefault="00112B78" w:rsidP="007E3948">
      <w:pPr>
        <w:spacing w:before="120"/>
      </w:pPr>
      <w:r w:rsidRPr="00C309A6">
        <w:t xml:space="preserve">Rock art in the Grampians is currently listed on the </w:t>
      </w:r>
      <w:r w:rsidR="007E3948">
        <w:rPr>
          <w:spacing w:val="1"/>
        </w:rPr>
        <w:t xml:space="preserve">National </w:t>
      </w:r>
      <w:r w:rsidR="007E3948">
        <w:rPr>
          <w:spacing w:val="-1"/>
        </w:rPr>
        <w:t>Heritage List</w:t>
      </w:r>
      <w:r w:rsidRPr="00C309A6">
        <w:t>. Bunjil’s Shelter</w:t>
      </w:r>
      <w:r w:rsidR="00EF0F46" w:rsidRPr="00C309A6">
        <w:t xml:space="preserve">, which </w:t>
      </w:r>
      <w:r w:rsidR="00EA2CE5">
        <w:t xml:space="preserve">is outside the listed place, was suggested by </w:t>
      </w:r>
      <w:r w:rsidR="00EA2CE5" w:rsidRPr="00F906C4">
        <w:t xml:space="preserve">the Djabwurrung People </w:t>
      </w:r>
      <w:r w:rsidR="00EF0F46" w:rsidRPr="00C309A6">
        <w:t xml:space="preserve">to be assessed against the </w:t>
      </w:r>
      <w:r w:rsidR="007E3948">
        <w:rPr>
          <w:spacing w:val="1"/>
        </w:rPr>
        <w:t xml:space="preserve">National </w:t>
      </w:r>
      <w:r w:rsidR="007E3948">
        <w:rPr>
          <w:spacing w:val="-1"/>
        </w:rPr>
        <w:t xml:space="preserve">Heritage </w:t>
      </w:r>
      <w:r w:rsidR="00EF0F46" w:rsidRPr="00C309A6">
        <w:t xml:space="preserve">criteria, due to the </w:t>
      </w:r>
      <w:r w:rsidR="00EA2CE5">
        <w:t xml:space="preserve">uniqueness </w:t>
      </w:r>
      <w:r w:rsidR="00EF0F46" w:rsidRPr="00C309A6">
        <w:t xml:space="preserve">of the imagery. </w:t>
      </w:r>
    </w:p>
    <w:p w:rsidR="001E0BC5" w:rsidRDefault="001E0BC5" w:rsidP="00082BCA">
      <w:pPr>
        <w:pStyle w:val="Heading3"/>
      </w:pPr>
      <w:bookmarkStart w:id="48" w:name="_Ref308769280"/>
      <w:bookmarkStart w:id="49" w:name="_Toc452116091"/>
      <w:r w:rsidRPr="001E0BC5">
        <w:t>Western Australia</w:t>
      </w:r>
      <w:bookmarkEnd w:id="48"/>
      <w:bookmarkEnd w:id="49"/>
    </w:p>
    <w:p w:rsidR="00396428" w:rsidRDefault="00B76D11" w:rsidP="00396428">
      <w:pPr>
        <w:rPr>
          <w:b/>
        </w:rPr>
      </w:pPr>
      <w:r>
        <w:t xml:space="preserve">There are a number of </w:t>
      </w:r>
      <w:r w:rsidR="00157AA4">
        <w:t xml:space="preserve">rock art regions in </w:t>
      </w:r>
      <w:r w:rsidR="0024471D">
        <w:t xml:space="preserve">Western </w:t>
      </w:r>
      <w:r w:rsidR="00157AA4">
        <w:t xml:space="preserve">Australia </w:t>
      </w:r>
      <w:r w:rsidR="00D15E44">
        <w:t>-</w:t>
      </w:r>
      <w:r>
        <w:t xml:space="preserve"> </w:t>
      </w:r>
      <w:r w:rsidR="00157AA4">
        <w:t>the Pil</w:t>
      </w:r>
      <w:r w:rsidR="006E5774">
        <w:t>bara, West and East Kimberley and the Western Desert</w:t>
      </w:r>
      <w:r w:rsidR="007E0602">
        <w:t xml:space="preserve">. Rock art is also found in much lower densities elsewhere across the state (e.g. the Murchison and Goldfields) but </w:t>
      </w:r>
      <w:r w:rsidR="00C65D17">
        <w:t>documentation</w:t>
      </w:r>
      <w:r w:rsidR="007E0602">
        <w:t xml:space="preserve"> of this is more limited (cf. Walga Rock: Gunn</w:t>
      </w:r>
      <w:r w:rsidR="00C65D17">
        <w:t xml:space="preserve"> and Webb</w:t>
      </w:r>
      <w:r w:rsidR="007E0602">
        <w:t xml:space="preserve"> 200</w:t>
      </w:r>
      <w:r w:rsidR="00C65D17">
        <w:t>2</w:t>
      </w:r>
      <w:r w:rsidR="007E0602">
        <w:t>)</w:t>
      </w:r>
      <w:r w:rsidR="006E5774">
        <w:t xml:space="preserve">. </w:t>
      </w:r>
      <w:r w:rsidR="00082BCA">
        <w:t>Within these regions there are a number of diverse style provinces</w:t>
      </w:r>
      <w:r w:rsidR="00396428">
        <w:t>.</w:t>
      </w:r>
      <w:r w:rsidR="00396428" w:rsidRPr="00396428">
        <w:rPr>
          <w:b/>
        </w:rPr>
        <w:t xml:space="preserve"> </w:t>
      </w:r>
    </w:p>
    <w:p w:rsidR="00396428" w:rsidRPr="00082BCA" w:rsidRDefault="00396428" w:rsidP="00D15E44">
      <w:pPr>
        <w:spacing w:before="120"/>
        <w:rPr>
          <w:b/>
        </w:rPr>
      </w:pPr>
      <w:r w:rsidRPr="00082BCA">
        <w:rPr>
          <w:b/>
        </w:rPr>
        <w:t>Pilbara</w:t>
      </w:r>
    </w:p>
    <w:p w:rsidR="00966A8C" w:rsidRDefault="00396428" w:rsidP="0009146B">
      <w:pPr>
        <w:spacing w:before="240"/>
      </w:pPr>
      <w:r>
        <w:t>The Pilbara is possibly the richest engraving region in Australia, with millions of motifs spread across the region. There is, however, considerable variation in concentration, style and subject from one area to another (Wright 1968</w:t>
      </w:r>
      <w:r w:rsidR="00D15E44">
        <w:t>; McDonald and Veth 201</w:t>
      </w:r>
      <w:r w:rsidR="00F05355">
        <w:t>3a</w:t>
      </w:r>
      <w:r>
        <w:t xml:space="preserve">). The distinct and </w:t>
      </w:r>
      <w:r w:rsidR="00627EC4">
        <w:t>better-documented</w:t>
      </w:r>
      <w:r>
        <w:t xml:space="preserve"> style provinces of the Pilbara are Port Hedland, the Upper Yule River, Cooya Pooya, the eastern Hamersley Gorges and Opthalmia Ranges, Depuch Island and the Dampier Archipelago (</w:t>
      </w:r>
      <w:r w:rsidR="0024309E">
        <w:fldChar w:fldCharType="begin"/>
      </w:r>
      <w:r>
        <w:instrText xml:space="preserve"> REF _Ref305842242 \h </w:instrText>
      </w:r>
      <w:r w:rsidR="0024309E">
        <w:fldChar w:fldCharType="separate"/>
      </w:r>
      <w:r w:rsidR="00232A08">
        <w:t xml:space="preserve">Figure </w:t>
      </w:r>
      <w:r w:rsidR="00232A08">
        <w:rPr>
          <w:noProof/>
        </w:rPr>
        <w:t>13</w:t>
      </w:r>
      <w:r w:rsidR="0024309E">
        <w:fldChar w:fldCharType="end"/>
      </w:r>
      <w:r>
        <w:t xml:space="preserve">). Rock art sites are generally associated with water holes and rock pools; some are linked to increase ceremonies (Mulvaney 2010:120). </w:t>
      </w:r>
    </w:p>
    <w:p w:rsidR="001E0BC5" w:rsidRDefault="00966A8C" w:rsidP="0009146B">
      <w:pPr>
        <w:spacing w:before="240"/>
      </w:pPr>
      <w:r>
        <w:t>In coastal areas, including the Dampier Archipelago, Depuch Island and Port Hedland, there are a great number of marine birds and mammals, fish and reptiles (McNickle 1984:6</w:t>
      </w:r>
      <w:r w:rsidR="00252730">
        <w:t>; Mulvaney 2013</w:t>
      </w:r>
      <w:r>
        <w:t xml:space="preserve">), </w:t>
      </w:r>
      <w:r w:rsidR="00623B8B">
        <w:t>al</w:t>
      </w:r>
      <w:r>
        <w:t xml:space="preserve">though there is also a strong component of terrestrial fauna - mainly macropods, emus and bush turkeys. In the Dampier Archipelago </w:t>
      </w:r>
      <w:r w:rsidR="00623B8B">
        <w:t xml:space="preserve">(already </w:t>
      </w:r>
      <w:r w:rsidR="00252730">
        <w:rPr>
          <w:spacing w:val="1"/>
        </w:rPr>
        <w:t>N</w:t>
      </w:r>
      <w:r w:rsidR="00252730">
        <w:rPr>
          <w:spacing w:val="-1"/>
        </w:rPr>
        <w:t>ational Heritage</w:t>
      </w:r>
      <w:r w:rsidR="00252730">
        <w:t xml:space="preserve"> l</w:t>
      </w:r>
      <w:r w:rsidR="00623B8B">
        <w:t xml:space="preserve">isted) </w:t>
      </w:r>
      <w:r w:rsidR="00252730">
        <w:t xml:space="preserve">there are a number of distinctive motifs; Decorative Infill figures, climbing men and the </w:t>
      </w:r>
      <w:r w:rsidR="00252730">
        <w:lastRenderedPageBreak/>
        <w:t>a</w:t>
      </w:r>
      <w:r>
        <w:t>rchaic Face, that indicates connections with sites further inland through the Pilbara and across the arid zone (McDonald 2005</w:t>
      </w:r>
      <w:r w:rsidR="00252730">
        <w:t>; Mulvaney 2013</w:t>
      </w:r>
      <w:r>
        <w:t xml:space="preserve">). </w:t>
      </w:r>
    </w:p>
    <w:p w:rsidR="00082BCA" w:rsidRDefault="00B75D20" w:rsidP="00252730">
      <w:pPr>
        <w:jc w:val="center"/>
      </w:pPr>
      <w:r>
        <w:rPr>
          <w:rFonts w:eastAsia="Times New Roman" w:cs="Times New Roman"/>
          <w:noProof/>
          <w:lang w:eastAsia="en-AU"/>
        </w:rPr>
        <w:drawing>
          <wp:inline distT="0" distB="0" distL="0" distR="0">
            <wp:extent cx="5670041" cy="4630533"/>
            <wp:effectExtent l="57150" t="57150" r="121285" b="11303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html2-f.scribdassets.com/6pq6gk68w0348fb1/images/4-6b59b5921b.jpg"/>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670041" cy="4630533"/>
                    </a:xfrm>
                    <a:prstGeom prst="rect">
                      <a:avLst/>
                    </a:prstGeom>
                    <a:ln w="6350" cap="sq" cmpd="sng">
                      <a:solidFill>
                        <a:srgbClr val="4F81BD"/>
                      </a:solidFill>
                      <a:prstDash val="solid"/>
                      <a:miter lim="800000"/>
                    </a:ln>
                    <a:effectLst>
                      <a:outerShdw blurRad="50800" dist="38100" dir="2700000" algn="tl" rotWithShape="0">
                        <a:srgbClr val="000000">
                          <a:alpha val="43000"/>
                        </a:srgbClr>
                      </a:outerShdw>
                    </a:effectLst>
                  </pic:spPr>
                </pic:pic>
              </a:graphicData>
            </a:graphic>
          </wp:inline>
        </w:drawing>
      </w:r>
    </w:p>
    <w:p w:rsidR="00B75D20" w:rsidRDefault="00B75D20" w:rsidP="00B75D20">
      <w:pPr>
        <w:pStyle w:val="Caption"/>
        <w:rPr>
          <w:b w:val="0"/>
        </w:rPr>
      </w:pPr>
      <w:bookmarkStart w:id="50" w:name="_Ref305842242"/>
      <w:bookmarkStart w:id="51" w:name="_Toc452116131"/>
      <w:r>
        <w:t xml:space="preserve">Figure </w:t>
      </w:r>
      <w:r w:rsidR="0024309E">
        <w:fldChar w:fldCharType="begin"/>
      </w:r>
      <w:r w:rsidR="00E7642F">
        <w:instrText xml:space="preserve"> SEQ Figure \* ARABIC </w:instrText>
      </w:r>
      <w:r w:rsidR="0024309E">
        <w:fldChar w:fldCharType="separate"/>
      </w:r>
      <w:r w:rsidR="00232A08">
        <w:rPr>
          <w:noProof/>
        </w:rPr>
        <w:t>13</w:t>
      </w:r>
      <w:r w:rsidR="0024309E">
        <w:rPr>
          <w:noProof/>
        </w:rPr>
        <w:fldChar w:fldCharType="end"/>
      </w:r>
      <w:bookmarkEnd w:id="50"/>
      <w:r>
        <w:t xml:space="preserve">: Overlay of Pilbara </w:t>
      </w:r>
      <w:r w:rsidR="00252730">
        <w:t xml:space="preserve">(WA) </w:t>
      </w:r>
      <w:r>
        <w:t>art provinces with Tindale's 1974 socio-linguistic territories (McDonald and Veth 20</w:t>
      </w:r>
      <w:r w:rsidR="00252730">
        <w:t>13a</w:t>
      </w:r>
      <w:r>
        <w:t>:</w:t>
      </w:r>
      <w:r w:rsidR="00FA7DED">
        <w:t xml:space="preserve"> </w:t>
      </w:r>
      <w:r>
        <w:t xml:space="preserve">Figure </w:t>
      </w:r>
      <w:r w:rsidR="00252730">
        <w:t>12</w:t>
      </w:r>
      <w:r>
        <w:t>).</w:t>
      </w:r>
      <w:bookmarkEnd w:id="51"/>
    </w:p>
    <w:p w:rsidR="00EF0F46" w:rsidRDefault="00895A81" w:rsidP="0009146B">
      <w:pPr>
        <w:spacing w:before="240"/>
      </w:pPr>
      <w:r>
        <w:t xml:space="preserve">Depuch Island rock art consists of </w:t>
      </w:r>
      <w:r w:rsidR="00623B8B">
        <w:t xml:space="preserve">mostly </w:t>
      </w:r>
      <w:r>
        <w:t>pecked and</w:t>
      </w:r>
      <w:r w:rsidR="00623B8B">
        <w:t xml:space="preserve"> some</w:t>
      </w:r>
      <w:r>
        <w:t xml:space="preserve"> incised petroglyphs; motifs include stick figures, animals, weapons and </w:t>
      </w:r>
      <w:r w:rsidR="00623B8B">
        <w:t xml:space="preserve">group </w:t>
      </w:r>
      <w:r>
        <w:t>scenes (Mulvaney 201</w:t>
      </w:r>
      <w:r w:rsidR="00252730">
        <w:t>0</w:t>
      </w:r>
      <w:r>
        <w:t xml:space="preserve">:123). </w:t>
      </w:r>
      <w:r w:rsidR="00442EF8">
        <w:t xml:space="preserve">Rock art in Port Hedland consists of engravings of anthropomorphs, turtles, whales and fish, dotted stingray, human tracks, macropods, emus and dingos, as well as material culture including oval decorated shields (McCarthy 1958:20). </w:t>
      </w:r>
    </w:p>
    <w:p w:rsidR="00EF0F46" w:rsidRDefault="00895A81" w:rsidP="0009146B">
      <w:pPr>
        <w:spacing w:before="240"/>
        <w:rPr>
          <w:rFonts w:ascii="Calibri" w:hAnsi="Calibri"/>
          <w:color w:val="000000"/>
        </w:rPr>
      </w:pPr>
      <w:r>
        <w:t>Burgess Point, Mourambine Kariyarra 3 and South West Creek 4</w:t>
      </w:r>
      <w:r w:rsidR="005B088B">
        <w:t xml:space="preserve"> are three significant rock art places in Port Hedland</w:t>
      </w:r>
      <w:r w:rsidR="00623B8B">
        <w:t>: these</w:t>
      </w:r>
      <w:r w:rsidR="00EF0F46">
        <w:t xml:space="preserve"> are </w:t>
      </w:r>
      <w:r w:rsidR="00623B8B">
        <w:t xml:space="preserve">included </w:t>
      </w:r>
      <w:r w:rsidR="00EF0F46">
        <w:t>in the present study as the Port Hedland Complex</w:t>
      </w:r>
      <w:r w:rsidR="005B088B">
        <w:t>.</w:t>
      </w:r>
      <w:r>
        <w:t xml:space="preserve"> Burgess Point is a </w:t>
      </w:r>
      <w:r w:rsidR="00AA0E2D">
        <w:t xml:space="preserve">limestone </w:t>
      </w:r>
      <w:r>
        <w:t xml:space="preserve">site complex and a midden scatter surrounded by mudflats fringed with mangrove. The art consists of </w:t>
      </w:r>
      <w:r w:rsidRPr="003E3B4B">
        <w:rPr>
          <w:rFonts w:ascii="Calibri" w:hAnsi="Calibri"/>
          <w:color w:val="000000"/>
        </w:rPr>
        <w:t xml:space="preserve">circles, bird and macropod tracks, feet tracks, lines geometric motif, hands, concentric circles, meandering lines, rays, dots, lines, spear thrower, boomerang, bullroarer, spear, Minjiburu, anthropomorphs, lizards, livers, grinding patches, grooves, </w:t>
      </w:r>
      <w:r w:rsidRPr="003E3B4B">
        <w:rPr>
          <w:rFonts w:ascii="Calibri" w:hAnsi="Calibri"/>
          <w:color w:val="000000"/>
        </w:rPr>
        <w:lastRenderedPageBreak/>
        <w:t xml:space="preserve">shields, turtles, stingray, dugong, fish, sea cucumbers and whales; over 500 in total (Zubieta and McDonald </w:t>
      </w:r>
      <w:r w:rsidR="00623B8B">
        <w:rPr>
          <w:rFonts w:ascii="Calibri" w:hAnsi="Calibri"/>
          <w:color w:val="000000"/>
        </w:rPr>
        <w:t>2015</w:t>
      </w:r>
      <w:r w:rsidRPr="003E3B4B">
        <w:rPr>
          <w:rFonts w:ascii="Calibri" w:hAnsi="Calibri"/>
          <w:color w:val="000000"/>
        </w:rPr>
        <w:t>).</w:t>
      </w:r>
      <w:r>
        <w:rPr>
          <w:rFonts w:ascii="Calibri" w:hAnsi="Calibri"/>
          <w:color w:val="000000"/>
        </w:rPr>
        <w:t xml:space="preserve"> </w:t>
      </w:r>
      <w:r w:rsidR="00AA0E2D">
        <w:rPr>
          <w:rFonts w:ascii="Calibri" w:hAnsi="Calibri"/>
          <w:color w:val="000000"/>
        </w:rPr>
        <w:t xml:space="preserve"> </w:t>
      </w:r>
      <w:r>
        <w:rPr>
          <w:rFonts w:ascii="Calibri" w:hAnsi="Calibri"/>
          <w:color w:val="000000"/>
        </w:rPr>
        <w:t xml:space="preserve">Mourambine Kariyarra 3 </w:t>
      </w:r>
      <w:r w:rsidR="00504D84">
        <w:rPr>
          <w:rFonts w:ascii="Calibri" w:hAnsi="Calibri"/>
          <w:color w:val="000000"/>
        </w:rPr>
        <w:t xml:space="preserve">is an island site complex </w:t>
      </w:r>
      <w:r w:rsidR="00252730">
        <w:rPr>
          <w:rFonts w:ascii="Calibri" w:hAnsi="Calibri"/>
          <w:color w:val="000000"/>
        </w:rPr>
        <w:t>with</w:t>
      </w:r>
      <w:r w:rsidR="00504D84">
        <w:rPr>
          <w:rFonts w:ascii="Calibri" w:hAnsi="Calibri"/>
          <w:color w:val="000000"/>
        </w:rPr>
        <w:t xml:space="preserve"> engraved motifs, grinding patches/grooves, shell midden, a potential archaeological deposit, gnamma holes with lids, and man-made structure</w:t>
      </w:r>
      <w:r w:rsidR="00AA0E2D">
        <w:rPr>
          <w:rFonts w:ascii="Calibri" w:hAnsi="Calibri"/>
          <w:color w:val="000000"/>
        </w:rPr>
        <w:t>s</w:t>
      </w:r>
      <w:r w:rsidR="00504D84">
        <w:rPr>
          <w:rFonts w:ascii="Calibri" w:hAnsi="Calibri"/>
          <w:color w:val="000000"/>
        </w:rPr>
        <w:t xml:space="preserve"> (Zubieta and McDonald </w:t>
      </w:r>
      <w:r w:rsidR="00AA0E2D">
        <w:rPr>
          <w:rFonts w:ascii="Calibri" w:hAnsi="Calibri"/>
          <w:color w:val="000000"/>
        </w:rPr>
        <w:t>2015</w:t>
      </w:r>
      <w:r w:rsidR="00504D84">
        <w:rPr>
          <w:rFonts w:ascii="Calibri" w:hAnsi="Calibri"/>
          <w:color w:val="000000"/>
        </w:rPr>
        <w:t xml:space="preserve">). The site is very well preserved, and is associated with South West Creek 4, </w:t>
      </w:r>
      <w:r w:rsidR="00682D05">
        <w:rPr>
          <w:rFonts w:ascii="Calibri" w:hAnsi="Calibri"/>
          <w:color w:val="000000"/>
        </w:rPr>
        <w:t xml:space="preserve">250m northeast, and separated by a small water channel. </w:t>
      </w:r>
      <w:r w:rsidR="00AA0E2D">
        <w:rPr>
          <w:rFonts w:ascii="Calibri" w:hAnsi="Calibri"/>
          <w:color w:val="000000"/>
        </w:rPr>
        <w:t xml:space="preserve"> </w:t>
      </w:r>
      <w:r w:rsidR="00682D05" w:rsidRPr="002D335A">
        <w:rPr>
          <w:rFonts w:ascii="Calibri" w:hAnsi="Calibri"/>
          <w:color w:val="000000"/>
        </w:rPr>
        <w:t xml:space="preserve">There are approximately 10,000-20,000 motifs, depicting </w:t>
      </w:r>
      <w:r w:rsidR="00682D05">
        <w:rPr>
          <w:rFonts w:ascii="Calibri" w:hAnsi="Calibri"/>
          <w:color w:val="000000"/>
        </w:rPr>
        <w:t>bird and emu tracks, footprints,</w:t>
      </w:r>
      <w:r w:rsidR="00682D05" w:rsidRPr="002D335A">
        <w:rPr>
          <w:rFonts w:ascii="Calibri" w:hAnsi="Calibri"/>
          <w:color w:val="000000"/>
        </w:rPr>
        <w:t xml:space="preserve"> circles, concentric circles, meandering</w:t>
      </w:r>
      <w:r w:rsidR="00682D05">
        <w:rPr>
          <w:rFonts w:ascii="Calibri" w:hAnsi="Calibri"/>
          <w:color w:val="000000"/>
        </w:rPr>
        <w:t xml:space="preserve"> l</w:t>
      </w:r>
      <w:r w:rsidR="00682D05" w:rsidRPr="002D335A">
        <w:rPr>
          <w:rFonts w:ascii="Calibri" w:hAnsi="Calibri"/>
          <w:color w:val="000000"/>
        </w:rPr>
        <w:t>ines, phytomoprhs, rays, dots, spearthrowers, lizards, boomerangs, spears, Minjiburu and other anthrop</w:t>
      </w:r>
      <w:r w:rsidR="00682D05">
        <w:rPr>
          <w:rFonts w:ascii="Calibri" w:hAnsi="Calibri"/>
          <w:color w:val="000000"/>
        </w:rPr>
        <w:t>om</w:t>
      </w:r>
      <w:r w:rsidR="00682D05" w:rsidRPr="002D335A">
        <w:rPr>
          <w:rFonts w:ascii="Calibri" w:hAnsi="Calibri"/>
          <w:color w:val="000000"/>
        </w:rPr>
        <w:t xml:space="preserve">orphs, geometrics, whales, liver, shields, turtles, dugong, fish, fringe, </w:t>
      </w:r>
      <w:r w:rsidR="00216282" w:rsidRPr="002D335A">
        <w:rPr>
          <w:rFonts w:ascii="Calibri" w:hAnsi="Calibri"/>
          <w:color w:val="000000"/>
        </w:rPr>
        <w:t>swordfish</w:t>
      </w:r>
      <w:r w:rsidR="00682D05" w:rsidRPr="002D335A">
        <w:rPr>
          <w:rFonts w:ascii="Calibri" w:hAnsi="Calibri"/>
          <w:color w:val="000000"/>
        </w:rPr>
        <w:t>, grooves and grinding patches</w:t>
      </w:r>
      <w:r w:rsidR="00682D05">
        <w:rPr>
          <w:rFonts w:ascii="Calibri" w:hAnsi="Calibri"/>
          <w:color w:val="000000"/>
        </w:rPr>
        <w:t xml:space="preserve"> </w:t>
      </w:r>
      <w:r w:rsidR="00682D05" w:rsidRPr="002D335A">
        <w:rPr>
          <w:rFonts w:ascii="Calibri" w:hAnsi="Calibri"/>
          <w:color w:val="000000"/>
        </w:rPr>
        <w:t xml:space="preserve">(Zubieta and McDonald </w:t>
      </w:r>
      <w:r w:rsidR="00AA0E2D">
        <w:rPr>
          <w:rFonts w:ascii="Calibri" w:hAnsi="Calibri"/>
          <w:color w:val="000000"/>
        </w:rPr>
        <w:t>2015</w:t>
      </w:r>
      <w:r w:rsidR="00682D05" w:rsidRPr="002D335A">
        <w:rPr>
          <w:rFonts w:ascii="Calibri" w:hAnsi="Calibri"/>
          <w:color w:val="000000"/>
        </w:rPr>
        <w:t>).</w:t>
      </w:r>
      <w:r w:rsidR="00682D05">
        <w:rPr>
          <w:rFonts w:ascii="Calibri" w:hAnsi="Calibri"/>
          <w:color w:val="000000"/>
        </w:rPr>
        <w:t xml:space="preserve"> </w:t>
      </w:r>
      <w:r w:rsidR="00682D05" w:rsidRPr="002D335A">
        <w:rPr>
          <w:rFonts w:ascii="Calibri" w:hAnsi="Calibri"/>
          <w:color w:val="000000"/>
        </w:rPr>
        <w:t xml:space="preserve"> There is also a shell midden with Anadara, Terebralia and Melo. </w:t>
      </w:r>
    </w:p>
    <w:p w:rsidR="00635567" w:rsidRPr="0009146B" w:rsidRDefault="00682D05" w:rsidP="0009146B">
      <w:pPr>
        <w:spacing w:before="240"/>
        <w:rPr>
          <w:rFonts w:ascii="Calibri" w:hAnsi="Calibri"/>
          <w:color w:val="000000"/>
        </w:rPr>
      </w:pPr>
      <w:r>
        <w:rPr>
          <w:rFonts w:ascii="Calibri" w:hAnsi="Calibri"/>
          <w:color w:val="000000"/>
        </w:rPr>
        <w:t>The</w:t>
      </w:r>
      <w:r w:rsidR="00AA0E2D">
        <w:rPr>
          <w:rFonts w:ascii="Calibri" w:hAnsi="Calibri"/>
          <w:color w:val="000000"/>
        </w:rPr>
        <w:t>se</w:t>
      </w:r>
      <w:r>
        <w:rPr>
          <w:rFonts w:ascii="Calibri" w:hAnsi="Calibri"/>
          <w:color w:val="000000"/>
        </w:rPr>
        <w:t xml:space="preserve"> three </w:t>
      </w:r>
      <w:r w:rsidR="00AA0E2D">
        <w:rPr>
          <w:rFonts w:ascii="Calibri" w:hAnsi="Calibri"/>
          <w:color w:val="000000"/>
        </w:rPr>
        <w:t xml:space="preserve">Port Hedland </w:t>
      </w:r>
      <w:r>
        <w:rPr>
          <w:rFonts w:ascii="Calibri" w:hAnsi="Calibri"/>
          <w:color w:val="000000"/>
        </w:rPr>
        <w:t xml:space="preserve">sites are in excellent condition, with minimal to no impact overall, </w:t>
      </w:r>
      <w:r w:rsidR="00AA0E2D">
        <w:rPr>
          <w:rFonts w:ascii="Calibri" w:hAnsi="Calibri"/>
          <w:color w:val="000000"/>
        </w:rPr>
        <w:t xml:space="preserve">especially </w:t>
      </w:r>
      <w:r>
        <w:rPr>
          <w:rFonts w:ascii="Calibri" w:hAnsi="Calibri"/>
          <w:color w:val="000000"/>
        </w:rPr>
        <w:t xml:space="preserve">compared to other sites in the Port Hedland area. The three sites share their importance as containing motifs (Minjiburu) that connect a mythological narrative from the Pilbara coast to the arid interior. </w:t>
      </w:r>
      <w:r w:rsidRPr="00360B5E">
        <w:rPr>
          <w:rFonts w:ascii="Calibri" w:hAnsi="Calibri"/>
          <w:color w:val="000000"/>
        </w:rPr>
        <w:t>The intact archaeological context is of outstanding value in the potential to reveal information on Aboriginal people's responses to sea level changes on t</w:t>
      </w:r>
      <w:r>
        <w:rPr>
          <w:rFonts w:ascii="Calibri" w:hAnsi="Calibri"/>
          <w:color w:val="000000"/>
        </w:rPr>
        <w:t>he northwest coast of Australia</w:t>
      </w:r>
      <w:r w:rsidR="00504D84" w:rsidRPr="008B3755">
        <w:rPr>
          <w:rFonts w:ascii="Calibri" w:hAnsi="Calibri"/>
          <w:color w:val="000000"/>
        </w:rPr>
        <w:t>. These sites come together as part of the social and cultural Holocene landscape, and</w:t>
      </w:r>
      <w:r w:rsidR="00635567">
        <w:rPr>
          <w:rFonts w:ascii="Calibri" w:hAnsi="Calibri"/>
          <w:color w:val="000000"/>
        </w:rPr>
        <w:t xml:space="preserve"> can</w:t>
      </w:r>
      <w:r w:rsidR="00504D84" w:rsidRPr="008B3755">
        <w:rPr>
          <w:rFonts w:ascii="Calibri" w:hAnsi="Calibri"/>
          <w:color w:val="000000"/>
        </w:rPr>
        <w:t xml:space="preserve"> inform on past lifeways.</w:t>
      </w:r>
    </w:p>
    <w:p w:rsidR="00AE469B" w:rsidRDefault="00CC09CE" w:rsidP="0009146B">
      <w:pPr>
        <w:spacing w:before="240"/>
      </w:pPr>
      <w:r>
        <w:t xml:space="preserve">In the central and eastern areas of the Pilbara the </w:t>
      </w:r>
      <w:r w:rsidR="00296C28">
        <w:t xml:space="preserve">petroglyphs </w:t>
      </w:r>
      <w:r>
        <w:t xml:space="preserve">style </w:t>
      </w:r>
      <w:r w:rsidR="00296C28">
        <w:t>are radically different</w:t>
      </w:r>
      <w:r>
        <w:t xml:space="preserve"> (McNickle 1984</w:t>
      </w:r>
      <w:r w:rsidR="007E0602">
        <w:t>; Wright 1968</w:t>
      </w:r>
      <w:r>
        <w:t xml:space="preserve">). Anthropomorphs tend to be the </w:t>
      </w:r>
      <w:r w:rsidR="00442EF8">
        <w:t>dominant motif, though birds, mammals and reptiles are also depicted in the rock art, as well as material culture items, such as boomerangs</w:t>
      </w:r>
      <w:r>
        <w:t xml:space="preserve"> </w:t>
      </w:r>
      <w:r w:rsidR="00442EF8">
        <w:t xml:space="preserve">(McNickle 1984:6). </w:t>
      </w:r>
      <w:r w:rsidR="00846C6D">
        <w:t xml:space="preserve">The </w:t>
      </w:r>
      <w:r w:rsidR="00AE469B">
        <w:t xml:space="preserve">Woodstock Abydos Protected Reserve is in the inland Pilbara, along the Upper Yule River. </w:t>
      </w:r>
      <w:r w:rsidR="00EA7679">
        <w:t>This area represents a distinctive rock art style province, with petroglyphs engraved on granite domes</w:t>
      </w:r>
      <w:r w:rsidR="004E12DE">
        <w:t xml:space="preserve">. </w:t>
      </w:r>
      <w:r w:rsidR="00AD2A08">
        <w:t>The</w:t>
      </w:r>
      <w:r w:rsidR="00261280">
        <w:t>re</w:t>
      </w:r>
      <w:r w:rsidR="00AD2A08">
        <w:t xml:space="preserve"> </w:t>
      </w:r>
      <w:r w:rsidR="00261280">
        <w:t>are</w:t>
      </w:r>
      <w:r w:rsidR="00AD2A08">
        <w:t xml:space="preserve"> over 550 recorded sites</w:t>
      </w:r>
      <w:r w:rsidR="00261280">
        <w:t xml:space="preserve"> in the </w:t>
      </w:r>
      <w:r w:rsidR="00252730">
        <w:t>Woodstock Abydos Reserve</w:t>
      </w:r>
      <w:r w:rsidR="00261280">
        <w:t xml:space="preserve">, and this </w:t>
      </w:r>
      <w:r w:rsidR="004E12DE">
        <w:t xml:space="preserve">represents an archaeological landscape with enormous potential to contribute to our understanding of northwestern Australia’s cultural history. </w:t>
      </w:r>
      <w:r w:rsidR="00C103BE">
        <w:t xml:space="preserve">Several major occupation sites were recorded near freshwater sources, with multiple forms of cultural activity, including rock art production, stone tool manufacture, and seed grinding (Brady </w:t>
      </w:r>
      <w:r w:rsidR="00E6187A">
        <w:t>et al.</w:t>
      </w:r>
      <w:r w:rsidR="00C103BE">
        <w:t xml:space="preserve"> 2011:70). </w:t>
      </w:r>
      <w:r w:rsidR="00252730">
        <w:t>It</w:t>
      </w:r>
      <w:r w:rsidR="00C103BE">
        <w:t xml:space="preserve"> contains a unique form of representation, Woodstock</w:t>
      </w:r>
      <w:r w:rsidR="00AE469B">
        <w:t xml:space="preserve"> figures, </w:t>
      </w:r>
      <w:r w:rsidR="00261280">
        <w:t>interpreted</w:t>
      </w:r>
      <w:r w:rsidR="00AE469B">
        <w:t xml:space="preserve"> as </w:t>
      </w:r>
      <w:r w:rsidR="00AE469B" w:rsidRPr="00AE469B">
        <w:rPr>
          <w:i/>
        </w:rPr>
        <w:t xml:space="preserve">kurangara </w:t>
      </w:r>
      <w:r w:rsidR="00AE469B">
        <w:t>figures</w:t>
      </w:r>
      <w:r w:rsidR="00EA7679">
        <w:t xml:space="preserve"> (</w:t>
      </w:r>
      <w:r w:rsidR="00261280">
        <w:t>Wright 1968</w:t>
      </w:r>
      <w:r w:rsidR="00EA7679">
        <w:t xml:space="preserve">). </w:t>
      </w:r>
      <w:r w:rsidR="00C103BE">
        <w:t xml:space="preserve">These figures have long flexible limbs ending in forked hands and feet, protruding muzzle, usually one or more antenna-like head decorations, and frequently exaggerated genitalia (McNickle 1984:6). </w:t>
      </w:r>
    </w:p>
    <w:p w:rsidR="00906DDA" w:rsidRDefault="00216282" w:rsidP="0009146B">
      <w:pPr>
        <w:spacing w:before="240"/>
      </w:pPr>
      <w:r>
        <w:t xml:space="preserve">Woodstock-Abydos </w:t>
      </w:r>
      <w:r w:rsidR="00252730">
        <w:rPr>
          <w:spacing w:val="-2"/>
        </w:rPr>
        <w:t>has been</w:t>
      </w:r>
      <w:r w:rsidR="00252730">
        <w:rPr>
          <w:spacing w:val="3"/>
        </w:rPr>
        <w:t xml:space="preserve"> </w:t>
      </w:r>
      <w:r w:rsidR="00252730">
        <w:rPr>
          <w:spacing w:val="-2"/>
        </w:rPr>
        <w:t>n</w:t>
      </w:r>
      <w:r w:rsidR="00252730">
        <w:t>omi</w:t>
      </w:r>
      <w:r w:rsidR="00252730">
        <w:rPr>
          <w:spacing w:val="1"/>
        </w:rPr>
        <w:t>n</w:t>
      </w:r>
      <w:r w:rsidR="00252730">
        <w:rPr>
          <w:spacing w:val="-3"/>
        </w:rPr>
        <w:t>a</w:t>
      </w:r>
      <w:r w:rsidR="00252730">
        <w:rPr>
          <w:spacing w:val="1"/>
        </w:rPr>
        <w:t>t</w:t>
      </w:r>
      <w:r w:rsidR="00252730">
        <w:rPr>
          <w:spacing w:val="-2"/>
        </w:rPr>
        <w:t>e</w:t>
      </w:r>
      <w:r w:rsidR="00252730">
        <w:t>d</w:t>
      </w:r>
      <w:r w:rsidR="00252730">
        <w:rPr>
          <w:spacing w:val="3"/>
        </w:rPr>
        <w:t xml:space="preserve"> </w:t>
      </w:r>
      <w:r w:rsidR="00252730">
        <w:rPr>
          <w:spacing w:val="1"/>
        </w:rPr>
        <w:t>t</w:t>
      </w:r>
      <w:r w:rsidR="00252730">
        <w:t>o</w:t>
      </w:r>
      <w:r w:rsidR="00252730">
        <w:rPr>
          <w:spacing w:val="1"/>
        </w:rPr>
        <w:t xml:space="preserve"> th</w:t>
      </w:r>
      <w:r w:rsidR="00252730">
        <w:t>e</w:t>
      </w:r>
      <w:r w:rsidR="00252730">
        <w:rPr>
          <w:spacing w:val="2"/>
        </w:rPr>
        <w:t xml:space="preserve"> </w:t>
      </w:r>
      <w:r w:rsidR="00252730">
        <w:rPr>
          <w:spacing w:val="1"/>
        </w:rPr>
        <w:t xml:space="preserve">National </w:t>
      </w:r>
      <w:r w:rsidR="00252730">
        <w:rPr>
          <w:spacing w:val="-1"/>
        </w:rPr>
        <w:t>Heritage List on at least one occasion but has not been included on the Finalised Priority Assessment List</w:t>
      </w:r>
      <w:r>
        <w:t xml:space="preserve">. It is strongly recommended that the </w:t>
      </w:r>
      <w:r w:rsidR="00261280">
        <w:t xml:space="preserve">Aboriginal </w:t>
      </w:r>
      <w:r>
        <w:t xml:space="preserve">community be </w:t>
      </w:r>
      <w:r w:rsidR="00EF0F46">
        <w:t xml:space="preserve">consulted </w:t>
      </w:r>
      <w:r>
        <w:t xml:space="preserve">to </w:t>
      </w:r>
      <w:r w:rsidR="00EF0F46">
        <w:t xml:space="preserve">consider restarting </w:t>
      </w:r>
      <w:r>
        <w:t xml:space="preserve">the nomination process, as the place </w:t>
      </w:r>
      <w:r w:rsidR="002606B9">
        <w:t>can</w:t>
      </w:r>
      <w:r>
        <w:t xml:space="preserve"> be demonstrated to meet sever</w:t>
      </w:r>
      <w:r w:rsidR="0009146B">
        <w:t xml:space="preserve">al </w:t>
      </w:r>
      <w:r w:rsidR="0009146B">
        <w:lastRenderedPageBreak/>
        <w:t xml:space="preserve">National Heritage criteria. </w:t>
      </w:r>
      <w:r w:rsidR="00252730">
        <w:t xml:space="preserve"> There have been several rail corridors which have been constructed through this Reserve in the last decade.</w:t>
      </w:r>
    </w:p>
    <w:p w:rsidR="00DE2088" w:rsidRDefault="000D36BA" w:rsidP="0009146B">
      <w:pPr>
        <w:spacing w:before="240"/>
      </w:pPr>
      <w:r>
        <w:t xml:space="preserve">Painted </w:t>
      </w:r>
      <w:r w:rsidR="00160DB5">
        <w:t xml:space="preserve">and stencilled </w:t>
      </w:r>
      <w:r>
        <w:t xml:space="preserve">rock art in the Pilbara </w:t>
      </w:r>
      <w:r w:rsidR="007E0602">
        <w:t xml:space="preserve">is </w:t>
      </w:r>
      <w:r w:rsidR="00EF0F46">
        <w:t xml:space="preserve">currently </w:t>
      </w:r>
      <w:r w:rsidR="007E0602">
        <w:t xml:space="preserve">under-recognised. Sites </w:t>
      </w:r>
      <w:r>
        <w:t xml:space="preserve">are generally small </w:t>
      </w:r>
      <w:r w:rsidR="00160DB5">
        <w:t xml:space="preserve">but </w:t>
      </w:r>
      <w:r>
        <w:t>there is considerable variety in style and subject (</w:t>
      </w:r>
      <w:r w:rsidR="007E0602">
        <w:t xml:space="preserve">McDonald </w:t>
      </w:r>
      <w:r w:rsidR="00160DB5">
        <w:t>2015; Wright 1968</w:t>
      </w:r>
      <w:r>
        <w:t xml:space="preserve">). </w:t>
      </w:r>
      <w:r w:rsidR="00160DB5">
        <w:t>B</w:t>
      </w:r>
      <w:r>
        <w:t xml:space="preserve">oomerangs are common, </w:t>
      </w:r>
      <w:r w:rsidR="00160DB5">
        <w:t>as are</w:t>
      </w:r>
      <w:r>
        <w:t xml:space="preserve"> </w:t>
      </w:r>
      <w:r w:rsidR="00C84A04">
        <w:t>anthropomorphic</w:t>
      </w:r>
      <w:r>
        <w:t xml:space="preserve"> </w:t>
      </w:r>
      <w:r w:rsidR="00160DB5">
        <w:t>motifs</w:t>
      </w:r>
      <w:r w:rsidR="00C84A04">
        <w:t>; there are also birds and tally marks, hand stencils, and reptiles (McNickle 1984</w:t>
      </w:r>
      <w:r w:rsidR="007E0602">
        <w:t>; Wright 1968</w:t>
      </w:r>
      <w:r w:rsidR="00C84A04">
        <w:t>).</w:t>
      </w:r>
      <w:r w:rsidR="00160DB5">
        <w:t xml:space="preserve"> </w:t>
      </w:r>
      <w:r w:rsidR="00DE2088">
        <w:t xml:space="preserve">Overall the rock art of the Pilbara is extraordinarily diverse, with a wide range of motifs including anthropomorphs, geometrics, material culture items, and terrestrial and marine animals. Petroglyphs are </w:t>
      </w:r>
      <w:r w:rsidR="0024471D">
        <w:t>outlined</w:t>
      </w:r>
      <w:r w:rsidR="00DE2088">
        <w:t xml:space="preserve"> or fully pecked, abraded, scratched, incised or pounded, and also vary significantly in size. </w:t>
      </w:r>
    </w:p>
    <w:p w:rsidR="00F979E1" w:rsidRDefault="00DE2088" w:rsidP="0009146B">
      <w:pPr>
        <w:spacing w:before="240"/>
      </w:pPr>
      <w:r>
        <w:t xml:space="preserve">There are no absolute or relative dates for the regional engraving provinces, except for the micro-erosion technique </w:t>
      </w:r>
      <w:r w:rsidR="00835050">
        <w:t xml:space="preserve">(Bednarik 1992) </w:t>
      </w:r>
      <w:r>
        <w:t>and, more recently, through erosion rates calculated from cosmogenic nuclide measurements</w:t>
      </w:r>
      <w:r w:rsidR="00835050">
        <w:t xml:space="preserve"> (Pillans and Fifield 2013)</w:t>
      </w:r>
      <w:r>
        <w:t xml:space="preserve">, </w:t>
      </w:r>
      <w:r w:rsidR="00835050">
        <w:t xml:space="preserve">which indicate </w:t>
      </w:r>
      <w:r>
        <w:t>that the low we</w:t>
      </w:r>
      <w:r w:rsidR="00D13AE1">
        <w:t>athering rates mean</w:t>
      </w:r>
      <w:r>
        <w:t xml:space="preserve"> that </w:t>
      </w:r>
      <w:r w:rsidR="00D13AE1">
        <w:t xml:space="preserve">the oldest petroglyphs </w:t>
      </w:r>
      <w:r>
        <w:t xml:space="preserve">could be between 27,000-65,000 years old. </w:t>
      </w:r>
      <w:r w:rsidR="007E0602">
        <w:t xml:space="preserve">Various chronological </w:t>
      </w:r>
      <w:r w:rsidR="00895A81">
        <w:t>schemas</w:t>
      </w:r>
      <w:r w:rsidR="007E0602">
        <w:t xml:space="preserve"> have been devised based on s</w:t>
      </w:r>
      <w:r w:rsidR="00D13AE1">
        <w:t>tylistic analysis, motif superimposition and weathering (see Mulvaney 2010</w:t>
      </w:r>
      <w:r w:rsidR="007E0602">
        <w:t>; McDonald and Veth 2013:68</w:t>
      </w:r>
      <w:r w:rsidR="000029A7">
        <w:t>; McDonald 2014</w:t>
      </w:r>
      <w:r w:rsidR="00851770">
        <w:t xml:space="preserve">) and the identification of certain species in the art, such as </w:t>
      </w:r>
      <w:r w:rsidR="005670E7">
        <w:t>now locally extinct species</w:t>
      </w:r>
      <w:r w:rsidR="000029A7">
        <w:t xml:space="preserve"> such</w:t>
      </w:r>
      <w:r w:rsidR="009244B1">
        <w:t xml:space="preserve"> as</w:t>
      </w:r>
      <w:r w:rsidR="00D81E94">
        <w:t xml:space="preserve"> thylacines </w:t>
      </w:r>
      <w:r w:rsidR="005670E7">
        <w:t xml:space="preserve">(Mulvaney 2009). </w:t>
      </w:r>
      <w:r w:rsidR="000029A7">
        <w:t xml:space="preserve">It is assumed that people have been producing art in the Pilbara since the first arrival of </w:t>
      </w:r>
      <w:r w:rsidR="009244B1">
        <w:t>people</w:t>
      </w:r>
      <w:r w:rsidR="000029A7">
        <w:t xml:space="preserve"> in these parts – around 50,000 years ago.</w:t>
      </w:r>
    </w:p>
    <w:p w:rsidR="00986015" w:rsidRDefault="009B5EC5" w:rsidP="00397723">
      <w:r>
        <w:rPr>
          <w:rFonts w:eastAsia="Times New Roman" w:cs="Times New Roman"/>
          <w:noProof/>
          <w:lang w:eastAsia="en-AU"/>
        </w:rPr>
        <w:drawing>
          <wp:anchor distT="0" distB="0" distL="114300" distR="114300" simplePos="0" relativeHeight="251721728" behindDoc="0" locked="0" layoutInCell="1" allowOverlap="1">
            <wp:simplePos x="0" y="0"/>
            <wp:positionH relativeFrom="column">
              <wp:posOffset>-57150</wp:posOffset>
            </wp:positionH>
            <wp:positionV relativeFrom="paragraph">
              <wp:posOffset>202565</wp:posOffset>
            </wp:positionV>
            <wp:extent cx="5541645" cy="3648075"/>
            <wp:effectExtent l="57150" t="57150" r="116205" b="123825"/>
            <wp:wrapSquare wrapText="bothSides"/>
            <wp:docPr id="35" name="Picture 19" descr="urrup Peninsula kangaroo petrogly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urrup Peninsula kangaroo petroglyph"/>
                    <pic:cNvPicPr>
                      <a:picLocks noChangeAspect="1" noChangeArrowheads="1"/>
                    </pic:cNvPicPr>
                  </pic:nvPicPr>
                  <pic:blipFill rotWithShape="1">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41645" cy="364807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C0DB3" w:rsidRDefault="008C0DB3" w:rsidP="00397723"/>
    <w:p w:rsidR="00986015" w:rsidRPr="009B5EC5" w:rsidRDefault="00986015" w:rsidP="009B5EC5">
      <w:pPr>
        <w:pStyle w:val="Caption"/>
      </w:pPr>
      <w:bookmarkStart w:id="52" w:name="_Toc452116216"/>
      <w:r w:rsidRPr="009B5EC5">
        <w:t xml:space="preserve">Photograph </w:t>
      </w:r>
      <w:r w:rsidR="0024309E">
        <w:fldChar w:fldCharType="begin"/>
      </w:r>
      <w:r w:rsidR="00E7642F">
        <w:instrText xml:space="preserve"> SEQ Photograph \* ARABIC </w:instrText>
      </w:r>
      <w:r w:rsidR="0024309E">
        <w:fldChar w:fldCharType="separate"/>
      </w:r>
      <w:r w:rsidR="00232A08" w:rsidRPr="009B5EC5">
        <w:t>19</w:t>
      </w:r>
      <w:r w:rsidR="0024309E">
        <w:fldChar w:fldCharType="end"/>
      </w:r>
      <w:r w:rsidR="009B5EC5">
        <w:t xml:space="preserve">: </w:t>
      </w:r>
      <w:r w:rsidRPr="009B5EC5">
        <w:t xml:space="preserve">Engraved macropod, Dampier Archipelago </w:t>
      </w:r>
      <w:r w:rsidR="00E16301">
        <w:t xml:space="preserve">(WA) </w:t>
      </w:r>
      <w:r w:rsidRPr="009B5EC5">
        <w:t>(Image credit Ken Mulvaney).</w:t>
      </w:r>
      <w:bookmarkEnd w:id="52"/>
    </w:p>
    <w:p w:rsidR="00223B4B" w:rsidRDefault="00223B4B" w:rsidP="00223B4B"/>
    <w:p w:rsidR="00223B4B" w:rsidRDefault="00223B4B" w:rsidP="00223B4B"/>
    <w:p w:rsidR="00223B4B" w:rsidRDefault="00223B4B" w:rsidP="00223B4B"/>
    <w:p w:rsidR="00223B4B" w:rsidRDefault="00223B4B" w:rsidP="00223B4B"/>
    <w:p w:rsidR="00223B4B" w:rsidRDefault="00223B4B" w:rsidP="00223B4B"/>
    <w:p w:rsidR="009B5EC5" w:rsidRDefault="009B5EC5" w:rsidP="00223B4B"/>
    <w:p w:rsidR="00223B4B" w:rsidRPr="00223B4B" w:rsidRDefault="00223B4B" w:rsidP="00223B4B"/>
    <w:p w:rsidR="00C36E6F" w:rsidRDefault="00C36E6F" w:rsidP="00C84A04">
      <w:pPr>
        <w:tabs>
          <w:tab w:val="center" w:pos="4150"/>
        </w:tabs>
        <w:rPr>
          <w:b/>
        </w:rPr>
      </w:pPr>
      <w:r>
        <w:rPr>
          <w:b/>
        </w:rPr>
        <w:lastRenderedPageBreak/>
        <w:t>Western Desert</w:t>
      </w:r>
      <w:r w:rsidR="00C84A04">
        <w:rPr>
          <w:b/>
        </w:rPr>
        <w:tab/>
      </w:r>
    </w:p>
    <w:p w:rsidR="00E44219" w:rsidRDefault="00E44219" w:rsidP="00397723">
      <w:r>
        <w:t xml:space="preserve">The Western Desert is a </w:t>
      </w:r>
      <w:r w:rsidR="002A139A">
        <w:t xml:space="preserve">significant Australian rock </w:t>
      </w:r>
      <w:r>
        <w:t xml:space="preserve">art region, with art </w:t>
      </w:r>
      <w:r w:rsidR="00874D9A">
        <w:t xml:space="preserve">dispersed over long distances and </w:t>
      </w:r>
      <w:r>
        <w:t>produced over many millennia</w:t>
      </w:r>
      <w:r w:rsidR="00874D9A">
        <w:t>, as</w:t>
      </w:r>
      <w:r>
        <w:t xml:space="preserve"> demonstrated by the range of styles present, differential weathering and superimposition sequences (J</w:t>
      </w:r>
      <w:r w:rsidR="00291CE3">
        <w:t xml:space="preserve">o </w:t>
      </w:r>
      <w:r>
        <w:t>McD</w:t>
      </w:r>
      <w:r w:rsidR="00291CE3">
        <w:t>onald</w:t>
      </w:r>
      <w:r>
        <w:t xml:space="preserve"> CHM 2011:87</w:t>
      </w:r>
      <w:r w:rsidR="002A139A">
        <w:t>; McDonald</w:t>
      </w:r>
      <w:r w:rsidR="00874D9A">
        <w:t xml:space="preserve"> and Veth 2013</w:t>
      </w:r>
      <w:r w:rsidRPr="00433164">
        <w:t>).</w:t>
      </w:r>
      <w:r>
        <w:t xml:space="preserve"> Some of </w:t>
      </w:r>
      <w:r w:rsidR="002A139A">
        <w:t xml:space="preserve">this rock </w:t>
      </w:r>
      <w:r>
        <w:t xml:space="preserve">art </w:t>
      </w:r>
      <w:r w:rsidR="002A139A">
        <w:t xml:space="preserve">demonstrates </w:t>
      </w:r>
      <w:r>
        <w:t>long-</w:t>
      </w:r>
      <w:r w:rsidR="002A139A">
        <w:t xml:space="preserve">distance </w:t>
      </w:r>
      <w:r>
        <w:t xml:space="preserve">connections </w:t>
      </w:r>
      <w:r w:rsidR="002A139A">
        <w:t xml:space="preserve">between artists </w:t>
      </w:r>
      <w:r>
        <w:t>of the Pilbara and central Australia (</w:t>
      </w:r>
      <w:r w:rsidR="00874D9A" w:rsidRPr="00C309A6">
        <w:rPr>
          <w:rFonts w:ascii="Times New Roman" w:eastAsia="Shruti" w:hAnsi="@MingLiU-ExtB" w:cs="Times New Roman"/>
          <w:caps/>
          <w:smallCaps/>
          <w:strike/>
          <w:outline/>
          <w:shadow/>
          <w:imprint/>
          <w:vanish/>
          <w:webHidden/>
          <w:color w:val="D08F1D"/>
          <w:spacing w:val="111"/>
          <w:w w:val="35844"/>
          <w:kern w:val="2"/>
          <w:sz w:val="64553"/>
          <w:szCs w:val="12668"/>
          <w:u w:color="210000"/>
          <w:bdr w:val="none" w:sz="0" w:space="4" w:color="000002" w:shadow="1" w:frame="1"/>
          <w:shd w:val="solid" w:color="8E86A7" w:fill="640000"/>
          <w:vertAlign w:val="superscript"/>
          <w:eastAsianLayout w:id="1938040" w:vert="1"/>
        </w:rPr>
        <w:t>McDonald</w:t>
      </w:r>
      <w:r w:rsidR="00874D9A">
        <w:t xml:space="preserve"> </w:t>
      </w:r>
      <w:r w:rsidR="003B1824">
        <w:t xml:space="preserve">McDonald </w:t>
      </w:r>
      <w:r w:rsidR="00874D9A">
        <w:t>and Veth 2006</w:t>
      </w:r>
      <w:r w:rsidRPr="00433164">
        <w:t>).</w:t>
      </w:r>
      <w:r>
        <w:t xml:space="preserve"> </w:t>
      </w:r>
    </w:p>
    <w:p w:rsidR="005670E7" w:rsidRDefault="00E16301" w:rsidP="00397723">
      <w:pPr>
        <w:rPr>
          <w:rFonts w:ascii="Calibri" w:eastAsia="MS Gothic" w:hAnsi="Calibri"/>
          <w:color w:val="000000"/>
        </w:rPr>
      </w:pPr>
      <w:r>
        <w:rPr>
          <w:noProof/>
          <w:lang w:eastAsia="en-AU"/>
        </w:rPr>
        <w:drawing>
          <wp:anchor distT="0" distB="0" distL="114300" distR="114300" simplePos="0" relativeHeight="251701248" behindDoc="0" locked="0" layoutInCell="1" allowOverlap="1">
            <wp:simplePos x="0" y="0"/>
            <wp:positionH relativeFrom="column">
              <wp:posOffset>914400</wp:posOffset>
            </wp:positionH>
            <wp:positionV relativeFrom="paragraph">
              <wp:posOffset>1354455</wp:posOffset>
            </wp:positionV>
            <wp:extent cx="5715000" cy="4387215"/>
            <wp:effectExtent l="57150" t="57150" r="114300" b="108585"/>
            <wp:wrapTopAndBottom/>
            <wp:docPr id="60" name="Picture 60" descr="BLADERUNNER: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BLADERUNNER:map.pdf"/>
                    <pic:cNvPicPr>
                      <a:picLocks noChangeAspect="1" noChangeArrowheads="1"/>
                    </pic:cNvPicPr>
                  </pic:nvPicPr>
                  <pic:blipFill rotWithShape="1">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53" t="8562" r="11082" b="49415"/>
                    <a:stretch/>
                  </pic:blipFill>
                  <pic:spPr bwMode="auto">
                    <a:xfrm>
                      <a:off x="0" y="0"/>
                      <a:ext cx="5715000" cy="4387215"/>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E2088">
        <w:t>Desert</w:t>
      </w:r>
      <w:r w:rsidR="00BB427E" w:rsidRPr="00BB427E">
        <w:t xml:space="preserve"> areas tend to </w:t>
      </w:r>
      <w:r w:rsidR="0090155D">
        <w:t>be thought of as mainly</w:t>
      </w:r>
      <w:r w:rsidR="00BB427E" w:rsidRPr="00BB427E">
        <w:t xml:space="preserve"> </w:t>
      </w:r>
      <w:r w:rsidR="0090155D">
        <w:t>having</w:t>
      </w:r>
      <w:r w:rsidR="0090155D" w:rsidRPr="00BB427E">
        <w:t xml:space="preserve"> </w:t>
      </w:r>
      <w:r w:rsidR="00BB427E" w:rsidRPr="00BB427E">
        <w:t xml:space="preserve">engraved sites, </w:t>
      </w:r>
      <w:r w:rsidR="00DE2088">
        <w:t xml:space="preserve">but </w:t>
      </w:r>
      <w:r w:rsidR="00BB427E" w:rsidRPr="00BB427E">
        <w:t xml:space="preserve">there </w:t>
      </w:r>
      <w:r w:rsidR="003B1824">
        <w:t>many</w:t>
      </w:r>
      <w:r w:rsidR="00D72DD5">
        <w:t xml:space="preserve"> painted rock </w:t>
      </w:r>
      <w:r w:rsidR="00BB427E" w:rsidRPr="00BB427E">
        <w:t xml:space="preserve">art </w:t>
      </w:r>
      <w:r w:rsidR="0090155D">
        <w:t xml:space="preserve">provinces </w:t>
      </w:r>
      <w:r w:rsidR="00DE2088">
        <w:t>in the Western Desert</w:t>
      </w:r>
      <w:r w:rsidR="00BB427E">
        <w:t xml:space="preserve">. </w:t>
      </w:r>
      <w:r w:rsidR="00B01F89">
        <w:rPr>
          <w:rFonts w:ascii="Calibri" w:eastAsia="MS Gothic" w:hAnsi="Calibri"/>
          <w:color w:val="000000"/>
        </w:rPr>
        <w:t xml:space="preserve">Rock art sites are mostly focused in gorge systems which have long-term water abundance (McDonald and Veth 2012a:97). </w:t>
      </w:r>
      <w:r w:rsidR="005670E7">
        <w:rPr>
          <w:rFonts w:ascii="Calibri" w:eastAsia="MS Gothic" w:hAnsi="Calibri"/>
          <w:color w:val="000000"/>
        </w:rPr>
        <w:t xml:space="preserve">A lot of the rock art is associated domestic </w:t>
      </w:r>
      <w:r w:rsidR="00D77C55">
        <w:rPr>
          <w:rFonts w:ascii="Calibri" w:eastAsia="MS Gothic" w:hAnsi="Calibri"/>
          <w:color w:val="000000"/>
        </w:rPr>
        <w:t>activities</w:t>
      </w:r>
      <w:r w:rsidR="005670E7">
        <w:rPr>
          <w:rFonts w:ascii="Calibri" w:eastAsia="MS Gothic" w:hAnsi="Calibri"/>
          <w:color w:val="000000"/>
        </w:rPr>
        <w:t xml:space="preserve">, but pigment </w:t>
      </w:r>
      <w:r w:rsidR="00D77C55">
        <w:rPr>
          <w:rFonts w:ascii="Calibri" w:eastAsia="MS Gothic" w:hAnsi="Calibri"/>
          <w:color w:val="000000"/>
        </w:rPr>
        <w:t xml:space="preserve">and engraved </w:t>
      </w:r>
      <w:r w:rsidR="005670E7">
        <w:rPr>
          <w:rFonts w:ascii="Calibri" w:eastAsia="MS Gothic" w:hAnsi="Calibri"/>
          <w:color w:val="000000"/>
        </w:rPr>
        <w:t>art is sometimes deployed in sacred and restricted locales (McDonald and Veth 2012</w:t>
      </w:r>
      <w:r w:rsidR="00B01F89">
        <w:rPr>
          <w:rFonts w:ascii="Calibri" w:eastAsia="MS Gothic" w:hAnsi="Calibri"/>
          <w:color w:val="000000"/>
        </w:rPr>
        <w:t>a</w:t>
      </w:r>
      <w:r w:rsidR="005670E7">
        <w:rPr>
          <w:rFonts w:ascii="Calibri" w:eastAsia="MS Gothic" w:hAnsi="Calibri"/>
          <w:color w:val="000000"/>
        </w:rPr>
        <w:t xml:space="preserve">:95). </w:t>
      </w:r>
    </w:p>
    <w:p w:rsidR="00EF0F46" w:rsidRDefault="00EF0F46" w:rsidP="00EF0F46">
      <w:pPr>
        <w:pStyle w:val="Caption"/>
      </w:pPr>
      <w:bookmarkStart w:id="53" w:name="_Toc452116132"/>
      <w:r>
        <w:t xml:space="preserve">Figure </w:t>
      </w:r>
      <w:r w:rsidR="0024309E">
        <w:fldChar w:fldCharType="begin"/>
      </w:r>
      <w:r w:rsidR="00E7642F">
        <w:instrText xml:space="preserve"> SEQ Figure \* ARABIC </w:instrText>
      </w:r>
      <w:r w:rsidR="0024309E">
        <w:fldChar w:fldCharType="separate"/>
      </w:r>
      <w:r w:rsidR="00232A08">
        <w:rPr>
          <w:noProof/>
        </w:rPr>
        <w:t>14</w:t>
      </w:r>
      <w:r w:rsidR="0024309E">
        <w:rPr>
          <w:noProof/>
        </w:rPr>
        <w:fldChar w:fldCharType="end"/>
      </w:r>
      <w:r>
        <w:t>: Location of Western Desert</w:t>
      </w:r>
      <w:r w:rsidR="00AE748A">
        <w:t xml:space="preserve"> main rock art provinces</w:t>
      </w:r>
      <w:r>
        <w:t>.</w:t>
      </w:r>
      <w:bookmarkEnd w:id="53"/>
    </w:p>
    <w:p w:rsidR="00D5150B" w:rsidRDefault="00D5150B" w:rsidP="00D5150B">
      <w:pPr>
        <w:spacing w:before="240"/>
      </w:pPr>
      <w:r>
        <w:t>Initial rock art production in the Western Desert, the earliest ‘Panaramitee’ art</w:t>
      </w:r>
      <w:r w:rsidRPr="005F0EE4">
        <w:t xml:space="preserve"> </w:t>
      </w:r>
      <w:r>
        <w:t>consisting of relatively homogenous geometric forms, bird and animal tracks, ‘archaic faces’ and ‘climbing men’, most likely was produced during the Pleistocene</w:t>
      </w:r>
      <w:r w:rsidR="0098371E">
        <w:t xml:space="preserve"> </w:t>
      </w:r>
      <w:r>
        <w:t>(McDonald and Veth 201</w:t>
      </w:r>
      <w:r w:rsidR="0098371E">
        <w:t>0</w:t>
      </w:r>
      <w:r>
        <w:t xml:space="preserve">). This was replaced by subsequent phases of engraved and pigment art that, after the </w:t>
      </w:r>
      <w:r w:rsidR="0098371E">
        <w:rPr>
          <w:spacing w:val="-1"/>
        </w:rPr>
        <w:t xml:space="preserve">Last </w:t>
      </w:r>
      <w:r w:rsidR="0098371E">
        <w:rPr>
          <w:spacing w:val="-3"/>
        </w:rPr>
        <w:t xml:space="preserve">Glacial </w:t>
      </w:r>
      <w:r w:rsidR="0098371E">
        <w:rPr>
          <w:spacing w:val="1"/>
        </w:rPr>
        <w:t>Maximum</w:t>
      </w:r>
      <w:r>
        <w:t xml:space="preserve">, further developed their regional character and local graphic vocabularies </w:t>
      </w:r>
      <w:r>
        <w:lastRenderedPageBreak/>
        <w:t xml:space="preserve">(McDonald and Veth 2012b:12-13). Snakes and headdress figures occur in significant numbers with localised variability demonstrated between sub-regions (McDonald and Veth 2012b:16). </w:t>
      </w:r>
    </w:p>
    <w:p w:rsidR="00D5150B" w:rsidRDefault="00D5150B" w:rsidP="00D5150B">
      <w:pPr>
        <w:spacing w:before="240"/>
      </w:pPr>
      <w:r>
        <w:rPr>
          <w:rFonts w:ascii="Calibri" w:eastAsia="MS Gothic" w:hAnsi="Calibri"/>
          <w:color w:val="000000"/>
        </w:rPr>
        <w:t xml:space="preserve">The Canning Stock Route ARC </w:t>
      </w:r>
      <w:r>
        <w:t>Rock Art and Jukurrpa</w:t>
      </w:r>
      <w:r>
        <w:rPr>
          <w:rFonts w:ascii="Calibri" w:eastAsia="MS Gothic" w:hAnsi="Calibri"/>
          <w:color w:val="000000"/>
        </w:rPr>
        <w:t xml:space="preserve"> Linkage Project reveale</w:t>
      </w:r>
      <w:r w:rsidR="0098371E">
        <w:rPr>
          <w:rFonts w:ascii="Calibri" w:eastAsia="MS Gothic" w:hAnsi="Calibri"/>
          <w:color w:val="000000"/>
        </w:rPr>
        <w:t>d this widespread distribution</w:t>
      </w:r>
      <w:r>
        <w:rPr>
          <w:rFonts w:ascii="Calibri" w:eastAsia="MS Gothic" w:hAnsi="Calibri"/>
          <w:color w:val="000000"/>
        </w:rPr>
        <w:t xml:space="preserve"> and identified stylistic patterning across this vast landscape </w:t>
      </w:r>
      <w:r>
        <w:t>(</w:t>
      </w:r>
      <w:r w:rsidR="0098371E">
        <w:t xml:space="preserve">JMcD CHM 2011; </w:t>
      </w:r>
      <w:r>
        <w:t>McDonald and Veth 2013:69-70): a total of 576 rock art sites were located along or near the Canning Stock Route (</w:t>
      </w:r>
      <w:r w:rsidR="0098371E">
        <w:t xml:space="preserve">JMcD CHM </w:t>
      </w:r>
      <w:r>
        <w:t>2011). According to the Martu, pigment art was created by humans and depicts everyday as well as secret/sacred themes, while engravings represent the marks or tracks left behind by creator-beings and are places where the creator beings were literally transmogrified into stone (McDonald and Veth 2012</w:t>
      </w:r>
      <w:r w:rsidR="0098371E">
        <w:t>a</w:t>
      </w:r>
      <w:r>
        <w:t xml:space="preserve">:7). </w:t>
      </w:r>
      <w:r w:rsidR="0098371E">
        <w:t xml:space="preserve"> </w:t>
      </w:r>
    </w:p>
    <w:p w:rsidR="00D5150B" w:rsidRDefault="00D5150B" w:rsidP="00D5150B">
      <w:pPr>
        <w:spacing w:before="240"/>
      </w:pPr>
      <w:r>
        <w:t>The best documented rock art is in the Calvert Ranges (Kaalpi), the Carnarvon Ranges (Katjarra) and the Durba Hills (Jillakurru) (JMcD CHM 2011; McDonald et al. 201</w:t>
      </w:r>
      <w:r w:rsidR="00495DEA">
        <w:t>4</w:t>
      </w:r>
      <w:r>
        <w:t>; McDonald and Veth 2012</w:t>
      </w:r>
      <w:r w:rsidR="004F7DDF">
        <w:t>b</w:t>
      </w:r>
      <w:r>
        <w:t>, 2013). Most of the engraved art has stylistically contemporaneous p</w:t>
      </w:r>
      <w:r w:rsidR="00AC5028">
        <w:t>igment analogues, but most of the engravings predate</w:t>
      </w:r>
      <w:r>
        <w:t xml:space="preserve"> the pigment art styles from the region (McDonald and Veth 2013:71). </w:t>
      </w:r>
    </w:p>
    <w:p w:rsidR="00966A8C" w:rsidRDefault="004D7BD5" w:rsidP="00D5150B">
      <w:pPr>
        <w:spacing w:before="240"/>
      </w:pPr>
      <w:r>
        <w:t xml:space="preserve">Dates obtained with a combination of plasma oxidation and </w:t>
      </w:r>
      <w:r w:rsidR="004F7DDF">
        <w:t>A</w:t>
      </w:r>
      <w:r>
        <w:t xml:space="preserve">ccelerator </w:t>
      </w:r>
      <w:r w:rsidR="004F7DDF">
        <w:t>M</w:t>
      </w:r>
      <w:r>
        <w:t xml:space="preserve">ass </w:t>
      </w:r>
      <w:r w:rsidR="004F7DDF">
        <w:t>S</w:t>
      </w:r>
      <w:r>
        <w:t>pectrometry (AMS)</w:t>
      </w:r>
      <w:r w:rsidR="003F5FD0">
        <w:t xml:space="preserve"> of recent pigment art </w:t>
      </w:r>
      <w:r w:rsidR="00D07D12">
        <w:t xml:space="preserve">focused </w:t>
      </w:r>
      <w:r w:rsidR="003F5FD0">
        <w:t xml:space="preserve">on </w:t>
      </w:r>
      <w:r w:rsidR="0024471D">
        <w:t>Jillakurru</w:t>
      </w:r>
      <w:r w:rsidR="004F7DDF">
        <w:t>,</w:t>
      </w:r>
      <w:r w:rsidR="003F5FD0">
        <w:t xml:space="preserve"> </w:t>
      </w:r>
      <w:r w:rsidR="00D07D12">
        <w:t xml:space="preserve">Katjarra </w:t>
      </w:r>
      <w:r w:rsidR="003F5FD0">
        <w:t>and Kaalpi. The most recent phases of Western Desert painting were made in the last 1</w:t>
      </w:r>
      <w:r w:rsidR="0090155D">
        <w:t>,</w:t>
      </w:r>
      <w:r w:rsidR="003F5FD0">
        <w:t xml:space="preserve">500 years, and this painting activity matches an increased intensity of site occupation generally (McDonald </w:t>
      </w:r>
      <w:r w:rsidR="00E6187A">
        <w:t>et al.</w:t>
      </w:r>
      <w:r w:rsidR="003F5FD0">
        <w:t xml:space="preserve"> 2014:</w:t>
      </w:r>
      <w:r w:rsidR="0090155D">
        <w:t>200-203</w:t>
      </w:r>
      <w:r w:rsidR="003F5FD0">
        <w:t xml:space="preserve">). </w:t>
      </w:r>
    </w:p>
    <w:p w:rsidR="00433164" w:rsidRPr="00433164" w:rsidRDefault="00D07D12" w:rsidP="00D5150B">
      <w:pPr>
        <w:spacing w:before="240"/>
      </w:pPr>
      <w:r>
        <w:t xml:space="preserve">At </w:t>
      </w:r>
      <w:r w:rsidR="00C77E80">
        <w:t>Katjarra</w:t>
      </w:r>
      <w:r w:rsidR="00463086">
        <w:t xml:space="preserve"> </w:t>
      </w:r>
      <w:r w:rsidR="00452E8E">
        <w:t>(</w:t>
      </w:r>
      <w:r w:rsidR="00463086">
        <w:t>Carnarvon Ranges</w:t>
      </w:r>
      <w:r w:rsidR="00452E8E">
        <w:t>)</w:t>
      </w:r>
      <w:r w:rsidR="004F7DDF">
        <w:t>,</w:t>
      </w:r>
      <w:r w:rsidR="00C77E80">
        <w:t xml:space="preserve"> an area located southwest of Jillakurru and Kaalpi</w:t>
      </w:r>
      <w:r w:rsidR="00463086">
        <w:t xml:space="preserve"> in the Western Desert</w:t>
      </w:r>
      <w:r>
        <w:t>, m</w:t>
      </w:r>
      <w:r w:rsidR="00463086">
        <w:t xml:space="preserve">any of the </w:t>
      </w:r>
      <w:r>
        <w:t xml:space="preserve">rock art </w:t>
      </w:r>
      <w:r w:rsidR="00463086">
        <w:t xml:space="preserve">sites have ethnographic and ethnohistoric stories (see Kruse 2012; Sackett 2008). There are </w:t>
      </w:r>
      <w:r w:rsidR="004F7DDF">
        <w:t>eight</w:t>
      </w:r>
      <w:r w:rsidR="00463086">
        <w:t xml:space="preserve"> main rock art </w:t>
      </w:r>
      <w:r>
        <w:t xml:space="preserve">complexes </w:t>
      </w:r>
      <w:r w:rsidR="00463086">
        <w:t>recorded here so far: Katjarra and Pitjijarri to the north, and Nyingan, Karnatukul, Rubens Rockhole, Warriti, Tjarralang and Wirrili to the south</w:t>
      </w:r>
      <w:r w:rsidR="00B51FAA">
        <w:t xml:space="preserve"> (</w:t>
      </w:r>
      <w:r w:rsidR="00DA48CA">
        <w:t xml:space="preserve">McDonald and Veth </w:t>
      </w:r>
      <w:r w:rsidR="005201B6">
        <w:t>2012b</w:t>
      </w:r>
      <w:r w:rsidR="00B51FAA">
        <w:t>).</w:t>
      </w:r>
      <w:r w:rsidR="005544E6">
        <w:t xml:space="preserve"> </w:t>
      </w:r>
      <w:r w:rsidR="00D5150B" w:rsidRPr="00433164">
        <w:t>Karnat</w:t>
      </w:r>
      <w:r w:rsidR="00D5150B">
        <w:t>u</w:t>
      </w:r>
      <w:r w:rsidR="00D5150B" w:rsidRPr="00433164">
        <w:t>kul</w:t>
      </w:r>
      <w:r w:rsidR="005544E6">
        <w:t xml:space="preserve"> </w:t>
      </w:r>
      <w:r w:rsidR="00073418">
        <w:t xml:space="preserve">– Serpent’s Glen – has a large assemblage of more than 200 motifs in white, red, yellow and black pigment </w:t>
      </w:r>
      <w:r w:rsidR="00073418" w:rsidRPr="00433164">
        <w:t>(</w:t>
      </w:r>
      <w:r w:rsidR="00AC5028">
        <w:t>JMcD CHM</w:t>
      </w:r>
      <w:r w:rsidR="00DA48CA">
        <w:t xml:space="preserve"> </w:t>
      </w:r>
      <w:r w:rsidR="00073418" w:rsidRPr="00433164">
        <w:t>2011:75).</w:t>
      </w:r>
      <w:r w:rsidR="00073418">
        <w:t xml:space="preserve"> </w:t>
      </w:r>
      <w:r w:rsidR="005544E6" w:rsidRPr="00433164">
        <w:t>The main panel at Karnatukul is of extremely high aesthetic significance, as well as cultural significance (</w:t>
      </w:r>
      <w:r w:rsidR="005544E6">
        <w:t xml:space="preserve">McDonald and Veth </w:t>
      </w:r>
      <w:r w:rsidR="005544E6" w:rsidRPr="00433164">
        <w:t>201</w:t>
      </w:r>
      <w:r w:rsidR="00AC5028">
        <w:t>2b</w:t>
      </w:r>
      <w:r w:rsidR="005544E6" w:rsidRPr="00433164">
        <w:t>).</w:t>
      </w:r>
      <w:r w:rsidR="005544E6" w:rsidRPr="008728D1">
        <w:t xml:space="preserve"> </w:t>
      </w:r>
      <w:r w:rsidR="00073418">
        <w:t xml:space="preserve">Most of the motifs </w:t>
      </w:r>
      <w:r w:rsidR="005544E6">
        <w:t>are</w:t>
      </w:r>
      <w:r w:rsidR="00073418">
        <w:t xml:space="preserve"> geometric </w:t>
      </w:r>
      <w:r w:rsidR="005544E6">
        <w:t>with many</w:t>
      </w:r>
      <w:r w:rsidR="00073418">
        <w:t xml:space="preserve"> snakes, anthropomorphs and bird tracks, with a small number of macropod tracks, lines, lizards</w:t>
      </w:r>
      <w:r w:rsidR="00915E79">
        <w:t>,</w:t>
      </w:r>
      <w:r w:rsidR="00073418">
        <w:t xml:space="preserve"> trails, ovals, circular motifs, ferns, etc</w:t>
      </w:r>
      <w:r w:rsidR="00073418" w:rsidRPr="00073418">
        <w:t>. (</w:t>
      </w:r>
      <w:r w:rsidR="00DA48CA">
        <w:t xml:space="preserve">McDonald and Veth </w:t>
      </w:r>
      <w:r w:rsidR="00073418" w:rsidRPr="00073418">
        <w:t>201</w:t>
      </w:r>
      <w:r w:rsidR="00AC5028">
        <w:t>2b</w:t>
      </w:r>
      <w:r w:rsidR="00073418" w:rsidRPr="00073418">
        <w:t>:Figure 2).</w:t>
      </w:r>
      <w:r w:rsidR="00073418">
        <w:t xml:space="preserve"> Karnatukul also has occupation </w:t>
      </w:r>
      <w:r w:rsidR="00433164">
        <w:t>evidence and</w:t>
      </w:r>
      <w:r w:rsidR="00073418">
        <w:t xml:space="preserve"> extensive grinding dishes</w:t>
      </w:r>
      <w:r w:rsidR="00433164">
        <w:t>, showing that the site was used as a major domestic shelter/locale</w:t>
      </w:r>
      <w:r w:rsidR="00467271">
        <w:t>.</w:t>
      </w:r>
      <w:r w:rsidR="005544E6">
        <w:t xml:space="preserve"> </w:t>
      </w:r>
      <w:r w:rsidR="00AC5028">
        <w:t>Early e</w:t>
      </w:r>
      <w:r w:rsidR="005544E6">
        <w:t>xcavation here show</w:t>
      </w:r>
      <w:r w:rsidR="00AC5028">
        <w:t>ed</w:t>
      </w:r>
      <w:r w:rsidR="005544E6">
        <w:t xml:space="preserve"> that </w:t>
      </w:r>
      <w:r w:rsidR="00467271">
        <w:t>this</w:t>
      </w:r>
      <w:r w:rsidR="005544E6">
        <w:t xml:space="preserve"> was one of the first sites occupied in the </w:t>
      </w:r>
      <w:r w:rsidR="00467271">
        <w:t>W</w:t>
      </w:r>
      <w:r w:rsidR="005544E6">
        <w:t xml:space="preserve">estern </w:t>
      </w:r>
      <w:r w:rsidR="00467271">
        <w:t>D</w:t>
      </w:r>
      <w:r w:rsidR="005544E6">
        <w:t xml:space="preserve">esert </w:t>
      </w:r>
      <w:r w:rsidR="00467271">
        <w:t>-</w:t>
      </w:r>
      <w:r w:rsidR="005544E6">
        <w:t xml:space="preserve"> 25,000 years ago (O’Connor et al. 1998)</w:t>
      </w:r>
      <w:r w:rsidR="00AC5028">
        <w:t xml:space="preserve">: more </w:t>
      </w:r>
      <w:r w:rsidR="000F3FE3">
        <w:t>recent</w:t>
      </w:r>
      <w:r w:rsidR="00AC5028">
        <w:t xml:space="preserve"> excavation have pushed back the </w:t>
      </w:r>
      <w:r w:rsidR="000F3FE3">
        <w:t>earliest</w:t>
      </w:r>
      <w:r w:rsidR="00AC5028">
        <w:t xml:space="preserve"> occupation to c. 50,000BP (Jo McDonald, pers. comm. 201</w:t>
      </w:r>
      <w:r w:rsidR="000B0629">
        <w:t>6</w:t>
      </w:r>
      <w:r w:rsidR="00AC5028">
        <w:t>)</w:t>
      </w:r>
      <w:r w:rsidR="00433164" w:rsidRPr="00433164">
        <w:t xml:space="preserve">. </w:t>
      </w:r>
    </w:p>
    <w:p w:rsidR="00B51FAA" w:rsidRDefault="00B51FAA" w:rsidP="00D5150B">
      <w:pPr>
        <w:spacing w:before="240"/>
      </w:pPr>
      <w:r>
        <w:lastRenderedPageBreak/>
        <w:t>Rock art at Katjarra appears to have been created mainly during the recent time period</w:t>
      </w:r>
      <w:r w:rsidR="000F3FE3">
        <w:t xml:space="preserve"> – between 4,000 years and the last millennium.</w:t>
      </w:r>
      <w:r>
        <w:t xml:space="preserve"> </w:t>
      </w:r>
      <w:r w:rsidR="000F3FE3">
        <w:t>T</w:t>
      </w:r>
      <w:r>
        <w:t xml:space="preserve">here is little heavily patinated engraved art </w:t>
      </w:r>
      <w:r w:rsidR="000F3FE3">
        <w:t xml:space="preserve">and </w:t>
      </w:r>
      <w:r w:rsidR="005544E6">
        <w:t>much</w:t>
      </w:r>
      <w:r>
        <w:t xml:space="preserve"> of the pigment art appears quite bright and fresh</w:t>
      </w:r>
      <w:r w:rsidR="005544E6">
        <w:t xml:space="preserve">: </w:t>
      </w:r>
      <w:r w:rsidR="000F3FE3">
        <w:t xml:space="preserve">the most recent phase of art production has been dated to </w:t>
      </w:r>
      <w:r w:rsidR="005544E6">
        <w:t>within the la</w:t>
      </w:r>
      <w:r w:rsidR="000F3FE3">
        <w:t>s</w:t>
      </w:r>
      <w:r w:rsidR="005544E6">
        <w:t xml:space="preserve">t </w:t>
      </w:r>
      <w:r w:rsidR="000F3FE3">
        <w:t>500-</w:t>
      </w:r>
      <w:r w:rsidR="005544E6">
        <w:t xml:space="preserve">1,000 years </w:t>
      </w:r>
      <w:r>
        <w:t>(</w:t>
      </w:r>
      <w:r w:rsidR="00DA48CA">
        <w:t xml:space="preserve">McDonald </w:t>
      </w:r>
      <w:r w:rsidR="005544E6">
        <w:t>et al. 2014</w:t>
      </w:r>
      <w:r w:rsidRPr="00433164">
        <w:t>).</w:t>
      </w:r>
      <w:r>
        <w:t xml:space="preserve"> </w:t>
      </w:r>
    </w:p>
    <w:p w:rsidR="00463086" w:rsidRDefault="00463086" w:rsidP="00397723"/>
    <w:p w:rsidR="00E87D80" w:rsidRDefault="004E6300" w:rsidP="000B0629">
      <w:pPr>
        <w:jc w:val="center"/>
      </w:pPr>
      <w:r>
        <w:rPr>
          <w:noProof/>
          <w:lang w:eastAsia="en-AU"/>
        </w:rPr>
        <w:drawing>
          <wp:inline distT="0" distB="0" distL="0" distR="0">
            <wp:extent cx="5651125" cy="3751644"/>
            <wp:effectExtent l="0" t="0" r="0" b="762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296" cy="3751758"/>
                    </a:xfrm>
                    <a:prstGeom prst="rect">
                      <a:avLst/>
                    </a:prstGeom>
                    <a:noFill/>
                    <a:ln>
                      <a:noFill/>
                    </a:ln>
                  </pic:spPr>
                </pic:pic>
              </a:graphicData>
            </a:graphic>
          </wp:inline>
        </w:drawing>
      </w:r>
    </w:p>
    <w:p w:rsidR="00FF1C9C" w:rsidRPr="004F7DDF" w:rsidRDefault="001721E1" w:rsidP="004F7DDF">
      <w:pPr>
        <w:pStyle w:val="Caption"/>
      </w:pPr>
      <w:bookmarkStart w:id="54" w:name="_Toc452116217"/>
      <w:r w:rsidRPr="004F7DDF">
        <w:t xml:space="preserve">Photograph </w:t>
      </w:r>
      <w:r w:rsidR="0024309E">
        <w:fldChar w:fldCharType="begin"/>
      </w:r>
      <w:r w:rsidR="00E7642F">
        <w:instrText xml:space="preserve"> SEQ Photograph \* ARABIC </w:instrText>
      </w:r>
      <w:r w:rsidR="0024309E">
        <w:fldChar w:fldCharType="separate"/>
      </w:r>
      <w:r w:rsidR="00232A08" w:rsidRPr="004F7DDF">
        <w:t>20</w:t>
      </w:r>
      <w:r w:rsidR="0024309E">
        <w:fldChar w:fldCharType="end"/>
      </w:r>
      <w:r w:rsidRPr="004F7DDF">
        <w:t xml:space="preserve">: </w:t>
      </w:r>
      <w:r w:rsidR="004E6300" w:rsidRPr="004F7DDF">
        <w:t xml:space="preserve">Karnatukul </w:t>
      </w:r>
      <w:r w:rsidR="00B51FAA" w:rsidRPr="004F7DDF">
        <w:t>main panel at Katjarra</w:t>
      </w:r>
      <w:r w:rsidR="00412513" w:rsidRPr="004F7DDF">
        <w:t xml:space="preserve"> (WA</w:t>
      </w:r>
      <w:proofErr w:type="gramStart"/>
      <w:r w:rsidR="004F7DDF">
        <w:t xml:space="preserve">) </w:t>
      </w:r>
      <w:r w:rsidR="004E6300" w:rsidRPr="004F7DDF">
        <w:t xml:space="preserve"> </w:t>
      </w:r>
      <w:r w:rsidRPr="004F7DDF">
        <w:t>(</w:t>
      </w:r>
      <w:proofErr w:type="gramEnd"/>
      <w:r w:rsidRPr="004F7DDF">
        <w:t>McDonald and Veth 2012</w:t>
      </w:r>
      <w:r w:rsidR="00412513" w:rsidRPr="004F7DDF">
        <w:t>b</w:t>
      </w:r>
      <w:r w:rsidRPr="004F7DDF">
        <w:t>).</w:t>
      </w:r>
      <w:bookmarkEnd w:id="54"/>
      <w:r w:rsidRPr="004F7DDF">
        <w:t xml:space="preserve"> </w:t>
      </w:r>
    </w:p>
    <w:p w:rsidR="00233208" w:rsidRPr="00233208" w:rsidRDefault="00233208" w:rsidP="00397723">
      <w:pPr>
        <w:rPr>
          <w:b/>
        </w:rPr>
      </w:pPr>
      <w:r w:rsidRPr="00233208">
        <w:rPr>
          <w:b/>
        </w:rPr>
        <w:t>Kimberley</w:t>
      </w:r>
    </w:p>
    <w:p w:rsidR="00233208" w:rsidRDefault="00233208" w:rsidP="00D5150B">
      <w:pPr>
        <w:spacing w:before="240"/>
      </w:pPr>
      <w:r>
        <w:t xml:space="preserve">The </w:t>
      </w:r>
      <w:r w:rsidRPr="00233208">
        <w:rPr>
          <w:b/>
        </w:rPr>
        <w:t>Kimberley</w:t>
      </w:r>
      <w:r>
        <w:t xml:space="preserve"> </w:t>
      </w:r>
      <w:r w:rsidR="00147F82">
        <w:t xml:space="preserve">region </w:t>
      </w:r>
      <w:r>
        <w:t>has a large concentration of rock art</w:t>
      </w:r>
      <w:r w:rsidR="00E87D80">
        <w:t xml:space="preserve">, much of which is already captured within the West </w:t>
      </w:r>
      <w:r w:rsidR="00467271">
        <w:t>Kimberley</w:t>
      </w:r>
      <w:r w:rsidR="00E87D80">
        <w:t xml:space="preserve"> </w:t>
      </w:r>
      <w:r w:rsidR="004F7DDF">
        <w:rPr>
          <w:spacing w:val="1"/>
        </w:rPr>
        <w:t xml:space="preserve">National </w:t>
      </w:r>
      <w:r w:rsidR="004F7DDF">
        <w:rPr>
          <w:spacing w:val="-1"/>
        </w:rPr>
        <w:t>Heritage place</w:t>
      </w:r>
      <w:r w:rsidR="00E87D80">
        <w:t>.</w:t>
      </w:r>
      <w:r>
        <w:t xml:space="preserve"> </w:t>
      </w:r>
      <w:r w:rsidR="00E87D80">
        <w:t>S</w:t>
      </w:r>
      <w:r>
        <w:t xml:space="preserve">ome basal </w:t>
      </w:r>
      <w:r w:rsidR="00B51FAA">
        <w:t>bedrock</w:t>
      </w:r>
      <w:r>
        <w:t xml:space="preserve"> </w:t>
      </w:r>
      <w:r w:rsidR="00E87D80">
        <w:t xml:space="preserve">here </w:t>
      </w:r>
      <w:r w:rsidR="00B51FAA">
        <w:t>is</w:t>
      </w:r>
      <w:r>
        <w:t xml:space="preserve"> extremely hard, helping the long-term preservation of the art (Morwood 2002:52). </w:t>
      </w:r>
      <w:r w:rsidR="005A3E36">
        <w:t xml:space="preserve">The rock art has been divided into </w:t>
      </w:r>
      <w:r w:rsidR="007553DA">
        <w:t xml:space="preserve">stylistic </w:t>
      </w:r>
      <w:r w:rsidR="005A3E36">
        <w:t>phases (Morwood 2002:52</w:t>
      </w:r>
      <w:r w:rsidR="00147F82">
        <w:t>; Walsh 2000</w:t>
      </w:r>
      <w:r w:rsidR="00F963BC">
        <w:t xml:space="preserve">; some of which are thought to be Pleistocene in age (Roberts et al. 1997; although see Aubert 2012 </w:t>
      </w:r>
      <w:r w:rsidR="00E67236">
        <w:t xml:space="preserve">and see </w:t>
      </w:r>
      <w:hyperlink r:id="rId56" w:history="1">
        <w:r w:rsidR="007553DA" w:rsidRPr="00121051">
          <w:rPr>
            <w:rStyle w:val="Hyperlink"/>
          </w:rPr>
          <w:t>http://www.kimberleyfoundation.org.au/rock-art-styles/</w:t>
        </w:r>
      </w:hyperlink>
      <w:r w:rsidR="007553DA">
        <w:t xml:space="preserve"> </w:t>
      </w:r>
      <w:proofErr w:type="gramStart"/>
      <w:r w:rsidR="005A3E36">
        <w:t>):</w:t>
      </w:r>
      <w:proofErr w:type="gramEnd"/>
    </w:p>
    <w:p w:rsidR="005A3E36" w:rsidRDefault="005A3E36" w:rsidP="00D5150B">
      <w:pPr>
        <w:pStyle w:val="ListParagraph"/>
        <w:numPr>
          <w:ilvl w:val="0"/>
          <w:numId w:val="3"/>
        </w:numPr>
        <w:spacing w:before="240"/>
      </w:pPr>
      <w:r>
        <w:t xml:space="preserve">Earliest phase: </w:t>
      </w:r>
      <w:r w:rsidR="00383C66">
        <w:t xml:space="preserve">pecked cupules, </w:t>
      </w:r>
      <w:r>
        <w:t xml:space="preserve">handprints and imprints of grass and other thrown objects, followed by large naturalistic figures of </w:t>
      </w:r>
      <w:r w:rsidR="00383C66">
        <w:t xml:space="preserve">infilled </w:t>
      </w:r>
      <w:r>
        <w:t>ani</w:t>
      </w:r>
      <w:r w:rsidR="00653343">
        <w:t>mals, including extinct species,</w:t>
      </w:r>
      <w:r>
        <w:t>;</w:t>
      </w:r>
    </w:p>
    <w:p w:rsidR="005A3E36" w:rsidRDefault="00383C66" w:rsidP="00D5150B">
      <w:pPr>
        <w:pStyle w:val="ListParagraph"/>
        <w:numPr>
          <w:ilvl w:val="0"/>
          <w:numId w:val="3"/>
        </w:numPr>
        <w:spacing w:before="240"/>
      </w:pPr>
      <w:r>
        <w:t>Middle</w:t>
      </w:r>
      <w:r w:rsidR="005A3E36">
        <w:t xml:space="preserve"> phase</w:t>
      </w:r>
      <w:r>
        <w:t>s</w:t>
      </w:r>
      <w:r w:rsidR="005A3E36">
        <w:t>: Gwion Gwion figures</w:t>
      </w:r>
      <w:r>
        <w:t>, static polychrome</w:t>
      </w:r>
      <w:r w:rsidR="007553DA">
        <w:t xml:space="preserve"> and painted hand</w:t>
      </w:r>
      <w:r w:rsidR="005A3E36">
        <w:t>; and</w:t>
      </w:r>
      <w:r w:rsidR="00653343">
        <w:t>,</w:t>
      </w:r>
    </w:p>
    <w:p w:rsidR="005A3E36" w:rsidRDefault="007553DA" w:rsidP="00D5150B">
      <w:pPr>
        <w:pStyle w:val="ListParagraph"/>
        <w:numPr>
          <w:ilvl w:val="0"/>
          <w:numId w:val="3"/>
        </w:numPr>
        <w:spacing w:before="240"/>
      </w:pPr>
      <w:r>
        <w:lastRenderedPageBreak/>
        <w:t>The m</w:t>
      </w:r>
      <w:r w:rsidR="005A3E36">
        <w:t>ost recent phase</w:t>
      </w:r>
      <w:r w:rsidR="00383C66">
        <w:t xml:space="preserve"> (the last 4,000 years)</w:t>
      </w:r>
      <w:r w:rsidR="005A3E36">
        <w:t>: the development of the regionally distinctive Wandjina</w:t>
      </w:r>
      <w:r w:rsidR="00383C66">
        <w:t xml:space="preserve"> in the northwest and other distinctive local art styles in different language areas</w:t>
      </w:r>
      <w:r w:rsidR="005A3E36">
        <w:t xml:space="preserve">. </w:t>
      </w:r>
      <w:r w:rsidR="00383C66">
        <w:t xml:space="preserve"> </w:t>
      </w:r>
    </w:p>
    <w:p w:rsidR="00A0161D" w:rsidRDefault="00A0161D" w:rsidP="002F59FF">
      <w:pPr>
        <w:spacing w:before="240"/>
        <w:ind w:left="360"/>
      </w:pPr>
      <w:r>
        <w:t xml:space="preserve">Gwion Gwion </w:t>
      </w:r>
      <w:proofErr w:type="gramStart"/>
      <w:r>
        <w:t>are</w:t>
      </w:r>
      <w:proofErr w:type="gramEnd"/>
      <w:r>
        <w:t xml:space="preserve"> elongated figures depicted with headdresses and other paraphernalia. </w:t>
      </w:r>
      <w:r w:rsidR="002F59FF">
        <w:t>As well as</w:t>
      </w:r>
      <w:r>
        <w:t xml:space="preserve"> carry</w:t>
      </w:r>
      <w:r w:rsidR="002F59FF">
        <w:t>ing</w:t>
      </w:r>
      <w:r>
        <w:t xml:space="preserve"> boomerangs</w:t>
      </w:r>
      <w:r w:rsidR="002F59FF">
        <w:t xml:space="preserve"> and</w:t>
      </w:r>
      <w:r>
        <w:t xml:space="preserve"> dilly bags </w:t>
      </w:r>
      <w:r w:rsidR="002F59FF">
        <w:t>they are</w:t>
      </w:r>
      <w:r>
        <w:t xml:space="preserve"> depict</w:t>
      </w:r>
      <w:r w:rsidR="002F59FF">
        <w:t xml:space="preserve">ed in pairs or dynamic groups. </w:t>
      </w:r>
      <w:r>
        <w:t>Their distinctive regalia has allowed for the development of a chronology, while the amount of visual detail portrayed means that aspects of the artists’ material culture and ceremonial life can be reconstructed (Morwood 2002:</w:t>
      </w:r>
      <w:r w:rsidR="008B02E4">
        <w:t xml:space="preserve"> </w:t>
      </w:r>
      <w:r>
        <w:t xml:space="preserve">Figure 6.11). A date of 16,400 years BP was obtained by optically stimulated luminescence (OSL) from a mudwasp nest over mulberry pigment (Roberts et al. 1997), has provided an age for this early pigment use, and has been cited as providing for earliest date for spears in Australia, and the earliest date for boomerangs and spear-throwers anywhere in the world (Morwood et al. 1994; Morwood 2002:163; although see Aubert 2012). </w:t>
      </w:r>
    </w:p>
    <w:p w:rsidR="00D5150B" w:rsidRDefault="00A0161D" w:rsidP="00D5150B">
      <w:pPr>
        <w:spacing w:before="240"/>
      </w:pPr>
      <w:r>
        <w:rPr>
          <w:noProof/>
          <w:lang w:eastAsia="en-AU"/>
        </w:rPr>
        <w:drawing>
          <wp:anchor distT="0" distB="0" distL="114300" distR="114300" simplePos="0" relativeHeight="251702272" behindDoc="1" locked="0" layoutInCell="1" allowOverlap="1">
            <wp:simplePos x="0" y="0"/>
            <wp:positionH relativeFrom="column">
              <wp:posOffset>347345</wp:posOffset>
            </wp:positionH>
            <wp:positionV relativeFrom="paragraph">
              <wp:posOffset>50165</wp:posOffset>
            </wp:positionV>
            <wp:extent cx="3429000" cy="5147945"/>
            <wp:effectExtent l="57150" t="57150" r="114300" b="109855"/>
            <wp:wrapTight wrapText="bothSides">
              <wp:wrapPolygon edited="0">
                <wp:start x="-120" y="-240"/>
                <wp:lineTo x="-360" y="-160"/>
                <wp:lineTo x="-360" y="21581"/>
                <wp:lineTo x="-120" y="21981"/>
                <wp:lineTo x="21960" y="21981"/>
                <wp:lineTo x="22200" y="21581"/>
                <wp:lineTo x="22200" y="1119"/>
                <wp:lineTo x="21840" y="-80"/>
                <wp:lineTo x="21840" y="-240"/>
                <wp:lineTo x="-120" y="-240"/>
              </wp:wrapPolygon>
            </wp:wrapTight>
            <wp:docPr id="38" name="TB_Image" descr="07D-0800 Site 40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B_Image" descr="07D-0800 Site 4068-78"/>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5147945"/>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5150B" w:rsidRDefault="00D5150B" w:rsidP="00D5150B">
      <w:pPr>
        <w:spacing w:before="240"/>
      </w:pPr>
    </w:p>
    <w:p w:rsidR="00D5150B" w:rsidRDefault="00D5150B" w:rsidP="00D5150B">
      <w:pPr>
        <w:spacing w:before="240"/>
      </w:pPr>
    </w:p>
    <w:p w:rsidR="00091DEE" w:rsidRDefault="006A189F" w:rsidP="004C4B76">
      <w:pPr>
        <w:pStyle w:val="Caption"/>
      </w:pPr>
      <w:bookmarkStart w:id="55" w:name="_Toc452116218"/>
      <w:r>
        <w:t xml:space="preserve">Photograph </w:t>
      </w:r>
      <w:r w:rsidR="0024309E">
        <w:fldChar w:fldCharType="begin"/>
      </w:r>
      <w:r w:rsidR="00E7642F">
        <w:instrText xml:space="preserve"> SEQ Photograph \* ARABIC </w:instrText>
      </w:r>
      <w:r w:rsidR="0024309E">
        <w:fldChar w:fldCharType="separate"/>
      </w:r>
      <w:r w:rsidR="00232A08">
        <w:rPr>
          <w:noProof/>
        </w:rPr>
        <w:t>21</w:t>
      </w:r>
      <w:r w:rsidR="0024309E">
        <w:rPr>
          <w:noProof/>
        </w:rPr>
        <w:fldChar w:fldCharType="end"/>
      </w:r>
      <w:r>
        <w:t xml:space="preserve">: Gwion Gwion Figure </w:t>
      </w:r>
      <w:r w:rsidR="00A0161D">
        <w:t xml:space="preserve">(WA) </w:t>
      </w:r>
      <w:r>
        <w:t>(</w:t>
      </w:r>
      <w:r w:rsidRPr="006A189F">
        <w:rPr>
          <w:i/>
        </w:rPr>
        <w:t xml:space="preserve">Image </w:t>
      </w:r>
      <w:r w:rsidRPr="006A189F">
        <w:rPr>
          <w:rFonts w:ascii="Lucida Grande" w:hAnsi="Lucida Grande" w:cs="Lucida Grande"/>
          <w:i/>
          <w:color w:val="000000"/>
        </w:rPr>
        <w:t>©</w:t>
      </w:r>
      <w:r w:rsidRPr="006A189F">
        <w:rPr>
          <w:i/>
        </w:rPr>
        <w:t>Mike Donaldson</w:t>
      </w:r>
      <w:r>
        <w:t>).</w:t>
      </w:r>
      <w:bookmarkEnd w:id="55"/>
    </w:p>
    <w:p w:rsidR="00D5150B" w:rsidRDefault="00D5150B" w:rsidP="00D5150B"/>
    <w:p w:rsidR="00D5150B" w:rsidRDefault="00D5150B" w:rsidP="00D5150B"/>
    <w:p w:rsidR="00D5150B" w:rsidRDefault="00D5150B" w:rsidP="00D5150B"/>
    <w:p w:rsidR="00D5150B" w:rsidRDefault="00D5150B" w:rsidP="00D5150B"/>
    <w:p w:rsidR="00D5150B" w:rsidRDefault="00D5150B" w:rsidP="00D5150B"/>
    <w:p w:rsidR="00D5150B" w:rsidRDefault="00D5150B" w:rsidP="00D5150B"/>
    <w:p w:rsidR="00D5150B" w:rsidRDefault="00D5150B" w:rsidP="00D5150B"/>
    <w:p w:rsidR="00D5150B" w:rsidRDefault="00D5150B" w:rsidP="00D5150B"/>
    <w:p w:rsidR="00D5150B" w:rsidRDefault="00D5150B" w:rsidP="00D5150B"/>
    <w:p w:rsidR="00D5150B" w:rsidRDefault="00D5150B" w:rsidP="00D5150B"/>
    <w:p w:rsidR="00D5150B" w:rsidRDefault="00D5150B" w:rsidP="00D5150B"/>
    <w:p w:rsidR="00D5150B" w:rsidRPr="00D5150B" w:rsidRDefault="00D5150B" w:rsidP="00D5150B"/>
    <w:p w:rsidR="00A0161D" w:rsidRDefault="00A0161D" w:rsidP="00527031"/>
    <w:p w:rsidR="00091DEE" w:rsidRPr="00091DEE" w:rsidRDefault="00A0161D" w:rsidP="002F59FF">
      <w:pPr>
        <w:spacing w:before="240"/>
      </w:pPr>
      <w:r>
        <w:lastRenderedPageBreak/>
        <w:t xml:space="preserve">Wandjinas are large distinctive painted motifs upon which the belief system of the Worroran language group is founded. Sites with Wanjinas are usually found in rock shelters associated with a reliable water source and are named and identifiable according to clan territory (Blundell and Woologoodga 2012). They are considered to be Ancestral Beings personified as clouds, who herald the onset of the wet season each summer. </w:t>
      </w:r>
      <w:r>
        <w:rPr>
          <w:rFonts w:ascii="Calibri" w:hAnsi="Calibri" w:cs="Times New Roman"/>
          <w:lang w:val="en-US"/>
        </w:rPr>
        <w:t xml:space="preserve">Many Wandjina motifs show signs of having been repainted many times, some in the last hundred years, and some repainting events have been recorded in the last few decades </w:t>
      </w:r>
      <w:r>
        <w:t xml:space="preserve">(Crawford 1968). Wandjina figures are often painted in bichrome or polychrome colour combinations on a prepared white background with eyes and noses – but their mouths are never depicted (Ryan and Akerman 1993). Gwion Gwion figures have a wider distribution than the Wandjina art, and may represent broad regional associations across the Bonaparte Gulf with Arnhem Land rock art pre-sea level rise (Chaloupka 1984; Taçon et al. 2003; Mulvaney 2010:110). </w:t>
      </w:r>
      <w:r w:rsidR="00091DEE" w:rsidRPr="00091DEE">
        <w:t>The West Kimberley is on the National Heritage List. There</w:t>
      </w:r>
      <w:r w:rsidR="00091DEE">
        <w:t xml:space="preserve"> is </w:t>
      </w:r>
      <w:r w:rsidR="00650ABA">
        <w:t xml:space="preserve">very </w:t>
      </w:r>
      <w:r w:rsidR="00091DEE">
        <w:t xml:space="preserve">high potential for </w:t>
      </w:r>
      <w:r w:rsidR="00467271">
        <w:t xml:space="preserve">additional </w:t>
      </w:r>
      <w:r w:rsidR="00091DEE">
        <w:t xml:space="preserve">rock art </w:t>
      </w:r>
      <w:r w:rsidR="002F2CA5">
        <w:t>places</w:t>
      </w:r>
      <w:r w:rsidR="00091DEE">
        <w:t xml:space="preserve"> that meet the National Heri</w:t>
      </w:r>
      <w:r w:rsidR="002F2CA5">
        <w:t xml:space="preserve">tage criteria in the East Kimberley, but further research and assessment is required. </w:t>
      </w:r>
    </w:p>
    <w:p w:rsidR="004C7347" w:rsidRDefault="004C7347" w:rsidP="00A62E24"/>
    <w:p w:rsidR="00FC0256" w:rsidRPr="00FC0256" w:rsidRDefault="00FC0256" w:rsidP="00A62E24">
      <w:pPr>
        <w:rPr>
          <w:b/>
        </w:rPr>
      </w:pPr>
      <w:r w:rsidRPr="00FC0256">
        <w:rPr>
          <w:b/>
        </w:rPr>
        <w:t xml:space="preserve">Southwest Western Australia </w:t>
      </w:r>
    </w:p>
    <w:p w:rsidR="00FC0256" w:rsidRDefault="006B064C" w:rsidP="00D5150B">
      <w:pPr>
        <w:spacing w:before="240"/>
      </w:pPr>
      <w:r>
        <w:t>Rock</w:t>
      </w:r>
      <w:r w:rsidR="00C519C9">
        <w:t xml:space="preserve"> art sites are relatively rare in the southwest</w:t>
      </w:r>
      <w:r w:rsidR="00650ABA">
        <w:t xml:space="preserve"> of Western Australia</w:t>
      </w:r>
      <w:r w:rsidR="00C519C9">
        <w:t xml:space="preserve">. </w:t>
      </w:r>
      <w:r w:rsidR="00FC0256">
        <w:t xml:space="preserve">Kybra, </w:t>
      </w:r>
      <w:r w:rsidR="00527031">
        <w:t>i</w:t>
      </w:r>
      <w:r w:rsidR="00FC0256">
        <w:t xml:space="preserve">n the far southwestern corner, is an engraving site on </w:t>
      </w:r>
      <w:r w:rsidR="008B02E4">
        <w:t>a small</w:t>
      </w:r>
      <w:r w:rsidR="007F431E">
        <w:t xml:space="preserve"> </w:t>
      </w:r>
      <w:r w:rsidR="00FC0256">
        <w:t>fl</w:t>
      </w:r>
      <w:r w:rsidR="008B02E4">
        <w:t>at, tabular limestone pavement</w:t>
      </w:r>
      <w:r w:rsidR="00467271">
        <w:t>. This assemblage has</w:t>
      </w:r>
      <w:r w:rsidR="007F431E">
        <w:t xml:space="preserve"> </w:t>
      </w:r>
      <w:r w:rsidR="007B493E">
        <w:t>75-</w:t>
      </w:r>
      <w:r w:rsidR="00C519C9">
        <w:t xml:space="preserve">100 engravings of </w:t>
      </w:r>
      <w:r w:rsidR="007F431E">
        <w:t>predominantly bird and macropod tracks</w:t>
      </w:r>
      <w:r w:rsidR="00A97D85">
        <w:t xml:space="preserve"> with</w:t>
      </w:r>
      <w:r w:rsidR="00C519C9">
        <w:t xml:space="preserve"> single meandering lines</w:t>
      </w:r>
      <w:r w:rsidR="007F431E">
        <w:t xml:space="preserve"> and arcs (Franklin 2007:</w:t>
      </w:r>
      <w:r w:rsidR="00A97D85">
        <w:t>67, 71</w:t>
      </w:r>
      <w:r w:rsidR="00FC0256">
        <w:t xml:space="preserve">). </w:t>
      </w:r>
      <w:r w:rsidR="007B493E">
        <w:t>The engravings at Kyb</w:t>
      </w:r>
      <w:r w:rsidR="000D4DB7">
        <w:t xml:space="preserve">ra are </w:t>
      </w:r>
      <w:r w:rsidR="00A97D85">
        <w:t>a regional variant of t</w:t>
      </w:r>
      <w:r w:rsidR="000D4DB7">
        <w:t xml:space="preserve">he Panaramitee </w:t>
      </w:r>
      <w:r w:rsidR="005D7DED">
        <w:t xml:space="preserve">style. </w:t>
      </w:r>
    </w:p>
    <w:p w:rsidR="006B064C" w:rsidRDefault="00A97D85" w:rsidP="00D5150B">
      <w:pPr>
        <w:spacing w:before="240"/>
      </w:pPr>
      <w:r>
        <w:t>The Murchison Basin has</w:t>
      </w:r>
      <w:r w:rsidR="00CF4E69">
        <w:t xml:space="preserve"> a number of rock art sites (Gunn and Webb 2002:18). Stencils are the predomina</w:t>
      </w:r>
      <w:r w:rsidR="006B064C">
        <w:t>nt motif</w:t>
      </w:r>
      <w:r w:rsidR="00CF4E69">
        <w:t xml:space="preserve">, </w:t>
      </w:r>
      <w:r>
        <w:t xml:space="preserve">with white </w:t>
      </w:r>
      <w:r w:rsidR="00CF4E69">
        <w:t xml:space="preserve">pigment closer to the Batavia Coast, and red </w:t>
      </w:r>
      <w:r>
        <w:t xml:space="preserve">pigment use more prevalent closer to </w:t>
      </w:r>
      <w:r w:rsidR="00CF4E69">
        <w:t xml:space="preserve">the Wilgie Maya </w:t>
      </w:r>
      <w:r>
        <w:t xml:space="preserve">pigment </w:t>
      </w:r>
      <w:r w:rsidR="00CF4E69">
        <w:t xml:space="preserve">mine (Gunn and Webb 2002:18). In the Cue region, 48 </w:t>
      </w:r>
      <w:r w:rsidR="006B064C">
        <w:t>painted rock art sites have been recorded</w:t>
      </w:r>
      <w:r w:rsidR="00CF4E69">
        <w:t xml:space="preserve"> (Gunn and Webb 2002:18). The</w:t>
      </w:r>
      <w:r>
        <w:t xml:space="preserve">se </w:t>
      </w:r>
      <w:r w:rsidR="00262950">
        <w:t xml:space="preserve">sites </w:t>
      </w:r>
      <w:r>
        <w:t>have generally</w:t>
      </w:r>
      <w:r w:rsidR="00CF4E69">
        <w:t xml:space="preserve"> fewer than 30 motifs, predominantly red hand stencils</w:t>
      </w:r>
      <w:r w:rsidR="00467271">
        <w:t>,</w:t>
      </w:r>
      <w:r w:rsidR="00262950">
        <w:t xml:space="preserve"> object stencils and handprints. There are also small, mostly red simple linear paintings</w:t>
      </w:r>
      <w:r w:rsidR="00216282">
        <w:t>,</w:t>
      </w:r>
      <w:r w:rsidR="00262950">
        <w:t xml:space="preserve"> of geometric elements and animal tracks (Gunn and Webb 2002:70-71). Petroglyphs include cupules; some </w:t>
      </w:r>
      <w:r w:rsidR="00FA4621">
        <w:t>petroglyphs</w:t>
      </w:r>
      <w:r w:rsidR="00262950">
        <w:t xml:space="preserve"> have been painted</w:t>
      </w:r>
      <w:r>
        <w:t>.</w:t>
      </w:r>
      <w:r w:rsidR="00CF4E69">
        <w:t xml:space="preserve"> Walganha (Walga Rock) </w:t>
      </w:r>
      <w:r w:rsidR="00467271">
        <w:t>on the other hand</w:t>
      </w:r>
      <w:r>
        <w:t xml:space="preserve">, </w:t>
      </w:r>
      <w:r w:rsidR="00467271">
        <w:t>has</w:t>
      </w:r>
      <w:r w:rsidR="00CF4E69">
        <w:t xml:space="preserve"> over 988 motifs on a 100m long</w:t>
      </w:r>
      <w:r w:rsidR="00467271">
        <w:t xml:space="preserve"> panel</w:t>
      </w:r>
      <w:r w:rsidR="00CF4E69">
        <w:t xml:space="preserve"> (Gunn and Webb 2002:19). </w:t>
      </w:r>
      <w:r w:rsidR="006B064C">
        <w:t xml:space="preserve">Walganha </w:t>
      </w:r>
      <w:r w:rsidR="00E303A8">
        <w:t>has</w:t>
      </w:r>
      <w:r w:rsidR="006B064C">
        <w:t xml:space="preserve"> an exceptionally high proportion of paintings, very low number of stencils, a greater range of colours, including significantly more white pigment</w:t>
      </w:r>
      <w:r w:rsidR="00E303A8">
        <w:t xml:space="preserve"> than</w:t>
      </w:r>
      <w:r w:rsidR="005D7DED">
        <w:t xml:space="preserve"> </w:t>
      </w:r>
      <w:r w:rsidR="00E303A8">
        <w:t>other sites in its vicinity.</w:t>
      </w:r>
      <w:r w:rsidR="005D7DED">
        <w:t xml:space="preserve"> </w:t>
      </w:r>
      <w:r w:rsidR="00E303A8">
        <w:t>The</w:t>
      </w:r>
      <w:r w:rsidR="006B064C">
        <w:t xml:space="preserve"> different range of motifs, predominantly linear design and other geometrics</w:t>
      </w:r>
      <w:r w:rsidR="00E303A8">
        <w:t xml:space="preserve"> is more similar to the Western Desert art found north of Wiluna</w:t>
      </w:r>
      <w:r w:rsidR="006B064C">
        <w:t xml:space="preserve"> (</w:t>
      </w:r>
      <w:r w:rsidR="008B02E4">
        <w:t xml:space="preserve">Jo </w:t>
      </w:r>
      <w:r w:rsidR="00E303A8">
        <w:t>McDonald pers. observation</w:t>
      </w:r>
      <w:r w:rsidR="006B064C">
        <w:t>). The</w:t>
      </w:r>
      <w:r w:rsidR="00E303A8">
        <w:t>re is a depiction of a</w:t>
      </w:r>
      <w:r w:rsidR="006B064C">
        <w:t xml:space="preserve"> ship at Walganha</w:t>
      </w:r>
      <w:r w:rsidR="00E303A8">
        <w:t xml:space="preserve"> – which</w:t>
      </w:r>
      <w:r w:rsidR="006B064C">
        <w:t xml:space="preserve"> is the only contact motif recorded in the Murchison Basin (Gunn and Webb 2002:75). </w:t>
      </w:r>
      <w:r w:rsidR="00E303A8">
        <w:t xml:space="preserve"> There is debate as to the authorship of this vessel, which has been </w:t>
      </w:r>
      <w:r w:rsidR="00E303A8">
        <w:lastRenderedPageBreak/>
        <w:t xml:space="preserve">interpreted to be a rendition of the steamship Xantho (McCarthy 2000).  </w:t>
      </w:r>
      <w:r w:rsidR="005D7DED">
        <w:t>Apparent</w:t>
      </w:r>
      <w:r w:rsidR="00E303A8">
        <w:t xml:space="preserve"> Arabic script </w:t>
      </w:r>
      <w:r w:rsidR="00467271">
        <w:t>associated with the motif</w:t>
      </w:r>
      <w:r w:rsidR="00E303A8">
        <w:t>, and its location more than 1000 km from the coast, suggests that this was not depicted by an Aboriginal person during the contact period.</w:t>
      </w:r>
    </w:p>
    <w:p w:rsidR="00216282" w:rsidRDefault="00216282" w:rsidP="00D5150B">
      <w:pPr>
        <w:spacing w:before="240"/>
      </w:pPr>
      <w:r>
        <w:t xml:space="preserve">The rock art in this region is </w:t>
      </w:r>
      <w:r w:rsidR="001B7AC9">
        <w:t xml:space="preserve">considered </w:t>
      </w:r>
      <w:r w:rsidR="00467271">
        <w:t>to be</w:t>
      </w:r>
      <w:r>
        <w:t xml:space="preserve"> of state heritage significance. </w:t>
      </w:r>
      <w:r w:rsidR="00D95F40">
        <w:t xml:space="preserve">Walganha is, </w:t>
      </w:r>
      <w:r w:rsidR="00467271">
        <w:t>considered to be</w:t>
      </w:r>
      <w:r w:rsidR="00D95F40">
        <w:t xml:space="preserve"> of high cultural </w:t>
      </w:r>
      <w:r w:rsidR="00467271">
        <w:t xml:space="preserve">and scientific </w:t>
      </w:r>
      <w:r w:rsidR="00D95F40">
        <w:t xml:space="preserve">significance. </w:t>
      </w:r>
    </w:p>
    <w:p w:rsidR="0042582B" w:rsidRDefault="00073F85" w:rsidP="008B02E4">
      <w:pPr>
        <w:jc w:val="center"/>
      </w:pPr>
      <w:r>
        <w:rPr>
          <w:rFonts w:eastAsia="Times New Roman" w:cs="Times New Roman"/>
          <w:noProof/>
          <w:lang w:eastAsia="en-AU"/>
        </w:rPr>
        <w:drawing>
          <wp:inline distT="0" distB="0" distL="0" distR="0">
            <wp:extent cx="6831211" cy="2914650"/>
            <wp:effectExtent l="57150" t="57150" r="122555" b="114300"/>
            <wp:docPr id="39" name="Picture 27" descr="boriginal Art – Walg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descr="boriginal Art – Walga Rock"/>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6351" cy="2916843"/>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3F85" w:rsidRDefault="00073F85" w:rsidP="00073F85">
      <w:pPr>
        <w:pStyle w:val="Caption"/>
      </w:pPr>
      <w:bookmarkStart w:id="56" w:name="_Toc452116219"/>
      <w:r>
        <w:t xml:space="preserve">Photograph </w:t>
      </w:r>
      <w:r w:rsidR="0024309E">
        <w:fldChar w:fldCharType="begin"/>
      </w:r>
      <w:r w:rsidR="00E7642F">
        <w:instrText xml:space="preserve"> SEQ Photograph \* ARABIC </w:instrText>
      </w:r>
      <w:r w:rsidR="0024309E">
        <w:fldChar w:fldCharType="separate"/>
      </w:r>
      <w:r w:rsidR="00232A08">
        <w:rPr>
          <w:noProof/>
        </w:rPr>
        <w:t>22</w:t>
      </w:r>
      <w:r w:rsidR="0024309E">
        <w:rPr>
          <w:noProof/>
        </w:rPr>
        <w:fldChar w:fldCharType="end"/>
      </w:r>
      <w:r>
        <w:t>: Selection of rock art at Walga Rock</w:t>
      </w:r>
      <w:r w:rsidR="008B02E4">
        <w:t xml:space="preserve"> (WA)</w:t>
      </w:r>
      <w:r>
        <w:t xml:space="preserve"> (</w:t>
      </w:r>
      <w:r w:rsidRPr="00073F85">
        <w:rPr>
          <w:i/>
        </w:rPr>
        <w:t xml:space="preserve">Image source </w:t>
      </w:r>
      <w:hyperlink r:id="rId59" w:history="1">
        <w:r w:rsidRPr="00F57732">
          <w:rPr>
            <w:rStyle w:val="Hyperlink"/>
            <w:i/>
          </w:rPr>
          <w:t>www.cue.wa.gov.au</w:t>
        </w:r>
      </w:hyperlink>
      <w:r>
        <w:t>).</w:t>
      </w:r>
      <w:bookmarkEnd w:id="56"/>
    </w:p>
    <w:p w:rsidR="007A02E6" w:rsidRPr="004F2A79" w:rsidRDefault="00E316DB" w:rsidP="00E316DB">
      <w:pPr>
        <w:pStyle w:val="Heading2"/>
      </w:pPr>
      <w:bookmarkStart w:id="57" w:name="_Toc452116092"/>
      <w:r>
        <w:t>Overview of rock art chronology</w:t>
      </w:r>
      <w:bookmarkEnd w:id="57"/>
    </w:p>
    <w:p w:rsidR="000B3FC3" w:rsidRPr="00AA1924" w:rsidRDefault="00870A8E" w:rsidP="00C12D82">
      <w:pPr>
        <w:spacing w:before="240"/>
      </w:pPr>
      <w:r>
        <w:rPr>
          <w:rFonts w:eastAsia="TimesTenCE-Roman"/>
        </w:rPr>
        <w:t xml:space="preserve">Ever since </w:t>
      </w:r>
      <w:r w:rsidR="005D7DED">
        <w:rPr>
          <w:rFonts w:eastAsia="TimesTenCE-Roman"/>
        </w:rPr>
        <w:t>people</w:t>
      </w:r>
      <w:r>
        <w:rPr>
          <w:rFonts w:eastAsia="TimesTenCE-Roman"/>
        </w:rPr>
        <w:t xml:space="preserve"> </w:t>
      </w:r>
      <w:r w:rsidR="005D7DED">
        <w:rPr>
          <w:rFonts w:eastAsia="TimesTenCE-Roman"/>
        </w:rPr>
        <w:t>began</w:t>
      </w:r>
      <w:r>
        <w:rPr>
          <w:rFonts w:eastAsia="TimesTenCE-Roman"/>
        </w:rPr>
        <w:t xml:space="preserve"> recording </w:t>
      </w:r>
      <w:r w:rsidR="00AA1924">
        <w:rPr>
          <w:rFonts w:eastAsia="TimesTenCE-Roman"/>
        </w:rPr>
        <w:t xml:space="preserve">rock </w:t>
      </w:r>
      <w:r>
        <w:rPr>
          <w:rFonts w:eastAsia="TimesTenCE-Roman"/>
        </w:rPr>
        <w:t xml:space="preserve">art in </w:t>
      </w:r>
      <w:r w:rsidR="005D7DED">
        <w:rPr>
          <w:rFonts w:eastAsia="TimesTenCE-Roman"/>
        </w:rPr>
        <w:t>Australia</w:t>
      </w:r>
      <w:r>
        <w:rPr>
          <w:rFonts w:eastAsia="TimesTenCE-Roman"/>
        </w:rPr>
        <w:t xml:space="preserve"> there has </w:t>
      </w:r>
      <w:r w:rsidR="005D7DED">
        <w:rPr>
          <w:rFonts w:eastAsia="TimesTenCE-Roman"/>
        </w:rPr>
        <w:t>been</w:t>
      </w:r>
      <w:r>
        <w:rPr>
          <w:rFonts w:eastAsia="TimesTenCE-Roman"/>
        </w:rPr>
        <w:t xml:space="preserve"> a</w:t>
      </w:r>
      <w:r w:rsidR="005D7DED">
        <w:rPr>
          <w:rFonts w:eastAsia="TimesTenCE-Roman"/>
        </w:rPr>
        <w:t xml:space="preserve"> </w:t>
      </w:r>
      <w:r>
        <w:rPr>
          <w:rFonts w:eastAsia="TimesTenCE-Roman"/>
        </w:rPr>
        <w:t xml:space="preserve">fascination about how old </w:t>
      </w:r>
      <w:r w:rsidR="00E13351">
        <w:rPr>
          <w:rFonts w:eastAsia="TimesTenCE-Roman"/>
        </w:rPr>
        <w:t>it</w:t>
      </w:r>
      <w:r>
        <w:rPr>
          <w:rFonts w:eastAsia="TimesTenCE-Roman"/>
        </w:rPr>
        <w:t xml:space="preserve"> might be</w:t>
      </w:r>
      <w:r w:rsidR="00E25BDD">
        <w:rPr>
          <w:rFonts w:eastAsia="TimesTenCE-Roman"/>
        </w:rPr>
        <w:t>,</w:t>
      </w:r>
      <w:r>
        <w:rPr>
          <w:rFonts w:eastAsia="TimesTenCE-Roman"/>
        </w:rPr>
        <w:t xml:space="preserve"> and how the art in different </w:t>
      </w:r>
      <w:r w:rsidR="005D7DED">
        <w:rPr>
          <w:rFonts w:eastAsia="TimesTenCE-Roman"/>
        </w:rPr>
        <w:t>parts</w:t>
      </w:r>
      <w:r>
        <w:rPr>
          <w:rFonts w:eastAsia="TimesTenCE-Roman"/>
        </w:rPr>
        <w:t xml:space="preserve"> of </w:t>
      </w:r>
      <w:r w:rsidR="005D7DED">
        <w:rPr>
          <w:rFonts w:eastAsia="TimesTenCE-Roman"/>
        </w:rPr>
        <w:t>the</w:t>
      </w:r>
      <w:r>
        <w:rPr>
          <w:rFonts w:eastAsia="TimesTenCE-Roman"/>
        </w:rPr>
        <w:t xml:space="preserve"> country related to each other. </w:t>
      </w:r>
      <w:r w:rsidR="000B3FC3">
        <w:rPr>
          <w:rFonts w:eastAsia="TimesTenCE-Roman"/>
        </w:rPr>
        <w:t xml:space="preserve">The problem with developing a chronology </w:t>
      </w:r>
      <w:r w:rsidR="002D0B83">
        <w:rPr>
          <w:rFonts w:eastAsia="TimesTenCE-Roman"/>
        </w:rPr>
        <w:t>for Australian rock art is that few</w:t>
      </w:r>
      <w:r w:rsidR="001E3A83">
        <w:rPr>
          <w:rFonts w:eastAsia="TimesTenCE-Roman"/>
        </w:rPr>
        <w:t xml:space="preserve"> absolute dates have been obtained for rock art</w:t>
      </w:r>
      <w:r w:rsidR="002D0B83">
        <w:rPr>
          <w:rFonts w:eastAsia="TimesTenCE-Roman"/>
        </w:rPr>
        <w:t xml:space="preserve"> (Langley and </w:t>
      </w:r>
      <w:r w:rsidR="004B1053">
        <w:rPr>
          <w:rFonts w:eastAsia="TimesTenCE-Roman"/>
        </w:rPr>
        <w:t>Taçon</w:t>
      </w:r>
      <w:r w:rsidR="002D0B83">
        <w:rPr>
          <w:rFonts w:eastAsia="TimesTenCE-Roman"/>
        </w:rPr>
        <w:t xml:space="preserve"> 2010)</w:t>
      </w:r>
      <w:r w:rsidR="00A07D6F">
        <w:rPr>
          <w:rFonts w:eastAsia="TimesTenCE-Roman"/>
        </w:rPr>
        <w:t>.</w:t>
      </w:r>
      <w:r w:rsidR="00FA4621">
        <w:rPr>
          <w:rFonts w:eastAsia="TimesTenCE-Roman"/>
        </w:rPr>
        <w:t xml:space="preserve"> </w:t>
      </w:r>
      <w:r w:rsidR="00A07D6F">
        <w:rPr>
          <w:rFonts w:eastAsia="TimesTenCE-Roman"/>
        </w:rPr>
        <w:t>M</w:t>
      </w:r>
      <w:r w:rsidR="00FA4621">
        <w:rPr>
          <w:rFonts w:eastAsia="TimesTenCE-Roman"/>
        </w:rPr>
        <w:t>ost dates are from associated excavated occupation deposits</w:t>
      </w:r>
      <w:r w:rsidR="00E13351">
        <w:rPr>
          <w:rFonts w:eastAsia="TimesTenCE-Roman"/>
        </w:rPr>
        <w:t xml:space="preserve"> and regional chronologies</w:t>
      </w:r>
      <w:r w:rsidR="00B27225">
        <w:rPr>
          <w:rFonts w:eastAsia="TimesTenCE-Roman"/>
        </w:rPr>
        <w:t xml:space="preserve">. </w:t>
      </w:r>
      <w:r w:rsidR="00467271">
        <w:t>W</w:t>
      </w:r>
      <w:r w:rsidR="00C71593">
        <w:t>hile initial human occupation of Sahul been dated to c.50</w:t>
      </w:r>
      <w:proofErr w:type="gramStart"/>
      <w:r w:rsidR="00C71593">
        <w:t>,000</w:t>
      </w:r>
      <w:proofErr w:type="gramEnd"/>
      <w:r w:rsidR="00C71593">
        <w:t xml:space="preserve"> years ago, achieving </w:t>
      </w:r>
      <w:r w:rsidR="00A07D6F">
        <w:t xml:space="preserve">reliable contextualised </w:t>
      </w:r>
      <w:r w:rsidR="00C71593">
        <w:t>age</w:t>
      </w:r>
      <w:r w:rsidR="00A07D6F">
        <w:t>-</w:t>
      </w:r>
      <w:r w:rsidR="00C71593">
        <w:t xml:space="preserve">determinations for the oldest rock art is still a significant quest. </w:t>
      </w:r>
      <w:r w:rsidR="00AA1924">
        <w:rPr>
          <w:rFonts w:eastAsia="TimesTenCE-Roman"/>
        </w:rPr>
        <w:t>Here we provide a brief overview of the current accepted rock art chronology for Australia.</w:t>
      </w:r>
      <w:r w:rsidR="00C71593">
        <w:rPr>
          <w:rFonts w:eastAsia="TimesTenCE-Roman"/>
        </w:rPr>
        <w:t xml:space="preserve"> </w:t>
      </w:r>
    </w:p>
    <w:p w:rsidR="002605B6" w:rsidRDefault="006D2D2A" w:rsidP="00C12D82">
      <w:pPr>
        <w:spacing w:before="240"/>
      </w:pPr>
      <w:r>
        <w:t xml:space="preserve">It is generally recognised that one of </w:t>
      </w:r>
      <w:r w:rsidR="002605B6">
        <w:t xml:space="preserve">the earliest widespread forms of art </w:t>
      </w:r>
      <w:r w:rsidR="00FD5378">
        <w:t>was</w:t>
      </w:r>
      <w:r w:rsidR="002605B6">
        <w:t xml:space="preserve"> cupules</w:t>
      </w:r>
      <w:r w:rsidR="00FD5378">
        <w:t xml:space="preserve"> and abraded grooves</w:t>
      </w:r>
      <w:r w:rsidR="002605B6">
        <w:t>, which were followed by Panaramitee</w:t>
      </w:r>
      <w:r>
        <w:t xml:space="preserve"> (sensu Maynard 1979)</w:t>
      </w:r>
      <w:r w:rsidR="002605B6">
        <w:t xml:space="preserve"> engravings. Cupules, deep circular pecked depressions with no identified functional purpose (i.e. for processing food or ochre), were placed on boulders, rock walls and platforms. Cupules have always been found underlying all other forms of rock art, however a satisfactory maximum </w:t>
      </w:r>
      <w:r w:rsidR="002605B6">
        <w:lastRenderedPageBreak/>
        <w:t xml:space="preserve">age for them is yet to be achieved: it is hoped that the current Kimberley </w:t>
      </w:r>
      <w:r w:rsidR="00FD5378">
        <w:t xml:space="preserve">dating </w:t>
      </w:r>
      <w:r w:rsidR="002605B6">
        <w:t xml:space="preserve">project </w:t>
      </w:r>
      <w:r w:rsidR="00FD5378">
        <w:t>(run out of U</w:t>
      </w:r>
      <w:r w:rsidR="00393A5D">
        <w:t>niversity of</w:t>
      </w:r>
      <w:r w:rsidR="00FD5378">
        <w:t xml:space="preserve"> Melbourne) </w:t>
      </w:r>
      <w:r w:rsidR="002605B6">
        <w:t xml:space="preserve">with a focus on understanding the rock chemistry of rock art sites, will be able to further refine our understanding of this art form’s production. </w:t>
      </w:r>
    </w:p>
    <w:p w:rsidR="00666A99" w:rsidRDefault="002605B6" w:rsidP="00C12D82">
      <w:pPr>
        <w:spacing w:before="240"/>
      </w:pPr>
      <w:r>
        <w:t xml:space="preserve">One </w:t>
      </w:r>
      <w:r w:rsidR="00EC425E">
        <w:t>early</w:t>
      </w:r>
      <w:r>
        <w:t xml:space="preserve"> sequence</w:t>
      </w:r>
      <w:r w:rsidR="00EC425E">
        <w:t xml:space="preserve"> for</w:t>
      </w:r>
      <w:r>
        <w:t xml:space="preserve"> Australian </w:t>
      </w:r>
      <w:r w:rsidR="0010001A">
        <w:t xml:space="preserve">Aboriginal </w:t>
      </w:r>
      <w:r>
        <w:t>rock art was developed by Fred McCarthy (McCarthy 1956</w:t>
      </w:r>
      <w:r w:rsidR="00EC425E">
        <w:t>; although see also Davidson 1936</w:t>
      </w:r>
      <w:r>
        <w:t>)</w:t>
      </w:r>
      <w:r w:rsidR="00FD5378">
        <w:t>.</w:t>
      </w:r>
      <w:r w:rsidR="00667E07">
        <w:t xml:space="preserve"> </w:t>
      </w:r>
      <w:r w:rsidR="00EC425E">
        <w:t>Thi</w:t>
      </w:r>
      <w:r w:rsidRPr="00FD60CE">
        <w:t xml:space="preserve">s sequence was based on Sydney and Port Hedland rock art and was not applicable to </w:t>
      </w:r>
      <w:r w:rsidR="00EC425E">
        <w:t>all</w:t>
      </w:r>
      <w:r w:rsidRPr="00FD60CE">
        <w:t xml:space="preserve"> Australian rock art. Lesley Maynard’s subsequent three-part </w:t>
      </w:r>
      <w:r w:rsidR="00F368C2">
        <w:t xml:space="preserve">pan-continental </w:t>
      </w:r>
      <w:r w:rsidRPr="00FD60CE">
        <w:t xml:space="preserve">sequence was devised in the late 1970s, and </w:t>
      </w:r>
      <w:r w:rsidR="00F368C2">
        <w:t xml:space="preserve">was an attempt to understand the diversity </w:t>
      </w:r>
      <w:r w:rsidR="00F368C2" w:rsidRPr="00FD60CE">
        <w:t xml:space="preserve">Australian rock art </w:t>
      </w:r>
      <w:r w:rsidRPr="00FD60CE">
        <w:t>generally</w:t>
      </w:r>
      <w:r w:rsidR="00666A99">
        <w:t xml:space="preserve"> (Maynard 1979)</w:t>
      </w:r>
      <w:r w:rsidR="00F368C2">
        <w:t>.  It was</w:t>
      </w:r>
      <w:r w:rsidRPr="00FD60CE">
        <w:t xml:space="preserve"> an evolutionary model that saw the art styles starting with a pan-continental simple engraved assemblage, and then becoming incr</w:t>
      </w:r>
      <w:r w:rsidR="00B60D39">
        <w:t xml:space="preserve">easingly complex through time. </w:t>
      </w:r>
      <w:r w:rsidR="008F3173">
        <w:t xml:space="preserve">This model is no longer accepted as there are clear chronological reversals in these phases in many regions: complex art (for instance the Gwion Gwion figures and associated motifs) are clearly older than the Simple </w:t>
      </w:r>
      <w:r w:rsidR="0008249A">
        <w:t xml:space="preserve">Figurative styles that follow. </w:t>
      </w:r>
      <w:r w:rsidR="00666A99">
        <w:t>Many re</w:t>
      </w:r>
      <w:r w:rsidR="00B60D39">
        <w:t>searchers have identified shortcoming</w:t>
      </w:r>
      <w:r w:rsidR="00666A99">
        <w:t>s in the Maynard model – but other than some highly complex alternatives (Bednarik 1992) – few viable pan-continental alternatives have been devised.</w:t>
      </w:r>
      <w:r w:rsidR="00B60D39">
        <w:t xml:space="preserve">  It is more likely that there are different trajectories in different part of the country – and that continued systematic an</w:t>
      </w:r>
      <w:r w:rsidR="00681E8D">
        <w:t>d</w:t>
      </w:r>
      <w:r w:rsidR="00B60D39">
        <w:t xml:space="preserve"> fine-grained work will continue to highlight these regional differences. </w:t>
      </w:r>
    </w:p>
    <w:p w:rsidR="00BC02F1" w:rsidRDefault="00BC02F1" w:rsidP="00C12D82">
      <w:pPr>
        <w:spacing w:before="240"/>
        <w:rPr>
          <w:rFonts w:ascii="Calibri" w:eastAsia="MS Gothic" w:hAnsi="Calibri"/>
          <w:color w:val="000000"/>
        </w:rPr>
      </w:pPr>
      <w:r>
        <w:rPr>
          <w:rFonts w:ascii="Calibri" w:eastAsia="MS Gothic" w:hAnsi="Calibri"/>
          <w:color w:val="000000"/>
        </w:rPr>
        <w:t xml:space="preserve">Superimposition and spatial analyses, and the study of motif subject and style can allow the identification of phases in regional rock art assemblages where absolute dates are not available (e.g. see Chaloupka 1984; McDonald and Veth 2013; Morwood 1979; Mulvaney 2010; Trezise 1971; Walsh 1994). Mulvaney (2010) used style, subject matter and contrast state (degree of weathering of the petroglyph compared to the original rock surface) to develop a sequence for Murujuga rock art. </w:t>
      </w:r>
    </w:p>
    <w:p w:rsidR="00BC02F1" w:rsidRDefault="00BC02F1" w:rsidP="00C12D82">
      <w:pPr>
        <w:spacing w:before="240"/>
        <w:rPr>
          <w:bCs/>
        </w:rPr>
      </w:pPr>
      <w:r>
        <w:rPr>
          <w:rFonts w:ascii="Calibri" w:eastAsia="MS Gothic" w:hAnsi="Calibri"/>
          <w:color w:val="000000"/>
        </w:rPr>
        <w:t>The Murujuga sequence combines different st</w:t>
      </w:r>
      <w:r w:rsidR="008C1BD1">
        <w:rPr>
          <w:rFonts w:ascii="Calibri" w:eastAsia="MS Gothic" w:hAnsi="Calibri"/>
          <w:color w:val="000000"/>
        </w:rPr>
        <w:t>r</w:t>
      </w:r>
      <w:r>
        <w:rPr>
          <w:rFonts w:ascii="Calibri" w:eastAsia="MS Gothic" w:hAnsi="Calibri"/>
          <w:color w:val="000000"/>
        </w:rPr>
        <w:t>ands of evidence, including landscape and climate as well as the archaeological context (McDonald 2014; Mulvaney 2010).  Mulvaney’s Pleistocene rock art consists of archaic faces, complex geometric figures, stylised terrestrial fauna and concentric circles. The assemblage changes over time both in style and subject matter, and some of these changes are potentially associated with environmental and climatic changes (</w:t>
      </w:r>
      <w:r w:rsidR="0024309E" w:rsidRPr="00616E6B">
        <w:rPr>
          <w:rFonts w:ascii="Calibri" w:eastAsia="MS Gothic" w:hAnsi="Calibri"/>
          <w:color w:val="000000"/>
        </w:rPr>
        <w:fldChar w:fldCharType="begin"/>
      </w:r>
      <w:r w:rsidRPr="00616E6B">
        <w:rPr>
          <w:rFonts w:ascii="Calibri" w:eastAsia="MS Gothic" w:hAnsi="Calibri"/>
          <w:color w:val="000000"/>
        </w:rPr>
        <w:instrText xml:space="preserve"> REF _Ref308858881 \h </w:instrText>
      </w:r>
      <w:r w:rsidR="0024309E" w:rsidRPr="00616E6B">
        <w:rPr>
          <w:rFonts w:ascii="Calibri" w:eastAsia="MS Gothic" w:hAnsi="Calibri"/>
          <w:color w:val="000000"/>
        </w:rPr>
      </w:r>
      <w:r w:rsidR="0024309E" w:rsidRPr="00616E6B">
        <w:rPr>
          <w:rFonts w:ascii="Calibri" w:eastAsia="MS Gothic" w:hAnsi="Calibri"/>
          <w:color w:val="000000"/>
        </w:rPr>
        <w:fldChar w:fldCharType="separate"/>
      </w:r>
      <w:r w:rsidRPr="006E44A4">
        <w:rPr>
          <w:szCs w:val="22"/>
        </w:rPr>
        <w:t xml:space="preserve">Table </w:t>
      </w:r>
      <w:r>
        <w:rPr>
          <w:noProof/>
          <w:szCs w:val="22"/>
        </w:rPr>
        <w:t>2</w:t>
      </w:r>
      <w:r w:rsidR="0024309E" w:rsidRPr="00616E6B">
        <w:rPr>
          <w:rFonts w:ascii="Calibri" w:eastAsia="MS Gothic" w:hAnsi="Calibri"/>
          <w:color w:val="000000"/>
        </w:rPr>
        <w:fldChar w:fldCharType="end"/>
      </w:r>
      <w:r>
        <w:rPr>
          <w:rFonts w:ascii="Calibri" w:eastAsia="MS Gothic" w:hAnsi="Calibri"/>
          <w:color w:val="000000"/>
        </w:rPr>
        <w:t xml:space="preserve"> and </w:t>
      </w:r>
      <w:r w:rsidR="0024309E">
        <w:rPr>
          <w:rFonts w:ascii="Calibri" w:eastAsia="MS Gothic" w:hAnsi="Calibri"/>
          <w:color w:val="000000"/>
        </w:rPr>
        <w:fldChar w:fldCharType="begin"/>
      </w:r>
      <w:r>
        <w:rPr>
          <w:rFonts w:ascii="Calibri" w:eastAsia="MS Gothic" w:hAnsi="Calibri"/>
          <w:color w:val="000000"/>
        </w:rPr>
        <w:instrText xml:space="preserve"> REF _Ref313867112 \h </w:instrText>
      </w:r>
      <w:r w:rsidR="0024309E">
        <w:rPr>
          <w:rFonts w:ascii="Calibri" w:eastAsia="MS Gothic" w:hAnsi="Calibri"/>
          <w:color w:val="000000"/>
        </w:rPr>
      </w:r>
      <w:r w:rsidR="0024309E">
        <w:rPr>
          <w:rFonts w:ascii="Calibri" w:eastAsia="MS Gothic" w:hAnsi="Calibri"/>
          <w:color w:val="000000"/>
        </w:rPr>
        <w:fldChar w:fldCharType="separate"/>
      </w:r>
      <w:r>
        <w:t xml:space="preserve">Table </w:t>
      </w:r>
      <w:r>
        <w:rPr>
          <w:noProof/>
        </w:rPr>
        <w:t>3</w:t>
      </w:r>
      <w:r w:rsidR="0024309E">
        <w:rPr>
          <w:rFonts w:ascii="Calibri" w:eastAsia="MS Gothic" w:hAnsi="Calibri"/>
          <w:color w:val="000000"/>
        </w:rPr>
        <w:fldChar w:fldCharType="end"/>
      </w:r>
      <w:r>
        <w:rPr>
          <w:rFonts w:ascii="Calibri" w:eastAsia="MS Gothic" w:hAnsi="Calibri"/>
          <w:color w:val="000000"/>
        </w:rPr>
        <w:t xml:space="preserve">). </w:t>
      </w:r>
      <w:r>
        <w:t xml:space="preserve">The Murujuga transition to the Holocene is marked by an increase in local stylistic traits and marine animals, followed by distinctive headdresses and material culture and an increased evidence for group behaviours (McDonald 2014; Mulvaney 2010). </w:t>
      </w:r>
      <w:r w:rsidRPr="00470D77">
        <w:rPr>
          <w:bCs/>
        </w:rPr>
        <w:t>The last two phases of Murujuga rock art have parallels in Port Hedland and Depuch Island rock art</w:t>
      </w:r>
      <w:r w:rsidR="008C1BD1">
        <w:rPr>
          <w:bCs/>
        </w:rPr>
        <w:t xml:space="preserve"> (although these are visually distinctive art provinces)</w:t>
      </w:r>
      <w:r w:rsidRPr="00470D77">
        <w:rPr>
          <w:bCs/>
        </w:rPr>
        <w:t xml:space="preserve">, </w:t>
      </w:r>
      <w:r w:rsidR="008C1BD1">
        <w:rPr>
          <w:bCs/>
        </w:rPr>
        <w:t>while</w:t>
      </w:r>
      <w:r w:rsidRPr="00470D77">
        <w:rPr>
          <w:bCs/>
        </w:rPr>
        <w:t xml:space="preserve"> stylised human figures with exaggerated feet, hands and genitalia </w:t>
      </w:r>
      <w:r w:rsidR="008C1BD1">
        <w:rPr>
          <w:bCs/>
        </w:rPr>
        <w:t>are similar to some found in the</w:t>
      </w:r>
      <w:r w:rsidRPr="00470D77">
        <w:rPr>
          <w:bCs/>
        </w:rPr>
        <w:t xml:space="preserve"> inland Pilbara (Mulvaney 2010). Across the Pilbara in general, </w:t>
      </w:r>
      <w:r>
        <w:rPr>
          <w:bCs/>
        </w:rPr>
        <w:t>early and more recent engraved</w:t>
      </w:r>
      <w:r w:rsidRPr="00470D77">
        <w:rPr>
          <w:bCs/>
        </w:rPr>
        <w:t xml:space="preserve"> rock art retain</w:t>
      </w:r>
      <w:r>
        <w:rPr>
          <w:bCs/>
        </w:rPr>
        <w:t>s</w:t>
      </w:r>
      <w:r w:rsidRPr="00470D77">
        <w:rPr>
          <w:bCs/>
        </w:rPr>
        <w:t xml:space="preserve"> a largely figurative character </w:t>
      </w:r>
      <w:r>
        <w:rPr>
          <w:bCs/>
        </w:rPr>
        <w:t>with</w:t>
      </w:r>
      <w:r w:rsidRPr="00470D77">
        <w:rPr>
          <w:bCs/>
        </w:rPr>
        <w:t xml:space="preserve"> an </w:t>
      </w:r>
      <w:r w:rsidRPr="00470D77">
        <w:rPr>
          <w:bCs/>
        </w:rPr>
        <w:lastRenderedPageBreak/>
        <w:t>emphasis on anthropomorphs, in co</w:t>
      </w:r>
      <w:r>
        <w:rPr>
          <w:bCs/>
        </w:rPr>
        <w:t>ntrast to the Panaramitee-style</w:t>
      </w:r>
      <w:r w:rsidRPr="00470D77">
        <w:rPr>
          <w:bCs/>
        </w:rPr>
        <w:t xml:space="preserve"> </w:t>
      </w:r>
      <w:r>
        <w:rPr>
          <w:bCs/>
        </w:rPr>
        <w:t xml:space="preserve">assemblages found across the arid-zone proper. </w:t>
      </w:r>
      <w:r w:rsidRPr="00470D77">
        <w:rPr>
          <w:bCs/>
        </w:rPr>
        <w:t xml:space="preserve"> </w:t>
      </w:r>
    </w:p>
    <w:p w:rsidR="00BC02F1" w:rsidRPr="008C1BD1" w:rsidRDefault="008C1BD1" w:rsidP="008C1BD1">
      <w:pPr>
        <w:pStyle w:val="Caption"/>
        <w:spacing w:before="240" w:after="0"/>
        <w:rPr>
          <w:b w:val="0"/>
          <w:sz w:val="24"/>
          <w:szCs w:val="24"/>
        </w:rPr>
      </w:pPr>
      <w:r w:rsidRPr="00666A99">
        <w:rPr>
          <w:noProof/>
          <w:lang w:eastAsia="en-AU"/>
        </w:rPr>
        <w:drawing>
          <wp:anchor distT="0" distB="0" distL="114300" distR="114300" simplePos="0" relativeHeight="251678720" behindDoc="0" locked="0" layoutInCell="1" allowOverlap="1">
            <wp:simplePos x="0" y="0"/>
            <wp:positionH relativeFrom="column">
              <wp:posOffset>990600</wp:posOffset>
            </wp:positionH>
            <wp:positionV relativeFrom="paragraph">
              <wp:posOffset>1722120</wp:posOffset>
            </wp:positionV>
            <wp:extent cx="5405755" cy="5714365"/>
            <wp:effectExtent l="55245" t="59055" r="116840" b="1168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07624020150918075242.pdf"/>
                    <pic:cNvPicPr/>
                  </pic:nvPicPr>
                  <pic:blipFill rotWithShape="1">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16200000">
                      <a:off x="0" y="0"/>
                      <a:ext cx="5405755" cy="5714365"/>
                    </a:xfrm>
                    <a:prstGeom prst="rect">
                      <a:avLst/>
                    </a:prstGeom>
                    <a:ln w="63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C02F1">
        <w:rPr>
          <w:rFonts w:ascii="Calibri" w:eastAsia="MS Gothic" w:hAnsi="Calibri"/>
          <w:b w:val="0"/>
          <w:color w:val="000000"/>
          <w:sz w:val="24"/>
          <w:szCs w:val="24"/>
        </w:rPr>
        <w:t xml:space="preserve">The Western Arnhem Land Plateau rock art sequence was similarly devised </w:t>
      </w:r>
      <w:r w:rsidR="00C7545B">
        <w:rPr>
          <w:rFonts w:ascii="Calibri" w:eastAsia="MS Gothic" w:hAnsi="Calibri"/>
          <w:b w:val="0"/>
          <w:color w:val="000000"/>
          <w:sz w:val="24"/>
          <w:szCs w:val="24"/>
        </w:rPr>
        <w:t>in recognition of</w:t>
      </w:r>
      <w:r w:rsidR="00BC02F1" w:rsidRPr="00EC3796">
        <w:rPr>
          <w:b w:val="0"/>
          <w:sz w:val="24"/>
          <w:szCs w:val="24"/>
        </w:rPr>
        <w:t xml:space="preserve"> dramati</w:t>
      </w:r>
      <w:r w:rsidR="00C7545B">
        <w:rPr>
          <w:b w:val="0"/>
          <w:sz w:val="24"/>
          <w:szCs w:val="24"/>
        </w:rPr>
        <w:t xml:space="preserve">c environmental changes: </w:t>
      </w:r>
      <w:r w:rsidR="00BC02F1">
        <w:rPr>
          <w:b w:val="0"/>
          <w:sz w:val="24"/>
          <w:szCs w:val="24"/>
        </w:rPr>
        <w:t xml:space="preserve">sea level rise, </w:t>
      </w:r>
      <w:r w:rsidR="00BC02F1" w:rsidRPr="00EC3796">
        <w:rPr>
          <w:b w:val="0"/>
          <w:sz w:val="24"/>
          <w:szCs w:val="24"/>
        </w:rPr>
        <w:t>development of tidal mang</w:t>
      </w:r>
      <w:r w:rsidR="00BC02F1">
        <w:rPr>
          <w:b w:val="0"/>
          <w:sz w:val="24"/>
          <w:szCs w:val="24"/>
        </w:rPr>
        <w:t xml:space="preserve">rove swamps, land infilling, and </w:t>
      </w:r>
      <w:r w:rsidR="00BC02F1" w:rsidRPr="00EC3796">
        <w:rPr>
          <w:b w:val="0"/>
          <w:sz w:val="24"/>
          <w:szCs w:val="24"/>
        </w:rPr>
        <w:t>the development of contemporary wetlands</w:t>
      </w:r>
      <w:r w:rsidR="00C7545B">
        <w:rPr>
          <w:b w:val="0"/>
          <w:sz w:val="24"/>
          <w:szCs w:val="24"/>
        </w:rPr>
        <w:t>.</w:t>
      </w:r>
      <w:r w:rsidR="00BC02F1">
        <w:rPr>
          <w:b w:val="0"/>
          <w:sz w:val="24"/>
          <w:szCs w:val="24"/>
        </w:rPr>
        <w:t xml:space="preserve"> </w:t>
      </w:r>
      <w:r w:rsidR="00C7545B">
        <w:rPr>
          <w:b w:val="0"/>
          <w:sz w:val="24"/>
          <w:szCs w:val="24"/>
        </w:rPr>
        <w:t>C</w:t>
      </w:r>
      <w:r w:rsidR="00BC02F1" w:rsidRPr="00EC3796">
        <w:rPr>
          <w:b w:val="0"/>
          <w:sz w:val="24"/>
          <w:szCs w:val="24"/>
        </w:rPr>
        <w:t xml:space="preserve">hronological markers </w:t>
      </w:r>
      <w:r w:rsidR="00C7545B">
        <w:rPr>
          <w:b w:val="0"/>
          <w:sz w:val="24"/>
          <w:szCs w:val="24"/>
        </w:rPr>
        <w:t xml:space="preserve">for these phases </w:t>
      </w:r>
      <w:r w:rsidR="00BC02F1" w:rsidRPr="00EC3796">
        <w:rPr>
          <w:b w:val="0"/>
          <w:sz w:val="24"/>
          <w:szCs w:val="24"/>
        </w:rPr>
        <w:t>are reflected in the rock art</w:t>
      </w:r>
      <w:r w:rsidR="00BC02F1">
        <w:rPr>
          <w:b w:val="0"/>
          <w:sz w:val="24"/>
          <w:szCs w:val="24"/>
        </w:rPr>
        <w:t xml:space="preserve">. Mulvaney </w:t>
      </w:r>
      <w:r w:rsidR="00C7545B" w:rsidRPr="00672F77">
        <w:rPr>
          <w:b w:val="0"/>
          <w:sz w:val="24"/>
          <w:szCs w:val="24"/>
        </w:rPr>
        <w:t>(2013:100)</w:t>
      </w:r>
      <w:r w:rsidR="00C7545B">
        <w:rPr>
          <w:b w:val="0"/>
          <w:sz w:val="24"/>
          <w:szCs w:val="24"/>
        </w:rPr>
        <w:t xml:space="preserve"> </w:t>
      </w:r>
      <w:r w:rsidR="00BC02F1">
        <w:rPr>
          <w:b w:val="0"/>
          <w:sz w:val="24"/>
          <w:szCs w:val="24"/>
        </w:rPr>
        <w:t xml:space="preserve">has compared this with other sequences </w:t>
      </w:r>
      <w:r w:rsidR="00BC02F1" w:rsidRPr="00EC3796">
        <w:rPr>
          <w:b w:val="0"/>
          <w:sz w:val="24"/>
          <w:szCs w:val="24"/>
        </w:rPr>
        <w:t>(</w:t>
      </w:r>
      <w:r w:rsidR="00BC02F1">
        <w:rPr>
          <w:b w:val="0"/>
          <w:sz w:val="24"/>
          <w:szCs w:val="24"/>
        </w:rPr>
        <w:t xml:space="preserve">see </w:t>
      </w:r>
      <w:r w:rsidR="0024309E" w:rsidRPr="00D95F40">
        <w:rPr>
          <w:b w:val="0"/>
          <w:sz w:val="24"/>
          <w:szCs w:val="24"/>
        </w:rPr>
        <w:fldChar w:fldCharType="begin"/>
      </w:r>
      <w:r w:rsidR="00BC02F1" w:rsidRPr="00D95F40">
        <w:rPr>
          <w:b w:val="0"/>
          <w:sz w:val="24"/>
          <w:szCs w:val="24"/>
        </w:rPr>
        <w:instrText xml:space="preserve"> REF _Ref313867112 \h </w:instrText>
      </w:r>
      <w:r w:rsidR="0024309E" w:rsidRPr="00D95F40">
        <w:rPr>
          <w:b w:val="0"/>
          <w:sz w:val="24"/>
          <w:szCs w:val="24"/>
        </w:rPr>
      </w:r>
      <w:r w:rsidR="0024309E" w:rsidRPr="00D95F40">
        <w:rPr>
          <w:b w:val="0"/>
          <w:sz w:val="24"/>
          <w:szCs w:val="24"/>
        </w:rPr>
        <w:fldChar w:fldCharType="separate"/>
      </w:r>
      <w:r w:rsidR="00BC02F1">
        <w:t xml:space="preserve">Table </w:t>
      </w:r>
      <w:r w:rsidR="00BC02F1">
        <w:rPr>
          <w:noProof/>
        </w:rPr>
        <w:t>3</w:t>
      </w:r>
      <w:r w:rsidR="0024309E" w:rsidRPr="00D95F40">
        <w:rPr>
          <w:b w:val="0"/>
          <w:sz w:val="24"/>
          <w:szCs w:val="24"/>
        </w:rPr>
        <w:fldChar w:fldCharType="end"/>
      </w:r>
      <w:r w:rsidR="00BC02F1" w:rsidRPr="00D95F40">
        <w:rPr>
          <w:b w:val="0"/>
          <w:sz w:val="24"/>
          <w:szCs w:val="24"/>
        </w:rPr>
        <w:t>),</w:t>
      </w:r>
      <w:r w:rsidR="00BC02F1" w:rsidRPr="00FC1CFB">
        <w:rPr>
          <w:b w:val="0"/>
          <w:sz w:val="24"/>
          <w:szCs w:val="24"/>
        </w:rPr>
        <w:t xml:space="preserve"> </w:t>
      </w:r>
      <w:r w:rsidR="00C7545B">
        <w:rPr>
          <w:b w:val="0"/>
          <w:sz w:val="24"/>
          <w:szCs w:val="24"/>
        </w:rPr>
        <w:t>and provided a</w:t>
      </w:r>
      <w:r w:rsidR="00BC02F1">
        <w:rPr>
          <w:b w:val="0"/>
          <w:sz w:val="24"/>
          <w:szCs w:val="24"/>
        </w:rPr>
        <w:t xml:space="preserve"> </w:t>
      </w:r>
      <w:r w:rsidR="00C7545B" w:rsidRPr="00672F77">
        <w:rPr>
          <w:b w:val="0"/>
          <w:sz w:val="24"/>
          <w:szCs w:val="24"/>
        </w:rPr>
        <w:t xml:space="preserve">northern Australia </w:t>
      </w:r>
      <w:r w:rsidR="00BC02F1">
        <w:rPr>
          <w:b w:val="0"/>
          <w:sz w:val="24"/>
          <w:szCs w:val="24"/>
        </w:rPr>
        <w:t xml:space="preserve">overview (with dates based on direct dates, </w:t>
      </w:r>
      <w:r w:rsidR="00BC02F1" w:rsidRPr="00672F77">
        <w:rPr>
          <w:b w:val="0"/>
          <w:sz w:val="24"/>
          <w:szCs w:val="24"/>
        </w:rPr>
        <w:t>subject matt</w:t>
      </w:r>
      <w:r w:rsidR="00C7545B">
        <w:rPr>
          <w:b w:val="0"/>
          <w:sz w:val="24"/>
          <w:szCs w:val="24"/>
        </w:rPr>
        <w:t>er, stylistic changes, etc.)</w:t>
      </w:r>
      <w:r w:rsidR="00BC02F1" w:rsidRPr="00672F77">
        <w:rPr>
          <w:b w:val="0"/>
          <w:sz w:val="24"/>
          <w:szCs w:val="24"/>
        </w:rPr>
        <w:t xml:space="preserve">. </w:t>
      </w:r>
    </w:p>
    <w:p w:rsidR="00666A99" w:rsidRDefault="008F3173" w:rsidP="00666A99">
      <w:pPr>
        <w:pStyle w:val="Caption"/>
      </w:pPr>
      <w:r w:rsidRPr="00666A99">
        <w:t xml:space="preserve">  </w:t>
      </w:r>
      <w:bookmarkStart w:id="58" w:name="_Toc452116133"/>
      <w:r w:rsidR="00666A99">
        <w:t xml:space="preserve">Figure </w:t>
      </w:r>
      <w:r w:rsidR="0024309E">
        <w:fldChar w:fldCharType="begin"/>
      </w:r>
      <w:r w:rsidR="00E7642F">
        <w:instrText xml:space="preserve"> SEQ Figure \* ARABIC </w:instrText>
      </w:r>
      <w:r w:rsidR="0024309E">
        <w:fldChar w:fldCharType="separate"/>
      </w:r>
      <w:r w:rsidR="00666A99">
        <w:rPr>
          <w:noProof/>
        </w:rPr>
        <w:t>15</w:t>
      </w:r>
      <w:r w:rsidR="0024309E">
        <w:rPr>
          <w:noProof/>
        </w:rPr>
        <w:fldChar w:fldCharType="end"/>
      </w:r>
      <w:r w:rsidR="00666A99">
        <w:t>: Map of Australia, showing the distribution of Maynard's (1979) styles (Franklin 1991: Figure 1).</w:t>
      </w:r>
      <w:bookmarkEnd w:id="58"/>
    </w:p>
    <w:p w:rsidR="008F3173" w:rsidRDefault="008F3173" w:rsidP="00772518">
      <w:pPr>
        <w:spacing w:before="240"/>
      </w:pPr>
      <w:r>
        <w:lastRenderedPageBreak/>
        <w:t>A number of researchers (Morwood, McDonald</w:t>
      </w:r>
      <w:r w:rsidR="006B6DAF">
        <w:t xml:space="preserve"> and Veth</w:t>
      </w:r>
      <w:r>
        <w:t xml:space="preserve">), have </w:t>
      </w:r>
      <w:r w:rsidR="00772518">
        <w:t>contend</w:t>
      </w:r>
      <w:r>
        <w:t xml:space="preserve">ed that the </w:t>
      </w:r>
      <w:r w:rsidR="00EB2C30">
        <w:t xml:space="preserve">so-called </w:t>
      </w:r>
      <w:r>
        <w:t>Panaramitee style</w:t>
      </w:r>
      <w:r w:rsidR="00EB2C30">
        <w:t xml:space="preserve"> - the arid-zone track and geometric repertoire</w:t>
      </w:r>
      <w:r>
        <w:t xml:space="preserve"> </w:t>
      </w:r>
      <w:r w:rsidR="00EB2C30">
        <w:t xml:space="preserve">- </w:t>
      </w:r>
      <w:r>
        <w:t>is best explained by arid-zone open social networks which is consistent with social modelling f</w:t>
      </w:r>
      <w:r w:rsidR="00EB2C30">
        <w:t>or Pleistocene hunter-gatherers</w:t>
      </w:r>
      <w:r>
        <w:t xml:space="preserve"> and early colonisers of the Australian land mass (Balme </w:t>
      </w:r>
      <w:r w:rsidR="00E6187A">
        <w:t>et al.</w:t>
      </w:r>
      <w:r>
        <w:t xml:space="preserve"> 2009; McDonald and Veth </w:t>
      </w:r>
      <w:r w:rsidR="00772518">
        <w:t xml:space="preserve">2006, </w:t>
      </w:r>
      <w:r>
        <w:t xml:space="preserve">2010; Veth </w:t>
      </w:r>
      <w:r w:rsidR="00E6187A">
        <w:t>et al.</w:t>
      </w:r>
      <w:r>
        <w:t xml:space="preserve"> 2011). The increasing regionalism through time - peaking in the widespread use of rock art in the Holocene – is widely understood as the result of the changes in population sizes, changes in social networks and increased territoriality and intensification (sensu Lourandos </w:t>
      </w:r>
      <w:r w:rsidR="00E6187A">
        <w:t>et al.</w:t>
      </w:r>
      <w:r>
        <w:t xml:space="preserve"> 2012</w:t>
      </w:r>
      <w:r w:rsidR="00FD5378">
        <w:t>; and Rosenfeld 1991</w:t>
      </w:r>
      <w:r>
        <w:t xml:space="preserve">). Maynard’s sequence has been superseded by more detailed and regionally distinct sequences, most of which have been aligned with occupational evidence found within the archaeological record. </w:t>
      </w:r>
    </w:p>
    <w:p w:rsidR="00D95F40" w:rsidRDefault="002D0B83" w:rsidP="00772518">
      <w:pPr>
        <w:spacing w:before="240"/>
        <w:rPr>
          <w:rFonts w:ascii="Calibri" w:eastAsia="Times New Roman" w:hAnsi="Calibri" w:cs="Times New Roman"/>
        </w:rPr>
      </w:pPr>
      <w:r>
        <w:rPr>
          <w:rFonts w:eastAsia="TimesTenCE-Roman"/>
        </w:rPr>
        <w:t xml:space="preserve">A </w:t>
      </w:r>
      <w:r w:rsidR="00772518">
        <w:rPr>
          <w:rFonts w:eastAsia="TimesTenCE-Roman"/>
        </w:rPr>
        <w:t xml:space="preserve">recent </w:t>
      </w:r>
      <w:r>
        <w:rPr>
          <w:rFonts w:eastAsia="TimesTenCE-Roman"/>
        </w:rPr>
        <w:t>review</w:t>
      </w:r>
      <w:r w:rsidR="00B023B6">
        <w:rPr>
          <w:rFonts w:eastAsia="TimesTenCE-Roman"/>
        </w:rPr>
        <w:t xml:space="preserve"> </w:t>
      </w:r>
      <w:r>
        <w:rPr>
          <w:rFonts w:eastAsia="TimesTenCE-Roman"/>
        </w:rPr>
        <w:t xml:space="preserve">of </w:t>
      </w:r>
      <w:r w:rsidR="00B023B6">
        <w:rPr>
          <w:rFonts w:eastAsia="TimesTenCE-Roman"/>
        </w:rPr>
        <w:t>the curren</w:t>
      </w:r>
      <w:r w:rsidR="00ED0085">
        <w:rPr>
          <w:rFonts w:eastAsia="TimesTenCE-Roman"/>
        </w:rPr>
        <w:t xml:space="preserve">t </w:t>
      </w:r>
      <w:r>
        <w:rPr>
          <w:rFonts w:eastAsia="TimesTenCE-Roman"/>
        </w:rPr>
        <w:t xml:space="preserve">rock art </w:t>
      </w:r>
      <w:r w:rsidR="00ED0085">
        <w:rPr>
          <w:rFonts w:eastAsia="TimesTenCE-Roman"/>
        </w:rPr>
        <w:t>dating in Australia</w:t>
      </w:r>
      <w:r>
        <w:rPr>
          <w:rFonts w:eastAsia="TimesTenCE-Roman"/>
        </w:rPr>
        <w:t>, compiled</w:t>
      </w:r>
      <w:r w:rsidR="00ED0085">
        <w:rPr>
          <w:rFonts w:eastAsia="TimesTenCE-Roman"/>
        </w:rPr>
        <w:t xml:space="preserve"> a dataset of 432 </w:t>
      </w:r>
      <w:r w:rsidR="00CF3E59">
        <w:rPr>
          <w:rFonts w:eastAsia="TimesTenCE-Roman"/>
        </w:rPr>
        <w:t>age-</w:t>
      </w:r>
      <w:r w:rsidR="00ED0085">
        <w:rPr>
          <w:rFonts w:eastAsia="TimesTenCE-Roman"/>
        </w:rPr>
        <w:t xml:space="preserve">determinations from 92 sites located in all environmental regions </w:t>
      </w:r>
      <w:r>
        <w:rPr>
          <w:rFonts w:eastAsia="TimesTenCE-Roman"/>
        </w:rPr>
        <w:t>(Langley and Taçon 2010)</w:t>
      </w:r>
      <w:r w:rsidR="00472C98">
        <w:rPr>
          <w:rFonts w:eastAsia="TimesTenCE-Roman"/>
        </w:rPr>
        <w:t xml:space="preserve">. </w:t>
      </w:r>
      <w:r w:rsidR="007423D4">
        <w:rPr>
          <w:rFonts w:eastAsia="TimesTenCE-Roman"/>
        </w:rPr>
        <w:t xml:space="preserve">Thirty-seven </w:t>
      </w:r>
      <w:r w:rsidR="002B0514">
        <w:rPr>
          <w:rFonts w:eastAsia="TimesTenCE-Roman"/>
        </w:rPr>
        <w:t>determinations</w:t>
      </w:r>
      <w:r w:rsidR="007423D4">
        <w:rPr>
          <w:rFonts w:eastAsia="TimesTenCE-Roman"/>
        </w:rPr>
        <w:t xml:space="preserve"> place</w:t>
      </w:r>
      <w:r w:rsidR="002B0514">
        <w:rPr>
          <w:rFonts w:eastAsia="TimesTenCE-Roman"/>
        </w:rPr>
        <w:t>d</w:t>
      </w:r>
      <w:r w:rsidR="007423D4">
        <w:rPr>
          <w:rFonts w:eastAsia="TimesTenCE-Roman"/>
        </w:rPr>
        <w:t xml:space="preserve"> art in the Pleistocene, while the major</w:t>
      </w:r>
      <w:r w:rsidR="002B0514">
        <w:rPr>
          <w:rFonts w:eastAsia="TimesTenCE-Roman"/>
        </w:rPr>
        <w:t>ity of the other ages obtained we</w:t>
      </w:r>
      <w:r w:rsidR="007423D4">
        <w:rPr>
          <w:rFonts w:eastAsia="TimesTenCE-Roman"/>
        </w:rPr>
        <w:t>re younger than 5,000</w:t>
      </w:r>
      <w:r w:rsidR="003E63F2">
        <w:rPr>
          <w:rFonts w:eastAsia="TimesTenCE-Roman"/>
        </w:rPr>
        <w:t xml:space="preserve"> </w:t>
      </w:r>
      <w:r w:rsidR="007423D4">
        <w:rPr>
          <w:rFonts w:eastAsia="TimesTenCE-Roman"/>
        </w:rPr>
        <w:t xml:space="preserve">BP (Langley </w:t>
      </w:r>
      <w:r w:rsidR="00BE66BC">
        <w:rPr>
          <w:rFonts w:eastAsia="TimesTenCE-Roman"/>
        </w:rPr>
        <w:t xml:space="preserve">and </w:t>
      </w:r>
      <w:r w:rsidR="007423D4">
        <w:rPr>
          <w:rFonts w:eastAsia="TimesTenCE-Roman"/>
        </w:rPr>
        <w:t xml:space="preserve">Taçon 2010:72). </w:t>
      </w:r>
      <w:r w:rsidR="005C2418">
        <w:rPr>
          <w:rFonts w:eastAsia="TimesTenCE-Roman"/>
        </w:rPr>
        <w:t xml:space="preserve">The oldest direct date for paintings </w:t>
      </w:r>
      <w:r>
        <w:rPr>
          <w:rFonts w:eastAsia="TimesTenCE-Roman"/>
        </w:rPr>
        <w:t xml:space="preserve">in Australia </w:t>
      </w:r>
      <w:r w:rsidR="00FD5378">
        <w:rPr>
          <w:rFonts w:eastAsia="TimesTenCE-Roman"/>
        </w:rPr>
        <w:t xml:space="preserve">is microstratigraphy - </w:t>
      </w:r>
      <w:r w:rsidR="000A3621">
        <w:rPr>
          <w:rFonts w:ascii="Calibri" w:eastAsia="Times New Roman" w:hAnsi="Calibri" w:cs="Times New Roman"/>
        </w:rPr>
        <w:t>red</w:t>
      </w:r>
      <w:r>
        <w:rPr>
          <w:rFonts w:ascii="Calibri" w:eastAsia="Times New Roman" w:hAnsi="Calibri" w:cs="Times New Roman"/>
        </w:rPr>
        <w:t xml:space="preserve"> pigment sandwiched between layers of carbonate and oxalate</w:t>
      </w:r>
      <w:r>
        <w:rPr>
          <w:rFonts w:eastAsia="TimesTenCE-Roman"/>
        </w:rPr>
        <w:t xml:space="preserve"> </w:t>
      </w:r>
      <w:r w:rsidR="003636A5">
        <w:rPr>
          <w:rFonts w:eastAsia="TimesTenCE-Roman"/>
        </w:rPr>
        <w:t>from Walk</w:t>
      </w:r>
      <w:r w:rsidR="007F60B7">
        <w:rPr>
          <w:rFonts w:eastAsia="TimesTenCE-Roman"/>
        </w:rPr>
        <w:t>-U</w:t>
      </w:r>
      <w:r w:rsidR="003636A5">
        <w:rPr>
          <w:rFonts w:eastAsia="TimesTenCE-Roman"/>
        </w:rPr>
        <w:t xml:space="preserve">nder Arch Cave in Queensland </w:t>
      </w:r>
      <w:r w:rsidR="003636A5" w:rsidRPr="0017216A">
        <w:rPr>
          <w:rFonts w:ascii="Calibri" w:eastAsia="TimesTenCE-Roman" w:hAnsi="Calibri"/>
        </w:rPr>
        <w:t>(</w:t>
      </w:r>
      <w:r w:rsidR="003636A5" w:rsidRPr="0017216A">
        <w:rPr>
          <w:rFonts w:ascii="Calibri" w:eastAsia="Times New Roman" w:hAnsi="Calibri" w:cs="Times New Roman"/>
        </w:rPr>
        <w:t>29,700</w:t>
      </w:r>
      <w:r w:rsidR="00CF3E59">
        <w:rPr>
          <w:rFonts w:ascii="Calibri" w:eastAsia="Times New Roman" w:hAnsi="Calibri" w:cs="Times New Roman"/>
        </w:rPr>
        <w:t xml:space="preserve"> </w:t>
      </w:r>
      <w:r w:rsidR="003636A5" w:rsidRPr="0017216A">
        <w:rPr>
          <w:rFonts w:ascii="Calibri" w:eastAsia="Times New Roman" w:hAnsi="Calibri" w:cs="Times New Roman"/>
        </w:rPr>
        <w:t>±</w:t>
      </w:r>
      <w:r w:rsidR="00CF3E59">
        <w:rPr>
          <w:rFonts w:ascii="Calibri" w:eastAsia="Times New Roman" w:hAnsi="Calibri" w:cs="Times New Roman"/>
        </w:rPr>
        <w:t xml:space="preserve"> </w:t>
      </w:r>
      <w:r w:rsidR="003636A5" w:rsidRPr="0017216A">
        <w:rPr>
          <w:rFonts w:ascii="Calibri" w:eastAsia="Times New Roman" w:hAnsi="Calibri" w:cs="Times New Roman"/>
        </w:rPr>
        <w:t>500 BP</w:t>
      </w:r>
      <w:r w:rsidR="0017216A" w:rsidRPr="0017216A">
        <w:rPr>
          <w:rFonts w:ascii="Calibri" w:eastAsia="Times New Roman" w:hAnsi="Calibri" w:cs="Times New Roman"/>
        </w:rPr>
        <w:t>)</w:t>
      </w:r>
      <w:r>
        <w:rPr>
          <w:rFonts w:ascii="Calibri" w:eastAsia="Times New Roman" w:hAnsi="Calibri" w:cs="Times New Roman"/>
        </w:rPr>
        <w:t>;</w:t>
      </w:r>
      <w:r w:rsidR="003E596C">
        <w:rPr>
          <w:rFonts w:ascii="Calibri" w:eastAsia="Times New Roman" w:hAnsi="Calibri" w:cs="Times New Roman"/>
        </w:rPr>
        <w:t xml:space="preserve"> </w:t>
      </w:r>
      <w:r>
        <w:rPr>
          <w:rFonts w:ascii="Calibri" w:eastAsia="Times New Roman" w:hAnsi="Calibri" w:cs="Times New Roman"/>
        </w:rPr>
        <w:t>a red painted fragment in Carpenter’s Gap 1, WA</w:t>
      </w:r>
      <w:r w:rsidR="00BB3EB6">
        <w:rPr>
          <w:rFonts w:ascii="Calibri" w:eastAsia="Times New Roman" w:hAnsi="Calibri" w:cs="Times New Roman"/>
        </w:rPr>
        <w:t xml:space="preserve"> (between 33,600</w:t>
      </w:r>
      <w:r w:rsidR="00CF3E59">
        <w:rPr>
          <w:rFonts w:ascii="Calibri" w:eastAsia="Times New Roman" w:hAnsi="Calibri" w:cs="Times New Roman"/>
        </w:rPr>
        <w:t xml:space="preserve"> </w:t>
      </w:r>
      <w:r w:rsidR="00BB3EB6">
        <w:rPr>
          <w:rFonts w:ascii="Calibri" w:eastAsia="Times New Roman" w:hAnsi="Calibri" w:cs="Times New Roman"/>
        </w:rPr>
        <w:t>±</w:t>
      </w:r>
      <w:r w:rsidR="00CF3E59">
        <w:rPr>
          <w:rFonts w:ascii="Calibri" w:eastAsia="Times New Roman" w:hAnsi="Calibri" w:cs="Times New Roman"/>
        </w:rPr>
        <w:t xml:space="preserve"> </w:t>
      </w:r>
      <w:r w:rsidR="00BB3EB6">
        <w:rPr>
          <w:rFonts w:ascii="Calibri" w:eastAsia="Times New Roman" w:hAnsi="Calibri" w:cs="Times New Roman"/>
        </w:rPr>
        <w:t xml:space="preserve">500 BP </w:t>
      </w:r>
      <w:r w:rsidR="00BB3EB6" w:rsidRPr="00BB3EB6">
        <w:rPr>
          <w:rFonts w:ascii="Calibri" w:eastAsia="Times New Roman" w:hAnsi="Calibri" w:cs="Times New Roman"/>
        </w:rPr>
        <w:t>and 42,800</w:t>
      </w:r>
      <w:r w:rsidR="00CF3E59">
        <w:rPr>
          <w:rFonts w:ascii="Calibri" w:eastAsia="Times New Roman" w:hAnsi="Calibri" w:cs="Times New Roman"/>
        </w:rPr>
        <w:t xml:space="preserve"> </w:t>
      </w:r>
      <w:r w:rsidR="00BB3EB6" w:rsidRPr="00BB3EB6">
        <w:rPr>
          <w:rFonts w:ascii="Calibri" w:eastAsia="Times New Roman" w:hAnsi="Calibri" w:cs="Times New Roman"/>
        </w:rPr>
        <w:t>±</w:t>
      </w:r>
      <w:r w:rsidR="00CF3E59">
        <w:rPr>
          <w:rFonts w:ascii="Calibri" w:eastAsia="Times New Roman" w:hAnsi="Calibri" w:cs="Times New Roman"/>
        </w:rPr>
        <w:t xml:space="preserve"> </w:t>
      </w:r>
      <w:r w:rsidR="00BB3EB6" w:rsidRPr="00BB3EB6">
        <w:rPr>
          <w:rFonts w:ascii="Calibri" w:eastAsia="Times New Roman" w:hAnsi="Calibri" w:cs="Times New Roman"/>
        </w:rPr>
        <w:t>1</w:t>
      </w:r>
      <w:r w:rsidR="00CF3E59">
        <w:rPr>
          <w:rFonts w:ascii="Calibri" w:eastAsia="Times New Roman" w:hAnsi="Calibri" w:cs="Times New Roman"/>
        </w:rPr>
        <w:t>,</w:t>
      </w:r>
      <w:r w:rsidR="00BB3EB6" w:rsidRPr="00BB3EB6">
        <w:rPr>
          <w:rFonts w:ascii="Calibri" w:eastAsia="Times New Roman" w:hAnsi="Calibri" w:cs="Times New Roman"/>
        </w:rPr>
        <w:t>850</w:t>
      </w:r>
      <w:r>
        <w:rPr>
          <w:rFonts w:ascii="Calibri" w:eastAsia="Times New Roman" w:hAnsi="Calibri" w:cs="Times New Roman"/>
        </w:rPr>
        <w:t xml:space="preserve"> cal</w:t>
      </w:r>
      <w:r w:rsidR="00BB3EB6" w:rsidRPr="00BB3EB6">
        <w:rPr>
          <w:rFonts w:ascii="Calibri" w:eastAsia="Times New Roman" w:hAnsi="Calibri" w:cs="Times New Roman"/>
        </w:rPr>
        <w:t xml:space="preserve"> BP</w:t>
      </w:r>
      <w:r w:rsidR="00BB3EB6">
        <w:rPr>
          <w:rFonts w:ascii="Calibri" w:eastAsia="Times New Roman" w:hAnsi="Calibri" w:cs="Times New Roman"/>
        </w:rPr>
        <w:t>)</w:t>
      </w:r>
      <w:r w:rsidR="003E596C">
        <w:rPr>
          <w:rFonts w:ascii="Calibri" w:eastAsia="Times New Roman" w:hAnsi="Calibri" w:cs="Times New Roman"/>
        </w:rPr>
        <w:t xml:space="preserve"> and </w:t>
      </w:r>
      <w:r w:rsidR="00FD5378">
        <w:rPr>
          <w:rFonts w:ascii="Calibri" w:eastAsia="Times New Roman" w:hAnsi="Calibri" w:cs="Times New Roman"/>
        </w:rPr>
        <w:t xml:space="preserve">charcoal drawings in </w:t>
      </w:r>
      <w:r w:rsidR="003E596C">
        <w:rPr>
          <w:rFonts w:ascii="Calibri" w:eastAsia="Times New Roman" w:hAnsi="Calibri" w:cs="Times New Roman"/>
        </w:rPr>
        <w:t xml:space="preserve">Nawarla Gabarnmang </w:t>
      </w:r>
      <w:r w:rsidR="00BB3EB6" w:rsidRPr="00A84A4C">
        <w:rPr>
          <w:rFonts w:ascii="Calibri" w:eastAsia="Times New Roman" w:hAnsi="Calibri" w:cs="Times New Roman"/>
        </w:rPr>
        <w:t>(</w:t>
      </w:r>
      <w:r w:rsidR="00FD5378">
        <w:rPr>
          <w:rFonts w:ascii="Calibri" w:eastAsia="Times New Roman" w:hAnsi="Calibri" w:cs="Times New Roman"/>
        </w:rPr>
        <w:t xml:space="preserve">c. 28,000 </w:t>
      </w:r>
      <w:r w:rsidR="00A84A4C" w:rsidRPr="00A84A4C">
        <w:rPr>
          <w:rFonts w:ascii="Calibri" w:eastAsia="Times New Roman" w:hAnsi="Calibri" w:cs="Times New Roman"/>
        </w:rPr>
        <w:t xml:space="preserve">cal BP) </w:t>
      </w:r>
      <w:r w:rsidR="002D3FFC">
        <w:rPr>
          <w:rFonts w:ascii="Calibri" w:eastAsia="Times New Roman" w:hAnsi="Calibri" w:cs="Times New Roman"/>
        </w:rPr>
        <w:t>(</w:t>
      </w:r>
      <w:r w:rsidR="00844D0F">
        <w:rPr>
          <w:rFonts w:ascii="Calibri" w:eastAsia="Times New Roman" w:hAnsi="Calibri" w:cs="Times New Roman"/>
        </w:rPr>
        <w:t xml:space="preserve">David </w:t>
      </w:r>
      <w:r w:rsidR="00E6187A">
        <w:rPr>
          <w:rFonts w:ascii="Calibri" w:eastAsia="Times New Roman" w:hAnsi="Calibri" w:cs="Times New Roman"/>
        </w:rPr>
        <w:t>et al.</w:t>
      </w:r>
      <w:r w:rsidR="00844D0F">
        <w:rPr>
          <w:rFonts w:ascii="Calibri" w:eastAsia="Times New Roman" w:hAnsi="Calibri" w:cs="Times New Roman"/>
        </w:rPr>
        <w:t xml:space="preserve"> 2013;</w:t>
      </w:r>
      <w:r w:rsidR="00844D0F">
        <w:t xml:space="preserve"> </w:t>
      </w:r>
      <w:r w:rsidR="002D3FFC">
        <w:rPr>
          <w:rFonts w:ascii="Calibri" w:eastAsia="Times New Roman" w:hAnsi="Calibri" w:cs="Times New Roman"/>
        </w:rPr>
        <w:t xml:space="preserve">Langley and </w:t>
      </w:r>
      <w:r w:rsidR="007F60B7">
        <w:rPr>
          <w:rFonts w:ascii="Calibri" w:eastAsia="Times New Roman" w:hAnsi="Calibri" w:cs="Times New Roman"/>
        </w:rPr>
        <w:t>Taçon</w:t>
      </w:r>
      <w:r w:rsidR="002D3FFC">
        <w:rPr>
          <w:rFonts w:ascii="Calibri" w:eastAsia="Times New Roman" w:hAnsi="Calibri" w:cs="Times New Roman"/>
        </w:rPr>
        <w:t xml:space="preserve"> 2010:72; </w:t>
      </w:r>
      <w:r w:rsidR="00844D0F">
        <w:rPr>
          <w:rFonts w:ascii="Calibri" w:eastAsia="Times New Roman" w:hAnsi="Calibri" w:cs="Times New Roman"/>
        </w:rPr>
        <w:t>O’Connor and Fankhauser 2001</w:t>
      </w:r>
      <w:r w:rsidR="002D3FFC">
        <w:rPr>
          <w:rFonts w:ascii="Calibri" w:eastAsia="Times New Roman" w:hAnsi="Calibri" w:cs="Times New Roman"/>
        </w:rPr>
        <w:t xml:space="preserve">). </w:t>
      </w:r>
      <w:r w:rsidR="00E25AB5">
        <w:rPr>
          <w:rFonts w:ascii="Calibri" w:eastAsia="Times New Roman" w:hAnsi="Calibri" w:cs="Times New Roman"/>
        </w:rPr>
        <w:t>At</w:t>
      </w:r>
      <w:r w:rsidR="00F06573">
        <w:rPr>
          <w:rFonts w:ascii="Calibri" w:eastAsia="Times New Roman" w:hAnsi="Calibri" w:cs="Times New Roman"/>
        </w:rPr>
        <w:t xml:space="preserve"> N</w:t>
      </w:r>
      <w:r w:rsidR="00503750">
        <w:rPr>
          <w:rFonts w:ascii="Calibri" w:eastAsia="Times New Roman" w:hAnsi="Calibri" w:cs="Times New Roman"/>
        </w:rPr>
        <w:t xml:space="preserve">awarla Gabarnmang the dated art </w:t>
      </w:r>
      <w:r w:rsidR="003E63F2">
        <w:rPr>
          <w:rFonts w:ascii="Calibri" w:eastAsia="Times New Roman" w:hAnsi="Calibri" w:cs="Times New Roman"/>
        </w:rPr>
        <w:t>consists of</w:t>
      </w:r>
      <w:r w:rsidR="00503750">
        <w:rPr>
          <w:rFonts w:ascii="Calibri" w:eastAsia="Times New Roman" w:hAnsi="Calibri" w:cs="Times New Roman"/>
        </w:rPr>
        <w:t xml:space="preserve"> black pigment lines on a </w:t>
      </w:r>
      <w:r w:rsidR="00772518">
        <w:rPr>
          <w:rFonts w:ascii="Calibri" w:eastAsia="Times New Roman" w:hAnsi="Calibri" w:cs="Times New Roman"/>
        </w:rPr>
        <w:t>tabular</w:t>
      </w:r>
      <w:r w:rsidR="00503750">
        <w:rPr>
          <w:rFonts w:ascii="Calibri" w:eastAsia="Times New Roman" w:hAnsi="Calibri" w:cs="Times New Roman"/>
        </w:rPr>
        <w:t xml:space="preserve"> piece of </w:t>
      </w:r>
      <w:r w:rsidR="00772518">
        <w:rPr>
          <w:rFonts w:ascii="Calibri" w:eastAsia="Times New Roman" w:hAnsi="Calibri" w:cs="Times New Roman"/>
        </w:rPr>
        <w:t>roof-fall</w:t>
      </w:r>
      <w:r w:rsidR="00503750">
        <w:rPr>
          <w:rFonts w:ascii="Calibri" w:eastAsia="Times New Roman" w:hAnsi="Calibri" w:cs="Times New Roman"/>
        </w:rPr>
        <w:t xml:space="preserve"> (David </w:t>
      </w:r>
      <w:r w:rsidR="00E6187A">
        <w:rPr>
          <w:rFonts w:ascii="Calibri" w:eastAsia="Times New Roman" w:hAnsi="Calibri" w:cs="Times New Roman"/>
        </w:rPr>
        <w:t>et al.</w:t>
      </w:r>
      <w:r w:rsidR="00503750">
        <w:rPr>
          <w:rFonts w:ascii="Calibri" w:eastAsia="Times New Roman" w:hAnsi="Calibri" w:cs="Times New Roman"/>
        </w:rPr>
        <w:t xml:space="preserve"> 2013:</w:t>
      </w:r>
      <w:r w:rsidR="0087417E">
        <w:rPr>
          <w:rFonts w:ascii="Calibri" w:eastAsia="Times New Roman" w:hAnsi="Calibri" w:cs="Times New Roman"/>
        </w:rPr>
        <w:t xml:space="preserve">2494). While these dates inform on the Pleistocene character of some of </w:t>
      </w:r>
      <w:r w:rsidR="0096735B">
        <w:rPr>
          <w:rFonts w:ascii="Calibri" w:eastAsia="Times New Roman" w:hAnsi="Calibri" w:cs="Times New Roman"/>
        </w:rPr>
        <w:t>Australia’s</w:t>
      </w:r>
      <w:r w:rsidR="0087417E">
        <w:rPr>
          <w:rFonts w:ascii="Calibri" w:eastAsia="Times New Roman" w:hAnsi="Calibri" w:cs="Times New Roman"/>
        </w:rPr>
        <w:t xml:space="preserve"> rock art, it provide</w:t>
      </w:r>
      <w:r w:rsidR="00772518">
        <w:rPr>
          <w:rFonts w:ascii="Calibri" w:eastAsia="Times New Roman" w:hAnsi="Calibri" w:cs="Times New Roman"/>
        </w:rPr>
        <w:t>s little</w:t>
      </w:r>
      <w:r w:rsidR="0087417E">
        <w:rPr>
          <w:rFonts w:ascii="Calibri" w:eastAsia="Times New Roman" w:hAnsi="Calibri" w:cs="Times New Roman"/>
        </w:rPr>
        <w:t xml:space="preserve"> </w:t>
      </w:r>
      <w:r w:rsidR="0096735B">
        <w:rPr>
          <w:rFonts w:ascii="Calibri" w:eastAsia="Times New Roman" w:hAnsi="Calibri" w:cs="Times New Roman"/>
        </w:rPr>
        <w:t>information</w:t>
      </w:r>
      <w:r w:rsidR="002A2F01">
        <w:rPr>
          <w:rFonts w:ascii="Calibri" w:eastAsia="Times New Roman" w:hAnsi="Calibri" w:cs="Times New Roman"/>
        </w:rPr>
        <w:t xml:space="preserve"> </w:t>
      </w:r>
      <w:r w:rsidR="00772518">
        <w:rPr>
          <w:rFonts w:ascii="Calibri" w:eastAsia="Times New Roman" w:hAnsi="Calibri" w:cs="Times New Roman"/>
        </w:rPr>
        <w:t>about</w:t>
      </w:r>
      <w:r w:rsidR="0087417E">
        <w:rPr>
          <w:rFonts w:ascii="Calibri" w:eastAsia="Times New Roman" w:hAnsi="Calibri" w:cs="Times New Roman"/>
        </w:rPr>
        <w:t xml:space="preserve"> what people </w:t>
      </w:r>
      <w:r w:rsidR="00CF3E59">
        <w:rPr>
          <w:rFonts w:ascii="Calibri" w:eastAsia="Times New Roman" w:hAnsi="Calibri" w:cs="Times New Roman"/>
        </w:rPr>
        <w:t xml:space="preserve">these early people </w:t>
      </w:r>
      <w:r w:rsidR="0087417E">
        <w:rPr>
          <w:rFonts w:ascii="Calibri" w:eastAsia="Times New Roman" w:hAnsi="Calibri" w:cs="Times New Roman"/>
        </w:rPr>
        <w:t>were painting</w:t>
      </w:r>
      <w:r w:rsidR="0096735B">
        <w:rPr>
          <w:rFonts w:ascii="Calibri" w:eastAsia="Times New Roman" w:hAnsi="Calibri" w:cs="Times New Roman"/>
        </w:rPr>
        <w:t>. Gwion Gwio</w:t>
      </w:r>
      <w:r w:rsidR="00772518">
        <w:rPr>
          <w:rFonts w:ascii="Calibri" w:eastAsia="Times New Roman" w:hAnsi="Calibri" w:cs="Times New Roman"/>
        </w:rPr>
        <w:t>n figures in the West Kimberley</w:t>
      </w:r>
      <w:r w:rsidR="00FD5378">
        <w:rPr>
          <w:rFonts w:ascii="Calibri" w:eastAsia="Times New Roman" w:hAnsi="Calibri" w:cs="Times New Roman"/>
        </w:rPr>
        <w:t xml:space="preserve"> have been dated to </w:t>
      </w:r>
      <w:r w:rsidR="00277113">
        <w:rPr>
          <w:rFonts w:ascii="Calibri" w:eastAsia="Times New Roman" w:hAnsi="Calibri" w:cs="Times New Roman"/>
        </w:rPr>
        <w:t>older than 16,400 BP</w:t>
      </w:r>
      <w:r w:rsidR="00FD5378">
        <w:rPr>
          <w:rFonts w:ascii="Calibri" w:eastAsia="Times New Roman" w:hAnsi="Calibri" w:cs="Times New Roman"/>
        </w:rPr>
        <w:t xml:space="preserve"> </w:t>
      </w:r>
      <w:r w:rsidR="00277113">
        <w:rPr>
          <w:rFonts w:ascii="Calibri" w:eastAsia="Times New Roman" w:hAnsi="Calibri" w:cs="Times New Roman"/>
        </w:rPr>
        <w:t xml:space="preserve">from an overlying mudwasp nest </w:t>
      </w:r>
      <w:r w:rsidR="0096735B">
        <w:rPr>
          <w:rFonts w:ascii="Calibri" w:eastAsia="Times New Roman" w:hAnsi="Calibri" w:cs="Times New Roman"/>
        </w:rPr>
        <w:t>(Morwood 2002:141</w:t>
      </w:r>
      <w:r w:rsidR="00772518">
        <w:rPr>
          <w:rFonts w:ascii="Calibri" w:eastAsia="Times New Roman" w:hAnsi="Calibri" w:cs="Times New Roman"/>
        </w:rPr>
        <w:t>; although see Aubert 2012</w:t>
      </w:r>
      <w:r w:rsidR="0096735B">
        <w:rPr>
          <w:rFonts w:ascii="Calibri" w:eastAsia="Times New Roman" w:hAnsi="Calibri" w:cs="Times New Roman"/>
        </w:rPr>
        <w:t xml:space="preserve">). </w:t>
      </w:r>
      <w:r w:rsidR="006A1BF2">
        <w:rPr>
          <w:rFonts w:ascii="Calibri" w:eastAsia="Times New Roman" w:hAnsi="Calibri" w:cs="Times New Roman"/>
        </w:rPr>
        <w:t>Stylistic similarities</w:t>
      </w:r>
      <w:r w:rsidR="002A2F01">
        <w:rPr>
          <w:rFonts w:ascii="Calibri" w:eastAsia="Times New Roman" w:hAnsi="Calibri" w:cs="Times New Roman"/>
        </w:rPr>
        <w:t xml:space="preserve"> between </w:t>
      </w:r>
      <w:r w:rsidR="00772518">
        <w:rPr>
          <w:rFonts w:ascii="Calibri" w:eastAsia="Times New Roman" w:hAnsi="Calibri" w:cs="Times New Roman"/>
        </w:rPr>
        <w:t xml:space="preserve">Dynamic figures in the </w:t>
      </w:r>
      <w:r w:rsidR="002A2F01">
        <w:rPr>
          <w:rFonts w:ascii="Calibri" w:eastAsia="Times New Roman" w:hAnsi="Calibri" w:cs="Times New Roman"/>
        </w:rPr>
        <w:t xml:space="preserve">Kimberley </w:t>
      </w:r>
      <w:r w:rsidR="006A1BF2">
        <w:rPr>
          <w:rFonts w:ascii="Calibri" w:eastAsia="Times New Roman" w:hAnsi="Calibri" w:cs="Times New Roman"/>
        </w:rPr>
        <w:t xml:space="preserve">and Arnhem Land </w:t>
      </w:r>
      <w:r w:rsidR="00062B9E">
        <w:rPr>
          <w:rFonts w:ascii="Calibri" w:eastAsia="Times New Roman" w:hAnsi="Calibri" w:cs="Times New Roman"/>
        </w:rPr>
        <w:t xml:space="preserve">indicate potential contemporaneity of these stylistic traditions, before 10,000 BP (Morwood 2002:141). </w:t>
      </w:r>
    </w:p>
    <w:p w:rsidR="003E5BDF" w:rsidRDefault="005A637D" w:rsidP="00C12D82">
      <w:pPr>
        <w:spacing w:before="240"/>
        <w:rPr>
          <w:rFonts w:ascii="Calibri" w:eastAsia="MS Gothic" w:hAnsi="Calibri"/>
          <w:color w:val="000000"/>
        </w:rPr>
      </w:pPr>
      <w:r>
        <w:rPr>
          <w:rFonts w:ascii="Calibri" w:eastAsia="Times New Roman" w:hAnsi="Calibri" w:cs="Times New Roman"/>
        </w:rPr>
        <w:t>Older dates have been obtained from ochre crayons and other organic remains</w:t>
      </w:r>
      <w:r w:rsidR="00FE1ED2">
        <w:rPr>
          <w:rFonts w:ascii="Calibri" w:eastAsia="Times New Roman" w:hAnsi="Calibri" w:cs="Times New Roman"/>
        </w:rPr>
        <w:t xml:space="preserve"> recovered from excavations</w:t>
      </w:r>
      <w:r w:rsidR="00FD5378">
        <w:rPr>
          <w:rFonts w:ascii="Calibri" w:eastAsia="Times New Roman" w:hAnsi="Calibri" w:cs="Times New Roman"/>
        </w:rPr>
        <w:t>: e.g.</w:t>
      </w:r>
      <w:r w:rsidR="00C9037A" w:rsidRPr="00C9037A">
        <w:t xml:space="preserve"> </w:t>
      </w:r>
      <w:r w:rsidR="00C9037A">
        <w:t xml:space="preserve">facetted and use-striated </w:t>
      </w:r>
      <w:r w:rsidR="00C9037A" w:rsidRPr="00E45959">
        <w:rPr>
          <w:rFonts w:ascii="Calibri" w:hAnsi="Calibri"/>
        </w:rPr>
        <w:t xml:space="preserve">haematite crayons </w:t>
      </w:r>
      <w:r w:rsidR="00FE1ED2">
        <w:rPr>
          <w:rFonts w:ascii="Calibri" w:hAnsi="Calibri"/>
        </w:rPr>
        <w:t xml:space="preserve">in Arnhem Land </w:t>
      </w:r>
      <w:r w:rsidR="00C9037A">
        <w:rPr>
          <w:rFonts w:ascii="Calibri" w:hAnsi="Calibri"/>
        </w:rPr>
        <w:t xml:space="preserve">have been </w:t>
      </w:r>
      <w:r w:rsidR="00C9037A" w:rsidRPr="00E45959">
        <w:rPr>
          <w:rFonts w:ascii="Calibri" w:hAnsi="Calibri"/>
        </w:rPr>
        <w:t>bracketed by 61,000</w:t>
      </w:r>
      <w:r w:rsidR="00CF3E59">
        <w:rPr>
          <w:rFonts w:ascii="Calibri" w:hAnsi="Calibri"/>
        </w:rPr>
        <w:t xml:space="preserve"> </w:t>
      </w:r>
      <w:r w:rsidR="00C9037A" w:rsidRPr="00E45959">
        <w:rPr>
          <w:rFonts w:ascii="Calibri" w:eastAsia="MS Gothic" w:hAnsi="Calibri"/>
          <w:color w:val="000000"/>
        </w:rPr>
        <w:t>±</w:t>
      </w:r>
      <w:r w:rsidR="00CF3E59">
        <w:rPr>
          <w:rFonts w:ascii="Calibri" w:eastAsia="MS Gothic" w:hAnsi="Calibri"/>
          <w:color w:val="000000"/>
        </w:rPr>
        <w:t xml:space="preserve"> </w:t>
      </w:r>
      <w:r w:rsidR="00C9037A" w:rsidRPr="00E45959">
        <w:rPr>
          <w:rFonts w:ascii="Calibri" w:eastAsia="MS Gothic" w:hAnsi="Calibri"/>
          <w:color w:val="000000"/>
        </w:rPr>
        <w:t>13,000 and 45,000</w:t>
      </w:r>
      <w:r w:rsidR="00CF3E59">
        <w:rPr>
          <w:rFonts w:ascii="Calibri" w:eastAsia="MS Gothic" w:hAnsi="Calibri"/>
          <w:color w:val="000000"/>
        </w:rPr>
        <w:t xml:space="preserve"> </w:t>
      </w:r>
      <w:r w:rsidR="00C9037A" w:rsidRPr="00E45959">
        <w:rPr>
          <w:rFonts w:ascii="Calibri" w:eastAsia="MS Gothic" w:hAnsi="Calibri"/>
          <w:color w:val="000000"/>
        </w:rPr>
        <w:t>±</w:t>
      </w:r>
      <w:r w:rsidR="00CF3E59">
        <w:rPr>
          <w:rFonts w:ascii="Calibri" w:eastAsia="MS Gothic" w:hAnsi="Calibri"/>
          <w:color w:val="000000"/>
        </w:rPr>
        <w:t xml:space="preserve"> </w:t>
      </w:r>
      <w:r w:rsidR="00C9037A" w:rsidRPr="00E45959">
        <w:rPr>
          <w:rFonts w:ascii="Calibri" w:eastAsia="MS Gothic" w:hAnsi="Calibri"/>
          <w:color w:val="000000"/>
        </w:rPr>
        <w:t>9,000</w:t>
      </w:r>
      <w:r w:rsidR="00C9037A">
        <w:rPr>
          <w:rFonts w:ascii="Calibri" w:eastAsia="MS Gothic" w:hAnsi="Calibri"/>
          <w:color w:val="000000"/>
        </w:rPr>
        <w:t xml:space="preserve"> y</w:t>
      </w:r>
      <w:r w:rsidR="00FE1ED2">
        <w:rPr>
          <w:rFonts w:ascii="Calibri" w:eastAsia="MS Gothic" w:hAnsi="Calibri"/>
          <w:color w:val="000000"/>
        </w:rPr>
        <w:t>ear old thermo-luminescence</w:t>
      </w:r>
      <w:r w:rsidR="00C9037A">
        <w:rPr>
          <w:rFonts w:ascii="Calibri" w:eastAsia="MS Gothic" w:hAnsi="Calibri"/>
          <w:color w:val="000000"/>
        </w:rPr>
        <w:t xml:space="preserve"> ages from Malakunanja II (David </w:t>
      </w:r>
      <w:r w:rsidR="00E6187A">
        <w:rPr>
          <w:rFonts w:ascii="Calibri" w:eastAsia="MS Gothic" w:hAnsi="Calibri"/>
          <w:color w:val="000000"/>
        </w:rPr>
        <w:t>et al.</w:t>
      </w:r>
      <w:r w:rsidR="00C9037A">
        <w:rPr>
          <w:rFonts w:ascii="Calibri" w:eastAsia="MS Gothic" w:hAnsi="Calibri"/>
          <w:color w:val="000000"/>
        </w:rPr>
        <w:t xml:space="preserve"> 2013:4).</w:t>
      </w:r>
      <w:r w:rsidR="00CA7B91">
        <w:rPr>
          <w:rFonts w:ascii="Calibri" w:eastAsia="MS Gothic" w:hAnsi="Calibri"/>
          <w:color w:val="000000"/>
        </w:rPr>
        <w:t xml:space="preserve"> However, dates </w:t>
      </w:r>
      <w:r w:rsidR="00FE1ED2">
        <w:rPr>
          <w:rFonts w:ascii="Calibri" w:eastAsia="MS Gothic" w:hAnsi="Calibri"/>
          <w:color w:val="000000"/>
        </w:rPr>
        <w:t xml:space="preserve">like these </w:t>
      </w:r>
      <w:r w:rsidR="00CA7B91">
        <w:rPr>
          <w:rFonts w:ascii="Calibri" w:eastAsia="MS Gothic" w:hAnsi="Calibri"/>
          <w:color w:val="000000"/>
        </w:rPr>
        <w:t>cannot be directly associated with the production of rock art</w:t>
      </w:r>
      <w:r w:rsidR="00FE1ED2">
        <w:rPr>
          <w:rFonts w:ascii="Calibri" w:eastAsia="MS Gothic" w:hAnsi="Calibri"/>
          <w:color w:val="000000"/>
        </w:rPr>
        <w:t xml:space="preserve"> as</w:t>
      </w:r>
      <w:r w:rsidR="003D1079">
        <w:rPr>
          <w:rFonts w:ascii="Calibri" w:eastAsia="MS Gothic" w:hAnsi="Calibri"/>
          <w:color w:val="000000"/>
        </w:rPr>
        <w:t xml:space="preserve"> the pigments may have been used for body decoration, paint</w:t>
      </w:r>
      <w:r w:rsidR="008C1BD1">
        <w:rPr>
          <w:rFonts w:ascii="Calibri" w:eastAsia="MS Gothic" w:hAnsi="Calibri"/>
          <w:color w:val="000000"/>
        </w:rPr>
        <w:t>ing material items, etc</w:t>
      </w:r>
      <w:r w:rsidR="00FD5378">
        <w:rPr>
          <w:rFonts w:ascii="Calibri" w:eastAsia="MS Gothic" w:hAnsi="Calibri"/>
          <w:color w:val="000000"/>
        </w:rPr>
        <w:t xml:space="preserve">. </w:t>
      </w:r>
      <w:r w:rsidR="00FE1ED2">
        <w:rPr>
          <w:rFonts w:ascii="Calibri" w:eastAsia="MS Gothic" w:hAnsi="Calibri"/>
          <w:color w:val="000000"/>
        </w:rPr>
        <w:t xml:space="preserve">The </w:t>
      </w:r>
      <w:r w:rsidR="00971F0C">
        <w:rPr>
          <w:rFonts w:ascii="Calibri" w:eastAsia="MS Gothic" w:hAnsi="Calibri"/>
          <w:color w:val="000000"/>
        </w:rPr>
        <w:t xml:space="preserve">oldest </w:t>
      </w:r>
      <w:r w:rsidR="00741C87">
        <w:rPr>
          <w:rFonts w:ascii="Calibri" w:eastAsia="MS Gothic" w:hAnsi="Calibri"/>
          <w:color w:val="000000"/>
        </w:rPr>
        <w:t>known</w:t>
      </w:r>
      <w:r w:rsidR="00971F0C">
        <w:rPr>
          <w:rFonts w:ascii="Calibri" w:eastAsia="MS Gothic" w:hAnsi="Calibri"/>
          <w:color w:val="000000"/>
        </w:rPr>
        <w:t xml:space="preserve"> </w:t>
      </w:r>
      <w:r w:rsidR="00CF3E59">
        <w:rPr>
          <w:rFonts w:ascii="Calibri" w:eastAsia="MS Gothic" w:hAnsi="Calibri"/>
          <w:color w:val="000000"/>
        </w:rPr>
        <w:t xml:space="preserve">Australian </w:t>
      </w:r>
      <w:r w:rsidR="00971F0C">
        <w:rPr>
          <w:rFonts w:ascii="Calibri" w:eastAsia="MS Gothic" w:hAnsi="Calibri"/>
          <w:color w:val="000000"/>
        </w:rPr>
        <w:t>hand stencils</w:t>
      </w:r>
      <w:r w:rsidR="00E72CA0">
        <w:rPr>
          <w:rFonts w:ascii="Calibri" w:eastAsia="MS Gothic" w:hAnsi="Calibri"/>
          <w:color w:val="000000"/>
        </w:rPr>
        <w:t xml:space="preserve"> (</w:t>
      </w:r>
      <w:r w:rsidR="00741C87">
        <w:rPr>
          <w:rFonts w:ascii="Calibri" w:eastAsia="MS Gothic" w:hAnsi="Calibri"/>
          <w:color w:val="000000"/>
        </w:rPr>
        <w:t xml:space="preserve">tentatively dated </w:t>
      </w:r>
      <w:r w:rsidR="00E72CA0" w:rsidRPr="008B7E59">
        <w:rPr>
          <w:rFonts w:ascii="Calibri" w:eastAsia="MS Gothic" w:hAnsi="Calibri"/>
          <w:color w:val="000000"/>
        </w:rPr>
        <w:t>between 19,000-17,000 cal BP</w:t>
      </w:r>
      <w:r w:rsidR="00E72CA0">
        <w:rPr>
          <w:rFonts w:ascii="Calibri" w:eastAsia="MS Gothic" w:hAnsi="Calibri"/>
          <w:color w:val="000000"/>
        </w:rPr>
        <w:t>)</w:t>
      </w:r>
      <w:r w:rsidR="00E72CA0" w:rsidRPr="008B7E59">
        <w:rPr>
          <w:rFonts w:ascii="Calibri" w:eastAsia="MS Gothic" w:hAnsi="Calibri"/>
          <w:color w:val="000000"/>
        </w:rPr>
        <w:t xml:space="preserve"> </w:t>
      </w:r>
      <w:r w:rsidR="00FE1ED2">
        <w:rPr>
          <w:rFonts w:ascii="Calibri" w:eastAsia="MS Gothic" w:hAnsi="Calibri"/>
          <w:color w:val="000000"/>
        </w:rPr>
        <w:t xml:space="preserve">are found in the Chillagoe region, and were obtained </w:t>
      </w:r>
      <w:r w:rsidR="00E72CA0">
        <w:rPr>
          <w:rFonts w:ascii="Calibri" w:eastAsia="MS Gothic" w:hAnsi="Calibri"/>
          <w:color w:val="000000"/>
        </w:rPr>
        <w:t>through the determination of the chemistry of micro-stratified mineral accretions under- and overlying the pigment</w:t>
      </w:r>
      <w:r w:rsidR="00C71593">
        <w:rPr>
          <w:rFonts w:ascii="Calibri" w:eastAsia="MS Gothic" w:hAnsi="Calibri"/>
          <w:color w:val="000000"/>
        </w:rPr>
        <w:t xml:space="preserve"> stencils </w:t>
      </w:r>
      <w:r w:rsidR="00E72CA0">
        <w:rPr>
          <w:rFonts w:ascii="Calibri" w:eastAsia="MS Gothic" w:hAnsi="Calibri"/>
          <w:color w:val="000000"/>
        </w:rPr>
        <w:t xml:space="preserve">(David </w:t>
      </w:r>
      <w:r w:rsidR="00E6187A">
        <w:rPr>
          <w:rFonts w:ascii="Calibri" w:eastAsia="MS Gothic" w:hAnsi="Calibri"/>
          <w:color w:val="000000"/>
        </w:rPr>
        <w:t>et al.</w:t>
      </w:r>
      <w:r w:rsidR="00145DF5">
        <w:rPr>
          <w:rFonts w:ascii="Calibri" w:eastAsia="MS Gothic" w:hAnsi="Calibri"/>
          <w:color w:val="000000"/>
        </w:rPr>
        <w:t xml:space="preserve"> 2013:7</w:t>
      </w:r>
      <w:r w:rsidR="00CF3E59">
        <w:rPr>
          <w:rFonts w:ascii="Calibri" w:eastAsia="MS Gothic" w:hAnsi="Calibri"/>
          <w:color w:val="000000"/>
        </w:rPr>
        <w:t>: Since then</w:t>
      </w:r>
      <w:r w:rsidR="003E5BDF">
        <w:rPr>
          <w:rFonts w:ascii="Calibri" w:eastAsia="MS Gothic" w:hAnsi="Calibri"/>
          <w:color w:val="000000"/>
        </w:rPr>
        <w:t>,</w:t>
      </w:r>
      <w:r w:rsidR="00CF3E59">
        <w:rPr>
          <w:rFonts w:ascii="Calibri" w:eastAsia="MS Gothic" w:hAnsi="Calibri"/>
          <w:color w:val="000000"/>
        </w:rPr>
        <w:t xml:space="preserve"> the sign</w:t>
      </w:r>
      <w:r w:rsidR="003E5BDF">
        <w:rPr>
          <w:rFonts w:ascii="Calibri" w:eastAsia="MS Gothic" w:hAnsi="Calibri"/>
          <w:color w:val="000000"/>
        </w:rPr>
        <w:t xml:space="preserve">ificant early dates from Sulawesi (c. 40,000 year cal BP) indicate that this technique </w:t>
      </w:r>
      <w:r w:rsidR="00B53A49">
        <w:rPr>
          <w:rFonts w:ascii="Calibri" w:eastAsia="MS Gothic" w:hAnsi="Calibri"/>
          <w:color w:val="000000"/>
        </w:rPr>
        <w:t xml:space="preserve">– and red figurative drawing, </w:t>
      </w:r>
      <w:r w:rsidR="003E5BDF">
        <w:rPr>
          <w:rFonts w:ascii="Calibri" w:eastAsia="MS Gothic" w:hAnsi="Calibri"/>
          <w:color w:val="000000"/>
        </w:rPr>
        <w:t xml:space="preserve">has </w:t>
      </w:r>
      <w:r w:rsidR="000F62CE">
        <w:rPr>
          <w:rFonts w:ascii="Calibri" w:eastAsia="MS Gothic" w:hAnsi="Calibri"/>
          <w:color w:val="000000"/>
        </w:rPr>
        <w:t xml:space="preserve">likely </w:t>
      </w:r>
      <w:r w:rsidR="003E5BDF">
        <w:rPr>
          <w:rFonts w:ascii="Calibri" w:eastAsia="MS Gothic" w:hAnsi="Calibri"/>
          <w:color w:val="000000"/>
        </w:rPr>
        <w:t>been practised in the region since the first arrival of people (Aubert et al. 201</w:t>
      </w:r>
      <w:r w:rsidR="00B10D07">
        <w:rPr>
          <w:rFonts w:ascii="Calibri" w:eastAsia="MS Gothic" w:hAnsi="Calibri"/>
          <w:color w:val="000000"/>
        </w:rPr>
        <w:t>4</w:t>
      </w:r>
      <w:r w:rsidR="003E5BDF">
        <w:rPr>
          <w:rFonts w:ascii="Calibri" w:eastAsia="MS Gothic" w:hAnsi="Calibri"/>
          <w:color w:val="000000"/>
        </w:rPr>
        <w:t>)</w:t>
      </w:r>
      <w:r w:rsidR="00145DF5">
        <w:rPr>
          <w:rFonts w:ascii="Calibri" w:eastAsia="MS Gothic" w:hAnsi="Calibri"/>
          <w:color w:val="000000"/>
        </w:rPr>
        <w:t xml:space="preserve">. </w:t>
      </w:r>
    </w:p>
    <w:p w:rsidR="00D95F40" w:rsidRDefault="003E5BDF" w:rsidP="00C12D82">
      <w:pPr>
        <w:spacing w:before="240"/>
        <w:rPr>
          <w:rFonts w:ascii="Calibri" w:eastAsia="MS Gothic" w:hAnsi="Calibri"/>
          <w:color w:val="000000"/>
        </w:rPr>
      </w:pPr>
      <w:r>
        <w:rPr>
          <w:rFonts w:ascii="Calibri" w:eastAsia="MS Gothic" w:hAnsi="Calibri"/>
          <w:color w:val="000000"/>
        </w:rPr>
        <w:lastRenderedPageBreak/>
        <w:t>I</w:t>
      </w:r>
      <w:r w:rsidR="002D77ED">
        <w:rPr>
          <w:rFonts w:ascii="Calibri" w:eastAsia="MS Gothic" w:hAnsi="Calibri"/>
          <w:color w:val="000000"/>
        </w:rPr>
        <w:t xml:space="preserve">n Queensland, </w:t>
      </w:r>
      <w:r w:rsidR="00FE1ED2">
        <w:rPr>
          <w:rFonts w:ascii="Calibri" w:eastAsia="MS Gothic" w:hAnsi="Calibri"/>
          <w:color w:val="000000"/>
        </w:rPr>
        <w:t>And</w:t>
      </w:r>
      <w:r w:rsidR="00FE1ED2" w:rsidRPr="00FE1ED2">
        <w:rPr>
          <w:rFonts w:ascii="Calibri" w:eastAsia="MS Gothic" w:hAnsi="Calibri"/>
          <w:color w:val="000000"/>
        </w:rPr>
        <w:t>ré</w:t>
      </w:r>
      <w:r w:rsidR="000A74BF" w:rsidRPr="00FE1ED2">
        <w:rPr>
          <w:rFonts w:ascii="Calibri" w:eastAsia="MS Gothic" w:hAnsi="Calibri"/>
          <w:color w:val="000000"/>
        </w:rPr>
        <w:t>e</w:t>
      </w:r>
      <w:r w:rsidR="000A74BF">
        <w:rPr>
          <w:rFonts w:ascii="Calibri" w:eastAsia="MS Gothic" w:hAnsi="Calibri"/>
          <w:color w:val="000000"/>
        </w:rPr>
        <w:t xml:space="preserve"> </w:t>
      </w:r>
      <w:r w:rsidR="002D77ED">
        <w:rPr>
          <w:rFonts w:ascii="Calibri" w:eastAsia="MS Gothic" w:hAnsi="Calibri"/>
          <w:color w:val="000000"/>
        </w:rPr>
        <w:t xml:space="preserve">Rosenfeld obtained dates of up to </w:t>
      </w:r>
      <w:r w:rsidR="002D77ED" w:rsidRPr="002D77ED">
        <w:rPr>
          <w:rFonts w:ascii="Calibri" w:eastAsia="MS Gothic" w:hAnsi="Calibri"/>
          <w:color w:val="000000"/>
        </w:rPr>
        <w:t>18,200</w:t>
      </w:r>
      <w:r w:rsidR="00CF3E59">
        <w:rPr>
          <w:rFonts w:ascii="Calibri" w:eastAsia="MS Gothic" w:hAnsi="Calibri"/>
          <w:color w:val="000000"/>
        </w:rPr>
        <w:t xml:space="preserve"> </w:t>
      </w:r>
      <w:r w:rsidR="002D77ED" w:rsidRPr="002D77ED">
        <w:rPr>
          <w:rFonts w:ascii="Calibri" w:eastAsia="MS Gothic" w:hAnsi="Calibri"/>
          <w:color w:val="000000"/>
        </w:rPr>
        <w:t>±</w:t>
      </w:r>
      <w:r w:rsidR="00CF3E59">
        <w:rPr>
          <w:rFonts w:ascii="Calibri" w:eastAsia="MS Gothic" w:hAnsi="Calibri"/>
          <w:color w:val="000000"/>
        </w:rPr>
        <w:t xml:space="preserve"> </w:t>
      </w:r>
      <w:r w:rsidR="002D77ED" w:rsidRPr="002D77ED">
        <w:rPr>
          <w:rFonts w:ascii="Calibri" w:eastAsia="MS Gothic" w:hAnsi="Calibri"/>
          <w:color w:val="000000"/>
        </w:rPr>
        <w:t>450</w:t>
      </w:r>
      <w:r w:rsidR="000A74BF">
        <w:rPr>
          <w:rFonts w:ascii="Calibri" w:eastAsia="MS Gothic" w:hAnsi="Calibri"/>
          <w:color w:val="000000"/>
        </w:rPr>
        <w:t xml:space="preserve"> </w:t>
      </w:r>
      <w:r w:rsidR="00FD5378">
        <w:rPr>
          <w:rFonts w:ascii="Calibri" w:eastAsia="MS Gothic" w:hAnsi="Calibri"/>
          <w:color w:val="000000"/>
        </w:rPr>
        <w:t xml:space="preserve">cal </w:t>
      </w:r>
      <w:r w:rsidR="002D77ED" w:rsidRPr="002D77ED">
        <w:rPr>
          <w:rFonts w:ascii="Calibri" w:eastAsia="MS Gothic" w:hAnsi="Calibri"/>
          <w:color w:val="000000"/>
        </w:rPr>
        <w:t>BP</w:t>
      </w:r>
      <w:r w:rsidR="002D77ED">
        <w:rPr>
          <w:rFonts w:ascii="Calibri" w:eastAsia="MS Gothic" w:hAnsi="Calibri"/>
          <w:color w:val="000000"/>
        </w:rPr>
        <w:t xml:space="preserve"> for deposits overlying engravings at Early Man </w:t>
      </w:r>
      <w:r w:rsidR="00741C87">
        <w:rPr>
          <w:rFonts w:ascii="Calibri" w:eastAsia="MS Gothic" w:hAnsi="Calibri"/>
          <w:color w:val="000000"/>
        </w:rPr>
        <w:t xml:space="preserve">Shelter </w:t>
      </w:r>
      <w:r w:rsidR="002D77ED">
        <w:rPr>
          <w:rFonts w:ascii="Calibri" w:eastAsia="MS Gothic" w:hAnsi="Calibri"/>
          <w:color w:val="000000"/>
        </w:rPr>
        <w:t>(</w:t>
      </w:r>
      <w:r w:rsidR="000A74BF">
        <w:rPr>
          <w:rFonts w:ascii="Calibri" w:eastAsia="MS Gothic" w:hAnsi="Calibri"/>
          <w:color w:val="000000"/>
        </w:rPr>
        <w:t xml:space="preserve">Langley and Taçon 2010:72; see </w:t>
      </w:r>
      <w:r w:rsidR="002D77ED">
        <w:rPr>
          <w:rFonts w:ascii="Calibri" w:eastAsia="MS Gothic" w:hAnsi="Calibri"/>
          <w:color w:val="000000"/>
        </w:rPr>
        <w:t xml:space="preserve">Rosenfeld </w:t>
      </w:r>
      <w:r w:rsidR="00E6187A">
        <w:rPr>
          <w:rFonts w:ascii="Calibri" w:eastAsia="MS Gothic" w:hAnsi="Calibri"/>
          <w:color w:val="000000"/>
        </w:rPr>
        <w:t>et al.</w:t>
      </w:r>
      <w:r w:rsidR="002D77ED">
        <w:rPr>
          <w:rFonts w:ascii="Calibri" w:eastAsia="MS Gothic" w:hAnsi="Calibri"/>
          <w:color w:val="000000"/>
        </w:rPr>
        <w:t xml:space="preserve"> 1981)</w:t>
      </w:r>
      <w:r w:rsidR="000A74BF">
        <w:rPr>
          <w:rFonts w:ascii="Calibri" w:eastAsia="MS Gothic" w:hAnsi="Calibri"/>
          <w:color w:val="000000"/>
        </w:rPr>
        <w:t xml:space="preserve">. </w:t>
      </w:r>
      <w:r w:rsidR="006F553E">
        <w:rPr>
          <w:rFonts w:ascii="Calibri" w:eastAsia="MS Gothic" w:hAnsi="Calibri"/>
          <w:color w:val="000000"/>
        </w:rPr>
        <w:t xml:space="preserve">The </w:t>
      </w:r>
      <w:r w:rsidR="00FD5378">
        <w:rPr>
          <w:rFonts w:ascii="Calibri" w:eastAsia="MS Gothic" w:hAnsi="Calibri"/>
          <w:color w:val="000000"/>
        </w:rPr>
        <w:t>finger flutings at</w:t>
      </w:r>
      <w:r w:rsidR="00803C46">
        <w:rPr>
          <w:rFonts w:ascii="Calibri" w:eastAsia="MS Gothic" w:hAnsi="Calibri"/>
          <w:color w:val="000000"/>
        </w:rPr>
        <w:t xml:space="preserve"> Koonalda C</w:t>
      </w:r>
      <w:r w:rsidR="00145DF5">
        <w:rPr>
          <w:rFonts w:ascii="Calibri" w:eastAsia="MS Gothic" w:hAnsi="Calibri"/>
          <w:color w:val="000000"/>
        </w:rPr>
        <w:t>ave</w:t>
      </w:r>
      <w:r w:rsidR="00803C46">
        <w:rPr>
          <w:rFonts w:ascii="Calibri" w:eastAsia="MS Gothic" w:hAnsi="Calibri"/>
          <w:color w:val="000000"/>
        </w:rPr>
        <w:t xml:space="preserve"> in South Australia</w:t>
      </w:r>
      <w:r w:rsidR="006F553E">
        <w:rPr>
          <w:rFonts w:ascii="Calibri" w:eastAsia="MS Gothic" w:hAnsi="Calibri"/>
          <w:color w:val="000000"/>
        </w:rPr>
        <w:t xml:space="preserve"> are more than 10,000 years old</w:t>
      </w:r>
      <w:r w:rsidR="00FD5378">
        <w:rPr>
          <w:rFonts w:ascii="Calibri" w:eastAsia="MS Gothic" w:hAnsi="Calibri"/>
          <w:color w:val="000000"/>
        </w:rPr>
        <w:t xml:space="preserve">. </w:t>
      </w:r>
      <w:r w:rsidR="00AC767D">
        <w:rPr>
          <w:rFonts w:ascii="Calibri" w:eastAsia="MS Gothic" w:hAnsi="Calibri"/>
          <w:color w:val="000000"/>
        </w:rPr>
        <w:t>A</w:t>
      </w:r>
      <w:r w:rsidR="006F553E">
        <w:rPr>
          <w:rFonts w:ascii="Calibri" w:eastAsia="MS Gothic" w:hAnsi="Calibri"/>
          <w:color w:val="000000"/>
        </w:rPr>
        <w:t xml:space="preserve">ssociated excavated </w:t>
      </w:r>
      <w:r w:rsidR="00FD5378">
        <w:rPr>
          <w:rFonts w:ascii="Calibri" w:eastAsia="MS Gothic" w:hAnsi="Calibri"/>
          <w:color w:val="000000"/>
        </w:rPr>
        <w:t xml:space="preserve">deposits, and incised fragments recovered from the excavation indicate that </w:t>
      </w:r>
      <w:r w:rsidR="00803C46">
        <w:rPr>
          <w:rFonts w:ascii="Calibri" w:eastAsia="MS Gothic" w:hAnsi="Calibri"/>
          <w:color w:val="000000"/>
        </w:rPr>
        <w:t>the</w:t>
      </w:r>
      <w:r>
        <w:rPr>
          <w:rFonts w:ascii="Calibri" w:eastAsia="MS Gothic" w:hAnsi="Calibri"/>
          <w:color w:val="000000"/>
        </w:rPr>
        <w:t xml:space="preserve"> fi</w:t>
      </w:r>
      <w:r w:rsidR="00AC767D">
        <w:rPr>
          <w:rFonts w:ascii="Calibri" w:eastAsia="MS Gothic" w:hAnsi="Calibri"/>
          <w:color w:val="000000"/>
        </w:rPr>
        <w:t>nger</w:t>
      </w:r>
      <w:r w:rsidR="00803C46">
        <w:rPr>
          <w:rFonts w:ascii="Calibri" w:eastAsia="MS Gothic" w:hAnsi="Calibri"/>
          <w:color w:val="000000"/>
        </w:rPr>
        <w:t xml:space="preserve"> flutings </w:t>
      </w:r>
      <w:r w:rsidR="00FE1ED2">
        <w:rPr>
          <w:rFonts w:ascii="Calibri" w:eastAsia="MS Gothic" w:hAnsi="Calibri"/>
          <w:color w:val="000000"/>
        </w:rPr>
        <w:t xml:space="preserve">could </w:t>
      </w:r>
      <w:r w:rsidR="00AC767D">
        <w:rPr>
          <w:rFonts w:ascii="Calibri" w:eastAsia="MS Gothic" w:hAnsi="Calibri"/>
          <w:color w:val="000000"/>
        </w:rPr>
        <w:t xml:space="preserve">indeed </w:t>
      </w:r>
      <w:r w:rsidR="00FE1ED2">
        <w:rPr>
          <w:rFonts w:ascii="Calibri" w:eastAsia="MS Gothic" w:hAnsi="Calibri"/>
          <w:color w:val="000000"/>
        </w:rPr>
        <w:t xml:space="preserve">be </w:t>
      </w:r>
      <w:r w:rsidR="00803C46">
        <w:rPr>
          <w:rFonts w:ascii="Calibri" w:eastAsia="MS Gothic" w:hAnsi="Calibri"/>
          <w:color w:val="000000"/>
        </w:rPr>
        <w:t>between 22,000-15,000 years old (Morwood 2002:142</w:t>
      </w:r>
      <w:r w:rsidR="00176B3F">
        <w:rPr>
          <w:rFonts w:ascii="Calibri" w:eastAsia="MS Gothic" w:hAnsi="Calibri"/>
          <w:color w:val="000000"/>
        </w:rPr>
        <w:t>; Bednarik 2012</w:t>
      </w:r>
      <w:r w:rsidR="00803C46">
        <w:rPr>
          <w:rFonts w:ascii="Calibri" w:eastAsia="MS Gothic" w:hAnsi="Calibri"/>
          <w:color w:val="000000"/>
        </w:rPr>
        <w:t xml:space="preserve">). </w:t>
      </w:r>
    </w:p>
    <w:p w:rsidR="004646F8" w:rsidRPr="00D86840" w:rsidRDefault="00D86840" w:rsidP="00C12D82">
      <w:pPr>
        <w:spacing w:before="240"/>
        <w:rPr>
          <w:rFonts w:ascii="Calibri" w:eastAsia="MS Gothic" w:hAnsi="Calibri"/>
          <w:color w:val="000000"/>
          <w:lang w:val="en-GB"/>
        </w:rPr>
      </w:pPr>
      <w:r>
        <w:rPr>
          <w:rFonts w:ascii="Calibri" w:eastAsia="MS Gothic" w:hAnsi="Calibri"/>
          <w:color w:val="000000"/>
          <w:lang w:val="en-GB"/>
        </w:rPr>
        <w:t>R</w:t>
      </w:r>
      <w:r w:rsidR="00D77D9C" w:rsidRPr="00D86840">
        <w:rPr>
          <w:rFonts w:ascii="Calibri" w:eastAsia="MS Gothic" w:hAnsi="Calibri"/>
          <w:color w:val="000000"/>
          <w:lang w:val="en-GB"/>
        </w:rPr>
        <w:t xml:space="preserve">eliable </w:t>
      </w:r>
      <w:r>
        <w:rPr>
          <w:rFonts w:ascii="Calibri" w:eastAsia="MS Gothic" w:hAnsi="Calibri"/>
          <w:color w:val="000000"/>
          <w:lang w:val="en-GB"/>
        </w:rPr>
        <w:t xml:space="preserve">Australian </w:t>
      </w:r>
      <w:r w:rsidR="0008352C" w:rsidRPr="00D86840">
        <w:rPr>
          <w:rFonts w:ascii="Calibri" w:eastAsia="MS Gothic" w:hAnsi="Calibri"/>
          <w:color w:val="000000"/>
          <w:lang w:val="en-GB"/>
        </w:rPr>
        <w:t xml:space="preserve">Pleistocene </w:t>
      </w:r>
      <w:r>
        <w:rPr>
          <w:rFonts w:ascii="Calibri" w:eastAsia="MS Gothic" w:hAnsi="Calibri"/>
          <w:color w:val="000000"/>
          <w:lang w:val="en-GB"/>
        </w:rPr>
        <w:t>direct-</w:t>
      </w:r>
      <w:r w:rsidR="0008352C" w:rsidRPr="00D86840">
        <w:rPr>
          <w:rFonts w:ascii="Calibri" w:eastAsia="MS Gothic" w:hAnsi="Calibri"/>
          <w:color w:val="000000"/>
          <w:lang w:val="en-GB"/>
        </w:rPr>
        <w:t>dates</w:t>
      </w:r>
      <w:r w:rsidR="00FE1ED2" w:rsidRPr="00D86840">
        <w:rPr>
          <w:rFonts w:ascii="Calibri" w:eastAsia="MS Gothic" w:hAnsi="Calibri"/>
          <w:color w:val="000000"/>
          <w:lang w:val="en-GB"/>
        </w:rPr>
        <w:t xml:space="preserve"> have </w:t>
      </w:r>
      <w:r w:rsidR="00D77D9C" w:rsidRPr="00D86840">
        <w:rPr>
          <w:rFonts w:ascii="Calibri" w:eastAsia="MS Gothic" w:hAnsi="Calibri"/>
          <w:color w:val="000000"/>
          <w:lang w:val="en-GB"/>
        </w:rPr>
        <w:t xml:space="preserve">(so far) </w:t>
      </w:r>
      <w:r>
        <w:rPr>
          <w:rFonts w:ascii="Calibri" w:eastAsia="MS Gothic" w:hAnsi="Calibri"/>
          <w:color w:val="000000"/>
          <w:lang w:val="en-GB"/>
        </w:rPr>
        <w:t>been elusive</w:t>
      </w:r>
      <w:r w:rsidR="0008352C" w:rsidRPr="00D86840">
        <w:rPr>
          <w:rFonts w:ascii="Calibri" w:eastAsia="MS Gothic" w:hAnsi="Calibri"/>
          <w:color w:val="000000"/>
          <w:lang w:val="en-GB"/>
        </w:rPr>
        <w:t xml:space="preserve"> for </w:t>
      </w:r>
      <w:r w:rsidR="00887424" w:rsidRPr="00D86840">
        <w:rPr>
          <w:rFonts w:ascii="Calibri" w:eastAsia="MS Gothic" w:hAnsi="Calibri"/>
          <w:color w:val="000000"/>
          <w:lang w:val="en-GB"/>
        </w:rPr>
        <w:t>pigment</w:t>
      </w:r>
      <w:r w:rsidR="00FE1ED2" w:rsidRPr="00D86840">
        <w:rPr>
          <w:rFonts w:ascii="Calibri" w:eastAsia="MS Gothic" w:hAnsi="Calibri"/>
          <w:color w:val="000000"/>
          <w:lang w:val="en-GB"/>
        </w:rPr>
        <w:t xml:space="preserve"> art </w:t>
      </w:r>
      <w:r>
        <w:rPr>
          <w:rFonts w:ascii="Calibri" w:eastAsia="MS Gothic" w:hAnsi="Calibri"/>
          <w:color w:val="000000"/>
          <w:lang w:val="en-GB"/>
        </w:rPr>
        <w:t xml:space="preserve">and there are still many questions remaining about engraved art of this age. </w:t>
      </w:r>
      <w:r w:rsidR="00FE1ED2" w:rsidRPr="00D86840">
        <w:rPr>
          <w:rFonts w:ascii="Calibri" w:eastAsia="MS Gothic" w:hAnsi="Calibri"/>
          <w:color w:val="000000"/>
          <w:lang w:val="en-GB"/>
        </w:rPr>
        <w:t xml:space="preserve">Dating petroglyphs is </w:t>
      </w:r>
      <w:r w:rsidR="00833837" w:rsidRPr="00D86840">
        <w:rPr>
          <w:rFonts w:ascii="Calibri" w:eastAsia="MS Gothic" w:hAnsi="Calibri"/>
          <w:color w:val="000000"/>
          <w:lang w:val="en-GB"/>
        </w:rPr>
        <w:t>more complicated</w:t>
      </w:r>
      <w:r w:rsidR="00D77D9C" w:rsidRPr="00D86840">
        <w:rPr>
          <w:rFonts w:ascii="Calibri" w:eastAsia="MS Gothic" w:hAnsi="Calibri"/>
          <w:color w:val="000000"/>
          <w:lang w:val="en-GB"/>
        </w:rPr>
        <w:t xml:space="preserve"> and </w:t>
      </w:r>
      <w:r w:rsidR="00833837" w:rsidRPr="00D86840">
        <w:rPr>
          <w:rFonts w:ascii="Calibri" w:eastAsia="MS Gothic" w:hAnsi="Calibri"/>
          <w:color w:val="000000"/>
          <w:lang w:val="en-GB"/>
        </w:rPr>
        <w:t xml:space="preserve">most work has focused on dating various mineral skins that cover both the rock surface and rock art: carbonate layers, </w:t>
      </w:r>
      <w:r w:rsidR="00904811">
        <w:rPr>
          <w:rFonts w:ascii="Calibri" w:eastAsia="MS Gothic" w:hAnsi="Calibri"/>
          <w:color w:val="000000"/>
          <w:lang w:val="en-GB"/>
        </w:rPr>
        <w:t xml:space="preserve">desert varnish (varnish micro-laminations), </w:t>
      </w:r>
      <w:r w:rsidR="00833837" w:rsidRPr="00D86840">
        <w:rPr>
          <w:rFonts w:ascii="Calibri" w:eastAsia="MS Gothic" w:hAnsi="Calibri"/>
          <w:color w:val="000000"/>
          <w:lang w:val="en-GB"/>
        </w:rPr>
        <w:t xml:space="preserve">silica skins, oxalate crusts and rock varnish. </w:t>
      </w:r>
      <w:r w:rsidR="00F81233" w:rsidRPr="00D86840">
        <w:rPr>
          <w:rFonts w:ascii="Calibri" w:eastAsia="MS Gothic" w:hAnsi="Calibri"/>
          <w:color w:val="000000"/>
          <w:lang w:val="en-GB"/>
        </w:rPr>
        <w:t xml:space="preserve">The </w:t>
      </w:r>
      <w:r w:rsidRPr="00D86840">
        <w:rPr>
          <w:rFonts w:ascii="Calibri" w:eastAsia="MS Gothic" w:hAnsi="Calibri"/>
          <w:color w:val="000000"/>
          <w:lang w:val="en-GB"/>
        </w:rPr>
        <w:t>difficulty</w:t>
      </w:r>
      <w:r w:rsidR="00741C87" w:rsidRPr="00D86840">
        <w:rPr>
          <w:rFonts w:ascii="Calibri" w:eastAsia="MS Gothic" w:hAnsi="Calibri"/>
          <w:color w:val="000000"/>
          <w:lang w:val="en-GB"/>
        </w:rPr>
        <w:t xml:space="preserve"> in dating petroglyphs</w:t>
      </w:r>
      <w:r w:rsidR="00D77D9C" w:rsidRPr="00D86840">
        <w:rPr>
          <w:rFonts w:ascii="Calibri" w:eastAsia="MS Gothic" w:hAnsi="Calibri"/>
          <w:color w:val="000000"/>
          <w:lang w:val="en-GB"/>
        </w:rPr>
        <w:t xml:space="preserve"> </w:t>
      </w:r>
      <w:r w:rsidR="00904811">
        <w:rPr>
          <w:rFonts w:ascii="Calibri" w:eastAsia="MS Gothic" w:hAnsi="Calibri"/>
          <w:color w:val="000000"/>
          <w:lang w:val="en-GB"/>
        </w:rPr>
        <w:t>results from</w:t>
      </w:r>
      <w:r w:rsidR="003C4B7B" w:rsidRPr="00D86840">
        <w:rPr>
          <w:rFonts w:ascii="Calibri" w:eastAsia="MS Gothic" w:hAnsi="Calibri"/>
          <w:color w:val="000000"/>
          <w:lang w:val="en-GB"/>
        </w:rPr>
        <w:t xml:space="preserve"> </w:t>
      </w:r>
      <w:r w:rsidRPr="00D86840">
        <w:rPr>
          <w:rFonts w:ascii="Calibri" w:eastAsia="MS Gothic" w:hAnsi="Calibri"/>
          <w:color w:val="000000"/>
          <w:lang w:val="en-GB"/>
        </w:rPr>
        <w:t>the absence of dateable materials related to their actual prod</w:t>
      </w:r>
      <w:r w:rsidR="00AC767D">
        <w:rPr>
          <w:rFonts w:ascii="Calibri" w:eastAsia="MS Gothic" w:hAnsi="Calibri"/>
          <w:color w:val="000000"/>
          <w:lang w:val="en-GB"/>
        </w:rPr>
        <w:t>uction, the use of experimental</w:t>
      </w:r>
      <w:r w:rsidR="003C4B7B" w:rsidRPr="00D86840">
        <w:rPr>
          <w:rFonts w:ascii="Calibri" w:eastAsia="MS Gothic" w:hAnsi="Calibri"/>
          <w:color w:val="000000"/>
          <w:lang w:val="en-GB"/>
        </w:rPr>
        <w:t xml:space="preserve"> methods </w:t>
      </w:r>
      <w:r>
        <w:rPr>
          <w:rFonts w:ascii="Calibri" w:eastAsia="MS Gothic" w:hAnsi="Calibri"/>
          <w:color w:val="000000"/>
          <w:lang w:val="en-GB"/>
        </w:rPr>
        <w:t>(</w:t>
      </w:r>
      <w:r w:rsidR="002E2653">
        <w:rPr>
          <w:rFonts w:ascii="Calibri" w:eastAsia="MS Gothic" w:hAnsi="Calibri"/>
          <w:color w:val="000000"/>
          <w:lang w:val="en-GB"/>
        </w:rPr>
        <w:t>for</w:t>
      </w:r>
      <w:r>
        <w:rPr>
          <w:rFonts w:ascii="Calibri" w:eastAsia="MS Gothic" w:hAnsi="Calibri"/>
          <w:color w:val="000000"/>
          <w:lang w:val="en-GB"/>
        </w:rPr>
        <w:t xml:space="preserve"> which the results </w:t>
      </w:r>
      <w:r w:rsidR="006D2D2A">
        <w:rPr>
          <w:rFonts w:ascii="Calibri" w:eastAsia="MS Gothic" w:hAnsi="Calibri"/>
          <w:color w:val="000000"/>
          <w:lang w:val="en-GB"/>
        </w:rPr>
        <w:t>were subsequently</w:t>
      </w:r>
      <w:r w:rsidR="00144C65" w:rsidRPr="00D86840">
        <w:rPr>
          <w:rFonts w:ascii="Calibri" w:eastAsia="MS Gothic" w:hAnsi="Calibri"/>
          <w:color w:val="000000"/>
          <w:lang w:val="en-GB"/>
        </w:rPr>
        <w:t xml:space="preserve"> retracte</w:t>
      </w:r>
      <w:r w:rsidR="00741C87" w:rsidRPr="00D86840">
        <w:rPr>
          <w:rFonts w:ascii="Calibri" w:eastAsia="MS Gothic" w:hAnsi="Calibri"/>
          <w:color w:val="000000"/>
          <w:lang w:val="en-GB"/>
        </w:rPr>
        <w:t>d by the</w:t>
      </w:r>
      <w:r>
        <w:rPr>
          <w:rFonts w:ascii="Calibri" w:eastAsia="MS Gothic" w:hAnsi="Calibri"/>
          <w:color w:val="000000"/>
          <w:lang w:val="en-GB"/>
        </w:rPr>
        <w:t>ir</w:t>
      </w:r>
      <w:r w:rsidR="00741C87" w:rsidRPr="00D86840">
        <w:rPr>
          <w:rFonts w:ascii="Calibri" w:eastAsia="MS Gothic" w:hAnsi="Calibri"/>
          <w:color w:val="000000"/>
          <w:lang w:val="en-GB"/>
        </w:rPr>
        <w:t xml:space="preserve"> autho</w:t>
      </w:r>
      <w:r w:rsidR="009338C4" w:rsidRPr="00D86840">
        <w:rPr>
          <w:rFonts w:ascii="Calibri" w:eastAsia="MS Gothic" w:hAnsi="Calibri"/>
          <w:color w:val="000000"/>
          <w:lang w:val="en-GB"/>
        </w:rPr>
        <w:t>rs</w:t>
      </w:r>
      <w:r w:rsidR="00904811">
        <w:rPr>
          <w:rFonts w:ascii="Calibri" w:eastAsia="MS Gothic" w:hAnsi="Calibri"/>
          <w:color w:val="000000"/>
          <w:lang w:val="en-GB"/>
        </w:rPr>
        <w:t>)</w:t>
      </w:r>
      <w:r w:rsidR="009338C4" w:rsidRPr="00D86840">
        <w:rPr>
          <w:rFonts w:ascii="Calibri" w:eastAsia="MS Gothic" w:hAnsi="Calibri"/>
          <w:color w:val="000000"/>
          <w:lang w:val="en-GB"/>
        </w:rPr>
        <w:t xml:space="preserve">, or the </w:t>
      </w:r>
      <w:r w:rsidRPr="00D86840">
        <w:rPr>
          <w:rFonts w:ascii="Calibri" w:eastAsia="MS Gothic" w:hAnsi="Calibri"/>
          <w:color w:val="000000"/>
          <w:lang w:val="en-GB"/>
        </w:rPr>
        <w:t>uncertaint</w:t>
      </w:r>
      <w:r w:rsidR="00904811">
        <w:rPr>
          <w:rFonts w:ascii="Calibri" w:eastAsia="MS Gothic" w:hAnsi="Calibri"/>
          <w:color w:val="000000"/>
          <w:lang w:val="en-GB"/>
        </w:rPr>
        <w:t>ies</w:t>
      </w:r>
      <w:r w:rsidRPr="00D86840">
        <w:rPr>
          <w:rFonts w:ascii="Calibri" w:eastAsia="MS Gothic" w:hAnsi="Calibri"/>
          <w:color w:val="000000"/>
          <w:lang w:val="en-GB"/>
        </w:rPr>
        <w:t xml:space="preserve"> of </w:t>
      </w:r>
      <w:r w:rsidR="009338C4" w:rsidRPr="00D86840">
        <w:rPr>
          <w:rFonts w:ascii="Calibri" w:eastAsia="MS Gothic" w:hAnsi="Calibri"/>
          <w:color w:val="000000"/>
          <w:lang w:val="en-GB"/>
        </w:rPr>
        <w:t>association</w:t>
      </w:r>
      <w:r w:rsidR="00904811">
        <w:rPr>
          <w:rFonts w:ascii="Calibri" w:eastAsia="MS Gothic" w:hAnsi="Calibri"/>
          <w:color w:val="000000"/>
          <w:lang w:val="en-GB"/>
        </w:rPr>
        <w:t xml:space="preserve"> </w:t>
      </w:r>
      <w:r w:rsidR="00904811" w:rsidRPr="00D86840">
        <w:rPr>
          <w:rFonts w:ascii="Calibri" w:eastAsia="MS Gothic" w:hAnsi="Calibri"/>
          <w:color w:val="000000"/>
          <w:lang w:val="en-GB"/>
        </w:rPr>
        <w:t>(</w:t>
      </w:r>
      <w:r w:rsidR="0024309E" w:rsidRPr="00D86840">
        <w:rPr>
          <w:rFonts w:ascii="Calibri" w:eastAsia="MS Gothic" w:hAnsi="Calibri"/>
          <w:color w:val="000000"/>
          <w:lang w:val="en-GB"/>
        </w:rPr>
        <w:fldChar w:fldCharType="begin"/>
      </w:r>
      <w:r w:rsidR="00904811" w:rsidRPr="00D86840">
        <w:rPr>
          <w:rFonts w:ascii="Calibri" w:eastAsia="MS Gothic" w:hAnsi="Calibri"/>
          <w:color w:val="000000"/>
          <w:lang w:val="en-GB"/>
        </w:rPr>
        <w:instrText xml:space="preserve"> REF _Ref308858763 \h </w:instrText>
      </w:r>
      <w:r w:rsidR="0024309E" w:rsidRPr="00D86840">
        <w:rPr>
          <w:rFonts w:ascii="Calibri" w:eastAsia="MS Gothic" w:hAnsi="Calibri"/>
          <w:color w:val="000000"/>
          <w:lang w:val="en-GB"/>
        </w:rPr>
      </w:r>
      <w:r w:rsidR="0024309E" w:rsidRPr="00D86840">
        <w:rPr>
          <w:rFonts w:ascii="Calibri" w:eastAsia="MS Gothic" w:hAnsi="Calibri"/>
          <w:color w:val="000000"/>
          <w:lang w:val="en-GB"/>
        </w:rPr>
        <w:fldChar w:fldCharType="separate"/>
      </w:r>
      <w:r w:rsidR="00904811" w:rsidRPr="00D86840" w:rsidDel="008F3173">
        <w:rPr>
          <w:lang w:val="en-GB"/>
        </w:rPr>
        <w:t xml:space="preserve">Table </w:t>
      </w:r>
      <w:r w:rsidR="00904811" w:rsidRPr="00D86840">
        <w:rPr>
          <w:lang w:val="en-GB"/>
        </w:rPr>
        <w:t>1</w:t>
      </w:r>
      <w:r w:rsidR="0024309E" w:rsidRPr="00D86840">
        <w:rPr>
          <w:rFonts w:ascii="Calibri" w:eastAsia="MS Gothic" w:hAnsi="Calibri"/>
          <w:color w:val="000000"/>
          <w:lang w:val="en-GB"/>
        </w:rPr>
        <w:fldChar w:fldCharType="end"/>
      </w:r>
      <w:r w:rsidR="00904811" w:rsidRPr="00D86840">
        <w:rPr>
          <w:rFonts w:ascii="Calibri" w:eastAsia="MS Gothic" w:hAnsi="Calibri"/>
          <w:color w:val="000000"/>
          <w:lang w:val="en-GB"/>
        </w:rPr>
        <w:t>)</w:t>
      </w:r>
      <w:r w:rsidR="009338C4" w:rsidRPr="00D86840">
        <w:rPr>
          <w:rFonts w:ascii="Calibri" w:eastAsia="MS Gothic" w:hAnsi="Calibri"/>
          <w:color w:val="000000"/>
          <w:lang w:val="en-GB"/>
        </w:rPr>
        <w:t xml:space="preserve">. </w:t>
      </w:r>
      <w:r w:rsidR="00AC767D">
        <w:rPr>
          <w:rFonts w:ascii="Calibri" w:eastAsia="MS Gothic" w:hAnsi="Calibri"/>
          <w:color w:val="000000"/>
          <w:lang w:val="en-GB"/>
        </w:rPr>
        <w:t>For instance, t</w:t>
      </w:r>
      <w:r w:rsidR="00BD3504" w:rsidRPr="00D86840">
        <w:rPr>
          <w:rFonts w:ascii="Calibri" w:eastAsia="MS Gothic" w:hAnsi="Calibri"/>
          <w:color w:val="000000"/>
          <w:lang w:val="en-GB"/>
        </w:rPr>
        <w:t xml:space="preserve">he </w:t>
      </w:r>
      <w:r w:rsidRPr="00D86840">
        <w:rPr>
          <w:rFonts w:ascii="Calibri" w:eastAsia="MS Gothic" w:hAnsi="Calibri"/>
          <w:color w:val="000000"/>
          <w:lang w:val="en-GB"/>
        </w:rPr>
        <w:t>Sturt’s</w:t>
      </w:r>
      <w:r w:rsidR="00FF5909" w:rsidRPr="00D86840">
        <w:rPr>
          <w:rFonts w:ascii="Calibri" w:eastAsia="MS Gothic" w:hAnsi="Calibri"/>
          <w:color w:val="000000"/>
          <w:lang w:val="en-GB"/>
        </w:rPr>
        <w:t xml:space="preserve"> Meadows</w:t>
      </w:r>
      <w:r w:rsidR="002E2653">
        <w:rPr>
          <w:rFonts w:ascii="Calibri" w:eastAsia="MS Gothic" w:hAnsi="Calibri"/>
          <w:color w:val="000000"/>
          <w:lang w:val="en-GB"/>
        </w:rPr>
        <w:t xml:space="preserve"> calcium </w:t>
      </w:r>
      <w:r w:rsidR="002E2653" w:rsidRPr="00D86840">
        <w:rPr>
          <w:rFonts w:ascii="Calibri" w:eastAsia="MS Gothic" w:hAnsi="Calibri"/>
          <w:color w:val="000000"/>
          <w:lang w:val="en-GB"/>
        </w:rPr>
        <w:t xml:space="preserve">carbonate </w:t>
      </w:r>
      <w:r w:rsidR="002E2653">
        <w:rPr>
          <w:rFonts w:ascii="Calibri" w:eastAsia="MS Gothic" w:hAnsi="Calibri"/>
          <w:color w:val="000000"/>
          <w:lang w:val="en-GB"/>
        </w:rPr>
        <w:t xml:space="preserve">date of 12,300 years ago </w:t>
      </w:r>
      <w:r w:rsidR="00BD3504" w:rsidRPr="00D86840">
        <w:rPr>
          <w:rFonts w:ascii="Calibri" w:eastAsia="MS Gothic" w:hAnsi="Calibri"/>
          <w:color w:val="000000"/>
          <w:lang w:val="en-GB"/>
        </w:rPr>
        <w:t xml:space="preserve">is for </w:t>
      </w:r>
      <w:r w:rsidR="002E2653">
        <w:rPr>
          <w:rFonts w:ascii="Calibri" w:eastAsia="MS Gothic" w:hAnsi="Calibri"/>
          <w:color w:val="000000"/>
          <w:lang w:val="en-GB"/>
        </w:rPr>
        <w:t xml:space="preserve">crust </w:t>
      </w:r>
      <w:r w:rsidRPr="00D86840">
        <w:rPr>
          <w:rFonts w:ascii="Calibri" w:eastAsia="MS Gothic" w:hAnsi="Calibri"/>
          <w:color w:val="000000"/>
          <w:lang w:val="en-GB"/>
        </w:rPr>
        <w:t xml:space="preserve">covering varnish. </w:t>
      </w:r>
      <w:r w:rsidR="00BD3504" w:rsidRPr="00D86840">
        <w:rPr>
          <w:rFonts w:ascii="Calibri" w:eastAsia="MS Gothic" w:hAnsi="Calibri"/>
          <w:color w:val="000000"/>
          <w:lang w:val="en-GB"/>
        </w:rPr>
        <w:t xml:space="preserve">This carbonate </w:t>
      </w:r>
      <w:r w:rsidR="00F50C40">
        <w:rPr>
          <w:rFonts w:ascii="Calibri" w:eastAsia="MS Gothic" w:hAnsi="Calibri"/>
          <w:color w:val="000000"/>
          <w:lang w:val="en-GB"/>
        </w:rPr>
        <w:t xml:space="preserve">formed and </w:t>
      </w:r>
      <w:r w:rsidR="00BD3504" w:rsidRPr="00D86840">
        <w:rPr>
          <w:rFonts w:ascii="Calibri" w:eastAsia="MS Gothic" w:hAnsi="Calibri"/>
          <w:color w:val="000000"/>
          <w:lang w:val="en-GB"/>
        </w:rPr>
        <w:t xml:space="preserve">dates </w:t>
      </w:r>
      <w:r w:rsidR="00F3085D">
        <w:rPr>
          <w:rFonts w:ascii="Calibri" w:eastAsia="MS Gothic" w:hAnsi="Calibri"/>
          <w:color w:val="000000"/>
          <w:lang w:val="en-GB"/>
        </w:rPr>
        <w:t xml:space="preserve">from </w:t>
      </w:r>
      <w:r w:rsidR="00BD3504" w:rsidRPr="00D86840">
        <w:rPr>
          <w:rFonts w:ascii="Calibri" w:eastAsia="MS Gothic" w:hAnsi="Calibri"/>
          <w:color w:val="000000"/>
          <w:lang w:val="en-GB"/>
        </w:rPr>
        <w:t>a wet</w:t>
      </w:r>
      <w:r w:rsidR="00904811">
        <w:rPr>
          <w:rFonts w:ascii="Calibri" w:eastAsia="MS Gothic" w:hAnsi="Calibri"/>
          <w:color w:val="000000"/>
          <w:lang w:val="en-GB"/>
        </w:rPr>
        <w:t>ter-</w:t>
      </w:r>
      <w:r w:rsidR="00BD3504" w:rsidRPr="00D86840">
        <w:rPr>
          <w:rFonts w:ascii="Calibri" w:eastAsia="MS Gothic" w:hAnsi="Calibri"/>
          <w:color w:val="000000"/>
          <w:lang w:val="en-GB"/>
        </w:rPr>
        <w:t xml:space="preserve">period which followed the presumed dry period when the varnish was formed </w:t>
      </w:r>
      <w:r w:rsidR="002E2653">
        <w:rPr>
          <w:rFonts w:ascii="Calibri" w:eastAsia="MS Gothic" w:hAnsi="Calibri"/>
          <w:color w:val="000000"/>
          <w:lang w:val="en-GB"/>
        </w:rPr>
        <w:t xml:space="preserve">– which also occurred after the art was produced </w:t>
      </w:r>
      <w:r w:rsidR="00BD3504" w:rsidRPr="00D86840">
        <w:rPr>
          <w:rFonts w:ascii="Calibri" w:eastAsia="MS Gothic" w:hAnsi="Calibri"/>
          <w:color w:val="000000"/>
          <w:lang w:val="en-GB"/>
        </w:rPr>
        <w:t>(Dragovich 19</w:t>
      </w:r>
      <w:r w:rsidR="00C85072" w:rsidRPr="00D86840">
        <w:rPr>
          <w:rFonts w:ascii="Calibri" w:eastAsia="MS Gothic" w:hAnsi="Calibri"/>
          <w:color w:val="000000"/>
          <w:lang w:val="en-GB"/>
        </w:rPr>
        <w:t>86</w:t>
      </w:r>
      <w:r w:rsidR="00904811">
        <w:rPr>
          <w:rFonts w:ascii="Calibri" w:eastAsia="MS Gothic" w:hAnsi="Calibri"/>
          <w:color w:val="000000"/>
          <w:lang w:val="en-GB"/>
        </w:rPr>
        <w:t xml:space="preserve">). </w:t>
      </w:r>
      <w:r w:rsidR="002E2653">
        <w:rPr>
          <w:rFonts w:ascii="Calibri" w:eastAsia="MS Gothic" w:hAnsi="Calibri"/>
          <w:color w:val="000000"/>
          <w:lang w:val="en-GB"/>
        </w:rPr>
        <w:t>In</w:t>
      </w:r>
      <w:r w:rsidR="00E16629" w:rsidRPr="00D86840">
        <w:rPr>
          <w:rFonts w:ascii="Calibri" w:eastAsia="MS Gothic" w:hAnsi="Calibri"/>
          <w:color w:val="000000"/>
          <w:lang w:val="en-GB"/>
        </w:rPr>
        <w:t xml:space="preserve"> </w:t>
      </w:r>
      <w:r w:rsidR="00BD3504" w:rsidRPr="00D86840">
        <w:rPr>
          <w:rFonts w:ascii="Calibri" w:eastAsia="MS Gothic" w:hAnsi="Calibri"/>
          <w:color w:val="000000"/>
          <w:lang w:val="en-GB"/>
        </w:rPr>
        <w:t xml:space="preserve">this </w:t>
      </w:r>
      <w:r w:rsidR="002E2653">
        <w:rPr>
          <w:rFonts w:ascii="Calibri" w:eastAsia="MS Gothic" w:hAnsi="Calibri"/>
          <w:color w:val="000000"/>
          <w:lang w:val="en-GB"/>
        </w:rPr>
        <w:t xml:space="preserve">instance the calcium carbonate </w:t>
      </w:r>
      <w:r w:rsidR="00BD3504" w:rsidRPr="00D86840">
        <w:rPr>
          <w:rFonts w:ascii="Calibri" w:eastAsia="MS Gothic" w:hAnsi="Calibri"/>
          <w:color w:val="000000"/>
          <w:lang w:val="en-GB"/>
        </w:rPr>
        <w:t xml:space="preserve">did </w:t>
      </w:r>
      <w:r w:rsidR="00E16629" w:rsidRPr="00D86840">
        <w:rPr>
          <w:rFonts w:ascii="Calibri" w:eastAsia="MS Gothic" w:hAnsi="Calibri"/>
          <w:color w:val="000000"/>
          <w:lang w:val="en-GB"/>
        </w:rPr>
        <w:t xml:space="preserve">not cover </w:t>
      </w:r>
      <w:r w:rsidR="00BD3504" w:rsidRPr="00D86840">
        <w:rPr>
          <w:rFonts w:ascii="Calibri" w:eastAsia="MS Gothic" w:hAnsi="Calibri"/>
          <w:color w:val="000000"/>
          <w:lang w:val="en-GB"/>
        </w:rPr>
        <w:t xml:space="preserve">an </w:t>
      </w:r>
      <w:r>
        <w:rPr>
          <w:rFonts w:ascii="Calibri" w:eastAsia="MS Gothic" w:hAnsi="Calibri"/>
          <w:color w:val="000000"/>
          <w:lang w:val="en-GB"/>
        </w:rPr>
        <w:t xml:space="preserve">actual </w:t>
      </w:r>
      <w:r w:rsidR="00E16629" w:rsidRPr="00D86840">
        <w:rPr>
          <w:rFonts w:ascii="Calibri" w:eastAsia="MS Gothic" w:hAnsi="Calibri"/>
          <w:color w:val="000000"/>
          <w:lang w:val="en-GB"/>
        </w:rPr>
        <w:t xml:space="preserve">engraving, </w:t>
      </w:r>
      <w:r w:rsidR="00BD3504" w:rsidRPr="00D86840">
        <w:rPr>
          <w:rFonts w:ascii="Calibri" w:eastAsia="MS Gothic" w:hAnsi="Calibri"/>
          <w:color w:val="000000"/>
          <w:lang w:val="en-GB"/>
        </w:rPr>
        <w:t>al</w:t>
      </w:r>
      <w:r w:rsidR="00E16629" w:rsidRPr="00D86840">
        <w:rPr>
          <w:rFonts w:ascii="Calibri" w:eastAsia="MS Gothic" w:hAnsi="Calibri"/>
          <w:color w:val="000000"/>
          <w:lang w:val="en-GB"/>
        </w:rPr>
        <w:t>thou</w:t>
      </w:r>
      <w:r w:rsidR="008601F7" w:rsidRPr="00D86840">
        <w:rPr>
          <w:rFonts w:ascii="Calibri" w:eastAsia="MS Gothic" w:hAnsi="Calibri"/>
          <w:color w:val="000000"/>
          <w:lang w:val="en-GB"/>
        </w:rPr>
        <w:t xml:space="preserve">gh </w:t>
      </w:r>
      <w:r w:rsidR="00BD3504" w:rsidRPr="00D86840">
        <w:rPr>
          <w:rFonts w:ascii="Calibri" w:eastAsia="MS Gothic" w:hAnsi="Calibri"/>
          <w:color w:val="000000"/>
          <w:lang w:val="en-GB"/>
        </w:rPr>
        <w:t xml:space="preserve">the </w:t>
      </w:r>
      <w:r w:rsidR="008601F7" w:rsidRPr="00D86840">
        <w:rPr>
          <w:rFonts w:ascii="Calibri" w:eastAsia="MS Gothic" w:hAnsi="Calibri"/>
          <w:color w:val="000000"/>
          <w:lang w:val="en-GB"/>
        </w:rPr>
        <w:t>varnis</w:t>
      </w:r>
      <w:r w:rsidR="00E16629" w:rsidRPr="00D86840">
        <w:rPr>
          <w:rFonts w:ascii="Calibri" w:eastAsia="MS Gothic" w:hAnsi="Calibri"/>
          <w:color w:val="000000"/>
          <w:lang w:val="en-GB"/>
        </w:rPr>
        <w:t xml:space="preserve">h </w:t>
      </w:r>
      <w:r w:rsidR="00BD3504" w:rsidRPr="00D86840">
        <w:rPr>
          <w:rFonts w:ascii="Calibri" w:eastAsia="MS Gothic" w:hAnsi="Calibri"/>
          <w:color w:val="000000"/>
          <w:lang w:val="en-GB"/>
        </w:rPr>
        <w:t>is continuous across the low panels at the site</w:t>
      </w:r>
      <w:r w:rsidR="00E16629" w:rsidRPr="00D86840">
        <w:rPr>
          <w:rFonts w:ascii="Calibri" w:eastAsia="MS Gothic" w:hAnsi="Calibri"/>
          <w:color w:val="000000"/>
          <w:lang w:val="en-GB"/>
        </w:rPr>
        <w:t>.</w:t>
      </w:r>
      <w:r w:rsidR="004646F8" w:rsidRPr="00D86840">
        <w:rPr>
          <w:rFonts w:ascii="Calibri" w:eastAsia="MS Gothic" w:hAnsi="Calibri"/>
          <w:color w:val="000000"/>
          <w:lang w:val="en-GB"/>
        </w:rPr>
        <w:t xml:space="preserve"> </w:t>
      </w:r>
    </w:p>
    <w:p w:rsidR="00B81E7C" w:rsidRDefault="001942DF" w:rsidP="00C12D82">
      <w:pPr>
        <w:spacing w:before="240"/>
        <w:rPr>
          <w:rFonts w:ascii="Calibri" w:eastAsia="MS Gothic" w:hAnsi="Calibri"/>
          <w:noProof/>
          <w:color w:val="000000"/>
          <w:lang w:val="en-US"/>
        </w:rPr>
      </w:pPr>
      <w:r>
        <w:rPr>
          <w:rFonts w:ascii="Calibri" w:eastAsia="MS Gothic" w:hAnsi="Calibri"/>
          <w:noProof/>
          <w:color w:val="000000"/>
          <w:lang w:val="en-US"/>
        </w:rPr>
        <w:t>P</w:t>
      </w:r>
      <w:r w:rsidR="00B81E7C">
        <w:rPr>
          <w:rFonts w:ascii="Calibri" w:eastAsia="MS Gothic" w:hAnsi="Calibri"/>
          <w:noProof/>
          <w:color w:val="000000"/>
          <w:lang w:val="en-US"/>
        </w:rPr>
        <w:t>otential dep</w:t>
      </w:r>
      <w:r w:rsidR="00DE20F1">
        <w:rPr>
          <w:rFonts w:ascii="Calibri" w:eastAsia="MS Gothic" w:hAnsi="Calibri"/>
          <w:noProof/>
          <w:color w:val="000000"/>
          <w:lang w:val="en-US"/>
        </w:rPr>
        <w:t>i</w:t>
      </w:r>
      <w:r w:rsidR="00B81E7C">
        <w:rPr>
          <w:rFonts w:ascii="Calibri" w:eastAsia="MS Gothic" w:hAnsi="Calibri"/>
          <w:noProof/>
          <w:color w:val="000000"/>
          <w:lang w:val="en-US"/>
        </w:rPr>
        <w:t>c</w:t>
      </w:r>
      <w:r w:rsidR="00DE20F1">
        <w:rPr>
          <w:rFonts w:ascii="Calibri" w:eastAsia="MS Gothic" w:hAnsi="Calibri"/>
          <w:noProof/>
          <w:color w:val="000000"/>
          <w:lang w:val="en-US"/>
        </w:rPr>
        <w:t>tions of megafauna in Australian rock art</w:t>
      </w:r>
      <w:r w:rsidR="00904811">
        <w:rPr>
          <w:rFonts w:ascii="Calibri" w:eastAsia="MS Gothic" w:hAnsi="Calibri"/>
          <w:noProof/>
          <w:color w:val="000000"/>
          <w:lang w:val="en-US"/>
        </w:rPr>
        <w:t xml:space="preserve"> are fiercely</w:t>
      </w:r>
      <w:r>
        <w:rPr>
          <w:rFonts w:ascii="Calibri" w:eastAsia="MS Gothic" w:hAnsi="Calibri"/>
          <w:noProof/>
          <w:color w:val="000000"/>
          <w:lang w:val="en-US"/>
        </w:rPr>
        <w:t xml:space="preserve"> debated</w:t>
      </w:r>
      <w:r w:rsidR="00DE20F1">
        <w:rPr>
          <w:rFonts w:ascii="Calibri" w:eastAsia="MS Gothic" w:hAnsi="Calibri"/>
          <w:noProof/>
          <w:color w:val="000000"/>
          <w:lang w:val="en-US"/>
        </w:rPr>
        <w:t xml:space="preserve">, </w:t>
      </w:r>
      <w:r w:rsidR="00F3085D">
        <w:rPr>
          <w:rFonts w:ascii="Calibri" w:eastAsia="MS Gothic" w:hAnsi="Calibri"/>
          <w:noProof/>
          <w:color w:val="000000"/>
          <w:lang w:val="en-US"/>
        </w:rPr>
        <w:t>with arguments including</w:t>
      </w:r>
      <w:r w:rsidR="00DE20F1">
        <w:rPr>
          <w:rFonts w:ascii="Calibri" w:eastAsia="MS Gothic" w:hAnsi="Calibri"/>
          <w:noProof/>
          <w:color w:val="000000"/>
          <w:lang w:val="en-US"/>
        </w:rPr>
        <w:t xml:space="preserve"> whether these were painted while the animals were still alive</w:t>
      </w:r>
      <w:r w:rsidR="002B4CF2">
        <w:rPr>
          <w:rFonts w:ascii="Calibri" w:eastAsia="MS Gothic" w:hAnsi="Calibri"/>
          <w:noProof/>
          <w:color w:val="000000"/>
          <w:lang w:val="en-US"/>
        </w:rPr>
        <w:t xml:space="preserve">, </w:t>
      </w:r>
      <w:r w:rsidR="00DE20F1">
        <w:rPr>
          <w:rFonts w:ascii="Calibri" w:eastAsia="MS Gothic" w:hAnsi="Calibri"/>
          <w:noProof/>
          <w:color w:val="000000"/>
          <w:lang w:val="en-US"/>
        </w:rPr>
        <w:t xml:space="preserve">or whether they are a result of collective memory </w:t>
      </w:r>
      <w:r w:rsidR="002B4CF2">
        <w:rPr>
          <w:rFonts w:ascii="Calibri" w:eastAsia="Times New Roman" w:hAnsi="Calibri" w:cs="Times New Roman"/>
        </w:rPr>
        <w:t>(see Akerman 2009; Akerman and Willing 2009</w:t>
      </w:r>
      <w:r w:rsidR="00932FEE">
        <w:rPr>
          <w:rFonts w:ascii="Calibri" w:eastAsia="Times New Roman" w:hAnsi="Calibri" w:cs="Times New Roman"/>
        </w:rPr>
        <w:t xml:space="preserve">; Gunn et al. 2011; </w:t>
      </w:r>
      <w:r w:rsidR="002B4CF2">
        <w:rPr>
          <w:rFonts w:ascii="Calibri" w:eastAsia="Times New Roman" w:hAnsi="Calibri" w:cs="Times New Roman"/>
        </w:rPr>
        <w:t>Mulvaney 2013).</w:t>
      </w:r>
      <w:r>
        <w:rPr>
          <w:rFonts w:ascii="Calibri" w:eastAsia="Times New Roman" w:hAnsi="Calibri" w:cs="Times New Roman"/>
        </w:rPr>
        <w:t xml:space="preserve"> The absence of </w:t>
      </w:r>
      <w:r w:rsidR="00F3085D">
        <w:rPr>
          <w:rFonts w:ascii="Calibri" w:eastAsia="Times New Roman" w:hAnsi="Calibri" w:cs="Times New Roman"/>
        </w:rPr>
        <w:t xml:space="preserve">uncontested </w:t>
      </w:r>
      <w:r>
        <w:rPr>
          <w:rFonts w:ascii="Calibri" w:eastAsia="Times New Roman" w:hAnsi="Calibri" w:cs="Times New Roman"/>
        </w:rPr>
        <w:t>megafaunal</w:t>
      </w:r>
      <w:r w:rsidR="00C85072">
        <w:rPr>
          <w:rFonts w:ascii="Calibri" w:eastAsia="Times New Roman" w:hAnsi="Calibri" w:cs="Times New Roman"/>
        </w:rPr>
        <w:t xml:space="preserve">-extinction </w:t>
      </w:r>
      <w:r>
        <w:rPr>
          <w:rFonts w:ascii="Calibri" w:eastAsia="Times New Roman" w:hAnsi="Calibri" w:cs="Times New Roman"/>
        </w:rPr>
        <w:t xml:space="preserve">sites overlapping with human occupation creates some of this on-going debate.  </w:t>
      </w:r>
    </w:p>
    <w:p w:rsidR="00DE20F1" w:rsidRDefault="00B81E7C" w:rsidP="00C12D82">
      <w:pPr>
        <w:spacing w:before="240"/>
        <w:rPr>
          <w:rFonts w:ascii="Calibri" w:eastAsia="MS Gothic" w:hAnsi="Calibri"/>
          <w:noProof/>
          <w:color w:val="000000"/>
          <w:lang w:val="en-US"/>
        </w:rPr>
      </w:pPr>
      <w:r>
        <w:rPr>
          <w:rFonts w:ascii="Calibri" w:eastAsia="MS Gothic" w:hAnsi="Calibri"/>
          <w:noProof/>
          <w:color w:val="000000"/>
          <w:lang w:val="en-US"/>
        </w:rPr>
        <w:t xml:space="preserve">Pleistocene dates </w:t>
      </w:r>
      <w:r w:rsidR="001942DF">
        <w:rPr>
          <w:rFonts w:ascii="Calibri" w:eastAsia="MS Gothic" w:hAnsi="Calibri"/>
          <w:noProof/>
          <w:color w:val="000000"/>
          <w:lang w:val="en-US"/>
        </w:rPr>
        <w:t>achieved through</w:t>
      </w:r>
      <w:r>
        <w:rPr>
          <w:rFonts w:ascii="Calibri" w:eastAsia="MS Gothic" w:hAnsi="Calibri"/>
          <w:noProof/>
          <w:color w:val="000000"/>
          <w:lang w:val="en-US"/>
        </w:rPr>
        <w:t xml:space="preserve"> stratified dated deposits can only provide a minimum and/or maximum age. </w:t>
      </w:r>
      <w:r w:rsidR="002A7E1B">
        <w:rPr>
          <w:rFonts w:ascii="Calibri" w:eastAsia="MS Gothic" w:hAnsi="Calibri"/>
          <w:noProof/>
          <w:color w:val="000000"/>
          <w:lang w:val="en-US"/>
        </w:rPr>
        <w:t xml:space="preserve">Buried engravings at Early Man Shelter, </w:t>
      </w:r>
      <w:r w:rsidR="00F3085D">
        <w:rPr>
          <w:rFonts w:ascii="Calibri" w:eastAsia="MS Gothic" w:hAnsi="Calibri"/>
          <w:noProof/>
          <w:color w:val="000000"/>
          <w:lang w:val="en-US"/>
        </w:rPr>
        <w:t>as discussed above,</w:t>
      </w:r>
      <w:r w:rsidR="00C85072">
        <w:rPr>
          <w:rFonts w:ascii="Calibri" w:eastAsia="MS Gothic" w:hAnsi="Calibri"/>
          <w:noProof/>
          <w:color w:val="000000"/>
          <w:lang w:val="en-US"/>
        </w:rPr>
        <w:t xml:space="preserve"> are mi</w:t>
      </w:r>
      <w:r w:rsidR="00F3085D">
        <w:rPr>
          <w:rFonts w:ascii="Calibri" w:eastAsia="MS Gothic" w:hAnsi="Calibri"/>
          <w:noProof/>
          <w:color w:val="000000"/>
          <w:lang w:val="en-US"/>
        </w:rPr>
        <w:t>n</w:t>
      </w:r>
      <w:r w:rsidR="00C85072">
        <w:rPr>
          <w:rFonts w:ascii="Calibri" w:eastAsia="MS Gothic" w:hAnsi="Calibri"/>
          <w:noProof/>
          <w:color w:val="000000"/>
          <w:lang w:val="en-US"/>
        </w:rPr>
        <w:t xml:space="preserve">imum ages as the </w:t>
      </w:r>
      <w:r w:rsidR="002A7E1B">
        <w:rPr>
          <w:rFonts w:ascii="Calibri" w:eastAsia="MS Gothic" w:hAnsi="Calibri"/>
          <w:noProof/>
          <w:color w:val="000000"/>
          <w:lang w:val="en-US"/>
        </w:rPr>
        <w:t xml:space="preserve">deposits </w:t>
      </w:r>
      <w:r w:rsidR="00C85072">
        <w:rPr>
          <w:rFonts w:ascii="Calibri" w:eastAsia="MS Gothic" w:hAnsi="Calibri"/>
          <w:noProof/>
          <w:color w:val="000000"/>
          <w:lang w:val="en-US"/>
        </w:rPr>
        <w:t>eventually cover</w:t>
      </w:r>
      <w:r w:rsidR="00F3085D">
        <w:rPr>
          <w:rFonts w:ascii="Calibri" w:eastAsia="MS Gothic" w:hAnsi="Calibri"/>
          <w:noProof/>
          <w:color w:val="000000"/>
          <w:lang w:val="en-US"/>
        </w:rPr>
        <w:t>ing</w:t>
      </w:r>
      <w:r w:rsidR="00C85072">
        <w:rPr>
          <w:rFonts w:ascii="Calibri" w:eastAsia="MS Gothic" w:hAnsi="Calibri"/>
          <w:noProof/>
          <w:color w:val="000000"/>
          <w:lang w:val="en-US"/>
        </w:rPr>
        <w:t xml:space="preserve"> </w:t>
      </w:r>
      <w:r w:rsidR="002A7E1B">
        <w:rPr>
          <w:rFonts w:ascii="Calibri" w:eastAsia="MS Gothic" w:hAnsi="Calibri"/>
          <w:noProof/>
          <w:color w:val="000000"/>
          <w:lang w:val="en-US"/>
        </w:rPr>
        <w:t xml:space="preserve">the engravings (Morwood 2002:261, Rosenfeld </w:t>
      </w:r>
      <w:r w:rsidR="00E6187A">
        <w:rPr>
          <w:rFonts w:ascii="Calibri" w:eastAsia="MS Gothic" w:hAnsi="Calibri"/>
          <w:i/>
          <w:noProof/>
          <w:color w:val="000000"/>
          <w:lang w:val="en-US"/>
        </w:rPr>
        <w:t>et al.</w:t>
      </w:r>
      <w:r w:rsidR="002A7E1B">
        <w:rPr>
          <w:rFonts w:ascii="Calibri" w:eastAsia="MS Gothic" w:hAnsi="Calibri"/>
          <w:noProof/>
          <w:color w:val="000000"/>
          <w:lang w:val="en-US"/>
        </w:rPr>
        <w:t xml:space="preserve"> 1981)</w:t>
      </w:r>
      <w:r w:rsidR="00904811">
        <w:rPr>
          <w:rFonts w:ascii="Calibri" w:eastAsia="MS Gothic" w:hAnsi="Calibri"/>
          <w:noProof/>
          <w:color w:val="000000"/>
          <w:lang w:val="en-US"/>
        </w:rPr>
        <w:t xml:space="preserve"> obviously po</w:t>
      </w:r>
      <w:r w:rsidR="00F3085D">
        <w:rPr>
          <w:rFonts w:ascii="Calibri" w:eastAsia="MS Gothic" w:hAnsi="Calibri"/>
          <w:noProof/>
          <w:color w:val="000000"/>
          <w:lang w:val="en-US"/>
        </w:rPr>
        <w:t>st-date the engraving activity:</w:t>
      </w:r>
      <w:r w:rsidR="00904811">
        <w:rPr>
          <w:rFonts w:ascii="Calibri" w:eastAsia="MS Gothic" w:hAnsi="Calibri"/>
          <w:noProof/>
          <w:color w:val="000000"/>
          <w:lang w:val="en-US"/>
        </w:rPr>
        <w:t xml:space="preserve"> by how much, we do not know</w:t>
      </w:r>
      <w:r w:rsidR="002A7E1B">
        <w:rPr>
          <w:rFonts w:ascii="Calibri" w:eastAsia="MS Gothic" w:hAnsi="Calibri"/>
          <w:noProof/>
          <w:color w:val="000000"/>
          <w:lang w:val="en-US"/>
        </w:rPr>
        <w:t>.</w:t>
      </w:r>
      <w:r w:rsidR="00081E9C">
        <w:rPr>
          <w:rFonts w:ascii="Calibri" w:eastAsia="MS Gothic" w:hAnsi="Calibri"/>
          <w:noProof/>
          <w:color w:val="000000"/>
          <w:lang w:val="en-US"/>
        </w:rPr>
        <w:t xml:space="preserve"> Excavations at Mickey Springs (Upper Flinders River, Queensland) revealed engravings (seven vertical lines) between charcoal samples dated to between 11,000</w:t>
      </w:r>
      <w:r w:rsidR="00F3085D">
        <w:rPr>
          <w:rFonts w:ascii="Calibri" w:eastAsia="MS Gothic" w:hAnsi="Calibri"/>
          <w:noProof/>
          <w:color w:val="000000"/>
          <w:lang w:val="en-US"/>
        </w:rPr>
        <w:t xml:space="preserve"> </w:t>
      </w:r>
      <w:r w:rsidR="00081E9C">
        <w:rPr>
          <w:rFonts w:ascii="Calibri" w:eastAsia="MS Gothic" w:hAnsi="Calibri"/>
          <w:noProof/>
          <w:color w:val="000000"/>
          <w:lang w:val="en-US"/>
        </w:rPr>
        <w:t>-</w:t>
      </w:r>
      <w:r w:rsidR="002A7E1B">
        <w:rPr>
          <w:rFonts w:ascii="Calibri" w:eastAsia="MS Gothic" w:hAnsi="Calibri"/>
          <w:noProof/>
          <w:color w:val="000000"/>
          <w:lang w:val="en-US"/>
        </w:rPr>
        <w:t xml:space="preserve"> </w:t>
      </w:r>
      <w:r w:rsidR="00081E9C">
        <w:rPr>
          <w:rFonts w:ascii="Calibri" w:eastAsia="MS Gothic" w:hAnsi="Calibri"/>
          <w:noProof/>
          <w:color w:val="000000"/>
          <w:lang w:val="en-US"/>
        </w:rPr>
        <w:t>9,000 BP (Morwood 2002:238)</w:t>
      </w:r>
      <w:r w:rsidR="00C85072">
        <w:rPr>
          <w:rFonts w:ascii="Calibri" w:eastAsia="MS Gothic" w:hAnsi="Calibri"/>
          <w:noProof/>
          <w:color w:val="000000"/>
          <w:lang w:val="en-US"/>
        </w:rPr>
        <w:t>, again providing a conservative minimum age of these motifs</w:t>
      </w:r>
      <w:r w:rsidR="00081E9C">
        <w:rPr>
          <w:rFonts w:ascii="Calibri" w:eastAsia="MS Gothic" w:hAnsi="Calibri"/>
          <w:noProof/>
          <w:color w:val="000000"/>
          <w:lang w:val="en-US"/>
        </w:rPr>
        <w:t xml:space="preserve">. </w:t>
      </w:r>
      <w:r w:rsidR="00F3085D">
        <w:rPr>
          <w:rFonts w:ascii="Calibri" w:eastAsia="MS Gothic" w:hAnsi="Calibri"/>
          <w:noProof/>
          <w:color w:val="000000"/>
          <w:lang w:val="en-US"/>
        </w:rPr>
        <w:t xml:space="preserve"> </w:t>
      </w:r>
    </w:p>
    <w:p w:rsidR="008F3173" w:rsidRDefault="008F3173" w:rsidP="00117BEE">
      <w:pPr>
        <w:rPr>
          <w:rFonts w:ascii="Calibri" w:eastAsia="MS Gothic" w:hAnsi="Calibri"/>
          <w:noProof/>
          <w:color w:val="000000"/>
          <w:lang w:val="en-US"/>
        </w:rPr>
      </w:pPr>
    </w:p>
    <w:p w:rsidR="00DF7C13" w:rsidRDefault="00DF7C13" w:rsidP="00DF7C13">
      <w:r>
        <w:t>The identification of contact-period rock art is not always as straightforward as the identification of introduced subject matter (Taçon et al., 2012:422). Direct and associated dating, weathering, superimposition, technique, materials and methods (e.g. metal tools for engraving), style, context, Indigenous knowledge and historic photographs and recordings are other ways of identifying contac</w:t>
      </w:r>
      <w:r w:rsidR="00F3085D">
        <w:t>t-period rock art (Taçon et al.</w:t>
      </w:r>
      <w:r>
        <w:t xml:space="preserve"> 2012:422). </w:t>
      </w:r>
    </w:p>
    <w:p w:rsidR="00DF7C13" w:rsidRDefault="00DF7C13" w:rsidP="00117BEE">
      <w:pPr>
        <w:rPr>
          <w:rFonts w:ascii="Calibri" w:eastAsia="MS Gothic" w:hAnsi="Calibri"/>
          <w:noProof/>
          <w:color w:val="000000"/>
          <w:lang w:val="en-US"/>
        </w:rPr>
        <w:sectPr w:rsidR="00DF7C13" w:rsidSect="00B75C8B">
          <w:headerReference w:type="even" r:id="rId61"/>
          <w:headerReference w:type="default" r:id="rId62"/>
          <w:footerReference w:type="even" r:id="rId63"/>
          <w:footerReference w:type="default" r:id="rId64"/>
          <w:headerReference w:type="first" r:id="rId65"/>
          <w:pgSz w:w="14167" w:h="16840"/>
          <w:pgMar w:top="1440" w:right="1440" w:bottom="1440" w:left="1440" w:header="708" w:footer="514" w:gutter="0"/>
          <w:cols w:space="708"/>
          <w:docGrid w:linePitch="360"/>
        </w:sectPr>
      </w:pPr>
    </w:p>
    <w:p w:rsidR="008F3173" w:rsidRPr="008F3173" w:rsidRDefault="008F3173" w:rsidP="008F3173">
      <w:r>
        <w:rPr>
          <w:rFonts w:ascii="Calibri" w:eastAsia="MS Gothic" w:hAnsi="Calibri"/>
          <w:noProof/>
          <w:color w:val="000000"/>
          <w:lang w:eastAsia="en-AU"/>
        </w:rPr>
        <w:lastRenderedPageBreak/>
        <w:drawing>
          <wp:anchor distT="0" distB="0" distL="114300" distR="114300" simplePos="0" relativeHeight="251674624" behindDoc="0" locked="0" layoutInCell="1" allowOverlap="1">
            <wp:simplePos x="0" y="0"/>
            <wp:positionH relativeFrom="margin">
              <wp:posOffset>-226060</wp:posOffset>
            </wp:positionH>
            <wp:positionV relativeFrom="margin">
              <wp:posOffset>-154305</wp:posOffset>
            </wp:positionV>
            <wp:extent cx="9096375" cy="5226685"/>
            <wp:effectExtent l="19050" t="19050" r="28575" b="1206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10 at 2.55.16 pm.png"/>
                    <pic:cNvPicPr/>
                  </pic:nvPicPr>
                  <pic:blipFill rotWithShape="1">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9096375" cy="5226685"/>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F3173" w:rsidRDefault="009C76D2" w:rsidP="006D2D2A">
      <w:pPr>
        <w:pStyle w:val="Caption"/>
        <w:jc w:val="left"/>
        <w:rPr>
          <w:rFonts w:ascii="Calibri" w:eastAsia="MS Gothic" w:hAnsi="Calibri"/>
          <w:color w:val="000000"/>
        </w:rPr>
      </w:pPr>
      <w:bookmarkStart w:id="59" w:name="_Ref308858763"/>
      <w:bookmarkStart w:id="60" w:name="_Toc452116164"/>
      <w:r w:rsidDel="008F3173">
        <w:t xml:space="preserve">Table </w:t>
      </w:r>
      <w:r w:rsidR="0024309E">
        <w:fldChar w:fldCharType="begin"/>
      </w:r>
      <w:r w:rsidR="00E7642F">
        <w:instrText xml:space="preserve"> SEQ Table \* ARABIC </w:instrText>
      </w:r>
      <w:r w:rsidR="0024309E">
        <w:fldChar w:fldCharType="separate"/>
      </w:r>
      <w:r w:rsidR="00DD7F7D">
        <w:rPr>
          <w:noProof/>
        </w:rPr>
        <w:t>1</w:t>
      </w:r>
      <w:r w:rsidR="0024309E">
        <w:rPr>
          <w:noProof/>
        </w:rPr>
        <w:fldChar w:fldCharType="end"/>
      </w:r>
      <w:bookmarkEnd w:id="59"/>
      <w:r w:rsidR="0073644C" w:rsidDel="008F3173">
        <w:t>: Stratigraphic and direct dates for rock engravings in the a</w:t>
      </w:r>
      <w:r w:rsidR="00B02A39" w:rsidDel="008F3173">
        <w:t>rid zone (</w:t>
      </w:r>
      <w:r w:rsidR="00AC767D">
        <w:t xml:space="preserve">from </w:t>
      </w:r>
      <w:r w:rsidR="00B02A39" w:rsidDel="008F3173">
        <w:t>Smith 2013</w:t>
      </w:r>
      <w:r w:rsidR="001942DF" w:rsidDel="008F3173">
        <w:t>: Table</w:t>
      </w:r>
      <w:r w:rsidR="00B02A39" w:rsidDel="008F3173">
        <w:t xml:space="preserve"> 7.2)</w:t>
      </w:r>
      <w:bookmarkEnd w:id="60"/>
      <w:r w:rsidR="007F0F25" w:rsidRPr="00470D77">
        <w:rPr>
          <w:bCs w:val="0"/>
        </w:rPr>
        <w:t xml:space="preserve"> </w:t>
      </w:r>
    </w:p>
    <w:p w:rsidR="008342FA" w:rsidRDefault="008F3173" w:rsidP="0037650A">
      <w:pPr>
        <w:rPr>
          <w:rFonts w:ascii="Calibri" w:eastAsia="MS Gothic" w:hAnsi="Calibri"/>
          <w:color w:val="000000"/>
        </w:rPr>
      </w:pPr>
      <w:r>
        <w:rPr>
          <w:rFonts w:ascii="Calibri" w:eastAsia="MS Gothic" w:hAnsi="Calibri"/>
          <w:noProof/>
          <w:color w:val="000000"/>
          <w:lang w:eastAsia="en-AU"/>
        </w:rPr>
        <w:lastRenderedPageBreak/>
        <w:drawing>
          <wp:anchor distT="0" distB="0" distL="114300" distR="114300" simplePos="0" relativeHeight="251692032" behindDoc="0" locked="0" layoutInCell="1" allowOverlap="1">
            <wp:simplePos x="0" y="0"/>
            <wp:positionH relativeFrom="column">
              <wp:posOffset>-1270</wp:posOffset>
            </wp:positionH>
            <wp:positionV relativeFrom="paragraph">
              <wp:posOffset>-161290</wp:posOffset>
            </wp:positionV>
            <wp:extent cx="7544435" cy="5715635"/>
            <wp:effectExtent l="57150" t="57150" r="113665" b="11366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11 at 10.01.17 am.png"/>
                    <pic:cNvPicPr/>
                  </pic:nvPicPr>
                  <pic:blipFill rotWithShape="1">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34" b="2771"/>
                    <a:stretch/>
                  </pic:blipFill>
                  <pic:spPr bwMode="auto">
                    <a:xfrm>
                      <a:off x="0" y="0"/>
                      <a:ext cx="7544435" cy="5715635"/>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6F4F" w:rsidRPr="006E44A4" w:rsidRDefault="009C76D2" w:rsidP="008D399C">
      <w:pPr>
        <w:pStyle w:val="Caption"/>
        <w:jc w:val="left"/>
        <w:rPr>
          <w:szCs w:val="22"/>
        </w:rPr>
      </w:pPr>
      <w:bookmarkStart w:id="61" w:name="_Ref308858881"/>
      <w:bookmarkStart w:id="62" w:name="_Toc452116165"/>
      <w:r w:rsidRPr="006E44A4">
        <w:rPr>
          <w:szCs w:val="22"/>
        </w:rPr>
        <w:t xml:space="preserve">Table </w:t>
      </w:r>
      <w:r w:rsidR="0024309E">
        <w:rPr>
          <w:szCs w:val="22"/>
        </w:rPr>
        <w:fldChar w:fldCharType="begin"/>
      </w:r>
      <w:r w:rsidR="00CC5089">
        <w:rPr>
          <w:szCs w:val="22"/>
        </w:rPr>
        <w:instrText xml:space="preserve"> SEQ Table \* ARABIC </w:instrText>
      </w:r>
      <w:r w:rsidR="0024309E">
        <w:rPr>
          <w:szCs w:val="22"/>
        </w:rPr>
        <w:fldChar w:fldCharType="separate"/>
      </w:r>
      <w:r w:rsidR="00DD7F7D">
        <w:rPr>
          <w:noProof/>
          <w:szCs w:val="22"/>
        </w:rPr>
        <w:t>2</w:t>
      </w:r>
      <w:r w:rsidR="0024309E">
        <w:rPr>
          <w:szCs w:val="22"/>
        </w:rPr>
        <w:fldChar w:fldCharType="end"/>
      </w:r>
      <w:bookmarkEnd w:id="61"/>
      <w:r w:rsidRPr="006E44A4">
        <w:rPr>
          <w:szCs w:val="22"/>
        </w:rPr>
        <w:t xml:space="preserve">: </w:t>
      </w:r>
      <w:r w:rsidR="004820A4" w:rsidRPr="006E44A4">
        <w:rPr>
          <w:szCs w:val="22"/>
        </w:rPr>
        <w:t>McDonald</w:t>
      </w:r>
      <w:r w:rsidR="00582C9D">
        <w:rPr>
          <w:szCs w:val="22"/>
        </w:rPr>
        <w:t>’s</w:t>
      </w:r>
      <w:r w:rsidR="004820A4" w:rsidRPr="006E44A4">
        <w:rPr>
          <w:szCs w:val="22"/>
        </w:rPr>
        <w:t xml:space="preserve"> 2014</w:t>
      </w:r>
      <w:r w:rsidR="004820A4">
        <w:rPr>
          <w:szCs w:val="22"/>
        </w:rPr>
        <w:t xml:space="preserve"> </w:t>
      </w:r>
      <w:r w:rsidR="00582C9D">
        <w:rPr>
          <w:szCs w:val="22"/>
        </w:rPr>
        <w:t>model (2014: T</w:t>
      </w:r>
      <w:r w:rsidR="00582C9D" w:rsidRPr="006E44A4">
        <w:rPr>
          <w:szCs w:val="22"/>
        </w:rPr>
        <w:t>able 1</w:t>
      </w:r>
      <w:r w:rsidR="00582C9D">
        <w:rPr>
          <w:szCs w:val="22"/>
        </w:rPr>
        <w:t>) with</w:t>
      </w:r>
      <w:r w:rsidR="00582C9D" w:rsidRPr="006E44A4">
        <w:rPr>
          <w:szCs w:val="22"/>
        </w:rPr>
        <w:t xml:space="preserve"> proposed archaeological correlates</w:t>
      </w:r>
      <w:r w:rsidR="00582C9D">
        <w:rPr>
          <w:szCs w:val="22"/>
        </w:rPr>
        <w:t xml:space="preserve"> </w:t>
      </w:r>
      <w:r w:rsidR="004820A4">
        <w:rPr>
          <w:szCs w:val="22"/>
        </w:rPr>
        <w:t>showing l</w:t>
      </w:r>
      <w:r w:rsidRPr="006E44A4">
        <w:rPr>
          <w:szCs w:val="22"/>
        </w:rPr>
        <w:t>an</w:t>
      </w:r>
      <w:r w:rsidR="004820A4">
        <w:rPr>
          <w:szCs w:val="22"/>
        </w:rPr>
        <w:t>dscape</w:t>
      </w:r>
      <w:r w:rsidR="00873691">
        <w:rPr>
          <w:szCs w:val="22"/>
        </w:rPr>
        <w:t xml:space="preserve">, sea level and climate </w:t>
      </w:r>
      <w:r w:rsidR="004820A4">
        <w:rPr>
          <w:szCs w:val="22"/>
        </w:rPr>
        <w:t xml:space="preserve">(after </w:t>
      </w:r>
      <w:r w:rsidRPr="006E44A4">
        <w:rPr>
          <w:szCs w:val="22"/>
        </w:rPr>
        <w:t xml:space="preserve">Ward </w:t>
      </w:r>
      <w:r w:rsidR="00E6187A">
        <w:rPr>
          <w:szCs w:val="22"/>
        </w:rPr>
        <w:t>et al.</w:t>
      </w:r>
      <w:r w:rsidRPr="006E44A4">
        <w:rPr>
          <w:szCs w:val="22"/>
        </w:rPr>
        <w:t xml:space="preserve"> 2013:</w:t>
      </w:r>
      <w:r w:rsidR="001F1964">
        <w:rPr>
          <w:szCs w:val="22"/>
        </w:rPr>
        <w:t xml:space="preserve"> </w:t>
      </w:r>
      <w:r w:rsidR="00873691">
        <w:rPr>
          <w:szCs w:val="22"/>
        </w:rPr>
        <w:t>Table 1)</w:t>
      </w:r>
      <w:r w:rsidR="006A257D">
        <w:rPr>
          <w:szCs w:val="22"/>
        </w:rPr>
        <w:t xml:space="preserve"> and</w:t>
      </w:r>
      <w:r w:rsidRPr="006E44A4">
        <w:rPr>
          <w:szCs w:val="22"/>
        </w:rPr>
        <w:t xml:space="preserve"> Murujuga art phases (</w:t>
      </w:r>
      <w:r w:rsidR="00873691">
        <w:rPr>
          <w:szCs w:val="22"/>
        </w:rPr>
        <w:t>from</w:t>
      </w:r>
      <w:r w:rsidR="00873691" w:rsidRPr="006E44A4">
        <w:rPr>
          <w:szCs w:val="22"/>
        </w:rPr>
        <w:t xml:space="preserve"> </w:t>
      </w:r>
      <w:r w:rsidR="00873691">
        <w:rPr>
          <w:szCs w:val="22"/>
        </w:rPr>
        <w:t>Mulvaney 2010)</w:t>
      </w:r>
      <w:r w:rsidR="00EC3796" w:rsidRPr="006E44A4">
        <w:rPr>
          <w:szCs w:val="22"/>
        </w:rPr>
        <w:t>.</w:t>
      </w:r>
      <w:bookmarkEnd w:id="62"/>
      <w:r w:rsidR="00EC3796" w:rsidRPr="006E44A4">
        <w:rPr>
          <w:szCs w:val="22"/>
        </w:rPr>
        <w:t xml:space="preserve"> </w:t>
      </w:r>
    </w:p>
    <w:p w:rsidR="008F3173" w:rsidRDefault="008F3173" w:rsidP="00DD158C">
      <w:pPr>
        <w:sectPr w:rsidR="008F3173" w:rsidSect="00B75C8B">
          <w:headerReference w:type="default" r:id="rId68"/>
          <w:footerReference w:type="default" r:id="rId69"/>
          <w:pgSz w:w="19107" w:h="11900" w:orient="landscape"/>
          <w:pgMar w:top="1440" w:right="1440" w:bottom="1440" w:left="1440" w:header="708" w:footer="708" w:gutter="0"/>
          <w:cols w:space="708"/>
          <w:docGrid w:linePitch="360"/>
        </w:sectPr>
      </w:pPr>
    </w:p>
    <w:p w:rsidR="008D399C" w:rsidRDefault="008D399C" w:rsidP="008D399C">
      <w:pPr>
        <w:pStyle w:val="Caption"/>
      </w:pPr>
      <w:bookmarkStart w:id="63" w:name="_Toc452116134"/>
      <w:r w:rsidRPr="00AE1B4E">
        <w:rPr>
          <w:rFonts w:ascii="Calibri" w:eastAsia="MS Gothic" w:hAnsi="Calibri"/>
          <w:noProof/>
          <w:color w:val="000000"/>
          <w:lang w:eastAsia="en-AU"/>
        </w:rPr>
        <w:lastRenderedPageBreak/>
        <w:drawing>
          <wp:anchor distT="0" distB="0" distL="114300" distR="114300" simplePos="0" relativeHeight="251695104" behindDoc="0" locked="0" layoutInCell="1" allowOverlap="1">
            <wp:simplePos x="0" y="0"/>
            <wp:positionH relativeFrom="column">
              <wp:posOffset>800100</wp:posOffset>
            </wp:positionH>
            <wp:positionV relativeFrom="paragraph">
              <wp:posOffset>181610</wp:posOffset>
            </wp:positionV>
            <wp:extent cx="4802505" cy="6616700"/>
            <wp:effectExtent l="57150" t="57150" r="112395" b="107950"/>
            <wp:wrapTopAndBottom/>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2505" cy="6616700"/>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Figure </w:t>
      </w:r>
      <w:r w:rsidR="0024309E">
        <w:fldChar w:fldCharType="begin"/>
      </w:r>
      <w:r w:rsidR="00E7642F">
        <w:instrText xml:space="preserve"> SEQ Figure \* ARABIC </w:instrText>
      </w:r>
      <w:r w:rsidR="0024309E">
        <w:fldChar w:fldCharType="separate"/>
      </w:r>
      <w:r w:rsidR="00232A08">
        <w:rPr>
          <w:noProof/>
        </w:rPr>
        <w:t>16</w:t>
      </w:r>
      <w:r w:rsidR="0024309E">
        <w:rPr>
          <w:noProof/>
        </w:rPr>
        <w:fldChar w:fldCharType="end"/>
      </w:r>
      <w:r>
        <w:t>:</w:t>
      </w:r>
      <w:r w:rsidRPr="00DD158C">
        <w:rPr>
          <w:rFonts w:ascii="AdvOT863180fb" w:hAnsi="AdvOT863180fb" w:cs="AdvOT863180fb"/>
          <w:b w:val="0"/>
          <w:bCs w:val="0"/>
          <w:color w:val="000000"/>
          <w:sz w:val="13"/>
          <w:szCs w:val="13"/>
          <w:lang w:val="en-US"/>
        </w:rPr>
        <w:t xml:space="preserve"> </w:t>
      </w:r>
      <w:r w:rsidRPr="00DD158C">
        <w:rPr>
          <w:szCs w:val="22"/>
          <w:lang w:val="en-US"/>
        </w:rPr>
        <w:t xml:space="preserve">Anthropomorphs and characteristic fauna in the Murujuga art phases </w:t>
      </w:r>
      <w:r w:rsidR="00E704B6" w:rsidRPr="00DD158C">
        <w:rPr>
          <w:szCs w:val="22"/>
          <w:lang w:val="en-US"/>
        </w:rPr>
        <w:t>(</w:t>
      </w:r>
      <w:r w:rsidR="00E704B6">
        <w:rPr>
          <w:szCs w:val="22"/>
          <w:lang w:val="en-US"/>
        </w:rPr>
        <w:t xml:space="preserve">from </w:t>
      </w:r>
      <w:r w:rsidR="00E704B6" w:rsidRPr="00DD158C">
        <w:rPr>
          <w:szCs w:val="22"/>
          <w:lang w:val="en-US"/>
        </w:rPr>
        <w:t>McDonald 201</w:t>
      </w:r>
      <w:r w:rsidR="00E704B6">
        <w:rPr>
          <w:szCs w:val="22"/>
          <w:lang w:val="en-US"/>
        </w:rPr>
        <w:t>4</w:t>
      </w:r>
      <w:r w:rsidR="00E704B6" w:rsidRPr="00DD158C">
        <w:rPr>
          <w:szCs w:val="22"/>
          <w:lang w:val="en-US"/>
        </w:rPr>
        <w:t>:</w:t>
      </w:r>
      <w:r w:rsidR="00E704B6">
        <w:rPr>
          <w:szCs w:val="22"/>
          <w:lang w:val="en-US"/>
        </w:rPr>
        <w:t xml:space="preserve"> </w:t>
      </w:r>
      <w:r w:rsidR="00E704B6" w:rsidRPr="00DD158C">
        <w:rPr>
          <w:szCs w:val="22"/>
          <w:lang w:val="en-US"/>
        </w:rPr>
        <w:t>Figure 4)</w:t>
      </w:r>
      <w:r w:rsidRPr="00DD158C">
        <w:rPr>
          <w:szCs w:val="22"/>
          <w:lang w:val="en-US"/>
        </w:rPr>
        <w:t>.</w:t>
      </w:r>
      <w:bookmarkEnd w:id="63"/>
      <w:r>
        <w:rPr>
          <w:lang w:val="en-US"/>
        </w:rPr>
        <w:t xml:space="preserve"> </w:t>
      </w:r>
    </w:p>
    <w:p w:rsidR="00DF7C13" w:rsidRDefault="000B0629" w:rsidP="006D2D2A">
      <w:pPr>
        <w:spacing w:before="240"/>
      </w:pPr>
      <w:r>
        <w:t xml:space="preserve">In the Sydney Basin relatively few contact motifs have been identified, and this is interpreted as reflecting an absence of cross-cultural engagement by Indigenous artists with the outsiders (McDonald 2008b:101). More than half of the recorded contact motifs are of ships, some are incorporated into or among pre-contact subjects; there are also introduced fauna (ponies and cattle), an anthropomorph with a ball and chain and </w:t>
      </w:r>
      <w:r>
        <w:lastRenderedPageBreak/>
        <w:t xml:space="preserve">another with a top hat (McDonald 2008b:102). </w:t>
      </w:r>
      <w:r w:rsidR="00DF7C13">
        <w:t xml:space="preserve">In Sydney it would appear that the arrival of the outsiders coincided with the termination of the Sydney region’s symbolical and artistic culture, in stark contrast to Central Australia (Frederick 1999). </w:t>
      </w:r>
      <w:r w:rsidR="00256538">
        <w:t>In the Centre</w:t>
      </w:r>
      <w:r w:rsidR="00DF7C13">
        <w:t xml:space="preserve">, a substantial amount of rock art was produced in the latter part of the nineteenth century with artists still living on country well after the arrival of white settlers. </w:t>
      </w:r>
    </w:p>
    <w:p w:rsidR="006D2D2A" w:rsidRDefault="006D2D2A" w:rsidP="006D2D2A">
      <w:pPr>
        <w:spacing w:before="240"/>
      </w:pPr>
      <w:r>
        <w:t xml:space="preserve">Rock art in the Pilbara continued to be created after contact in specific locations. One of the best documented sites is at Inthanoona (see </w:t>
      </w:r>
      <w:r w:rsidR="0024309E">
        <w:fldChar w:fldCharType="begin"/>
      </w:r>
      <w:r>
        <w:instrText xml:space="preserve"> REF _Ref308868298 \h </w:instrText>
      </w:r>
      <w:r w:rsidR="0024309E">
        <w:fldChar w:fldCharType="separate"/>
      </w:r>
      <w:r>
        <w:t xml:space="preserve">Photograph </w:t>
      </w:r>
      <w:r>
        <w:rPr>
          <w:noProof/>
        </w:rPr>
        <w:t>23</w:t>
      </w:r>
      <w:r w:rsidR="0024309E">
        <w:fldChar w:fldCharType="end"/>
      </w:r>
      <w:r>
        <w:t>), a pastoral head station where 20% of the rock art assemblage includes identifiable contact period motifs (see Paterson and Wilson 2009). The post-contact rock art assemblage consisted of the addition of new subjects</w:t>
      </w:r>
      <w:r w:rsidR="00BF3D2B">
        <w:t xml:space="preserve"> and</w:t>
      </w:r>
      <w:r>
        <w:t xml:space="preserve"> adoption of new techniques (e.g. drawing with pencils, using metal implements), the carving of acquired European names and school numbers into totemic sites (Fredericks 1999; Taçon et al. 2012:426). Post-contact rock art was produced at locations associated with the pastoral industry, adjacent to routes opened up by explorers, adjacent to traditional routes along rugged terrain, and in sites at great distances from any European interaction. Interestingly, no contact motifs have been recorded along the Canning Stock Route, </w:t>
      </w:r>
      <w:proofErr w:type="gramStart"/>
      <w:r>
        <w:t>nor</w:t>
      </w:r>
      <w:proofErr w:type="gramEnd"/>
      <w:r>
        <w:t xml:space="preserve"> across the Dampier Archipelago.</w:t>
      </w:r>
    </w:p>
    <w:p w:rsidR="00EF36DF" w:rsidRDefault="00BF3D2B" w:rsidP="00EF36DF">
      <w:pPr>
        <w:pStyle w:val="Caption"/>
      </w:pPr>
      <w:bookmarkStart w:id="64" w:name="_Ref308868298"/>
      <w:bookmarkStart w:id="65" w:name="_Toc452116220"/>
      <w:r>
        <w:rPr>
          <w:noProof/>
          <w:lang w:eastAsia="en-AU"/>
        </w:rPr>
        <w:drawing>
          <wp:anchor distT="0" distB="0" distL="114300" distR="114300" simplePos="0" relativeHeight="251720704" behindDoc="1" locked="0" layoutInCell="1" allowOverlap="1">
            <wp:simplePos x="0" y="0"/>
            <wp:positionH relativeFrom="column">
              <wp:posOffset>148590</wp:posOffset>
            </wp:positionH>
            <wp:positionV relativeFrom="paragraph">
              <wp:posOffset>59055</wp:posOffset>
            </wp:positionV>
            <wp:extent cx="3556000" cy="2010410"/>
            <wp:effectExtent l="19050" t="19050" r="25400" b="27940"/>
            <wp:wrapTight wrapText="bothSides">
              <wp:wrapPolygon edited="0">
                <wp:start x="-116" y="-205"/>
                <wp:lineTo x="-116" y="21696"/>
                <wp:lineTo x="21639" y="21696"/>
                <wp:lineTo x="21639" y="-205"/>
                <wp:lineTo x="-116" y="-205"/>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33.30 pm.png"/>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6000" cy="2010410"/>
                    </a:xfrm>
                    <a:prstGeom prst="rect">
                      <a:avLst/>
                    </a:prstGeom>
                    <a:ln w="3175" cap="sq" cmpd="sng">
                      <a:solidFill>
                        <a:srgbClr val="000000"/>
                      </a:solidFill>
                      <a:prstDash val="solid"/>
                      <a:miter lim="800000"/>
                    </a:ln>
                    <a:effectLst/>
                  </pic:spPr>
                </pic:pic>
              </a:graphicData>
            </a:graphic>
          </wp:anchor>
        </w:drawing>
      </w:r>
      <w:r w:rsidR="00EF36DF">
        <w:t xml:space="preserve">Photograph </w:t>
      </w:r>
      <w:r w:rsidR="0024309E">
        <w:fldChar w:fldCharType="begin"/>
      </w:r>
      <w:r w:rsidR="00E7642F">
        <w:instrText xml:space="preserve"> SEQ Photograph \* ARABIC </w:instrText>
      </w:r>
      <w:r w:rsidR="0024309E">
        <w:fldChar w:fldCharType="separate"/>
      </w:r>
      <w:r w:rsidR="00EF36DF">
        <w:rPr>
          <w:noProof/>
        </w:rPr>
        <w:t>23</w:t>
      </w:r>
      <w:r w:rsidR="0024309E">
        <w:rPr>
          <w:noProof/>
        </w:rPr>
        <w:fldChar w:fldCharType="end"/>
      </w:r>
      <w:bookmarkEnd w:id="64"/>
      <w:r w:rsidR="00EF36DF">
        <w:t xml:space="preserve">: Inthanoona </w:t>
      </w:r>
      <w:r w:rsidR="007A4EDD">
        <w:t xml:space="preserve">(WA) </w:t>
      </w:r>
      <w:r w:rsidR="00EF36DF">
        <w:t>Contact engravings: a) figure shooting, figure with gun, wheeled vehicle and horses (Paterson and Wilson 2009: Figure 5).</w:t>
      </w:r>
      <w:bookmarkEnd w:id="65"/>
      <w:r w:rsidR="00EF36DF">
        <w:t xml:space="preserve"> </w:t>
      </w:r>
    </w:p>
    <w:p w:rsidR="009418C6" w:rsidRPr="009C6871" w:rsidRDefault="00EF36DF" w:rsidP="009C6871">
      <w:pPr>
        <w:spacing w:before="240"/>
        <w:rPr>
          <w:b/>
        </w:rPr>
        <w:sectPr w:rsidR="009418C6" w:rsidRPr="009C6871" w:rsidSect="00B75C8B">
          <w:headerReference w:type="default" r:id="rId72"/>
          <w:footerReference w:type="default" r:id="rId73"/>
          <w:pgSz w:w="13785" w:h="16820"/>
          <w:pgMar w:top="1440" w:right="1440" w:bottom="1440" w:left="1440" w:header="708" w:footer="708" w:gutter="0"/>
          <w:cols w:space="708"/>
          <w:docGrid w:linePitch="360"/>
        </w:sectPr>
      </w:pPr>
      <w:r>
        <w:t xml:space="preserve">The Djulirri site in Western Arnhem Land has one of the largest bodies of highly diverse contact imagery with Macassan/Malays, Europeans, Chinese immigrants, ships, motor vehicles, airplanes, horses, sheep, goats, cattle, buffalo, pigs, chickens, pipes, rifles, hand guns, bicycle, and many other subjects painted along with traditional subjects such as native fauna, Ancestral Beings, and depictions of Aboriginal people (Taçon et al. 2010, 2012). Two Indonesian praus have been radiocarbon dated as prior to 1807 AD and 1674 AD by overlying beeswax motifs (Taçon et al. 2010:8). This arrival of the first Macassan trepangers is earlier than previously understood based on historic records (Taçon et al. 2010:8). The beeswax dates overly other images and also </w:t>
      </w:r>
      <w:proofErr w:type="gramStart"/>
      <w:r>
        <w:t>provide</w:t>
      </w:r>
      <w:proofErr w:type="gramEnd"/>
      <w:r>
        <w:t xml:space="preserve"> a chronology for the more recent art sequence at Djulirri (Taçon et al. 2010:8).</w:t>
      </w:r>
      <w:r w:rsidRPr="00912DB8">
        <w:t xml:space="preserve"> </w:t>
      </w:r>
      <w:r w:rsidR="000A3130">
        <w:t xml:space="preserve">Contact rock </w:t>
      </w:r>
      <w:r>
        <w:t xml:space="preserve">art provides a unique perspective which, along with oral history and written documents, informs on how Aboriginal people mediated contact with outsiders (Taçon et al. 2012:433). </w:t>
      </w:r>
    </w:p>
    <w:p w:rsidR="002B4CF2" w:rsidRPr="00FC3434" w:rsidRDefault="009418C6" w:rsidP="002B4CF2">
      <w:r>
        <w:rPr>
          <w:noProof/>
          <w:lang w:eastAsia="en-AU"/>
        </w:rPr>
        <w:lastRenderedPageBreak/>
        <w:drawing>
          <wp:anchor distT="0" distB="0" distL="114300" distR="114300" simplePos="0" relativeHeight="251693056" behindDoc="0" locked="0" layoutInCell="1" allowOverlap="1">
            <wp:simplePos x="0" y="0"/>
            <wp:positionH relativeFrom="column">
              <wp:posOffset>241300</wp:posOffset>
            </wp:positionH>
            <wp:positionV relativeFrom="paragraph">
              <wp:posOffset>177800</wp:posOffset>
            </wp:positionV>
            <wp:extent cx="8572500" cy="4632960"/>
            <wp:effectExtent l="57150" t="57150" r="114300" b="1104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11-10 at 1.50.53 pm.png"/>
                    <pic:cNvPicPr/>
                  </pic:nvPicPr>
                  <pic:blipFill rotWithShape="1">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8572500" cy="4632960"/>
                    </a:xfrm>
                    <a:prstGeom prst="rect">
                      <a:avLst/>
                    </a:prstGeom>
                    <a:ln w="63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418C6" w:rsidRDefault="002B4CF2" w:rsidP="002B4CF2">
      <w:pPr>
        <w:pStyle w:val="Caption"/>
        <w:jc w:val="left"/>
        <w:sectPr w:rsidR="009418C6" w:rsidSect="00B75C8B">
          <w:headerReference w:type="default" r:id="rId75"/>
          <w:footerReference w:type="default" r:id="rId76"/>
          <w:pgSz w:w="19087" w:h="11900" w:orient="landscape"/>
          <w:pgMar w:top="1440" w:right="1440" w:bottom="1440" w:left="1440" w:header="708" w:footer="708" w:gutter="0"/>
          <w:cols w:space="708"/>
          <w:docGrid w:linePitch="360"/>
        </w:sectPr>
      </w:pPr>
      <w:bookmarkStart w:id="66" w:name="_Ref313867112"/>
      <w:bookmarkStart w:id="67" w:name="_Toc452116166"/>
      <w:r>
        <w:t xml:space="preserve">Table </w:t>
      </w:r>
      <w:r w:rsidR="0024309E">
        <w:fldChar w:fldCharType="begin"/>
      </w:r>
      <w:r w:rsidR="00E7642F">
        <w:instrText xml:space="preserve"> SEQ Table \* ARABIC </w:instrText>
      </w:r>
      <w:r w:rsidR="0024309E">
        <w:fldChar w:fldCharType="separate"/>
      </w:r>
      <w:r w:rsidR="00DD7F7D">
        <w:rPr>
          <w:noProof/>
        </w:rPr>
        <w:t>3</w:t>
      </w:r>
      <w:r w:rsidR="0024309E">
        <w:rPr>
          <w:noProof/>
        </w:rPr>
        <w:fldChar w:fldCharType="end"/>
      </w:r>
      <w:bookmarkEnd w:id="66"/>
      <w:r>
        <w:t>: Comparative sequences of major rock art subjects and traditions in northern Aust</w:t>
      </w:r>
      <w:r w:rsidR="009418C6">
        <w:t>ralia (</w:t>
      </w:r>
      <w:r w:rsidR="001B7AC9">
        <w:t xml:space="preserve">from </w:t>
      </w:r>
      <w:r w:rsidR="009418C6">
        <w:t>Mulvaney 2013: Table 1</w:t>
      </w:r>
      <w:r w:rsidR="004C4B76">
        <w:t>).</w:t>
      </w:r>
      <w:bookmarkEnd w:id="67"/>
    </w:p>
    <w:p w:rsidR="009418C6" w:rsidRDefault="00EA72A1" w:rsidP="009C0C8D">
      <w:pPr>
        <w:jc w:val="left"/>
        <w:rPr>
          <w:b/>
        </w:rPr>
      </w:pPr>
      <w:bookmarkStart w:id="68" w:name="_Ref308861160"/>
      <w:bookmarkStart w:id="69" w:name="_Toc452116135"/>
      <w:bookmarkStart w:id="70" w:name="_Toc303506690"/>
      <w:r>
        <w:rPr>
          <w:noProof/>
          <w:lang w:eastAsia="en-AU"/>
        </w:rPr>
        <w:lastRenderedPageBreak/>
        <w:drawing>
          <wp:anchor distT="0" distB="0" distL="114300" distR="114300" simplePos="0" relativeHeight="251723776" behindDoc="1" locked="0" layoutInCell="1" allowOverlap="1">
            <wp:simplePos x="0" y="0"/>
            <wp:positionH relativeFrom="page">
              <wp:posOffset>1068779</wp:posOffset>
            </wp:positionH>
            <wp:positionV relativeFrom="paragraph">
              <wp:posOffset>-201369</wp:posOffset>
            </wp:positionV>
            <wp:extent cx="6217285" cy="5487035"/>
            <wp:effectExtent l="0" t="0" r="0" b="0"/>
            <wp:wrapTight wrapText="bothSides">
              <wp:wrapPolygon edited="0">
                <wp:start x="0" y="0"/>
                <wp:lineTo x="0" y="21523"/>
                <wp:lineTo x="21510" y="21523"/>
                <wp:lineTo x="21510" y="0"/>
                <wp:lineTo x="0" y="0"/>
              </wp:wrapPolygon>
            </wp:wrapTight>
            <wp:docPr id="129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7285" cy="5487035"/>
                    </a:xfrm>
                    <a:prstGeom prst="rect">
                      <a:avLst/>
                    </a:prstGeom>
                    <a:noFill/>
                  </pic:spPr>
                </pic:pic>
              </a:graphicData>
            </a:graphic>
          </wp:anchor>
        </w:drawing>
      </w:r>
      <w:r w:rsidR="0047752E" w:rsidRPr="000C32DC">
        <w:rPr>
          <w:b/>
        </w:rPr>
        <w:t xml:space="preserve">Figure </w:t>
      </w:r>
      <w:r w:rsidR="0024309E" w:rsidRPr="000C32DC">
        <w:rPr>
          <w:b/>
        </w:rPr>
        <w:fldChar w:fldCharType="begin"/>
      </w:r>
      <w:r w:rsidR="002E6949" w:rsidRPr="000C32DC">
        <w:rPr>
          <w:b/>
        </w:rPr>
        <w:instrText xml:space="preserve"> SEQ Figure \* ARABIC </w:instrText>
      </w:r>
      <w:r w:rsidR="0024309E" w:rsidRPr="000C32DC">
        <w:rPr>
          <w:b/>
        </w:rPr>
        <w:fldChar w:fldCharType="separate"/>
      </w:r>
      <w:r w:rsidR="00232A08">
        <w:rPr>
          <w:b/>
          <w:noProof/>
        </w:rPr>
        <w:t>17</w:t>
      </w:r>
      <w:r w:rsidR="0024309E" w:rsidRPr="000C32DC">
        <w:rPr>
          <w:b/>
          <w:noProof/>
        </w:rPr>
        <w:fldChar w:fldCharType="end"/>
      </w:r>
      <w:bookmarkEnd w:id="68"/>
      <w:r w:rsidR="0047752E" w:rsidRPr="000C32DC">
        <w:rPr>
          <w:b/>
        </w:rPr>
        <w:t xml:space="preserve">:  </w:t>
      </w:r>
      <w:r w:rsidR="009C6871">
        <w:rPr>
          <w:b/>
        </w:rPr>
        <w:t>L</w:t>
      </w:r>
      <w:r w:rsidR="0047752E" w:rsidRPr="000C32DC">
        <w:rPr>
          <w:b/>
        </w:rPr>
        <w:t xml:space="preserve">ocation of regions </w:t>
      </w:r>
      <w:r w:rsidR="00943B71">
        <w:rPr>
          <w:b/>
        </w:rPr>
        <w:t>with</w:t>
      </w:r>
      <w:r w:rsidR="0047752E" w:rsidRPr="000C32DC">
        <w:rPr>
          <w:b/>
        </w:rPr>
        <w:t xml:space="preserve"> Pleistocene regional style signatures and other early forms of symbolic behaviour </w:t>
      </w:r>
      <w:r w:rsidR="003D1393" w:rsidRPr="000C32DC">
        <w:rPr>
          <w:b/>
        </w:rPr>
        <w:t xml:space="preserve">(from Veth </w:t>
      </w:r>
      <w:r w:rsidR="00E6187A">
        <w:rPr>
          <w:b/>
        </w:rPr>
        <w:t>et al.</w:t>
      </w:r>
      <w:r w:rsidR="003D1393" w:rsidRPr="000C32DC">
        <w:rPr>
          <w:b/>
        </w:rPr>
        <w:t xml:space="preserve"> 2011: Figure 9.4</w:t>
      </w:r>
      <w:r w:rsidR="0047752E" w:rsidRPr="000C32DC">
        <w:rPr>
          <w:b/>
        </w:rPr>
        <w:t>).</w:t>
      </w:r>
      <w:bookmarkEnd w:id="69"/>
      <w:bookmarkEnd w:id="70"/>
    </w:p>
    <w:p w:rsidR="000C32DC" w:rsidRDefault="000C32DC" w:rsidP="0047752E">
      <w:pPr>
        <w:rPr>
          <w:noProof/>
          <w:lang w:val="en-US"/>
        </w:rPr>
        <w:sectPr w:rsidR="000C32DC" w:rsidSect="00B75C8B">
          <w:footerReference w:type="default" r:id="rId78"/>
          <w:pgSz w:w="19087" w:h="11900" w:orient="landscape"/>
          <w:pgMar w:top="1440" w:right="1440" w:bottom="1440" w:left="1440" w:header="708" w:footer="708" w:gutter="0"/>
          <w:cols w:space="708"/>
          <w:docGrid w:linePitch="360"/>
        </w:sectPr>
      </w:pPr>
    </w:p>
    <w:p w:rsidR="00F40316" w:rsidRDefault="00F40316" w:rsidP="00553D91">
      <w:pPr>
        <w:rPr>
          <w:rFonts w:ascii="Times" w:eastAsia="Times New Roman" w:hAnsi="Times" w:cs="Times New Roman"/>
          <w:sz w:val="20"/>
          <w:szCs w:val="20"/>
        </w:rPr>
      </w:pPr>
    </w:p>
    <w:p w:rsidR="008D7895" w:rsidRDefault="00500E9A" w:rsidP="0029487B">
      <w:pPr>
        <w:pStyle w:val="Caption"/>
      </w:pPr>
      <w:r w:rsidRPr="00500E9A">
        <w:rPr>
          <w:noProof/>
          <w:lang w:eastAsia="en-AU"/>
        </w:rPr>
        <w:drawing>
          <wp:inline distT="0" distB="0" distL="0" distR="0">
            <wp:extent cx="5215200" cy="6622676"/>
            <wp:effectExtent l="50800" t="50800" r="119380" b="133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3.46.12 pm.png"/>
                    <pic:cNvPicPr/>
                  </pic:nvPicPr>
                  <pic:blipFill rotWithShape="1">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18024" cy="6626262"/>
                    </a:xfrm>
                    <a:prstGeom prst="rect">
                      <a:avLst/>
                    </a:prstGeom>
                    <a:ln w="3175" cap="sq" cmpd="sng">
                      <a:solidFill>
                        <a:srgbClr val="4F81BD"/>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71" w:name="_Ref308790003"/>
    </w:p>
    <w:p w:rsidR="00C404C0" w:rsidRDefault="00500E9A" w:rsidP="0029487B">
      <w:pPr>
        <w:pStyle w:val="Caption"/>
      </w:pPr>
      <w:r w:rsidRPr="00500E9A">
        <w:t xml:space="preserve"> </w:t>
      </w:r>
      <w:bookmarkStart w:id="72" w:name="_Toc452116136"/>
      <w:r>
        <w:t xml:space="preserve">Figure </w:t>
      </w:r>
      <w:r w:rsidR="0024309E">
        <w:fldChar w:fldCharType="begin"/>
      </w:r>
      <w:r w:rsidR="00E7642F">
        <w:instrText xml:space="preserve"> SEQ Figure \* ARABIC </w:instrText>
      </w:r>
      <w:r w:rsidR="0024309E">
        <w:fldChar w:fldCharType="separate"/>
      </w:r>
      <w:r w:rsidR="00232A08">
        <w:rPr>
          <w:noProof/>
        </w:rPr>
        <w:t>18</w:t>
      </w:r>
      <w:r w:rsidR="0024309E">
        <w:rPr>
          <w:noProof/>
        </w:rPr>
        <w:fldChar w:fldCharType="end"/>
      </w:r>
      <w:bookmarkEnd w:id="71"/>
      <w:r>
        <w:t>: Ross’s 2003 relative stylistic sequence for Central A</w:t>
      </w:r>
      <w:r w:rsidR="001D1BF1">
        <w:t>ustralia (</w:t>
      </w:r>
      <w:r w:rsidR="001B7AC9">
        <w:t xml:space="preserve">from </w:t>
      </w:r>
      <w:r w:rsidR="001D1BF1">
        <w:t>Smith 2013:</w:t>
      </w:r>
      <w:r w:rsidR="00100929">
        <w:t xml:space="preserve"> </w:t>
      </w:r>
      <w:r w:rsidR="001D1BF1">
        <w:t>Table 7.5).</w:t>
      </w:r>
      <w:bookmarkEnd w:id="72"/>
      <w:r w:rsidR="001D1BF1">
        <w:t xml:space="preserve"> </w:t>
      </w:r>
    </w:p>
    <w:p w:rsidR="00641975" w:rsidRDefault="00641975" w:rsidP="007B3F43"/>
    <w:p w:rsidR="00912DB8" w:rsidRDefault="00912DB8" w:rsidP="007B3F43"/>
    <w:p w:rsidR="00EF36DF" w:rsidRDefault="00EF36DF">
      <w:pPr>
        <w:spacing w:line="240" w:lineRule="auto"/>
        <w:jc w:val="left"/>
        <w:rPr>
          <w:rFonts w:eastAsiaTheme="majorEastAsia" w:cstheme="majorBidi"/>
          <w:b/>
          <w:bCs/>
          <w:caps/>
          <w:szCs w:val="32"/>
        </w:rPr>
      </w:pPr>
      <w:r>
        <w:br w:type="page"/>
      </w:r>
    </w:p>
    <w:p w:rsidR="00F80887" w:rsidRDefault="00F80887" w:rsidP="00F80887">
      <w:pPr>
        <w:pStyle w:val="Heading1"/>
      </w:pPr>
      <w:bookmarkStart w:id="73" w:name="_Toc452116093"/>
      <w:r>
        <w:lastRenderedPageBreak/>
        <w:t>Heritage registers</w:t>
      </w:r>
      <w:bookmarkEnd w:id="73"/>
    </w:p>
    <w:p w:rsidR="001F18D3" w:rsidRDefault="004E4F06" w:rsidP="006653E6">
      <w:pPr>
        <w:spacing w:before="240"/>
      </w:pPr>
      <w:r>
        <w:t xml:space="preserve">Australian Indigenous </w:t>
      </w:r>
      <w:r w:rsidR="001F18D3">
        <w:t xml:space="preserve">cultural heritage is protected by a number of heritage lists and registers that are administered </w:t>
      </w:r>
      <w:r w:rsidR="008B3B49">
        <w:t xml:space="preserve">variously </w:t>
      </w:r>
      <w:r w:rsidR="001F18D3">
        <w:t xml:space="preserve">by </w:t>
      </w:r>
      <w:r>
        <w:t xml:space="preserve">international bodies and </w:t>
      </w:r>
      <w:r w:rsidR="001F18D3">
        <w:t xml:space="preserve">federal, state, territory, and local government authorities. </w:t>
      </w:r>
      <w:r w:rsidR="00AF1578">
        <w:t>These lists protect Indigenous, natural and historic heritage</w:t>
      </w:r>
      <w:r w:rsidR="008B3B49">
        <w:t>:</w:t>
      </w:r>
      <w:r w:rsidR="00AF1578">
        <w:t xml:space="preserve"> some lists cover only a single class of heritage. </w:t>
      </w:r>
    </w:p>
    <w:p w:rsidR="001F18D3" w:rsidRDefault="001F18D3" w:rsidP="006653E6">
      <w:pPr>
        <w:spacing w:before="240"/>
      </w:pPr>
      <w:r>
        <w:t xml:space="preserve">The heritage lists </w:t>
      </w:r>
      <w:r w:rsidR="004E4F06">
        <w:t>regulated by</w:t>
      </w:r>
      <w:r>
        <w:t xml:space="preserve"> Australia</w:t>
      </w:r>
      <w:r w:rsidR="004E4F06">
        <w:t xml:space="preserve">n </w:t>
      </w:r>
      <w:r w:rsidR="00AF1578">
        <w:t>authorities</w:t>
      </w:r>
      <w:r>
        <w:t xml:space="preserve"> are:</w:t>
      </w:r>
    </w:p>
    <w:p w:rsidR="001F18D3" w:rsidRDefault="001F18D3" w:rsidP="00EE60F2">
      <w:pPr>
        <w:pStyle w:val="ListParagraph"/>
        <w:numPr>
          <w:ilvl w:val="0"/>
          <w:numId w:val="11"/>
        </w:numPr>
        <w:spacing w:before="120"/>
        <w:ind w:left="0" w:firstLine="0"/>
        <w:contextualSpacing w:val="0"/>
      </w:pPr>
      <w:r>
        <w:t xml:space="preserve">The Commonwealth Heritage List (CHL), National Heritage List (NHL), Register of the National Estate (RNE) </w:t>
      </w:r>
      <w:r w:rsidR="00F21BED">
        <w:t>(although this affords no protection status)</w:t>
      </w:r>
      <w:r w:rsidR="00F21BED">
        <w:rPr>
          <w:spacing w:val="-4"/>
        </w:rPr>
        <w:t xml:space="preserve"> </w:t>
      </w:r>
      <w:r>
        <w:t xml:space="preserve">and the Historic Shipwrecks Register (HSR), administered by the </w:t>
      </w:r>
      <w:r w:rsidR="00F21BED">
        <w:rPr>
          <w:spacing w:val="-1"/>
        </w:rPr>
        <w:t>Australian Government</w:t>
      </w:r>
      <w:r>
        <w:t>;</w:t>
      </w:r>
    </w:p>
    <w:p w:rsidR="001F18D3" w:rsidRDefault="001F18D3" w:rsidP="00EE60F2">
      <w:pPr>
        <w:pStyle w:val="ListParagraph"/>
        <w:numPr>
          <w:ilvl w:val="0"/>
          <w:numId w:val="11"/>
        </w:numPr>
        <w:spacing w:before="120"/>
        <w:ind w:left="0" w:firstLine="0"/>
        <w:contextualSpacing w:val="0"/>
      </w:pPr>
      <w:r>
        <w:t xml:space="preserve">The </w:t>
      </w:r>
      <w:r w:rsidR="008B3B49">
        <w:t>S</w:t>
      </w:r>
      <w:r>
        <w:t xml:space="preserve">tate heritage registers, which usually have a separate Indigenous site register, administered by </w:t>
      </w:r>
      <w:r w:rsidR="008B3B49">
        <w:t xml:space="preserve">each of </w:t>
      </w:r>
      <w:r>
        <w:t xml:space="preserve">the States and </w:t>
      </w:r>
      <w:r w:rsidR="004E4F06">
        <w:t>Territories</w:t>
      </w:r>
      <w:r>
        <w:t>;</w:t>
      </w:r>
    </w:p>
    <w:p w:rsidR="001F18D3" w:rsidRPr="00337D86" w:rsidRDefault="001F18D3" w:rsidP="00EE60F2">
      <w:pPr>
        <w:pStyle w:val="ListParagraph"/>
        <w:numPr>
          <w:ilvl w:val="0"/>
          <w:numId w:val="11"/>
        </w:numPr>
        <w:spacing w:before="120"/>
        <w:ind w:left="0" w:firstLine="0"/>
        <w:contextualSpacing w:val="0"/>
      </w:pPr>
      <w:r>
        <w:t xml:space="preserve">Municipal inventories, town planning schemes, and/or local heritage lists, administered by local government authorities. </w:t>
      </w:r>
    </w:p>
    <w:p w:rsidR="004E4F06" w:rsidRDefault="00AF1578" w:rsidP="006653E6">
      <w:pPr>
        <w:spacing w:before="240"/>
      </w:pPr>
      <w:r>
        <w:t xml:space="preserve">There are also Australian </w:t>
      </w:r>
      <w:r w:rsidR="00912DB8">
        <w:t>sites that</w:t>
      </w:r>
      <w:r>
        <w:t xml:space="preserve"> are identified as having international significance, and these are identified on</w:t>
      </w:r>
      <w:r w:rsidR="005E4AD7">
        <w:t xml:space="preserve"> t</w:t>
      </w:r>
      <w:r w:rsidR="004E4F06">
        <w:t>he World Heritage List</w:t>
      </w:r>
      <w:r w:rsidR="008B3B49">
        <w:t xml:space="preserve"> (</w:t>
      </w:r>
      <w:r w:rsidR="004E4F06">
        <w:t>administered by UNESCO</w:t>
      </w:r>
      <w:r w:rsidR="008B3B49">
        <w:t>)</w:t>
      </w:r>
      <w:r w:rsidR="005E4AD7">
        <w:t>.</w:t>
      </w:r>
    </w:p>
    <w:p w:rsidR="001F18D3" w:rsidRPr="001F18D3" w:rsidRDefault="001F18D3" w:rsidP="001F18D3"/>
    <w:p w:rsidR="00F80887" w:rsidRDefault="001F18D3" w:rsidP="00F80887">
      <w:pPr>
        <w:pStyle w:val="Heading2"/>
      </w:pPr>
      <w:bookmarkStart w:id="74" w:name="_Toc452116094"/>
      <w:r>
        <w:t>National Heritage List</w:t>
      </w:r>
      <w:bookmarkEnd w:id="74"/>
    </w:p>
    <w:p w:rsidR="0013215F" w:rsidRDefault="001F18D3" w:rsidP="006653E6">
      <w:pPr>
        <w:spacing w:before="240"/>
        <w:rPr>
          <w:noProof/>
        </w:rPr>
      </w:pPr>
      <w:r w:rsidRPr="00B826FF">
        <w:t xml:space="preserve">The National Heritage List </w:t>
      </w:r>
      <w:r>
        <w:t xml:space="preserve">was </w:t>
      </w:r>
      <w:r w:rsidRPr="00B826FF">
        <w:t xml:space="preserve">established in 2003 </w:t>
      </w:r>
      <w:r>
        <w:t>by</w:t>
      </w:r>
      <w:r w:rsidRPr="00B826FF">
        <w:t xml:space="preserve"> the </w:t>
      </w:r>
      <w:r w:rsidRPr="00B826FF">
        <w:rPr>
          <w:i/>
        </w:rPr>
        <w:t>Environment Protection and Biodiversity Conservation Act 1999</w:t>
      </w:r>
      <w:r w:rsidRPr="00B826FF">
        <w:t xml:space="preserve"> (EPBC Act). The </w:t>
      </w:r>
      <w:r w:rsidR="00DB140C" w:rsidRPr="00B826FF">
        <w:t>National Heritage List</w:t>
      </w:r>
      <w:r w:rsidRPr="00B826FF">
        <w:t xml:space="preserve"> includes places considered </w:t>
      </w:r>
      <w:r w:rsidR="008B3B49">
        <w:t xml:space="preserve">to be </w:t>
      </w:r>
      <w:r w:rsidRPr="00B826FF">
        <w:t xml:space="preserve">of outstanding significance to the nation. The Australian Government </w:t>
      </w:r>
      <w:r w:rsidR="008B3B49">
        <w:t>is</w:t>
      </w:r>
      <w:r w:rsidRPr="00B826FF">
        <w:t xml:space="preserve"> responsible for protecting places of world and </w:t>
      </w:r>
      <w:r>
        <w:t xml:space="preserve">national significance and </w:t>
      </w:r>
      <w:r w:rsidR="008B3B49">
        <w:t xml:space="preserve">for </w:t>
      </w:r>
      <w:r>
        <w:t>ensuring</w:t>
      </w:r>
      <w:r w:rsidRPr="00B826FF">
        <w:t xml:space="preserve"> Commonwealth compliance with </w:t>
      </w:r>
      <w:r w:rsidR="008B3B49">
        <w:t>S</w:t>
      </w:r>
      <w:r w:rsidRPr="00B826FF">
        <w:t xml:space="preserve">tate heritage and planning laws </w:t>
      </w:r>
      <w:r>
        <w:t>(</w:t>
      </w:r>
      <w:r w:rsidRPr="00F24F1A">
        <w:rPr>
          <w:i/>
        </w:rPr>
        <w:t>EPBC A</w:t>
      </w:r>
      <w:r w:rsidR="008B3B49">
        <w:rPr>
          <w:i/>
        </w:rPr>
        <w:t>ct</w:t>
      </w:r>
      <w:r w:rsidRPr="00F24F1A">
        <w:rPr>
          <w:i/>
        </w:rPr>
        <w:t xml:space="preserve"> 1999</w:t>
      </w:r>
      <w:r>
        <w:t xml:space="preserve">, Chapter 5, Part 15, Division 1A, </w:t>
      </w:r>
      <w:r w:rsidR="008B3B49">
        <w:t>s</w:t>
      </w:r>
      <w:r>
        <w:t>ections 324X-Z</w:t>
      </w:r>
      <w:r w:rsidDel="00F24F1A">
        <w:rPr>
          <w:rStyle w:val="FootnoteReference"/>
        </w:rPr>
        <w:t xml:space="preserve"> </w:t>
      </w:r>
      <w:r w:rsidRPr="00B826FF">
        <w:t xml:space="preserve">). </w:t>
      </w:r>
      <w:r>
        <w:t xml:space="preserve">The </w:t>
      </w:r>
      <w:r w:rsidR="00F21BED">
        <w:t xml:space="preserve">National Heritage List </w:t>
      </w:r>
      <w:r>
        <w:t xml:space="preserve">contains heritage places with outstanding heritage </w:t>
      </w:r>
      <w:r w:rsidR="008B3B49">
        <w:t>value</w:t>
      </w:r>
      <w:r>
        <w:t xml:space="preserve"> to Australia. T</w:t>
      </w:r>
      <w:r w:rsidR="008B3B49">
        <w:t xml:space="preserve">o be on the </w:t>
      </w:r>
      <w:r w:rsidR="00F21BED">
        <w:t>National Heritage List</w:t>
      </w:r>
      <w:r w:rsidR="008B3B49">
        <w:t xml:space="preserve">, heritage places must have demonstrated heritage values against one or more </w:t>
      </w:r>
      <w:r>
        <w:t xml:space="preserve">criteria </w:t>
      </w:r>
      <w:r w:rsidR="00734BAF">
        <w:t>(</w:t>
      </w:r>
      <w:r w:rsidR="001F4A9C">
        <w:t xml:space="preserve">see Appendix </w:t>
      </w:r>
      <w:r w:rsidR="00E5559E">
        <w:t>8</w:t>
      </w:r>
      <w:r w:rsidR="001F4A9C">
        <w:t>.1</w:t>
      </w:r>
      <w:r w:rsidR="00BA609F">
        <w:t xml:space="preserve">). </w:t>
      </w:r>
      <w:r w:rsidR="00DB140C">
        <w:t xml:space="preserve"> </w:t>
      </w:r>
    </w:p>
    <w:p w:rsidR="001F18D3" w:rsidRPr="001F18D3" w:rsidRDefault="001F18D3" w:rsidP="001F18D3"/>
    <w:p w:rsidR="008B3B49" w:rsidRDefault="008B3B49" w:rsidP="008B3B49">
      <w:pPr>
        <w:pStyle w:val="Heading2"/>
      </w:pPr>
      <w:bookmarkStart w:id="75" w:name="_Toc452116095"/>
      <w:r>
        <w:lastRenderedPageBreak/>
        <w:t>Listed heritage places</w:t>
      </w:r>
      <w:bookmarkEnd w:id="75"/>
    </w:p>
    <w:p w:rsidR="00F04413" w:rsidRDefault="006653E6" w:rsidP="006653E6">
      <w:pPr>
        <w:spacing w:before="240"/>
      </w:pPr>
      <w:r>
        <w:t>T</w:t>
      </w:r>
      <w:r w:rsidR="008B3B49">
        <w:t xml:space="preserve">he </w:t>
      </w:r>
      <w:r>
        <w:t>overriding aim</w:t>
      </w:r>
      <w:r w:rsidR="008B3B49">
        <w:t xml:space="preserve"> of this Rock Art Thematic Study is to provide Council with a ranked short list of rock art sites/places considered worthy of inclusion on the </w:t>
      </w:r>
      <w:r w:rsidR="00F21BED">
        <w:t>National Heritage List</w:t>
      </w:r>
      <w:r w:rsidR="008B3B49">
        <w:t xml:space="preserve">. To ensure that we considered a comprehensive list of potential candidates for this purpose, we undertook a search of the Australian Heritage Database (AHDB) to identify rock art places </w:t>
      </w:r>
      <w:r w:rsidR="001E0BAE">
        <w:t xml:space="preserve">currently and </w:t>
      </w:r>
      <w:r w:rsidR="008B3B49">
        <w:t xml:space="preserve">previously established as containing outstanding heritage value (through the full variety of heritage instruments). </w:t>
      </w:r>
    </w:p>
    <w:p w:rsidR="005017C6" w:rsidRDefault="005C07FC" w:rsidP="006653E6">
      <w:pPr>
        <w:spacing w:before="240"/>
      </w:pPr>
      <w:r>
        <w:t xml:space="preserve">The </w:t>
      </w:r>
      <w:r w:rsidR="00F21BED">
        <w:t>National Heritage List</w:t>
      </w:r>
      <w:r>
        <w:t xml:space="preserve"> has a total of 103 listed heritage places</w:t>
      </w:r>
      <w:r w:rsidR="00B205A7">
        <w:t xml:space="preserve"> (</w:t>
      </w:r>
      <w:r w:rsidR="0024309E">
        <w:fldChar w:fldCharType="begin"/>
      </w:r>
      <w:r w:rsidR="00B205A7">
        <w:instrText xml:space="preserve"> REF _Ref305912265 \h </w:instrText>
      </w:r>
      <w:r w:rsidR="0024309E">
        <w:fldChar w:fldCharType="separate"/>
      </w:r>
      <w:r w:rsidR="00232A08">
        <w:t xml:space="preserve">Table </w:t>
      </w:r>
      <w:r w:rsidR="00232A08">
        <w:rPr>
          <w:noProof/>
        </w:rPr>
        <w:t>4</w:t>
      </w:r>
      <w:r w:rsidR="0024309E">
        <w:fldChar w:fldCharType="end"/>
      </w:r>
      <w:r w:rsidR="00B205A7">
        <w:t>)</w:t>
      </w:r>
      <w:r w:rsidR="00903DED">
        <w:t xml:space="preserve">.  </w:t>
      </w:r>
      <w:r w:rsidR="00216AB0">
        <w:t>There are</w:t>
      </w:r>
      <w:r w:rsidR="005017C6">
        <w:t xml:space="preserve"> thirty places on the </w:t>
      </w:r>
      <w:r w:rsidR="00F21BED">
        <w:t>National Heritage List</w:t>
      </w:r>
      <w:r w:rsidR="005017C6">
        <w:t xml:space="preserve"> </w:t>
      </w:r>
      <w:r w:rsidR="00216AB0">
        <w:t xml:space="preserve">which include </w:t>
      </w:r>
      <w:r w:rsidR="005017C6">
        <w:t xml:space="preserve">rock art, </w:t>
      </w:r>
      <w:r w:rsidR="00216AB0">
        <w:t xml:space="preserve">although </w:t>
      </w:r>
      <w:r w:rsidR="005017C6">
        <w:t xml:space="preserve">only seven specifically </w:t>
      </w:r>
      <w:r w:rsidR="00216AB0">
        <w:t>identify</w:t>
      </w:r>
      <w:r w:rsidR="005017C6">
        <w:t xml:space="preserve"> rock art in their defined criteria</w:t>
      </w:r>
      <w:r w:rsidR="002609C0">
        <w:t xml:space="preserve">. These </w:t>
      </w:r>
      <w:r w:rsidR="00216AB0">
        <w:t xml:space="preserve">seven </w:t>
      </w:r>
      <w:r w:rsidR="00F21BED">
        <w:t>National Heritage List</w:t>
      </w:r>
      <w:r w:rsidR="002609C0">
        <w:t xml:space="preserve"> places are</w:t>
      </w:r>
      <w:r w:rsidR="005017C6">
        <w:t>: the Dampier Archipelago, Grampians National Park (Gariwerd), Kakadu National Park, Koonalda Cave, Uluru</w:t>
      </w:r>
      <w:r w:rsidR="00DB140C">
        <w:t xml:space="preserve"> </w:t>
      </w:r>
      <w:r w:rsidR="00DB140C">
        <w:rPr>
          <w:spacing w:val="1"/>
        </w:rPr>
        <w:t>Kata Tju</w:t>
      </w:r>
      <w:r w:rsidR="00DB140C" w:rsidRPr="00737164">
        <w:rPr>
          <w:spacing w:val="1"/>
          <w:u w:val="single"/>
        </w:rPr>
        <w:t>t</w:t>
      </w:r>
      <w:r w:rsidR="00DB140C">
        <w:rPr>
          <w:spacing w:val="1"/>
        </w:rPr>
        <w:t>a</w:t>
      </w:r>
      <w:r w:rsidR="005017C6">
        <w:t xml:space="preserve">, the Tasmanian Wilderness and the West Kimberley (see Appendix 8.1). </w:t>
      </w:r>
      <w:r w:rsidR="00130FC9">
        <w:t>Notably, Uluru</w:t>
      </w:r>
      <w:r w:rsidR="00DB140C" w:rsidRPr="00DB140C">
        <w:rPr>
          <w:spacing w:val="1"/>
        </w:rPr>
        <w:t xml:space="preserve"> </w:t>
      </w:r>
      <w:r w:rsidR="00DB140C">
        <w:rPr>
          <w:spacing w:val="1"/>
        </w:rPr>
        <w:t>Kata Tju</w:t>
      </w:r>
      <w:r w:rsidR="00DB140C" w:rsidRPr="00737164">
        <w:rPr>
          <w:spacing w:val="1"/>
          <w:u w:val="single"/>
        </w:rPr>
        <w:t>t</w:t>
      </w:r>
      <w:r w:rsidR="00DB140C">
        <w:rPr>
          <w:spacing w:val="1"/>
        </w:rPr>
        <w:t>a</w:t>
      </w:r>
      <w:r w:rsidR="00130FC9">
        <w:t xml:space="preserve"> and the Tasmanian Wilderness were</w:t>
      </w:r>
      <w:r w:rsidR="009C01E3">
        <w:t xml:space="preserve"> also</w:t>
      </w:r>
      <w:r w:rsidR="00130FC9">
        <w:t xml:space="preserve"> World Heritage </w:t>
      </w:r>
      <w:r w:rsidR="009C01E3">
        <w:t>l</w:t>
      </w:r>
      <w:r w:rsidR="00130FC9">
        <w:t>isted sites</w:t>
      </w:r>
      <w:r w:rsidR="004C5EE3">
        <w:t xml:space="preserve"> and</w:t>
      </w:r>
      <w:r w:rsidR="00130FC9">
        <w:t xml:space="preserve"> were </w:t>
      </w:r>
      <w:r w:rsidR="00216AB0">
        <w:t xml:space="preserve">retrospectively </w:t>
      </w:r>
      <w:r w:rsidR="00130FC9">
        <w:t xml:space="preserve">added to the </w:t>
      </w:r>
      <w:r w:rsidR="00F21BED">
        <w:t>National Heritage List</w:t>
      </w:r>
      <w:r w:rsidR="00130FC9">
        <w:t xml:space="preserve"> (</w:t>
      </w:r>
      <w:hyperlink w:history="1">
        <w:r w:rsidR="009C01E3" w:rsidRPr="00121051">
          <w:rPr>
            <w:rStyle w:val="Hyperlink"/>
          </w:rPr>
          <w:t>https://www.environment. gov.au/system/files/pages/d285fa76-222b-4531-8914-964c55851332/files/ 10568701.pdf</w:t>
        </w:r>
      </w:hyperlink>
      <w:r w:rsidR="00130FC9">
        <w:t>).</w:t>
      </w:r>
    </w:p>
    <w:p w:rsidR="005C07FC" w:rsidRDefault="00B205A7" w:rsidP="000311D9">
      <w:pPr>
        <w:pStyle w:val="Caption"/>
        <w:rPr>
          <w:b w:val="0"/>
          <w:sz w:val="24"/>
          <w:szCs w:val="24"/>
        </w:rPr>
      </w:pPr>
      <w:r w:rsidRPr="00771D05">
        <w:rPr>
          <w:b w:val="0"/>
          <w:sz w:val="24"/>
          <w:szCs w:val="24"/>
        </w:rPr>
        <w:t>A</w:t>
      </w:r>
      <w:r w:rsidR="005C07FC" w:rsidRPr="00771D05">
        <w:rPr>
          <w:b w:val="0"/>
          <w:sz w:val="24"/>
          <w:szCs w:val="24"/>
        </w:rPr>
        <w:t xml:space="preserve"> </w:t>
      </w:r>
      <w:r w:rsidR="00C8151F" w:rsidRPr="00771D05">
        <w:rPr>
          <w:b w:val="0"/>
          <w:sz w:val="24"/>
          <w:szCs w:val="24"/>
        </w:rPr>
        <w:t>total of</w:t>
      </w:r>
      <w:r w:rsidR="005C07FC" w:rsidRPr="00771D05">
        <w:rPr>
          <w:b w:val="0"/>
          <w:sz w:val="24"/>
          <w:szCs w:val="24"/>
        </w:rPr>
        <w:t xml:space="preserve"> 331 heritage places </w:t>
      </w:r>
      <w:r w:rsidR="00EE45B6" w:rsidRPr="00771D05">
        <w:rPr>
          <w:b w:val="0"/>
          <w:sz w:val="24"/>
          <w:szCs w:val="24"/>
        </w:rPr>
        <w:t xml:space="preserve">with rock art </w:t>
      </w:r>
      <w:r w:rsidR="00903DED" w:rsidRPr="00771D05">
        <w:rPr>
          <w:b w:val="0"/>
          <w:sz w:val="24"/>
          <w:szCs w:val="24"/>
        </w:rPr>
        <w:t>have been previously</w:t>
      </w:r>
      <w:r w:rsidRPr="00771D05">
        <w:rPr>
          <w:b w:val="0"/>
          <w:sz w:val="24"/>
          <w:szCs w:val="24"/>
        </w:rPr>
        <w:t xml:space="preserve"> identified </w:t>
      </w:r>
      <w:r w:rsidR="00EE45B6" w:rsidRPr="00771D05">
        <w:rPr>
          <w:b w:val="0"/>
          <w:sz w:val="24"/>
          <w:szCs w:val="24"/>
        </w:rPr>
        <w:t xml:space="preserve">on the </w:t>
      </w:r>
      <w:r w:rsidR="009C01E3" w:rsidRPr="009C01E3">
        <w:rPr>
          <w:b w:val="0"/>
        </w:rPr>
        <w:t xml:space="preserve">World </w:t>
      </w:r>
      <w:r w:rsidR="009C01E3" w:rsidRPr="009C01E3">
        <w:rPr>
          <w:b w:val="0"/>
          <w:spacing w:val="-1"/>
        </w:rPr>
        <w:t>Heritage List</w:t>
      </w:r>
      <w:r w:rsidR="009C01E3" w:rsidRPr="009C01E3">
        <w:rPr>
          <w:b w:val="0"/>
        </w:rPr>
        <w:t>,</w:t>
      </w:r>
      <w:r w:rsidR="009C01E3" w:rsidRPr="009C01E3">
        <w:rPr>
          <w:b w:val="0"/>
          <w:spacing w:val="25"/>
        </w:rPr>
        <w:t xml:space="preserve"> </w:t>
      </w:r>
      <w:r w:rsidR="009C01E3" w:rsidRPr="009C01E3">
        <w:rPr>
          <w:b w:val="0"/>
          <w:spacing w:val="-1"/>
        </w:rPr>
        <w:t>Commonwealth Heritage List</w:t>
      </w:r>
      <w:r w:rsidR="009C01E3" w:rsidRPr="009C01E3">
        <w:rPr>
          <w:b w:val="0"/>
        </w:rPr>
        <w:t>,</w:t>
      </w:r>
      <w:r w:rsidR="009C01E3" w:rsidRPr="009C01E3">
        <w:rPr>
          <w:b w:val="0"/>
          <w:spacing w:val="23"/>
        </w:rPr>
        <w:t xml:space="preserve"> </w:t>
      </w:r>
      <w:r w:rsidR="009C01E3" w:rsidRPr="009C01E3">
        <w:rPr>
          <w:b w:val="0"/>
          <w:spacing w:val="1"/>
        </w:rPr>
        <w:t xml:space="preserve">National </w:t>
      </w:r>
      <w:r w:rsidR="009C01E3" w:rsidRPr="009C01E3">
        <w:rPr>
          <w:b w:val="0"/>
          <w:spacing w:val="-1"/>
        </w:rPr>
        <w:t xml:space="preserve">Heritage </w:t>
      </w:r>
      <w:r w:rsidR="009C01E3" w:rsidRPr="009C01E3">
        <w:rPr>
          <w:b w:val="0"/>
        </w:rPr>
        <w:t>List a</w:t>
      </w:r>
      <w:r w:rsidR="009C01E3" w:rsidRPr="009C01E3">
        <w:rPr>
          <w:b w:val="0"/>
          <w:spacing w:val="-2"/>
        </w:rPr>
        <w:t>n</w:t>
      </w:r>
      <w:r w:rsidR="009C01E3" w:rsidRPr="009C01E3">
        <w:rPr>
          <w:b w:val="0"/>
        </w:rPr>
        <w:t>d</w:t>
      </w:r>
      <w:r w:rsidR="009C01E3" w:rsidRPr="009C01E3">
        <w:rPr>
          <w:b w:val="0"/>
          <w:spacing w:val="24"/>
        </w:rPr>
        <w:t xml:space="preserve"> </w:t>
      </w:r>
      <w:r w:rsidR="009C01E3" w:rsidRPr="009C01E3">
        <w:rPr>
          <w:b w:val="0"/>
          <w:spacing w:val="-1"/>
        </w:rPr>
        <w:t>R</w:t>
      </w:r>
      <w:r w:rsidR="009C01E3" w:rsidRPr="009C01E3">
        <w:rPr>
          <w:b w:val="0"/>
          <w:spacing w:val="1"/>
        </w:rPr>
        <w:t xml:space="preserve">egister of the National </w:t>
      </w:r>
      <w:r w:rsidR="009C01E3" w:rsidRPr="009C01E3">
        <w:rPr>
          <w:b w:val="0"/>
        </w:rPr>
        <w:t>Estate</w:t>
      </w:r>
      <w:r w:rsidR="004C5EE3">
        <w:rPr>
          <w:b w:val="0"/>
          <w:sz w:val="24"/>
          <w:szCs w:val="24"/>
        </w:rPr>
        <w:t>.  These have been variously</w:t>
      </w:r>
      <w:r w:rsidR="00EE45B6" w:rsidRPr="00771D05">
        <w:rPr>
          <w:b w:val="0"/>
          <w:sz w:val="24"/>
          <w:szCs w:val="24"/>
        </w:rPr>
        <w:t xml:space="preserve"> </w:t>
      </w:r>
      <w:r w:rsidR="00476327" w:rsidRPr="00771D05">
        <w:rPr>
          <w:rFonts w:eastAsia="Times New Roman" w:cs="Times New Roman"/>
          <w:b w:val="0"/>
          <w:sz w:val="24"/>
          <w:szCs w:val="24"/>
        </w:rPr>
        <w:t>nominated, assessed, emergency list</w:t>
      </w:r>
      <w:r w:rsidRPr="00771D05">
        <w:rPr>
          <w:rFonts w:eastAsia="Times New Roman" w:cs="Times New Roman"/>
          <w:b w:val="0"/>
          <w:sz w:val="24"/>
          <w:szCs w:val="24"/>
        </w:rPr>
        <w:t>ed</w:t>
      </w:r>
      <w:r w:rsidR="00476327" w:rsidRPr="00771D05">
        <w:rPr>
          <w:rFonts w:eastAsia="Times New Roman" w:cs="Times New Roman"/>
          <w:b w:val="0"/>
          <w:sz w:val="24"/>
          <w:szCs w:val="24"/>
        </w:rPr>
        <w:t>, etc.</w:t>
      </w:r>
      <w:r w:rsidR="00EE45B6" w:rsidRPr="00771D05">
        <w:rPr>
          <w:b w:val="0"/>
          <w:sz w:val="24"/>
          <w:szCs w:val="24"/>
        </w:rPr>
        <w:t xml:space="preserve"> </w:t>
      </w:r>
      <w:r w:rsidR="002609C0" w:rsidRPr="00771D05">
        <w:rPr>
          <w:b w:val="0"/>
          <w:sz w:val="24"/>
          <w:szCs w:val="24"/>
        </w:rPr>
        <w:t>(</w:t>
      </w:r>
      <w:r w:rsidR="00216AB0">
        <w:rPr>
          <w:b w:val="0"/>
          <w:sz w:val="24"/>
          <w:szCs w:val="24"/>
        </w:rPr>
        <w:t>Table 5</w:t>
      </w:r>
      <w:r w:rsidR="005C07FC" w:rsidRPr="00771D05">
        <w:rPr>
          <w:b w:val="0"/>
          <w:sz w:val="24"/>
          <w:szCs w:val="24"/>
        </w:rPr>
        <w:t>).</w:t>
      </w:r>
      <w:r w:rsidR="002609C0" w:rsidRPr="00771D05">
        <w:rPr>
          <w:b w:val="0"/>
          <w:sz w:val="24"/>
          <w:szCs w:val="24"/>
        </w:rPr>
        <w:t xml:space="preserve"> </w:t>
      </w:r>
      <w:r w:rsidR="003B62E3" w:rsidRPr="00771D05">
        <w:rPr>
          <w:b w:val="0"/>
          <w:sz w:val="24"/>
          <w:szCs w:val="24"/>
        </w:rPr>
        <w:t xml:space="preserve">These </w:t>
      </w:r>
      <w:r w:rsidR="00216AB0">
        <w:rPr>
          <w:b w:val="0"/>
          <w:sz w:val="24"/>
          <w:szCs w:val="24"/>
        </w:rPr>
        <w:t xml:space="preserve">heritage places </w:t>
      </w:r>
      <w:r w:rsidR="003B62E3" w:rsidRPr="00771D05">
        <w:rPr>
          <w:b w:val="0"/>
          <w:sz w:val="24"/>
          <w:szCs w:val="24"/>
        </w:rPr>
        <w:t xml:space="preserve">– and those </w:t>
      </w:r>
      <w:r w:rsidR="00216AB0" w:rsidRPr="00771D05">
        <w:rPr>
          <w:b w:val="0"/>
          <w:sz w:val="24"/>
          <w:szCs w:val="24"/>
        </w:rPr>
        <w:t xml:space="preserve">sites </w:t>
      </w:r>
      <w:r w:rsidR="003B62E3" w:rsidRPr="00771D05">
        <w:rPr>
          <w:b w:val="0"/>
          <w:sz w:val="24"/>
          <w:szCs w:val="24"/>
        </w:rPr>
        <w:t>identified by rock art researchers following our written request to</w:t>
      </w:r>
      <w:r w:rsidR="00C8151F" w:rsidRPr="00771D05">
        <w:rPr>
          <w:b w:val="0"/>
          <w:sz w:val="24"/>
          <w:szCs w:val="24"/>
        </w:rPr>
        <w:t xml:space="preserve"> nominate suitable places</w:t>
      </w:r>
      <w:r w:rsidR="003B62E3" w:rsidRPr="00771D05">
        <w:rPr>
          <w:b w:val="0"/>
          <w:sz w:val="24"/>
          <w:szCs w:val="24"/>
        </w:rPr>
        <w:t xml:space="preserve"> – form</w:t>
      </w:r>
      <w:r w:rsidR="00C8151F" w:rsidRPr="00771D05">
        <w:rPr>
          <w:b w:val="0"/>
          <w:sz w:val="24"/>
          <w:szCs w:val="24"/>
        </w:rPr>
        <w:t>ed</w:t>
      </w:r>
      <w:r w:rsidR="003B62E3" w:rsidRPr="00771D05">
        <w:rPr>
          <w:b w:val="0"/>
          <w:sz w:val="24"/>
          <w:szCs w:val="24"/>
        </w:rPr>
        <w:t xml:space="preserve"> the basis for our </w:t>
      </w:r>
      <w:r w:rsidR="00C8151F" w:rsidRPr="00771D05">
        <w:rPr>
          <w:b w:val="0"/>
          <w:sz w:val="24"/>
          <w:szCs w:val="24"/>
        </w:rPr>
        <w:t xml:space="preserve">more detailed </w:t>
      </w:r>
      <w:r w:rsidR="003B62E3" w:rsidRPr="00771D05">
        <w:rPr>
          <w:b w:val="0"/>
          <w:sz w:val="24"/>
          <w:szCs w:val="24"/>
        </w:rPr>
        <w:t>assessment process.</w:t>
      </w:r>
    </w:p>
    <w:p w:rsidR="001E0BAE" w:rsidRPr="001E0BAE" w:rsidRDefault="001E0BAE" w:rsidP="001E0BAE"/>
    <w:p w:rsidR="005C07FC" w:rsidRDefault="005C07FC" w:rsidP="005C07FC">
      <w:pPr>
        <w:pStyle w:val="Caption"/>
        <w:ind w:left="1276"/>
      </w:pPr>
      <w:bookmarkStart w:id="76" w:name="_Ref305912265"/>
      <w:bookmarkStart w:id="77" w:name="_Ref305912240"/>
      <w:bookmarkStart w:id="78" w:name="_Toc452116167"/>
      <w:r>
        <w:t xml:space="preserve">Table </w:t>
      </w:r>
      <w:r w:rsidR="0024309E">
        <w:fldChar w:fldCharType="begin"/>
      </w:r>
      <w:r w:rsidR="00E7642F">
        <w:instrText xml:space="preserve"> SEQ Table \* ARABIC </w:instrText>
      </w:r>
      <w:r w:rsidR="0024309E">
        <w:fldChar w:fldCharType="separate"/>
      </w:r>
      <w:r w:rsidR="00DD7F7D">
        <w:rPr>
          <w:noProof/>
        </w:rPr>
        <w:t>4</w:t>
      </w:r>
      <w:r w:rsidR="0024309E">
        <w:rPr>
          <w:noProof/>
        </w:rPr>
        <w:fldChar w:fldCharType="end"/>
      </w:r>
      <w:bookmarkEnd w:id="76"/>
      <w:r>
        <w:t xml:space="preserve">: </w:t>
      </w:r>
      <w:r w:rsidR="00B205A7">
        <w:t>P</w:t>
      </w:r>
      <w:r>
        <w:t xml:space="preserve">laces </w:t>
      </w:r>
      <w:r w:rsidR="00B205A7">
        <w:t xml:space="preserve">listed </w:t>
      </w:r>
      <w:r>
        <w:t>on the National Heritage List.</w:t>
      </w:r>
      <w:bookmarkEnd w:id="77"/>
      <w:bookmarkEnd w:id="78"/>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992"/>
      </w:tblGrid>
      <w:tr w:rsidR="005C07FC" w:rsidRPr="00944302" w:rsidTr="009C01E3">
        <w:tc>
          <w:tcPr>
            <w:tcW w:w="1984" w:type="dxa"/>
            <w:shd w:val="clear" w:color="auto" w:fill="auto"/>
          </w:tcPr>
          <w:p w:rsidR="005C07FC" w:rsidRPr="00944302" w:rsidRDefault="005C07FC" w:rsidP="005C07FC">
            <w:pPr>
              <w:rPr>
                <w:b/>
                <w:sz w:val="22"/>
                <w:szCs w:val="22"/>
              </w:rPr>
            </w:pPr>
            <w:r w:rsidRPr="00944302">
              <w:rPr>
                <w:b/>
                <w:sz w:val="22"/>
                <w:szCs w:val="22"/>
              </w:rPr>
              <w:t>Class</w:t>
            </w:r>
            <w:r>
              <w:rPr>
                <w:b/>
                <w:sz w:val="22"/>
                <w:szCs w:val="22"/>
              </w:rPr>
              <w:t xml:space="preserve"> (NHL)</w:t>
            </w:r>
          </w:p>
        </w:tc>
        <w:tc>
          <w:tcPr>
            <w:tcW w:w="1985" w:type="dxa"/>
            <w:shd w:val="clear" w:color="auto" w:fill="auto"/>
            <w:vAlign w:val="center"/>
          </w:tcPr>
          <w:p w:rsidR="005C07FC" w:rsidRPr="00944302" w:rsidRDefault="005C07FC" w:rsidP="005C07FC">
            <w:pPr>
              <w:jc w:val="center"/>
              <w:rPr>
                <w:b/>
                <w:sz w:val="22"/>
                <w:szCs w:val="22"/>
              </w:rPr>
            </w:pPr>
            <w:r w:rsidRPr="00944302">
              <w:rPr>
                <w:b/>
                <w:sz w:val="22"/>
                <w:szCs w:val="22"/>
              </w:rPr>
              <w:t>Number</w:t>
            </w:r>
            <w:r>
              <w:rPr>
                <w:b/>
                <w:sz w:val="22"/>
                <w:szCs w:val="22"/>
              </w:rPr>
              <w:t xml:space="preserve"> of listed</w:t>
            </w:r>
          </w:p>
        </w:tc>
        <w:tc>
          <w:tcPr>
            <w:tcW w:w="992" w:type="dxa"/>
            <w:shd w:val="clear" w:color="auto" w:fill="auto"/>
            <w:vAlign w:val="center"/>
          </w:tcPr>
          <w:p w:rsidR="005C07FC" w:rsidRPr="005017C6" w:rsidRDefault="005C07FC" w:rsidP="005C07FC">
            <w:pPr>
              <w:jc w:val="center"/>
              <w:rPr>
                <w:b/>
                <w:i/>
                <w:sz w:val="22"/>
                <w:szCs w:val="22"/>
              </w:rPr>
            </w:pPr>
            <w:r w:rsidRPr="005017C6">
              <w:rPr>
                <w:b/>
                <w:i/>
                <w:sz w:val="22"/>
                <w:szCs w:val="22"/>
              </w:rPr>
              <w:t>%</w:t>
            </w:r>
          </w:p>
        </w:tc>
      </w:tr>
      <w:tr w:rsidR="005C07FC" w:rsidRPr="00944302" w:rsidTr="009C01E3">
        <w:tc>
          <w:tcPr>
            <w:tcW w:w="1984" w:type="dxa"/>
            <w:shd w:val="clear" w:color="auto" w:fill="auto"/>
          </w:tcPr>
          <w:p w:rsidR="005C07FC" w:rsidRPr="00944302" w:rsidRDefault="005C07FC" w:rsidP="005C07FC">
            <w:pPr>
              <w:rPr>
                <w:b/>
                <w:sz w:val="22"/>
                <w:szCs w:val="22"/>
              </w:rPr>
            </w:pPr>
            <w:r w:rsidRPr="00944302">
              <w:rPr>
                <w:b/>
                <w:sz w:val="22"/>
                <w:szCs w:val="22"/>
              </w:rPr>
              <w:t>Indigenous</w:t>
            </w:r>
          </w:p>
        </w:tc>
        <w:tc>
          <w:tcPr>
            <w:tcW w:w="1985" w:type="dxa"/>
            <w:shd w:val="clear" w:color="auto" w:fill="auto"/>
            <w:vAlign w:val="center"/>
          </w:tcPr>
          <w:p w:rsidR="005C07FC" w:rsidRPr="00944302" w:rsidRDefault="005C07FC" w:rsidP="005C07FC">
            <w:pPr>
              <w:jc w:val="center"/>
              <w:rPr>
                <w:b/>
                <w:sz w:val="22"/>
                <w:szCs w:val="22"/>
              </w:rPr>
            </w:pPr>
            <w:r>
              <w:rPr>
                <w:b/>
                <w:sz w:val="22"/>
                <w:szCs w:val="22"/>
              </w:rPr>
              <w:t>18</w:t>
            </w:r>
          </w:p>
        </w:tc>
        <w:tc>
          <w:tcPr>
            <w:tcW w:w="992" w:type="dxa"/>
            <w:shd w:val="clear" w:color="auto" w:fill="auto"/>
            <w:vAlign w:val="center"/>
          </w:tcPr>
          <w:p w:rsidR="005C07FC" w:rsidRPr="005017C6" w:rsidRDefault="005C07FC" w:rsidP="005C07FC">
            <w:pPr>
              <w:jc w:val="center"/>
              <w:rPr>
                <w:b/>
                <w:i/>
                <w:sz w:val="22"/>
                <w:szCs w:val="22"/>
              </w:rPr>
            </w:pPr>
            <w:r w:rsidRPr="005017C6">
              <w:rPr>
                <w:b/>
                <w:i/>
                <w:sz w:val="22"/>
                <w:szCs w:val="22"/>
              </w:rPr>
              <w:t>17.5</w:t>
            </w:r>
          </w:p>
        </w:tc>
      </w:tr>
      <w:tr w:rsidR="005C07FC" w:rsidRPr="00944302" w:rsidTr="009C01E3">
        <w:tc>
          <w:tcPr>
            <w:tcW w:w="1984" w:type="dxa"/>
            <w:shd w:val="clear" w:color="auto" w:fill="auto"/>
          </w:tcPr>
          <w:p w:rsidR="005C07FC" w:rsidRPr="00944302" w:rsidRDefault="005C07FC" w:rsidP="005C07FC">
            <w:pPr>
              <w:rPr>
                <w:b/>
                <w:sz w:val="22"/>
                <w:szCs w:val="22"/>
              </w:rPr>
            </w:pPr>
            <w:r w:rsidRPr="00944302">
              <w:rPr>
                <w:b/>
                <w:sz w:val="22"/>
                <w:szCs w:val="22"/>
              </w:rPr>
              <w:t xml:space="preserve">Natural </w:t>
            </w:r>
          </w:p>
        </w:tc>
        <w:tc>
          <w:tcPr>
            <w:tcW w:w="1985" w:type="dxa"/>
            <w:shd w:val="clear" w:color="auto" w:fill="auto"/>
            <w:vAlign w:val="center"/>
          </w:tcPr>
          <w:p w:rsidR="005C07FC" w:rsidRPr="00944302" w:rsidRDefault="005C07FC" w:rsidP="005C07FC">
            <w:pPr>
              <w:jc w:val="center"/>
              <w:rPr>
                <w:b/>
                <w:sz w:val="22"/>
                <w:szCs w:val="22"/>
              </w:rPr>
            </w:pPr>
            <w:r>
              <w:rPr>
                <w:b/>
                <w:sz w:val="22"/>
                <w:szCs w:val="22"/>
              </w:rPr>
              <w:t>31</w:t>
            </w:r>
          </w:p>
        </w:tc>
        <w:tc>
          <w:tcPr>
            <w:tcW w:w="992" w:type="dxa"/>
            <w:shd w:val="clear" w:color="auto" w:fill="auto"/>
            <w:vAlign w:val="center"/>
          </w:tcPr>
          <w:p w:rsidR="005C07FC" w:rsidRPr="005017C6" w:rsidRDefault="005C07FC" w:rsidP="005C07FC">
            <w:pPr>
              <w:jc w:val="center"/>
              <w:rPr>
                <w:b/>
                <w:i/>
                <w:sz w:val="22"/>
                <w:szCs w:val="22"/>
              </w:rPr>
            </w:pPr>
            <w:r w:rsidRPr="005017C6">
              <w:rPr>
                <w:b/>
                <w:i/>
                <w:sz w:val="22"/>
                <w:szCs w:val="22"/>
              </w:rPr>
              <w:t>30.1</w:t>
            </w:r>
          </w:p>
        </w:tc>
      </w:tr>
      <w:tr w:rsidR="005C07FC" w:rsidRPr="00944302" w:rsidTr="009C01E3">
        <w:tc>
          <w:tcPr>
            <w:tcW w:w="1984" w:type="dxa"/>
            <w:shd w:val="clear" w:color="auto" w:fill="auto"/>
          </w:tcPr>
          <w:p w:rsidR="005C07FC" w:rsidRPr="00944302" w:rsidRDefault="005C07FC" w:rsidP="005C07FC">
            <w:pPr>
              <w:rPr>
                <w:b/>
                <w:sz w:val="22"/>
                <w:szCs w:val="22"/>
              </w:rPr>
            </w:pPr>
            <w:r w:rsidRPr="00944302">
              <w:rPr>
                <w:b/>
                <w:sz w:val="22"/>
                <w:szCs w:val="22"/>
              </w:rPr>
              <w:t>Historic</w:t>
            </w:r>
          </w:p>
        </w:tc>
        <w:tc>
          <w:tcPr>
            <w:tcW w:w="1985" w:type="dxa"/>
            <w:shd w:val="clear" w:color="auto" w:fill="auto"/>
            <w:vAlign w:val="center"/>
          </w:tcPr>
          <w:p w:rsidR="005C07FC" w:rsidRPr="00944302" w:rsidRDefault="005C07FC" w:rsidP="005C07FC">
            <w:pPr>
              <w:jc w:val="center"/>
              <w:rPr>
                <w:b/>
                <w:sz w:val="22"/>
                <w:szCs w:val="22"/>
              </w:rPr>
            </w:pPr>
            <w:r>
              <w:rPr>
                <w:b/>
                <w:sz w:val="22"/>
                <w:szCs w:val="22"/>
              </w:rPr>
              <w:t>54</w:t>
            </w:r>
          </w:p>
        </w:tc>
        <w:tc>
          <w:tcPr>
            <w:tcW w:w="992" w:type="dxa"/>
            <w:shd w:val="clear" w:color="auto" w:fill="auto"/>
            <w:vAlign w:val="center"/>
          </w:tcPr>
          <w:p w:rsidR="005C07FC" w:rsidRPr="005017C6" w:rsidRDefault="005C07FC" w:rsidP="005C07FC">
            <w:pPr>
              <w:jc w:val="center"/>
              <w:rPr>
                <w:b/>
                <w:i/>
                <w:sz w:val="22"/>
                <w:szCs w:val="22"/>
              </w:rPr>
            </w:pPr>
            <w:r w:rsidRPr="005017C6">
              <w:rPr>
                <w:b/>
                <w:i/>
                <w:sz w:val="22"/>
                <w:szCs w:val="22"/>
              </w:rPr>
              <w:t>52.4</w:t>
            </w:r>
          </w:p>
        </w:tc>
      </w:tr>
      <w:tr w:rsidR="005C07FC" w:rsidRPr="00944302" w:rsidTr="009C01E3">
        <w:trPr>
          <w:trHeight w:hRule="exact" w:val="340"/>
        </w:trPr>
        <w:tc>
          <w:tcPr>
            <w:tcW w:w="1984" w:type="dxa"/>
            <w:shd w:val="clear" w:color="auto" w:fill="auto"/>
          </w:tcPr>
          <w:p w:rsidR="005C07FC" w:rsidRPr="00944302" w:rsidRDefault="005C07FC" w:rsidP="005C07FC">
            <w:pPr>
              <w:rPr>
                <w:b/>
                <w:sz w:val="22"/>
                <w:szCs w:val="22"/>
              </w:rPr>
            </w:pPr>
            <w:r w:rsidRPr="00944302">
              <w:rPr>
                <w:b/>
                <w:sz w:val="22"/>
                <w:szCs w:val="22"/>
              </w:rPr>
              <w:t>Total</w:t>
            </w:r>
          </w:p>
        </w:tc>
        <w:tc>
          <w:tcPr>
            <w:tcW w:w="1985" w:type="dxa"/>
            <w:shd w:val="clear" w:color="auto" w:fill="auto"/>
            <w:vAlign w:val="center"/>
          </w:tcPr>
          <w:p w:rsidR="005C07FC" w:rsidRPr="00944302" w:rsidRDefault="005C07FC" w:rsidP="005C07FC">
            <w:pPr>
              <w:jc w:val="center"/>
              <w:rPr>
                <w:b/>
                <w:sz w:val="22"/>
                <w:szCs w:val="22"/>
              </w:rPr>
            </w:pPr>
            <w:r>
              <w:rPr>
                <w:b/>
                <w:sz w:val="22"/>
                <w:szCs w:val="22"/>
              </w:rPr>
              <w:t>103</w:t>
            </w:r>
          </w:p>
        </w:tc>
        <w:tc>
          <w:tcPr>
            <w:tcW w:w="992" w:type="dxa"/>
            <w:shd w:val="clear" w:color="auto" w:fill="auto"/>
            <w:vAlign w:val="center"/>
          </w:tcPr>
          <w:p w:rsidR="005C07FC" w:rsidRPr="005017C6" w:rsidRDefault="005C07FC" w:rsidP="005C07FC">
            <w:pPr>
              <w:jc w:val="center"/>
              <w:rPr>
                <w:b/>
                <w:i/>
                <w:sz w:val="22"/>
                <w:szCs w:val="22"/>
              </w:rPr>
            </w:pPr>
            <w:r w:rsidRPr="005017C6">
              <w:rPr>
                <w:b/>
                <w:i/>
                <w:sz w:val="22"/>
                <w:szCs w:val="22"/>
              </w:rPr>
              <w:t>100</w:t>
            </w:r>
          </w:p>
        </w:tc>
      </w:tr>
    </w:tbl>
    <w:p w:rsidR="001B7AC9" w:rsidRPr="00216AB0" w:rsidRDefault="001B7AC9" w:rsidP="000311D9">
      <w:bookmarkStart w:id="79" w:name="_Ref305912267"/>
      <w:bookmarkStart w:id="80" w:name="_Ref305912245"/>
    </w:p>
    <w:p w:rsidR="009C01E3" w:rsidRDefault="009C01E3" w:rsidP="009C01E3">
      <w:pPr>
        <w:spacing w:before="240"/>
      </w:pPr>
      <w:r>
        <w:t xml:space="preserve">Twenty-two of the National Heritage List listed natural places include sites/landscapes with Aboriginal cultural values including significant rock art (e.g. Ku-Ring-Gai Chase National Park). It could be argued that these listed natural heritage places with Indigenous cultural values (40% of all listed) could potentially increase the number </w:t>
      </w:r>
      <w:r>
        <w:lastRenderedPageBreak/>
        <w:t xml:space="preserve">of heritage place with rock art that are identified as of outstanding significance to the nation. This would require an additional assessment process and justification: but may in some cases be an economical and appropriate way to broaden the National Heritage List.  The fact that the rock art at these places have not been assessed for the relevant </w:t>
      </w:r>
      <w:r>
        <w:rPr>
          <w:spacing w:val="1"/>
        </w:rPr>
        <w:t xml:space="preserve">National </w:t>
      </w:r>
      <w:r>
        <w:rPr>
          <w:spacing w:val="-1"/>
        </w:rPr>
        <w:t>Heritage</w:t>
      </w:r>
      <w:r>
        <w:t xml:space="preserve"> criteria, means that rock art in these places is not, in fact, explicitly protected by the provisions of the EPBC Act. These already listed places are excluded from our analysis by our Terms of Reference. </w:t>
      </w:r>
    </w:p>
    <w:p w:rsidR="001E0BAE" w:rsidRPr="000311D9" w:rsidRDefault="001E0BAE" w:rsidP="000311D9"/>
    <w:p w:rsidR="005C07FC" w:rsidRDefault="005C07FC" w:rsidP="00D7793B">
      <w:pPr>
        <w:pStyle w:val="Caption"/>
        <w:ind w:left="142"/>
      </w:pPr>
      <w:bookmarkStart w:id="81" w:name="_Toc452116168"/>
      <w:proofErr w:type="gramStart"/>
      <w:r>
        <w:t xml:space="preserve">Table </w:t>
      </w:r>
      <w:r w:rsidR="0024309E">
        <w:fldChar w:fldCharType="begin"/>
      </w:r>
      <w:r w:rsidR="00E7642F">
        <w:instrText xml:space="preserve"> SEQ Table \* ARABIC </w:instrText>
      </w:r>
      <w:r w:rsidR="0024309E">
        <w:fldChar w:fldCharType="separate"/>
      </w:r>
      <w:r w:rsidR="00DD7F7D">
        <w:rPr>
          <w:noProof/>
        </w:rPr>
        <w:t>5</w:t>
      </w:r>
      <w:r w:rsidR="0024309E">
        <w:rPr>
          <w:noProof/>
        </w:rPr>
        <w:fldChar w:fldCharType="end"/>
      </w:r>
      <w:bookmarkEnd w:id="79"/>
      <w:r>
        <w:t xml:space="preserve">: Places on the </w:t>
      </w:r>
      <w:r w:rsidR="001E0BAE">
        <w:t>various heritage</w:t>
      </w:r>
      <w:r w:rsidR="00D7793B">
        <w:t xml:space="preserve"> registers</w:t>
      </w:r>
      <w:r w:rsidR="001E0BAE">
        <w:t xml:space="preserve"> (identified by Australian Heritage Database (AHDB)</w:t>
      </w:r>
      <w:r>
        <w:t>.</w:t>
      </w:r>
      <w:bookmarkEnd w:id="80"/>
      <w:bookmarkEnd w:id="81"/>
      <w:proofErr w:type="gramEnd"/>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3"/>
        <w:gridCol w:w="2470"/>
        <w:gridCol w:w="893"/>
      </w:tblGrid>
      <w:tr w:rsidR="005C07FC" w:rsidRPr="00944302" w:rsidTr="009C01E3">
        <w:trPr>
          <w:trHeight w:val="402"/>
        </w:trPr>
        <w:tc>
          <w:tcPr>
            <w:tcW w:w="2023" w:type="dxa"/>
            <w:shd w:val="clear" w:color="auto" w:fill="auto"/>
          </w:tcPr>
          <w:p w:rsidR="005C07FC" w:rsidRPr="00944302" w:rsidRDefault="005C07FC" w:rsidP="00D7793B">
            <w:pPr>
              <w:ind w:left="-391" w:firstLine="391"/>
              <w:rPr>
                <w:b/>
                <w:sz w:val="22"/>
                <w:szCs w:val="22"/>
              </w:rPr>
            </w:pPr>
            <w:r w:rsidRPr="00944302">
              <w:rPr>
                <w:b/>
                <w:sz w:val="22"/>
                <w:szCs w:val="22"/>
              </w:rPr>
              <w:t>Class</w:t>
            </w:r>
            <w:r>
              <w:rPr>
                <w:b/>
                <w:sz w:val="22"/>
                <w:szCs w:val="22"/>
              </w:rPr>
              <w:t xml:space="preserve"> </w:t>
            </w:r>
          </w:p>
        </w:tc>
        <w:tc>
          <w:tcPr>
            <w:tcW w:w="2470" w:type="dxa"/>
            <w:shd w:val="clear" w:color="auto" w:fill="auto"/>
          </w:tcPr>
          <w:p w:rsidR="005C07FC" w:rsidRPr="00944302" w:rsidRDefault="005C07FC" w:rsidP="00D7793B">
            <w:pPr>
              <w:jc w:val="center"/>
              <w:rPr>
                <w:b/>
                <w:sz w:val="22"/>
                <w:szCs w:val="22"/>
              </w:rPr>
            </w:pPr>
            <w:r w:rsidRPr="00944302">
              <w:rPr>
                <w:b/>
                <w:sz w:val="22"/>
                <w:szCs w:val="22"/>
              </w:rPr>
              <w:t>Number</w:t>
            </w:r>
            <w:r>
              <w:rPr>
                <w:b/>
                <w:sz w:val="22"/>
                <w:szCs w:val="22"/>
              </w:rPr>
              <w:t xml:space="preserve"> </w:t>
            </w:r>
          </w:p>
        </w:tc>
        <w:tc>
          <w:tcPr>
            <w:tcW w:w="893" w:type="dxa"/>
            <w:shd w:val="clear" w:color="auto" w:fill="auto"/>
          </w:tcPr>
          <w:p w:rsidR="005C07FC" w:rsidRPr="005017C6" w:rsidRDefault="005C07FC" w:rsidP="005C07FC">
            <w:pPr>
              <w:jc w:val="center"/>
              <w:rPr>
                <w:b/>
                <w:i/>
                <w:sz w:val="22"/>
                <w:szCs w:val="22"/>
              </w:rPr>
            </w:pPr>
            <w:r w:rsidRPr="005017C6">
              <w:rPr>
                <w:b/>
                <w:i/>
                <w:sz w:val="22"/>
                <w:szCs w:val="22"/>
              </w:rPr>
              <w:t>%</w:t>
            </w:r>
          </w:p>
        </w:tc>
      </w:tr>
      <w:tr w:rsidR="005C07FC" w:rsidRPr="00944302" w:rsidTr="009C01E3">
        <w:trPr>
          <w:trHeight w:val="385"/>
        </w:trPr>
        <w:tc>
          <w:tcPr>
            <w:tcW w:w="2023" w:type="dxa"/>
            <w:shd w:val="clear" w:color="auto" w:fill="auto"/>
          </w:tcPr>
          <w:p w:rsidR="005C07FC" w:rsidRPr="00944302" w:rsidRDefault="005C07FC" w:rsidP="005C07FC">
            <w:pPr>
              <w:rPr>
                <w:b/>
                <w:sz w:val="22"/>
                <w:szCs w:val="22"/>
              </w:rPr>
            </w:pPr>
            <w:r w:rsidRPr="00944302">
              <w:rPr>
                <w:b/>
                <w:sz w:val="22"/>
                <w:szCs w:val="22"/>
              </w:rPr>
              <w:t>Indigenous</w:t>
            </w:r>
          </w:p>
        </w:tc>
        <w:tc>
          <w:tcPr>
            <w:tcW w:w="2470" w:type="dxa"/>
            <w:shd w:val="clear" w:color="auto" w:fill="auto"/>
          </w:tcPr>
          <w:p w:rsidR="005C07FC" w:rsidRPr="00944302" w:rsidRDefault="005C07FC" w:rsidP="005C07FC">
            <w:pPr>
              <w:jc w:val="center"/>
              <w:rPr>
                <w:b/>
                <w:sz w:val="22"/>
                <w:szCs w:val="22"/>
              </w:rPr>
            </w:pPr>
            <w:r>
              <w:rPr>
                <w:b/>
                <w:sz w:val="22"/>
                <w:szCs w:val="22"/>
              </w:rPr>
              <w:t>42</w:t>
            </w:r>
          </w:p>
        </w:tc>
        <w:tc>
          <w:tcPr>
            <w:tcW w:w="893" w:type="dxa"/>
            <w:shd w:val="clear" w:color="auto" w:fill="auto"/>
          </w:tcPr>
          <w:p w:rsidR="005C07FC" w:rsidRPr="005017C6" w:rsidRDefault="005C07FC" w:rsidP="005C07FC">
            <w:pPr>
              <w:jc w:val="center"/>
              <w:rPr>
                <w:b/>
                <w:i/>
                <w:sz w:val="22"/>
                <w:szCs w:val="22"/>
              </w:rPr>
            </w:pPr>
            <w:r w:rsidRPr="005017C6">
              <w:rPr>
                <w:b/>
                <w:i/>
                <w:sz w:val="22"/>
                <w:szCs w:val="22"/>
              </w:rPr>
              <w:t>9.7</w:t>
            </w:r>
          </w:p>
        </w:tc>
      </w:tr>
      <w:tr w:rsidR="005C07FC" w:rsidRPr="00944302" w:rsidTr="009C01E3">
        <w:trPr>
          <w:trHeight w:val="402"/>
        </w:trPr>
        <w:tc>
          <w:tcPr>
            <w:tcW w:w="2023" w:type="dxa"/>
            <w:shd w:val="clear" w:color="auto" w:fill="auto"/>
          </w:tcPr>
          <w:p w:rsidR="005C07FC" w:rsidRPr="00944302" w:rsidRDefault="005C07FC" w:rsidP="005C07FC">
            <w:pPr>
              <w:rPr>
                <w:b/>
                <w:sz w:val="22"/>
                <w:szCs w:val="22"/>
              </w:rPr>
            </w:pPr>
            <w:r w:rsidRPr="00944302">
              <w:rPr>
                <w:b/>
                <w:sz w:val="22"/>
                <w:szCs w:val="22"/>
              </w:rPr>
              <w:t xml:space="preserve">Natural </w:t>
            </w:r>
          </w:p>
        </w:tc>
        <w:tc>
          <w:tcPr>
            <w:tcW w:w="2470" w:type="dxa"/>
            <w:shd w:val="clear" w:color="auto" w:fill="auto"/>
          </w:tcPr>
          <w:p w:rsidR="005C07FC" w:rsidRPr="00944302" w:rsidRDefault="005C07FC" w:rsidP="005C07FC">
            <w:pPr>
              <w:jc w:val="center"/>
              <w:rPr>
                <w:b/>
                <w:sz w:val="22"/>
                <w:szCs w:val="22"/>
              </w:rPr>
            </w:pPr>
            <w:r>
              <w:rPr>
                <w:b/>
                <w:sz w:val="22"/>
                <w:szCs w:val="22"/>
              </w:rPr>
              <w:t>135</w:t>
            </w:r>
          </w:p>
        </w:tc>
        <w:tc>
          <w:tcPr>
            <w:tcW w:w="893" w:type="dxa"/>
            <w:shd w:val="clear" w:color="auto" w:fill="auto"/>
          </w:tcPr>
          <w:p w:rsidR="005C07FC" w:rsidRPr="005017C6" w:rsidRDefault="005C07FC" w:rsidP="005C07FC">
            <w:pPr>
              <w:jc w:val="center"/>
              <w:rPr>
                <w:b/>
                <w:i/>
                <w:sz w:val="22"/>
                <w:szCs w:val="22"/>
              </w:rPr>
            </w:pPr>
            <w:r w:rsidRPr="005017C6">
              <w:rPr>
                <w:b/>
                <w:i/>
                <w:sz w:val="22"/>
                <w:szCs w:val="22"/>
              </w:rPr>
              <w:t>31.1</w:t>
            </w:r>
          </w:p>
        </w:tc>
      </w:tr>
      <w:tr w:rsidR="005C07FC" w:rsidRPr="00944302" w:rsidTr="009C01E3">
        <w:trPr>
          <w:trHeight w:val="402"/>
        </w:trPr>
        <w:tc>
          <w:tcPr>
            <w:tcW w:w="2023" w:type="dxa"/>
            <w:shd w:val="clear" w:color="auto" w:fill="auto"/>
          </w:tcPr>
          <w:p w:rsidR="005C07FC" w:rsidRPr="00944302" w:rsidRDefault="005C07FC" w:rsidP="005C07FC">
            <w:pPr>
              <w:rPr>
                <w:b/>
                <w:sz w:val="22"/>
                <w:szCs w:val="22"/>
              </w:rPr>
            </w:pPr>
            <w:r w:rsidRPr="00944302">
              <w:rPr>
                <w:b/>
                <w:sz w:val="22"/>
                <w:szCs w:val="22"/>
              </w:rPr>
              <w:t>Historic</w:t>
            </w:r>
          </w:p>
        </w:tc>
        <w:tc>
          <w:tcPr>
            <w:tcW w:w="2470" w:type="dxa"/>
            <w:shd w:val="clear" w:color="auto" w:fill="auto"/>
          </w:tcPr>
          <w:p w:rsidR="005C07FC" w:rsidRPr="00944302" w:rsidRDefault="005C07FC" w:rsidP="005C07FC">
            <w:pPr>
              <w:jc w:val="center"/>
              <w:rPr>
                <w:b/>
                <w:sz w:val="22"/>
                <w:szCs w:val="22"/>
              </w:rPr>
            </w:pPr>
            <w:r>
              <w:rPr>
                <w:b/>
                <w:sz w:val="22"/>
                <w:szCs w:val="22"/>
              </w:rPr>
              <w:t>257</w:t>
            </w:r>
          </w:p>
        </w:tc>
        <w:tc>
          <w:tcPr>
            <w:tcW w:w="893" w:type="dxa"/>
            <w:shd w:val="clear" w:color="auto" w:fill="auto"/>
          </w:tcPr>
          <w:p w:rsidR="005C07FC" w:rsidRPr="005017C6" w:rsidRDefault="005C07FC" w:rsidP="005C07FC">
            <w:pPr>
              <w:jc w:val="center"/>
              <w:rPr>
                <w:b/>
                <w:i/>
                <w:sz w:val="22"/>
                <w:szCs w:val="22"/>
              </w:rPr>
            </w:pPr>
            <w:r w:rsidRPr="005017C6">
              <w:rPr>
                <w:b/>
                <w:i/>
                <w:sz w:val="22"/>
                <w:szCs w:val="22"/>
              </w:rPr>
              <w:t>59.2</w:t>
            </w:r>
          </w:p>
        </w:tc>
      </w:tr>
      <w:tr w:rsidR="005C07FC" w:rsidRPr="00944302" w:rsidTr="009C01E3">
        <w:trPr>
          <w:trHeight w:val="402"/>
        </w:trPr>
        <w:tc>
          <w:tcPr>
            <w:tcW w:w="2023" w:type="dxa"/>
            <w:shd w:val="clear" w:color="auto" w:fill="auto"/>
          </w:tcPr>
          <w:p w:rsidR="005C07FC" w:rsidRPr="00944302" w:rsidRDefault="005C07FC" w:rsidP="005C07FC">
            <w:pPr>
              <w:rPr>
                <w:b/>
                <w:sz w:val="22"/>
                <w:szCs w:val="22"/>
              </w:rPr>
            </w:pPr>
            <w:r w:rsidRPr="00944302">
              <w:rPr>
                <w:b/>
                <w:sz w:val="22"/>
                <w:szCs w:val="22"/>
              </w:rPr>
              <w:t>Total</w:t>
            </w:r>
          </w:p>
        </w:tc>
        <w:tc>
          <w:tcPr>
            <w:tcW w:w="2470" w:type="dxa"/>
            <w:shd w:val="clear" w:color="auto" w:fill="auto"/>
          </w:tcPr>
          <w:p w:rsidR="005C07FC" w:rsidRPr="00944302" w:rsidRDefault="005C07FC" w:rsidP="005C07FC">
            <w:pPr>
              <w:jc w:val="center"/>
              <w:rPr>
                <w:b/>
                <w:sz w:val="22"/>
                <w:szCs w:val="22"/>
              </w:rPr>
            </w:pPr>
            <w:r>
              <w:rPr>
                <w:b/>
                <w:sz w:val="22"/>
                <w:szCs w:val="22"/>
              </w:rPr>
              <w:t>434</w:t>
            </w:r>
          </w:p>
        </w:tc>
        <w:tc>
          <w:tcPr>
            <w:tcW w:w="893" w:type="dxa"/>
            <w:shd w:val="clear" w:color="auto" w:fill="auto"/>
          </w:tcPr>
          <w:p w:rsidR="005C07FC" w:rsidRPr="005017C6" w:rsidRDefault="005C07FC" w:rsidP="005C07FC">
            <w:pPr>
              <w:jc w:val="center"/>
              <w:rPr>
                <w:b/>
                <w:i/>
                <w:sz w:val="22"/>
                <w:szCs w:val="22"/>
              </w:rPr>
            </w:pPr>
            <w:r w:rsidRPr="005017C6">
              <w:rPr>
                <w:b/>
                <w:i/>
                <w:sz w:val="22"/>
                <w:szCs w:val="22"/>
              </w:rPr>
              <w:t>100</w:t>
            </w:r>
          </w:p>
        </w:tc>
      </w:tr>
    </w:tbl>
    <w:p w:rsidR="00A951C4" w:rsidRDefault="00C8151F" w:rsidP="006653E6">
      <w:pPr>
        <w:spacing w:before="240"/>
      </w:pPr>
      <w:r>
        <w:t xml:space="preserve">Most </w:t>
      </w:r>
      <w:r w:rsidR="003A758B">
        <w:t xml:space="preserve">(278) </w:t>
      </w:r>
      <w:r>
        <w:t>of the</w:t>
      </w:r>
      <w:r w:rsidR="005C07FC">
        <w:t xml:space="preserve"> </w:t>
      </w:r>
      <w:r>
        <w:t xml:space="preserve">313 </w:t>
      </w:r>
      <w:r w:rsidR="005C07FC">
        <w:t xml:space="preserve">places </w:t>
      </w:r>
      <w:r>
        <w:t xml:space="preserve">with rock art on </w:t>
      </w:r>
      <w:r w:rsidR="005017C6">
        <w:t xml:space="preserve">these </w:t>
      </w:r>
      <w:r>
        <w:t xml:space="preserve">previous or other Lists </w:t>
      </w:r>
      <w:r w:rsidR="005C07FC">
        <w:t xml:space="preserve">are on the non-statutory </w:t>
      </w:r>
      <w:r w:rsidR="009C01E3">
        <w:t>Register of the National Estate</w:t>
      </w:r>
      <w:r w:rsidR="00F21BED">
        <w:t xml:space="preserve"> </w:t>
      </w:r>
      <w:r w:rsidR="005C07FC">
        <w:t xml:space="preserve">(see Appendix </w:t>
      </w:r>
      <w:r w:rsidR="003A758B">
        <w:t>8.2</w:t>
      </w:r>
      <w:r w:rsidR="005C07FC">
        <w:t xml:space="preserve">). These places are important for the </w:t>
      </w:r>
      <w:r w:rsidR="005C2969">
        <w:t xml:space="preserve">current </w:t>
      </w:r>
      <w:r w:rsidR="009A299D">
        <w:t xml:space="preserve">assessment </w:t>
      </w:r>
      <w:r w:rsidR="005C07FC">
        <w:t xml:space="preserve">as they </w:t>
      </w:r>
      <w:r w:rsidR="009A299D">
        <w:t>identify</w:t>
      </w:r>
      <w:r w:rsidR="005C07FC">
        <w:t xml:space="preserve"> sites and places </w:t>
      </w:r>
      <w:r w:rsidR="005C2969">
        <w:t xml:space="preserve">which were assessed as </w:t>
      </w:r>
      <w:r w:rsidR="005C07FC">
        <w:t>significant by previous heritage legislation/s criteria</w:t>
      </w:r>
      <w:r w:rsidR="009A299D">
        <w:t>.</w:t>
      </w:r>
      <w:r w:rsidR="005017C6">
        <w:t xml:space="preserve"> </w:t>
      </w:r>
      <w:r w:rsidR="009A299D">
        <w:t>It is notable that</w:t>
      </w:r>
      <w:r w:rsidR="0013215F">
        <w:t xml:space="preserve"> some </w:t>
      </w:r>
      <w:r w:rsidR="009A299D">
        <w:t xml:space="preserve">of these </w:t>
      </w:r>
      <w:r w:rsidR="0013215F">
        <w:t xml:space="preserve">were </w:t>
      </w:r>
      <w:r w:rsidR="002609C0">
        <w:t>assessed</w:t>
      </w:r>
      <w:r w:rsidR="009A299D">
        <w:t xml:space="preserve"> to be</w:t>
      </w:r>
      <w:r w:rsidR="0013215F">
        <w:t xml:space="preserve"> </w:t>
      </w:r>
      <w:r w:rsidR="009A299D">
        <w:t xml:space="preserve">of national significance; </w:t>
      </w:r>
      <w:r w:rsidR="002609C0">
        <w:t xml:space="preserve">while others </w:t>
      </w:r>
      <w:r w:rsidR="00E87EBA">
        <w:t xml:space="preserve">were assessed as having </w:t>
      </w:r>
      <w:r w:rsidR="0013215F">
        <w:t xml:space="preserve">local or </w:t>
      </w:r>
      <w:r w:rsidR="002609C0">
        <w:t>S</w:t>
      </w:r>
      <w:r w:rsidR="0013215F">
        <w:t>tate significance</w:t>
      </w:r>
      <w:r w:rsidR="009C01E3">
        <w:t xml:space="preserve">. </w:t>
      </w:r>
      <w:r w:rsidR="005C2969">
        <w:t xml:space="preserve">These </w:t>
      </w:r>
      <w:r w:rsidR="005017C6">
        <w:t>rock art places</w:t>
      </w:r>
      <w:r w:rsidR="005C07FC">
        <w:t xml:space="preserve"> </w:t>
      </w:r>
      <w:r w:rsidR="005C2969">
        <w:t>contribute to our</w:t>
      </w:r>
      <w:r w:rsidR="005C07FC">
        <w:t xml:space="preserve"> </w:t>
      </w:r>
      <w:r w:rsidR="005017C6">
        <w:t xml:space="preserve">knowledge and understanding </w:t>
      </w:r>
      <w:r w:rsidR="00476327">
        <w:t xml:space="preserve">of </w:t>
      </w:r>
      <w:r w:rsidR="005017C6">
        <w:t xml:space="preserve">Australian </w:t>
      </w:r>
      <w:r w:rsidR="00476327">
        <w:t>Aboriginal rock art</w:t>
      </w:r>
      <w:r w:rsidR="005C07FC">
        <w:t>.</w:t>
      </w:r>
    </w:p>
    <w:p w:rsidR="00F469D5" w:rsidRPr="00771D05" w:rsidRDefault="00F469D5" w:rsidP="006653E6">
      <w:pPr>
        <w:pStyle w:val="Caption"/>
        <w:spacing w:before="240" w:after="0"/>
        <w:rPr>
          <w:b w:val="0"/>
          <w:sz w:val="24"/>
          <w:szCs w:val="24"/>
        </w:rPr>
      </w:pPr>
      <w:r w:rsidRPr="00771D05">
        <w:rPr>
          <w:b w:val="0"/>
          <w:sz w:val="24"/>
          <w:szCs w:val="24"/>
        </w:rPr>
        <w:t xml:space="preserve">Our review has found that rock art sites represent c.9% of the listed types of sites </w:t>
      </w:r>
      <w:r w:rsidR="002F4FD3">
        <w:rPr>
          <w:b w:val="0"/>
          <w:sz w:val="24"/>
          <w:szCs w:val="24"/>
        </w:rPr>
        <w:t xml:space="preserve">already </w:t>
      </w:r>
      <w:r w:rsidRPr="00771D05">
        <w:rPr>
          <w:b w:val="0"/>
          <w:sz w:val="24"/>
          <w:szCs w:val="24"/>
        </w:rPr>
        <w:t xml:space="preserve">on the National Heritage List. </w:t>
      </w:r>
      <w:r w:rsidR="00034A07">
        <w:rPr>
          <w:b w:val="0"/>
          <w:sz w:val="24"/>
          <w:szCs w:val="24"/>
        </w:rPr>
        <w:t>H</w:t>
      </w:r>
      <w:r w:rsidR="00034A07" w:rsidRPr="00771D05">
        <w:rPr>
          <w:b w:val="0"/>
          <w:sz w:val="24"/>
          <w:szCs w:val="24"/>
        </w:rPr>
        <w:t xml:space="preserve">istoric sites </w:t>
      </w:r>
      <w:r w:rsidR="00034A07">
        <w:rPr>
          <w:b w:val="0"/>
          <w:sz w:val="24"/>
          <w:szCs w:val="24"/>
        </w:rPr>
        <w:t>are</w:t>
      </w:r>
      <w:r w:rsidR="00034A07" w:rsidRPr="00771D05">
        <w:rPr>
          <w:b w:val="0"/>
          <w:sz w:val="24"/>
          <w:szCs w:val="24"/>
        </w:rPr>
        <w:t xml:space="preserve"> </w:t>
      </w:r>
      <w:r w:rsidR="00034A07">
        <w:rPr>
          <w:b w:val="0"/>
          <w:sz w:val="24"/>
          <w:szCs w:val="24"/>
        </w:rPr>
        <w:t>t</w:t>
      </w:r>
      <w:r w:rsidRPr="00771D05">
        <w:rPr>
          <w:b w:val="0"/>
          <w:sz w:val="24"/>
          <w:szCs w:val="24"/>
        </w:rPr>
        <w:t xml:space="preserve">he </w:t>
      </w:r>
      <w:r w:rsidR="00E276F8" w:rsidRPr="00034A07">
        <w:rPr>
          <w:b w:val="0"/>
          <w:sz w:val="24"/>
          <w:szCs w:val="24"/>
        </w:rPr>
        <w:t>best</w:t>
      </w:r>
      <w:r w:rsidRPr="00771D05">
        <w:rPr>
          <w:b w:val="0"/>
          <w:sz w:val="24"/>
          <w:szCs w:val="24"/>
        </w:rPr>
        <w:t xml:space="preserve"> represented category on the </w:t>
      </w:r>
      <w:r w:rsidR="00F21BED">
        <w:rPr>
          <w:b w:val="0"/>
          <w:sz w:val="24"/>
          <w:szCs w:val="24"/>
        </w:rPr>
        <w:t>National Heritage List</w:t>
      </w:r>
      <w:r w:rsidR="002F4FD3">
        <w:rPr>
          <w:b w:val="0"/>
          <w:sz w:val="24"/>
          <w:szCs w:val="24"/>
        </w:rPr>
        <w:t xml:space="preserve"> (52.4%</w:t>
      </w:r>
      <w:r w:rsidR="00034A07">
        <w:rPr>
          <w:b w:val="0"/>
          <w:sz w:val="24"/>
          <w:szCs w:val="24"/>
        </w:rPr>
        <w:t xml:space="preserve">: </w:t>
      </w:r>
      <w:r w:rsidR="0024309E" w:rsidRPr="00771D05">
        <w:rPr>
          <w:b w:val="0"/>
          <w:sz w:val="24"/>
          <w:szCs w:val="24"/>
        </w:rPr>
        <w:fldChar w:fldCharType="begin"/>
      </w:r>
      <w:r w:rsidRPr="00771D05">
        <w:rPr>
          <w:b w:val="0"/>
          <w:sz w:val="24"/>
          <w:szCs w:val="24"/>
        </w:rPr>
        <w:instrText xml:space="preserve"> REF _Ref305912265 \h </w:instrText>
      </w:r>
      <w:r w:rsidR="0024309E" w:rsidRPr="00771D05">
        <w:rPr>
          <w:b w:val="0"/>
          <w:sz w:val="24"/>
          <w:szCs w:val="24"/>
        </w:rPr>
      </w:r>
      <w:r w:rsidR="0024309E" w:rsidRPr="00771D05">
        <w:rPr>
          <w:b w:val="0"/>
          <w:sz w:val="24"/>
          <w:szCs w:val="24"/>
        </w:rPr>
        <w:fldChar w:fldCharType="separate"/>
      </w:r>
      <w:r w:rsidR="00232A08">
        <w:t xml:space="preserve">Table </w:t>
      </w:r>
      <w:r w:rsidR="00232A08">
        <w:rPr>
          <w:noProof/>
        </w:rPr>
        <w:t>4</w:t>
      </w:r>
      <w:r w:rsidR="0024309E" w:rsidRPr="00771D05">
        <w:rPr>
          <w:b w:val="0"/>
          <w:sz w:val="24"/>
          <w:szCs w:val="24"/>
        </w:rPr>
        <w:fldChar w:fldCharType="end"/>
      </w:r>
      <w:r w:rsidRPr="00771D05">
        <w:rPr>
          <w:b w:val="0"/>
          <w:sz w:val="24"/>
          <w:szCs w:val="24"/>
        </w:rPr>
        <w:t xml:space="preserve"> and</w:t>
      </w:r>
      <w:r w:rsidR="000311D9">
        <w:rPr>
          <w:b w:val="0"/>
          <w:sz w:val="24"/>
          <w:szCs w:val="24"/>
        </w:rPr>
        <w:t xml:space="preserve"> </w:t>
      </w:r>
      <w:r w:rsidR="0024309E" w:rsidRPr="0024309E">
        <w:rPr>
          <w:b w:val="0"/>
          <w:bCs w:val="0"/>
          <w:sz w:val="24"/>
          <w:szCs w:val="24"/>
        </w:rPr>
        <w:fldChar w:fldCharType="begin"/>
      </w:r>
      <w:r w:rsidRPr="00771D05">
        <w:rPr>
          <w:b w:val="0"/>
          <w:sz w:val="24"/>
          <w:szCs w:val="24"/>
        </w:rPr>
        <w:instrText xml:space="preserve"> REF _Ref305912267 \h </w:instrText>
      </w:r>
      <w:r w:rsidR="0024309E" w:rsidRPr="0024309E">
        <w:rPr>
          <w:b w:val="0"/>
          <w:bCs w:val="0"/>
          <w:sz w:val="24"/>
          <w:szCs w:val="24"/>
        </w:rPr>
      </w:r>
      <w:r w:rsidR="0024309E" w:rsidRPr="0024309E">
        <w:rPr>
          <w:b w:val="0"/>
          <w:bCs w:val="0"/>
          <w:sz w:val="24"/>
          <w:szCs w:val="24"/>
        </w:rPr>
        <w:fldChar w:fldCharType="separate"/>
      </w:r>
      <w:r w:rsidR="00232A08">
        <w:t xml:space="preserve">Table </w:t>
      </w:r>
      <w:r w:rsidR="00232A08">
        <w:rPr>
          <w:noProof/>
        </w:rPr>
        <w:t>5</w:t>
      </w:r>
      <w:r w:rsidR="0024309E" w:rsidRPr="00771D05">
        <w:rPr>
          <w:b w:val="0"/>
          <w:sz w:val="24"/>
          <w:szCs w:val="24"/>
        </w:rPr>
        <w:fldChar w:fldCharType="end"/>
      </w:r>
      <w:r w:rsidRPr="00771D05">
        <w:rPr>
          <w:b w:val="0"/>
          <w:sz w:val="24"/>
          <w:szCs w:val="24"/>
        </w:rPr>
        <w:t xml:space="preserve">). </w:t>
      </w:r>
    </w:p>
    <w:p w:rsidR="005C07FC" w:rsidRPr="005C07FC" w:rsidRDefault="00E316DB" w:rsidP="006653E6">
      <w:pPr>
        <w:spacing w:before="240"/>
      </w:pPr>
      <w:r>
        <w:t xml:space="preserve">This Rock Art Thematic Study </w:t>
      </w:r>
      <w:r w:rsidR="005017C6">
        <w:t>aims to</w:t>
      </w:r>
      <w:r>
        <w:t xml:space="preserve"> provide a more balanced representati</w:t>
      </w:r>
      <w:r w:rsidR="005520BF">
        <w:t xml:space="preserve">on of rock art places that meet the National Heritage criteria, </w:t>
      </w:r>
      <w:r>
        <w:t xml:space="preserve">with significance based on the Indigenous rock </w:t>
      </w:r>
      <w:r w:rsidR="00A221F3">
        <w:t>art that</w:t>
      </w:r>
      <w:r w:rsidR="005017C6">
        <w:t xml:space="preserve"> fulfils both the criteria – </w:t>
      </w:r>
      <w:r w:rsidR="002F4FD3">
        <w:t>and</w:t>
      </w:r>
      <w:r w:rsidR="005017C6">
        <w:t xml:space="preserve"> also the </w:t>
      </w:r>
      <w:r w:rsidR="000311D9">
        <w:t xml:space="preserve">proposed </w:t>
      </w:r>
      <w:r w:rsidR="005017C6">
        <w:t>thematic framework</w:t>
      </w:r>
      <w:r>
        <w:t xml:space="preserve">. </w:t>
      </w:r>
    </w:p>
    <w:p w:rsidR="00F80887" w:rsidRDefault="006519E5" w:rsidP="00F80887">
      <w:pPr>
        <w:pStyle w:val="Heading1"/>
      </w:pPr>
      <w:bookmarkStart w:id="82" w:name="_Toc452116096"/>
      <w:r>
        <w:lastRenderedPageBreak/>
        <w:t>Assessment of rock art places</w:t>
      </w:r>
      <w:bookmarkEnd w:id="82"/>
    </w:p>
    <w:p w:rsidR="006519E5" w:rsidRPr="008E2A1F" w:rsidRDefault="006519E5" w:rsidP="008E2A1F">
      <w:pPr>
        <w:ind w:left="567" w:right="560"/>
      </w:pPr>
      <w:r w:rsidRPr="005017C6">
        <w:rPr>
          <w:i/>
        </w:rPr>
        <w:t xml:space="preserve">Rock art expressions resist clear and precise geographic, technical or conceptual classification. They do not easily submit to static codification or to thematic or geographic distribution. It is difficult to find standardized criteria for their study or </w:t>
      </w:r>
      <w:r w:rsidR="00664F6A" w:rsidRPr="005017C6">
        <w:rPr>
          <w:i/>
        </w:rPr>
        <w:t>cataloguing</w:t>
      </w:r>
      <w:r w:rsidR="00664F6A">
        <w:t xml:space="preserve"> (</w:t>
      </w:r>
      <w:r w:rsidR="00E276F8">
        <w:t>Sanz 2005: 50)</w:t>
      </w:r>
      <w:r w:rsidR="0008037E">
        <w:t>.</w:t>
      </w:r>
    </w:p>
    <w:p w:rsidR="006519E5" w:rsidRDefault="006519E5" w:rsidP="006519E5"/>
    <w:p w:rsidR="006519E5" w:rsidRPr="006519E5" w:rsidRDefault="006519E5" w:rsidP="006519E5">
      <w:r>
        <w:t xml:space="preserve">The main goal of this Rock Art Thematic Study is </w:t>
      </w:r>
      <w:r w:rsidR="005017C6">
        <w:t xml:space="preserve">to develop a ranked short list of rock art places </w:t>
      </w:r>
      <w:r w:rsidR="00D86F6B">
        <w:t>to</w:t>
      </w:r>
      <w:r w:rsidR="005017C6">
        <w:t xml:space="preserve"> </w:t>
      </w:r>
      <w:r w:rsidR="00D86F6B">
        <w:t xml:space="preserve">be </w:t>
      </w:r>
      <w:r w:rsidR="005017C6">
        <w:t>consider</w:t>
      </w:r>
      <w:r w:rsidR="00D86F6B">
        <w:t>ed</w:t>
      </w:r>
      <w:r w:rsidR="005017C6">
        <w:t xml:space="preserve"> for inclusion </w:t>
      </w:r>
      <w:r w:rsidR="00D86F6B">
        <w:t>o</w:t>
      </w:r>
      <w:r w:rsidR="005017C6">
        <w:t>n the National Heritage List</w:t>
      </w:r>
      <w:r w:rsidR="00D86F6B">
        <w:t>,</w:t>
      </w:r>
      <w:r w:rsidR="005017C6">
        <w:t xml:space="preserve"> contextualised by</w:t>
      </w:r>
      <w:r>
        <w:t xml:space="preserve"> an </w:t>
      </w:r>
      <w:r w:rsidR="005017C6">
        <w:t xml:space="preserve">understanding </w:t>
      </w:r>
      <w:r>
        <w:t xml:space="preserve">of </w:t>
      </w:r>
      <w:r w:rsidR="00D86F6B">
        <w:t xml:space="preserve">Australian </w:t>
      </w:r>
      <w:r>
        <w:t>rock art</w:t>
      </w:r>
      <w:r w:rsidR="00D86F6B">
        <w:t xml:space="preserve"> more generally</w:t>
      </w:r>
      <w:r>
        <w:t xml:space="preserve">. The short list will </w:t>
      </w:r>
      <w:r w:rsidR="001C5FDE">
        <w:t xml:space="preserve">consist of </w:t>
      </w:r>
      <w:r w:rsidR="00E87EBA">
        <w:t>sites that</w:t>
      </w:r>
      <w:r w:rsidR="001C5FDE">
        <w:t xml:space="preserve"> </w:t>
      </w:r>
      <w:r w:rsidR="00D86F6B">
        <w:t xml:space="preserve">have sufficient information to </w:t>
      </w:r>
      <w:r w:rsidR="00970516">
        <w:t xml:space="preserve">determine </w:t>
      </w:r>
      <w:r w:rsidR="00E87EBA">
        <w:t>whether</w:t>
      </w:r>
      <w:r w:rsidR="00970516">
        <w:t xml:space="preserve"> they</w:t>
      </w:r>
      <w:r w:rsidR="001C5FDE">
        <w:t xml:space="preserve"> meet the criteria </w:t>
      </w:r>
      <w:r>
        <w:t xml:space="preserve">of outstanding heritage value to the nation. </w:t>
      </w:r>
      <w:r w:rsidR="004A5C9B">
        <w:t xml:space="preserve">While understanding </w:t>
      </w:r>
      <w:r w:rsidR="00192A25">
        <w:t xml:space="preserve">and appreciating </w:t>
      </w:r>
      <w:r w:rsidR="004A5C9B">
        <w:t>the history of heritage protection given to rock art sites via the various national heritage registers through time, we also considered it vital to</w:t>
      </w:r>
      <w:r>
        <w:t xml:space="preserve"> contact </w:t>
      </w:r>
      <w:r w:rsidR="004A5C9B">
        <w:t>active</w:t>
      </w:r>
      <w:r>
        <w:t xml:space="preserve"> rock art researchers, avocational archaeologists, </w:t>
      </w:r>
      <w:r w:rsidR="0008037E">
        <w:t xml:space="preserve">Associations, </w:t>
      </w:r>
      <w:r w:rsidR="00234FEE">
        <w:t xml:space="preserve">Aboriginal Parties and Corporations, </w:t>
      </w:r>
      <w:r>
        <w:t xml:space="preserve">and other heritage professionals in regards to rock art places that </w:t>
      </w:r>
      <w:r w:rsidR="001C5FDE">
        <w:t xml:space="preserve">they consider might </w:t>
      </w:r>
      <w:r w:rsidR="00D86F6B">
        <w:t>be candidates for nomination to the</w:t>
      </w:r>
      <w:r>
        <w:t xml:space="preserve"> </w:t>
      </w:r>
      <w:r w:rsidR="00F21BED">
        <w:t>National Heritage List</w:t>
      </w:r>
      <w:r>
        <w:t xml:space="preserve">. </w:t>
      </w:r>
    </w:p>
    <w:p w:rsidR="00F80887" w:rsidRDefault="00F80887" w:rsidP="00F80887">
      <w:pPr>
        <w:pStyle w:val="Heading2"/>
      </w:pPr>
      <w:bookmarkStart w:id="83" w:name="_Toc452116097"/>
      <w:r>
        <w:t>Survey</w:t>
      </w:r>
      <w:bookmarkEnd w:id="83"/>
    </w:p>
    <w:p w:rsidR="003E04A7" w:rsidRDefault="00E47660" w:rsidP="0008037E">
      <w:pPr>
        <w:spacing w:before="120"/>
      </w:pPr>
      <w:r>
        <w:t>Just over</w:t>
      </w:r>
      <w:r w:rsidR="003E04A7">
        <w:t xml:space="preserve"> </w:t>
      </w:r>
      <w:r w:rsidR="00234FEE">
        <w:t xml:space="preserve">100 </w:t>
      </w:r>
      <w:r w:rsidR="001C5FDE">
        <w:t xml:space="preserve">rock art </w:t>
      </w:r>
      <w:r>
        <w:t xml:space="preserve">Australian rock art </w:t>
      </w:r>
      <w:r w:rsidR="001C5FDE">
        <w:t>researchers</w:t>
      </w:r>
      <w:r w:rsidR="007B2925">
        <w:t xml:space="preserve"> </w:t>
      </w:r>
      <w:r w:rsidR="00192A25">
        <w:t>were contacted</w:t>
      </w:r>
      <w:r>
        <w:t xml:space="preserve"> during the course of this study. This group</w:t>
      </w:r>
      <w:r w:rsidR="00192A25">
        <w:t xml:space="preserve"> identifi</w:t>
      </w:r>
      <w:r w:rsidR="006519E5">
        <w:t xml:space="preserve">ed </w:t>
      </w:r>
      <w:r w:rsidR="009F634F">
        <w:t xml:space="preserve">85 </w:t>
      </w:r>
      <w:r w:rsidR="003E04A7">
        <w:t xml:space="preserve">rock art places that </w:t>
      </w:r>
      <w:r>
        <w:t>they considered sh</w:t>
      </w:r>
      <w:r w:rsidR="00192A25">
        <w:t>ould</w:t>
      </w:r>
      <w:r w:rsidR="001A5B46">
        <w:t xml:space="preserve"> be assess</w:t>
      </w:r>
      <w:r>
        <w:t>ed</w:t>
      </w:r>
      <w:r w:rsidR="001A5B46">
        <w:t xml:space="preserve"> against the National Heritage criteria </w:t>
      </w:r>
      <w:r w:rsidR="003E04A7">
        <w:t>(</w:t>
      </w:r>
      <w:r w:rsidR="0024309E">
        <w:fldChar w:fldCharType="begin"/>
      </w:r>
      <w:r w:rsidR="00375F18">
        <w:instrText xml:space="preserve"> REF _Ref305913374 \h </w:instrText>
      </w:r>
      <w:r w:rsidR="0024309E">
        <w:fldChar w:fldCharType="separate"/>
      </w:r>
      <w:r w:rsidR="00232A08">
        <w:t xml:space="preserve">Table </w:t>
      </w:r>
      <w:r w:rsidR="00232A08">
        <w:rPr>
          <w:noProof/>
        </w:rPr>
        <w:t>6</w:t>
      </w:r>
      <w:r w:rsidR="0024309E">
        <w:fldChar w:fldCharType="end"/>
      </w:r>
      <w:r w:rsidR="003E04A7">
        <w:t xml:space="preserve">). A </w:t>
      </w:r>
      <w:r w:rsidR="003932DF">
        <w:t xml:space="preserve">number of these rock art places have already been identified (e.g. these were listed on previous registers: see Appendix </w:t>
      </w:r>
      <w:r w:rsidR="00E5559E">
        <w:t>8</w:t>
      </w:r>
      <w:r w:rsidR="003932DF">
        <w:t>.</w:t>
      </w:r>
      <w:r w:rsidR="00771D05">
        <w:t>3</w:t>
      </w:r>
      <w:r w:rsidR="003932DF">
        <w:t>)</w:t>
      </w:r>
      <w:r w:rsidR="008E2A1F">
        <w:t xml:space="preserve">, </w:t>
      </w:r>
      <w:r w:rsidR="003932DF">
        <w:t xml:space="preserve">and some represented duplications depending </w:t>
      </w:r>
      <w:r w:rsidR="005520BF">
        <w:t xml:space="preserve">on scale: </w:t>
      </w:r>
      <w:r w:rsidR="001B284A">
        <w:t xml:space="preserve">i.e. </w:t>
      </w:r>
      <w:r w:rsidR="005520BF">
        <w:t>style region/site complex/</w:t>
      </w:r>
      <w:r w:rsidR="003E04A7">
        <w:t xml:space="preserve">site (e.g. </w:t>
      </w:r>
      <w:r w:rsidR="003932DF">
        <w:t xml:space="preserve">Carnarvon National Park, Carnarvon Gorge; and two specific sites within this locale: </w:t>
      </w:r>
      <w:r w:rsidR="005520BF">
        <w:t xml:space="preserve">the </w:t>
      </w:r>
      <w:r w:rsidR="003E04A7">
        <w:t>Art Gallery and Cathedral Cave).  Some of the</w:t>
      </w:r>
      <w:r w:rsidR="003932DF">
        <w:t xml:space="preserve"> identified</w:t>
      </w:r>
      <w:r w:rsidR="003E04A7">
        <w:t xml:space="preserve"> </w:t>
      </w:r>
      <w:r w:rsidR="008E2A1F">
        <w:t xml:space="preserve">sites </w:t>
      </w:r>
      <w:r w:rsidR="003E04A7">
        <w:t xml:space="preserve">are already on the </w:t>
      </w:r>
      <w:r w:rsidR="00F21BED">
        <w:t>National Heritage List</w:t>
      </w:r>
      <w:r w:rsidR="003E04A7">
        <w:t xml:space="preserve"> (e.g. </w:t>
      </w:r>
      <w:r w:rsidR="003932DF">
        <w:t xml:space="preserve">they are located within the </w:t>
      </w:r>
      <w:r w:rsidR="00ED0D3D">
        <w:t>West</w:t>
      </w:r>
      <w:r w:rsidR="006B29EC">
        <w:t xml:space="preserve"> </w:t>
      </w:r>
      <w:r w:rsidR="005D7DED">
        <w:t>Kimberley</w:t>
      </w:r>
      <w:r w:rsidR="003E04A7">
        <w:t xml:space="preserve">) or </w:t>
      </w:r>
      <w:r w:rsidR="001C5FDE">
        <w:t xml:space="preserve">are </w:t>
      </w:r>
      <w:r w:rsidR="003E04A7">
        <w:t>already n</w:t>
      </w:r>
      <w:r w:rsidR="006519E5">
        <w:t>ominated</w:t>
      </w:r>
      <w:r w:rsidR="001C5FDE">
        <w:t xml:space="preserve"> and are in process of assessment</w:t>
      </w:r>
      <w:r w:rsidR="005520BF">
        <w:t xml:space="preserve"> (e.g. Quinkan Country)</w:t>
      </w:r>
      <w:r w:rsidR="003932DF">
        <w:t>:</w:t>
      </w:r>
      <w:r w:rsidR="005520BF">
        <w:t xml:space="preserve"> these </w:t>
      </w:r>
      <w:r w:rsidR="006519E5">
        <w:t xml:space="preserve">will </w:t>
      </w:r>
      <w:r w:rsidR="001F7B3E">
        <w:t>not</w:t>
      </w:r>
      <w:r w:rsidR="006B29EC">
        <w:t xml:space="preserve"> </w:t>
      </w:r>
      <w:r w:rsidR="006519E5">
        <w:t>be included in the final shortlist</w:t>
      </w:r>
      <w:r w:rsidR="001F7B3E">
        <w:t>.</w:t>
      </w:r>
      <w:r w:rsidR="005520BF">
        <w:t xml:space="preserve"> </w:t>
      </w:r>
      <w:r w:rsidR="003932DF">
        <w:t>Unfortunately s</w:t>
      </w:r>
      <w:r w:rsidR="005520BF">
        <w:t>ome of the</w:t>
      </w:r>
      <w:r w:rsidR="0016441B">
        <w:t>se</w:t>
      </w:r>
      <w:r w:rsidR="005520BF">
        <w:t xml:space="preserve"> proposed </w:t>
      </w:r>
      <w:r w:rsidR="003932DF">
        <w:t xml:space="preserve">rock art </w:t>
      </w:r>
      <w:r w:rsidR="005520BF">
        <w:t xml:space="preserve">places have </w:t>
      </w:r>
      <w:r w:rsidR="003932DF">
        <w:t>minimal published or grey literature</w:t>
      </w:r>
      <w:r w:rsidR="005520BF">
        <w:t xml:space="preserve"> information </w:t>
      </w:r>
      <w:r w:rsidR="005852E7">
        <w:t xml:space="preserve">readily </w:t>
      </w:r>
      <w:r w:rsidR="005520BF">
        <w:t>available</w:t>
      </w:r>
      <w:r w:rsidR="0016441B">
        <w:t xml:space="preserve">. </w:t>
      </w:r>
      <w:r w:rsidR="003932DF">
        <w:t>Such locations would</w:t>
      </w:r>
      <w:r w:rsidR="005520BF">
        <w:t xml:space="preserve"> require </w:t>
      </w:r>
      <w:r w:rsidR="003932DF">
        <w:t xml:space="preserve">additional recording/documentation </w:t>
      </w:r>
      <w:r w:rsidR="005520BF">
        <w:t>before assessment</w:t>
      </w:r>
      <w:r w:rsidR="003932DF">
        <w:t xml:space="preserve"> of these</w:t>
      </w:r>
      <w:r w:rsidR="005520BF">
        <w:t xml:space="preserve"> against the </w:t>
      </w:r>
      <w:r w:rsidR="00F21BED">
        <w:t xml:space="preserve">National Heritage </w:t>
      </w:r>
      <w:r w:rsidR="005520BF">
        <w:t xml:space="preserve">criteria of outstanding value to the nation </w:t>
      </w:r>
      <w:r w:rsidR="003932DF">
        <w:t>can be made</w:t>
      </w:r>
      <w:r w:rsidR="005520BF">
        <w:t xml:space="preserve">. </w:t>
      </w:r>
    </w:p>
    <w:p w:rsidR="008E2A1F" w:rsidRDefault="008E2A1F" w:rsidP="0008037E">
      <w:pPr>
        <w:spacing w:before="120"/>
      </w:pPr>
      <w:r>
        <w:t xml:space="preserve">The </w:t>
      </w:r>
      <w:r w:rsidR="009F634F">
        <w:t>8</w:t>
      </w:r>
      <w:r w:rsidR="003932DF">
        <w:t xml:space="preserve">5 </w:t>
      </w:r>
      <w:r>
        <w:t>proposed places</w:t>
      </w:r>
      <w:r w:rsidR="009F634F">
        <w:t xml:space="preserve"> </w:t>
      </w:r>
      <w:r w:rsidR="00EA7284">
        <w:t xml:space="preserve">have </w:t>
      </w:r>
      <w:r>
        <w:t>be</w:t>
      </w:r>
      <w:r w:rsidR="00EA7284">
        <w:t>en</w:t>
      </w:r>
      <w:r>
        <w:t xml:space="preserve"> analysed for the overlap with places currently listed or nominated places on the </w:t>
      </w:r>
      <w:r w:rsidR="00F21BED">
        <w:t>National Heritage List</w:t>
      </w:r>
      <w:r>
        <w:t xml:space="preserve">. </w:t>
      </w:r>
    </w:p>
    <w:p w:rsidR="00660363" w:rsidRDefault="008E2A1F" w:rsidP="0008037E">
      <w:pPr>
        <w:spacing w:before="120"/>
      </w:pPr>
      <w:r>
        <w:t xml:space="preserve">Our final matrix of sites </w:t>
      </w:r>
      <w:r w:rsidR="00E47660">
        <w:t>for</w:t>
      </w:r>
      <w:r>
        <w:t xml:space="preserve"> assess</w:t>
      </w:r>
      <w:r w:rsidR="00E47660">
        <w:t>ment</w:t>
      </w:r>
      <w:r>
        <w:t xml:space="preserve"> </w:t>
      </w:r>
      <w:r w:rsidR="00EA7284">
        <w:t xml:space="preserve">has </w:t>
      </w:r>
      <w:r>
        <w:t>include</w:t>
      </w:r>
      <w:r w:rsidR="00EA7284">
        <w:t>d</w:t>
      </w:r>
      <w:r>
        <w:t xml:space="preserve"> places which our research has identi</w:t>
      </w:r>
      <w:r w:rsidR="005520BF">
        <w:t>fied as having potential values</w:t>
      </w:r>
      <w:r w:rsidR="00CC0F1C">
        <w:t xml:space="preserve"> for </w:t>
      </w:r>
      <w:r w:rsidR="00130FC9">
        <w:t xml:space="preserve">assessment, as well as a gap analysis of where there are major geographic, thematic, typological and chronological gaps in the current </w:t>
      </w:r>
      <w:r w:rsidR="00F21BED">
        <w:t>National Heritage List</w:t>
      </w:r>
      <w:r w:rsidR="00130FC9">
        <w:t xml:space="preserve"> rock art sites.</w:t>
      </w:r>
    </w:p>
    <w:p w:rsidR="00660363" w:rsidRDefault="00660363" w:rsidP="00660363">
      <w:pPr>
        <w:pStyle w:val="Heading2"/>
      </w:pPr>
      <w:bookmarkStart w:id="84" w:name="_Toc452116098"/>
      <w:r>
        <w:lastRenderedPageBreak/>
        <w:t>Assessment Frameworks</w:t>
      </w:r>
      <w:bookmarkEnd w:id="84"/>
    </w:p>
    <w:p w:rsidR="00660363" w:rsidRPr="0008037E" w:rsidRDefault="00660363" w:rsidP="00416A61">
      <w:pPr>
        <w:rPr>
          <w:rFonts w:eastAsia="TimesTenCE-Roman"/>
        </w:rPr>
      </w:pPr>
      <w:r>
        <w:rPr>
          <w:rFonts w:eastAsia="TimesTenCE-Roman"/>
        </w:rPr>
        <w:t>Assessment of the national heritage values for rock art places requires a national framework to allow rock art to be appropriately judged. This framework should be informed by a comparative analysis of all Aboriginal Australian rock art, as well as the development of a series of themes. In</w:t>
      </w:r>
      <w:r w:rsidRPr="00B06241">
        <w:rPr>
          <w:rFonts w:eastAsia="TimesTenCE-Roman"/>
        </w:rPr>
        <w:t xml:space="preserve"> 2005</w:t>
      </w:r>
      <w:r>
        <w:rPr>
          <w:rFonts w:eastAsia="TimesTenCE-Roman"/>
        </w:rPr>
        <w:t xml:space="preserve">, </w:t>
      </w:r>
      <w:r w:rsidRPr="00B06241">
        <w:rPr>
          <w:rFonts w:eastAsia="TimesTenCE-Roman"/>
        </w:rPr>
        <w:t xml:space="preserve">ICOMOS undertook </w:t>
      </w:r>
      <w:r>
        <w:rPr>
          <w:rFonts w:eastAsia="TimesTenCE-Roman"/>
        </w:rPr>
        <w:t xml:space="preserve">a </w:t>
      </w:r>
      <w:r w:rsidRPr="00B06241">
        <w:rPr>
          <w:rFonts w:eastAsia="TimesTenCE-Roman"/>
        </w:rPr>
        <w:t>compar</w:t>
      </w:r>
      <w:r>
        <w:rPr>
          <w:rFonts w:eastAsia="TimesTenCE-Roman"/>
        </w:rPr>
        <w:t>ison of</w:t>
      </w:r>
      <w:r w:rsidRPr="00B06241">
        <w:rPr>
          <w:rFonts w:eastAsia="TimesTenCE-Roman"/>
        </w:rPr>
        <w:t xml:space="preserve"> the World Heritage List and </w:t>
      </w:r>
      <w:r>
        <w:rPr>
          <w:rFonts w:eastAsia="TimesTenCE-Roman"/>
        </w:rPr>
        <w:t xml:space="preserve">the various </w:t>
      </w:r>
      <w:r w:rsidRPr="00B06241">
        <w:rPr>
          <w:rFonts w:eastAsia="TimesTenCE-Roman"/>
        </w:rPr>
        <w:t xml:space="preserve">Tentative Lists to </w:t>
      </w:r>
      <w:r>
        <w:rPr>
          <w:rFonts w:eastAsia="TimesTenCE-Roman"/>
        </w:rPr>
        <w:t>define</w:t>
      </w:r>
      <w:r w:rsidRPr="00B06241">
        <w:rPr>
          <w:rFonts w:eastAsia="TimesTenCE-Roman"/>
        </w:rPr>
        <w:t xml:space="preserve"> a </w:t>
      </w:r>
      <w:r>
        <w:rPr>
          <w:rFonts w:eastAsia="TimesTenCE-Roman"/>
        </w:rPr>
        <w:t>g</w:t>
      </w:r>
      <w:r w:rsidRPr="00B06241">
        <w:rPr>
          <w:rFonts w:eastAsia="TimesTenCE-Roman"/>
        </w:rPr>
        <w:t xml:space="preserve">lobal </w:t>
      </w:r>
      <w:r>
        <w:rPr>
          <w:rFonts w:eastAsia="TimesTenCE-Roman"/>
        </w:rPr>
        <w:t>s</w:t>
      </w:r>
      <w:r w:rsidRPr="00B06241">
        <w:rPr>
          <w:rFonts w:eastAsia="TimesTenCE-Roman"/>
        </w:rPr>
        <w:t xml:space="preserve">trategy for a credible, representative and balanced World Heritage List </w:t>
      </w:r>
      <w:r>
        <w:rPr>
          <w:rFonts w:eastAsia="TimesTenCE-Roman"/>
        </w:rPr>
        <w:t xml:space="preserve">for rock art sites/places </w:t>
      </w:r>
      <w:r w:rsidRPr="00B06241">
        <w:rPr>
          <w:rFonts w:eastAsia="TimesTenCE-Roman"/>
        </w:rPr>
        <w:t xml:space="preserve">(Jokilehto </w:t>
      </w:r>
      <w:r>
        <w:rPr>
          <w:rFonts w:eastAsia="TimesTenCE-Roman"/>
          <w:i/>
        </w:rPr>
        <w:t>et al.</w:t>
      </w:r>
      <w:r>
        <w:rPr>
          <w:rFonts w:eastAsia="TimesTenCE-Roman"/>
        </w:rPr>
        <w:t xml:space="preserve"> 2005).</w:t>
      </w:r>
      <w:r w:rsidRPr="00B06241">
        <w:rPr>
          <w:rFonts w:eastAsia="TimesTenCE-Roman"/>
        </w:rPr>
        <w:t xml:space="preserve"> ICOMOS </w:t>
      </w:r>
      <w:r>
        <w:rPr>
          <w:rFonts w:eastAsia="TimesTenCE-Roman"/>
        </w:rPr>
        <w:t xml:space="preserve">subsequently </w:t>
      </w:r>
      <w:r w:rsidRPr="00B06241">
        <w:rPr>
          <w:rFonts w:eastAsia="TimesTenCE-Roman"/>
        </w:rPr>
        <w:t xml:space="preserve">adopted three complementary frameworks for </w:t>
      </w:r>
      <w:r>
        <w:rPr>
          <w:rFonts w:eastAsia="TimesTenCE-Roman"/>
        </w:rPr>
        <w:t xml:space="preserve">comparative </w:t>
      </w:r>
      <w:r w:rsidRPr="00B06241">
        <w:rPr>
          <w:rFonts w:eastAsia="TimesTenCE-Roman"/>
        </w:rPr>
        <w:t xml:space="preserve">analysis: </w:t>
      </w:r>
      <w:r>
        <w:rPr>
          <w:rFonts w:eastAsia="TimesTenCE-Roman"/>
        </w:rPr>
        <w:t>typological, chron</w:t>
      </w:r>
      <w:r w:rsidR="0008037E">
        <w:rPr>
          <w:rFonts w:eastAsia="TimesTenCE-Roman"/>
        </w:rPr>
        <w:t>ological-regional and thematic.</w:t>
      </w:r>
    </w:p>
    <w:p w:rsidR="0008037E" w:rsidRDefault="0008037E" w:rsidP="0008037E">
      <w:pPr>
        <w:spacing w:before="120"/>
      </w:pPr>
      <w:r>
        <w:t>The National Heritage List criteria can be envisaged in terms of this thematic framework:</w:t>
      </w:r>
    </w:p>
    <w:p w:rsidR="0008037E" w:rsidRDefault="0008037E" w:rsidP="0008037E">
      <w:pPr>
        <w:pStyle w:val="ListParagraph"/>
        <w:numPr>
          <w:ilvl w:val="0"/>
          <w:numId w:val="2"/>
        </w:numPr>
      </w:pPr>
      <w:r>
        <w:t>Typological: importance in the course of Australia’s natural or cultural history; potential to yield information on Australia’s history; importance in demonstrating the principal characteristics of a class of cultural place; endangered aspects of Australia’s history;</w:t>
      </w:r>
    </w:p>
    <w:p w:rsidR="0008037E" w:rsidRDefault="0008037E" w:rsidP="0008037E">
      <w:pPr>
        <w:pStyle w:val="ListParagraph"/>
        <w:numPr>
          <w:ilvl w:val="0"/>
          <w:numId w:val="2"/>
        </w:numPr>
      </w:pPr>
      <w:r>
        <w:t>Chronological-regional: uncommon or rare aspects of Australia’s history; importance in demonstrating principal characteristics of a class of cultural place; achievements at a particular period; special association with a community … or as part of Indigenous tradition;</w:t>
      </w:r>
    </w:p>
    <w:p w:rsidR="0008037E" w:rsidRDefault="0008037E" w:rsidP="0008037E">
      <w:pPr>
        <w:pStyle w:val="ListParagraph"/>
        <w:numPr>
          <w:ilvl w:val="0"/>
          <w:numId w:val="2"/>
        </w:numPr>
      </w:pPr>
      <w:r>
        <w:t xml:space="preserve">Thematic: importance in the course of Australia’s cultural history; potential to yield information that will contribute to an understanding of Australia’s cultural history; importance in exhibiting aesthetic characteristics; high degree of technical or creative achievement; special association with a community or person, an important as a part of Indigenous tradition.  </w:t>
      </w:r>
    </w:p>
    <w:p w:rsidR="00D320CD" w:rsidRDefault="00D320CD" w:rsidP="00416A61"/>
    <w:p w:rsidR="00D320CD" w:rsidRDefault="00D320CD" w:rsidP="00D320CD">
      <w:pPr>
        <w:pStyle w:val="Heading3"/>
      </w:pPr>
      <w:bookmarkStart w:id="85" w:name="_Toc452116099"/>
      <w:r>
        <w:t>Thematic framework</w:t>
      </w:r>
      <w:bookmarkEnd w:id="85"/>
      <w:r>
        <w:t xml:space="preserve"> </w:t>
      </w:r>
    </w:p>
    <w:p w:rsidR="00D320CD" w:rsidRDefault="00D320CD" w:rsidP="00D320CD">
      <w:pPr>
        <w:sectPr w:rsidR="00D320CD" w:rsidSect="00B75C8B">
          <w:headerReference w:type="default" r:id="rId80"/>
          <w:footerReference w:type="default" r:id="rId81"/>
          <w:pgSz w:w="13785" w:h="16840"/>
          <w:pgMar w:top="1440" w:right="1440" w:bottom="1440" w:left="1440" w:header="708" w:footer="708" w:gutter="0"/>
          <w:cols w:space="708"/>
          <w:docGrid w:linePitch="360"/>
        </w:sectPr>
      </w:pPr>
      <w:r>
        <w:t xml:space="preserve">Thematic analyses focus on identifying and describing implicit and explicit ideas within the data, i.e. themes (Guest et al. 2013), which become the categories for analysis (Feredey 2006:4). </w:t>
      </w:r>
      <w:r w:rsidRPr="00B04DE3">
        <w:t>A thematic framework categorise</w:t>
      </w:r>
      <w:r>
        <w:t>s</w:t>
      </w:r>
      <w:r w:rsidRPr="00B04DE3">
        <w:t xml:space="preserve"> the relationships</w:t>
      </w:r>
      <w:r>
        <w:t xml:space="preserve"> between people and things, and allow</w:t>
      </w:r>
      <w:r w:rsidR="00193909">
        <w:t>s</w:t>
      </w:r>
      <w:r>
        <w:t xml:space="preserve"> new aspects and contexts to be included in the National Heritage List. </w:t>
      </w:r>
      <w:r w:rsidRPr="00B06241">
        <w:rPr>
          <w:rFonts w:eastAsia="TimesTenCE-Bold"/>
        </w:rPr>
        <w:t>A thematic framework</w:t>
      </w:r>
      <w:r w:rsidRPr="00B06241">
        <w:rPr>
          <w:rFonts w:eastAsia="TimesTenCE-Roman"/>
        </w:rPr>
        <w:t xml:space="preserve"> </w:t>
      </w:r>
      <w:r>
        <w:rPr>
          <w:rFonts w:eastAsia="TimesTenCE-Roman"/>
        </w:rPr>
        <w:t>will identify how places can be identified as having outstanding national heritage values</w:t>
      </w:r>
      <w:r w:rsidRPr="00B06241">
        <w:rPr>
          <w:rFonts w:eastAsia="TimesTenCE-Roman"/>
        </w:rPr>
        <w:t>.</w:t>
      </w:r>
      <w:r>
        <w:rPr>
          <w:rFonts w:eastAsia="TimesTenCE-Roman"/>
        </w:rPr>
        <w:t xml:space="preserve"> </w:t>
      </w:r>
      <w:r>
        <w:t>A number of key themes are proposed as being fundamental to understanding Australian rock art and its cultural and scientific significance. These represent a synthesis of research themes suggested by Australian rock art researchers/colleagues, as well as a consideration of the W</w:t>
      </w:r>
      <w:r w:rsidR="00193909">
        <w:t xml:space="preserve">orld </w:t>
      </w:r>
      <w:r>
        <w:t>H</w:t>
      </w:r>
      <w:r w:rsidR="00193909">
        <w:t>eritage</w:t>
      </w:r>
      <w:r>
        <w:t xml:space="preserve"> themes which are thought to be </w:t>
      </w:r>
      <w:r w:rsidRPr="003731FF">
        <w:rPr>
          <w:i/>
        </w:rPr>
        <w:t>universally relevant</w:t>
      </w:r>
      <w:r>
        <w:t xml:space="preserve"> to rock art.  </w:t>
      </w:r>
      <w:r>
        <w:tab/>
      </w:r>
    </w:p>
    <w:p w:rsidR="003E04A7" w:rsidRDefault="00375F18" w:rsidP="00375F18">
      <w:pPr>
        <w:pStyle w:val="Caption"/>
      </w:pPr>
      <w:bookmarkStart w:id="86" w:name="_Ref305913374"/>
      <w:bookmarkStart w:id="87" w:name="_Toc452116169"/>
      <w:r>
        <w:lastRenderedPageBreak/>
        <w:t xml:space="preserve">Table </w:t>
      </w:r>
      <w:r w:rsidR="0024309E">
        <w:fldChar w:fldCharType="begin"/>
      </w:r>
      <w:r w:rsidR="00E7642F">
        <w:instrText xml:space="preserve"> SEQ Table \* ARABIC </w:instrText>
      </w:r>
      <w:r w:rsidR="0024309E">
        <w:fldChar w:fldCharType="separate"/>
      </w:r>
      <w:r w:rsidR="00DD7F7D">
        <w:rPr>
          <w:noProof/>
        </w:rPr>
        <w:t>6</w:t>
      </w:r>
      <w:r w:rsidR="0024309E">
        <w:rPr>
          <w:noProof/>
        </w:rPr>
        <w:fldChar w:fldCharType="end"/>
      </w:r>
      <w:bookmarkEnd w:id="86"/>
      <w:r>
        <w:t xml:space="preserve">: List of rock art places </w:t>
      </w:r>
      <w:r w:rsidR="00E47660">
        <w:t xml:space="preserve">for assessment against </w:t>
      </w:r>
      <w:r w:rsidR="00193909">
        <w:t xml:space="preserve">National Heritage </w:t>
      </w:r>
      <w:r w:rsidR="00E47660">
        <w:t xml:space="preserve">criteria </w:t>
      </w:r>
      <w:r>
        <w:t xml:space="preserve">proposed by </w:t>
      </w:r>
      <w:r w:rsidR="00416A61">
        <w:t xml:space="preserve">Australian </w:t>
      </w:r>
      <w:r>
        <w:t xml:space="preserve">rock art researchers and heritage practitioners. Note that some sites </w:t>
      </w:r>
      <w:r w:rsidR="006B29EC">
        <w:t>are</w:t>
      </w:r>
      <w:r>
        <w:t xml:space="preserve"> within areas already nominated</w:t>
      </w:r>
      <w:r w:rsidR="00E47660">
        <w:t>/</w:t>
      </w:r>
      <w:r>
        <w:t xml:space="preserve"> or </w:t>
      </w:r>
      <w:r w:rsidR="00E47660">
        <w:t xml:space="preserve">already </w:t>
      </w:r>
      <w:r>
        <w:t xml:space="preserve">on the </w:t>
      </w:r>
      <w:r w:rsidR="00F21BED">
        <w:t>National Heritage List</w:t>
      </w:r>
      <w:r>
        <w:t>.</w:t>
      </w:r>
      <w:r w:rsidR="005520BF">
        <w:t xml:space="preserve"> </w:t>
      </w:r>
      <w:r w:rsidR="00710751">
        <w:t>Th</w:t>
      </w:r>
      <w:r w:rsidR="00E47660">
        <w:t>os</w:t>
      </w:r>
      <w:r w:rsidR="00710751">
        <w:t>e sites in red were not identified on previous lists.</w:t>
      </w:r>
      <w:bookmarkEnd w:id="87"/>
    </w:p>
    <w:tbl>
      <w:tblPr>
        <w:tblW w:w="16250" w:type="dxa"/>
        <w:jc w:val="center"/>
        <w:tblInd w:w="-218" w:type="dxa"/>
        <w:tblLayout w:type="fixed"/>
        <w:tblLook w:val="04A0"/>
      </w:tblPr>
      <w:tblGrid>
        <w:gridCol w:w="1276"/>
        <w:gridCol w:w="1838"/>
        <w:gridCol w:w="1989"/>
        <w:gridCol w:w="2977"/>
        <w:gridCol w:w="2596"/>
        <w:gridCol w:w="1134"/>
        <w:gridCol w:w="1349"/>
        <w:gridCol w:w="3091"/>
      </w:tblGrid>
      <w:tr w:rsidR="00130FC9" w:rsidRPr="00E72A78" w:rsidTr="00660363">
        <w:trPr>
          <w:cantSplit/>
          <w:trHeight w:val="20"/>
          <w:tblHeader/>
          <w:jc w:val="center"/>
        </w:trPr>
        <w:tc>
          <w:tcPr>
            <w:tcW w:w="127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C0F1C" w:rsidRPr="00E72A78" w:rsidRDefault="00CC0F1C" w:rsidP="00B00F60">
            <w:pPr>
              <w:tabs>
                <w:tab w:val="left" w:pos="1418"/>
              </w:tabs>
              <w:spacing w:line="240" w:lineRule="auto"/>
              <w:ind w:left="81"/>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A.C.T.</w:t>
            </w:r>
          </w:p>
        </w:tc>
        <w:tc>
          <w:tcPr>
            <w:tcW w:w="1838" w:type="dxa"/>
            <w:tcBorders>
              <w:top w:val="single" w:sz="4" w:space="0" w:color="auto"/>
              <w:left w:val="nil"/>
              <w:bottom w:val="single" w:sz="4" w:space="0" w:color="auto"/>
              <w:right w:val="single" w:sz="4" w:space="0" w:color="auto"/>
            </w:tcBorders>
            <w:shd w:val="clear" w:color="000000" w:fill="EBF1DE"/>
            <w:noWrap/>
            <w:vAlign w:val="center"/>
            <w:hideMark/>
          </w:tcPr>
          <w:p w:rsidR="00CC0F1C" w:rsidRPr="00E72A78" w:rsidRDefault="00CC0F1C" w:rsidP="00130FC9">
            <w:pPr>
              <w:tabs>
                <w:tab w:val="left" w:pos="1418"/>
                <w:tab w:val="left" w:pos="3261"/>
              </w:tabs>
              <w:spacing w:line="240" w:lineRule="auto"/>
              <w:jc w:val="center"/>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New South Wales</w:t>
            </w:r>
          </w:p>
        </w:tc>
        <w:tc>
          <w:tcPr>
            <w:tcW w:w="1989" w:type="dxa"/>
            <w:tcBorders>
              <w:top w:val="single" w:sz="4" w:space="0" w:color="auto"/>
              <w:left w:val="nil"/>
              <w:bottom w:val="single" w:sz="4" w:space="0" w:color="auto"/>
              <w:right w:val="single" w:sz="4" w:space="0" w:color="auto"/>
            </w:tcBorders>
            <w:shd w:val="clear" w:color="000000" w:fill="EBF1DE"/>
            <w:noWrap/>
            <w:vAlign w:val="center"/>
            <w:hideMark/>
          </w:tcPr>
          <w:p w:rsidR="00CC0F1C" w:rsidRPr="00E72A78" w:rsidRDefault="00CC0F1C" w:rsidP="00CC0F1C">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Northern Territory</w:t>
            </w:r>
          </w:p>
        </w:tc>
        <w:tc>
          <w:tcPr>
            <w:tcW w:w="2977" w:type="dxa"/>
            <w:tcBorders>
              <w:top w:val="single" w:sz="4" w:space="0" w:color="auto"/>
              <w:left w:val="nil"/>
              <w:bottom w:val="single" w:sz="4" w:space="0" w:color="auto"/>
              <w:right w:val="single" w:sz="4" w:space="0" w:color="auto"/>
            </w:tcBorders>
            <w:shd w:val="clear" w:color="000000" w:fill="EBF1DE"/>
            <w:noWrap/>
            <w:vAlign w:val="center"/>
            <w:hideMark/>
          </w:tcPr>
          <w:p w:rsidR="00CC0F1C" w:rsidRPr="00E72A78" w:rsidRDefault="00CC0F1C" w:rsidP="00CC0F1C">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 xml:space="preserve">Queensland </w:t>
            </w:r>
          </w:p>
        </w:tc>
        <w:tc>
          <w:tcPr>
            <w:tcW w:w="2596" w:type="dxa"/>
            <w:tcBorders>
              <w:top w:val="single" w:sz="4" w:space="0" w:color="auto"/>
              <w:left w:val="nil"/>
              <w:bottom w:val="single" w:sz="4" w:space="0" w:color="auto"/>
              <w:right w:val="single" w:sz="4" w:space="0" w:color="auto"/>
            </w:tcBorders>
            <w:shd w:val="clear" w:color="000000" w:fill="EBF1DE"/>
            <w:noWrap/>
            <w:vAlign w:val="center"/>
            <w:hideMark/>
          </w:tcPr>
          <w:p w:rsidR="00CC0F1C" w:rsidRPr="00E72A78" w:rsidRDefault="00CC0F1C" w:rsidP="00CC0F1C">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South Australia</w:t>
            </w:r>
          </w:p>
        </w:tc>
        <w:tc>
          <w:tcPr>
            <w:tcW w:w="1134" w:type="dxa"/>
            <w:tcBorders>
              <w:top w:val="single" w:sz="4" w:space="0" w:color="auto"/>
              <w:left w:val="nil"/>
              <w:bottom w:val="single" w:sz="4" w:space="0" w:color="auto"/>
              <w:right w:val="single" w:sz="4" w:space="0" w:color="auto"/>
            </w:tcBorders>
            <w:shd w:val="clear" w:color="000000" w:fill="EBF1DE"/>
            <w:noWrap/>
            <w:vAlign w:val="center"/>
            <w:hideMark/>
          </w:tcPr>
          <w:p w:rsidR="00CC0F1C" w:rsidRPr="00E72A78" w:rsidRDefault="00CC0F1C" w:rsidP="00CC0F1C">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Tasmania</w:t>
            </w:r>
          </w:p>
        </w:tc>
        <w:tc>
          <w:tcPr>
            <w:tcW w:w="1349" w:type="dxa"/>
            <w:tcBorders>
              <w:top w:val="single" w:sz="4" w:space="0" w:color="auto"/>
              <w:left w:val="nil"/>
              <w:bottom w:val="single" w:sz="4" w:space="0" w:color="auto"/>
              <w:right w:val="single" w:sz="4" w:space="0" w:color="auto"/>
            </w:tcBorders>
            <w:shd w:val="clear" w:color="000000" w:fill="EBF1DE"/>
            <w:noWrap/>
            <w:vAlign w:val="center"/>
            <w:hideMark/>
          </w:tcPr>
          <w:p w:rsidR="00CC0F1C" w:rsidRPr="00E72A78" w:rsidRDefault="00CC0F1C" w:rsidP="00CC0F1C">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Victoria</w:t>
            </w:r>
          </w:p>
        </w:tc>
        <w:tc>
          <w:tcPr>
            <w:tcW w:w="3091" w:type="dxa"/>
            <w:tcBorders>
              <w:top w:val="single" w:sz="4" w:space="0" w:color="auto"/>
              <w:left w:val="nil"/>
              <w:bottom w:val="single" w:sz="4" w:space="0" w:color="auto"/>
              <w:right w:val="single" w:sz="4" w:space="0" w:color="auto"/>
            </w:tcBorders>
            <w:shd w:val="clear" w:color="000000" w:fill="EBF1DE"/>
            <w:noWrap/>
            <w:vAlign w:val="center"/>
            <w:hideMark/>
          </w:tcPr>
          <w:p w:rsidR="00CC0F1C" w:rsidRPr="00E72A78" w:rsidRDefault="00CC0F1C" w:rsidP="00CC0F1C">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Western Australia</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7B173F" w:rsidRPr="00E72A78" w:rsidRDefault="007B173F" w:rsidP="006B4823">
            <w:pPr>
              <w:tabs>
                <w:tab w:val="left" w:pos="1418"/>
              </w:tabs>
              <w:spacing w:line="240" w:lineRule="auto"/>
              <w:ind w:right="178"/>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Yankee Hat</w:t>
            </w:r>
          </w:p>
        </w:tc>
        <w:tc>
          <w:tcPr>
            <w:tcW w:w="1838" w:type="dxa"/>
            <w:tcBorders>
              <w:top w:val="nil"/>
              <w:left w:val="nil"/>
              <w:bottom w:val="single" w:sz="4" w:space="0" w:color="auto"/>
              <w:right w:val="single" w:sz="4" w:space="0" w:color="auto"/>
            </w:tcBorders>
            <w:shd w:val="clear" w:color="000000" w:fill="FFFFFF"/>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Eagle’s Reach - Blue Mountains</w:t>
            </w:r>
          </w:p>
        </w:tc>
        <w:tc>
          <w:tcPr>
            <w:tcW w:w="1989" w:type="dxa"/>
            <w:tcBorders>
              <w:top w:val="nil"/>
              <w:left w:val="nil"/>
              <w:bottom w:val="single" w:sz="4" w:space="0" w:color="auto"/>
              <w:right w:val="single" w:sz="4" w:space="0" w:color="auto"/>
            </w:tcBorders>
            <w:shd w:val="clear" w:color="000000" w:fill="FFFFFF"/>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Martjinbar</w:t>
            </w:r>
          </w:p>
        </w:tc>
        <w:tc>
          <w:tcPr>
            <w:tcW w:w="2977" w:type="dxa"/>
            <w:tcBorders>
              <w:top w:val="nil"/>
              <w:left w:val="nil"/>
              <w:bottom w:val="single" w:sz="4" w:space="0" w:color="auto"/>
              <w:right w:val="single" w:sz="4" w:space="0" w:color="auto"/>
            </w:tcBorders>
            <w:shd w:val="clear" w:color="000000" w:fill="FFFFFF"/>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Kenniff Cave and The Tombs, Mt Moffat Station</w:t>
            </w:r>
          </w:p>
        </w:tc>
        <w:tc>
          <w:tcPr>
            <w:tcW w:w="2596" w:type="dxa"/>
            <w:tcBorders>
              <w:top w:val="nil"/>
              <w:left w:val="nil"/>
              <w:bottom w:val="single" w:sz="4" w:space="0" w:color="auto"/>
              <w:right w:val="single" w:sz="4" w:space="0" w:color="auto"/>
            </w:tcBorders>
            <w:shd w:val="clear" w:color="000000" w:fill="FFFFFF"/>
            <w:noWrap/>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 xml:space="preserve">Olary region: Panaramitee </w:t>
            </w:r>
            <w:r w:rsidRPr="00E72A78">
              <w:rPr>
                <w:rFonts w:ascii="Calibri" w:hAnsi="Calibri"/>
                <w:b/>
                <w:color w:val="FF0000"/>
                <w:sz w:val="18"/>
                <w:szCs w:val="18"/>
              </w:rPr>
              <w:t>Tiverton, Yunta Springs, Karolta</w:t>
            </w:r>
          </w:p>
        </w:tc>
        <w:tc>
          <w:tcPr>
            <w:tcW w:w="1134" w:type="dxa"/>
            <w:tcBorders>
              <w:top w:val="nil"/>
              <w:left w:val="nil"/>
              <w:bottom w:val="single" w:sz="4" w:space="0" w:color="auto"/>
              <w:right w:val="single" w:sz="4" w:space="0" w:color="auto"/>
            </w:tcBorders>
            <w:shd w:val="clear" w:color="000000" w:fill="FFFFFF"/>
            <w:noWrap/>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Mt Cameron West</w:t>
            </w:r>
          </w:p>
        </w:tc>
        <w:tc>
          <w:tcPr>
            <w:tcW w:w="1349" w:type="dxa"/>
            <w:tcBorders>
              <w:top w:val="nil"/>
              <w:left w:val="nil"/>
              <w:bottom w:val="single" w:sz="4" w:space="0" w:color="auto"/>
              <w:right w:val="single" w:sz="4" w:space="0" w:color="auto"/>
            </w:tcBorders>
            <w:shd w:val="clear" w:color="000000" w:fill="FFFFFF"/>
            <w:noWrap/>
            <w:hideMark/>
          </w:tcPr>
          <w:p w:rsidR="007B173F" w:rsidRPr="00E72A78" w:rsidRDefault="00112B78" w:rsidP="006B4823">
            <w:pPr>
              <w:tabs>
                <w:tab w:val="left" w:pos="1418"/>
              </w:tabs>
              <w:spacing w:line="240" w:lineRule="auto"/>
              <w:jc w:val="left"/>
              <w:rPr>
                <w:rFonts w:ascii="Calibri" w:eastAsia="Times New Roman" w:hAnsi="Calibri" w:cs="Times New Roman"/>
                <w:b/>
                <w:bCs/>
                <w:color w:val="000000"/>
                <w:sz w:val="18"/>
                <w:szCs w:val="18"/>
              </w:rPr>
            </w:pPr>
            <w:r>
              <w:rPr>
                <w:rFonts w:ascii="Calibri" w:eastAsia="Times New Roman" w:hAnsi="Calibri" w:cs="Times New Roman"/>
                <w:b/>
                <w:bCs/>
                <w:color w:val="FF0000"/>
                <w:sz w:val="18"/>
                <w:szCs w:val="18"/>
              </w:rPr>
              <w:t>Bunjil’s Shelter</w:t>
            </w:r>
          </w:p>
        </w:tc>
        <w:tc>
          <w:tcPr>
            <w:tcW w:w="3091" w:type="dxa"/>
            <w:tcBorders>
              <w:top w:val="nil"/>
              <w:left w:val="nil"/>
              <w:bottom w:val="single" w:sz="4" w:space="0" w:color="auto"/>
              <w:right w:val="single" w:sz="4" w:space="0" w:color="auto"/>
            </w:tcBorders>
            <w:shd w:val="clear" w:color="000000" w:fill="FFFFFF"/>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Kybra (DAA Site ID 4882)</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7B173F" w:rsidRPr="00E72A78" w:rsidRDefault="007B173F"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Ku-ring-gai Chase engravings</w:t>
            </w:r>
          </w:p>
        </w:tc>
        <w:tc>
          <w:tcPr>
            <w:tcW w:w="1989" w:type="dxa"/>
            <w:tcBorders>
              <w:top w:val="nil"/>
              <w:left w:val="nil"/>
              <w:bottom w:val="single" w:sz="4" w:space="0" w:color="auto"/>
              <w:right w:val="single" w:sz="4" w:space="0" w:color="auto"/>
            </w:tcBorders>
            <w:shd w:val="clear" w:color="000000" w:fill="FFFFFF"/>
            <w:hideMark/>
          </w:tcPr>
          <w:p w:rsidR="007B173F" w:rsidRPr="00E72A78" w:rsidRDefault="007B173F" w:rsidP="0016441B">
            <w:pPr>
              <w:spacing w:line="240" w:lineRule="auto"/>
              <w:ind w:left="-61"/>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Victoria River Downs/ Wardaman Country</w:t>
            </w:r>
          </w:p>
        </w:tc>
        <w:tc>
          <w:tcPr>
            <w:tcW w:w="2977" w:type="dxa"/>
            <w:tcBorders>
              <w:top w:val="nil"/>
              <w:left w:val="nil"/>
              <w:bottom w:val="single" w:sz="4" w:space="0" w:color="auto"/>
              <w:right w:val="single" w:sz="4" w:space="0" w:color="auto"/>
            </w:tcBorders>
            <w:shd w:val="clear" w:color="000000" w:fill="FFFFFF"/>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Art Gallery and Cathedral Cave, Black's Palace Carnarvon Gorge</w:t>
            </w:r>
          </w:p>
        </w:tc>
        <w:tc>
          <w:tcPr>
            <w:tcW w:w="2596" w:type="dxa"/>
            <w:tcBorders>
              <w:top w:val="nil"/>
              <w:left w:val="nil"/>
              <w:bottom w:val="single" w:sz="4" w:space="0" w:color="auto"/>
              <w:right w:val="single" w:sz="4" w:space="0" w:color="auto"/>
            </w:tcBorders>
            <w:shd w:val="clear" w:color="000000" w:fill="FFFFFF"/>
            <w:noWrap/>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color w:val="000000"/>
                <w:sz w:val="18"/>
                <w:szCs w:val="18"/>
              </w:rPr>
              <w:t> </w:t>
            </w:r>
            <w:r w:rsidRPr="00E72A78">
              <w:rPr>
                <w:rFonts w:ascii="Calibri" w:hAnsi="Calibri"/>
                <w:b/>
                <w:color w:val="000000"/>
                <w:sz w:val="18"/>
                <w:szCs w:val="18"/>
              </w:rPr>
              <w:t>Sacred Canyon and Deception Creek/Red Gorge (Flinders)</w:t>
            </w:r>
          </w:p>
        </w:tc>
        <w:tc>
          <w:tcPr>
            <w:tcW w:w="1134" w:type="dxa"/>
            <w:tcBorders>
              <w:top w:val="nil"/>
              <w:left w:val="nil"/>
              <w:bottom w:val="single" w:sz="4" w:space="0" w:color="auto"/>
              <w:right w:val="single" w:sz="4" w:space="0" w:color="auto"/>
            </w:tcBorders>
            <w:shd w:val="clear" w:color="000000" w:fill="FFFFFF"/>
            <w:noWrap/>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Sundown Point</w:t>
            </w:r>
          </w:p>
        </w:tc>
        <w:tc>
          <w:tcPr>
            <w:tcW w:w="1349" w:type="dxa"/>
            <w:tcBorders>
              <w:top w:val="nil"/>
              <w:left w:val="nil"/>
              <w:bottom w:val="single" w:sz="4" w:space="0" w:color="auto"/>
              <w:right w:val="single" w:sz="4" w:space="0" w:color="auto"/>
            </w:tcBorders>
            <w:shd w:val="clear" w:color="000000" w:fill="FFFFFF"/>
            <w:noWrap/>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Gariwerd</w:t>
            </w:r>
          </w:p>
        </w:tc>
        <w:tc>
          <w:tcPr>
            <w:tcW w:w="3091" w:type="dxa"/>
            <w:tcBorders>
              <w:top w:val="nil"/>
              <w:left w:val="nil"/>
              <w:bottom w:val="single" w:sz="4" w:space="0" w:color="auto"/>
              <w:right w:val="single" w:sz="4" w:space="0" w:color="auto"/>
            </w:tcBorders>
            <w:shd w:val="clear" w:color="000000" w:fill="FFFFFF"/>
            <w:hideMark/>
          </w:tcPr>
          <w:p w:rsidR="007B173F" w:rsidRPr="00E72A78" w:rsidRDefault="007B173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South West Creek 4, Mourambine Kariyarra 3, Burgess Point</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CC0F1C" w:rsidRPr="00E72A78" w:rsidRDefault="00CC0F1C" w:rsidP="00B00F60">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CC0F1C" w:rsidRPr="00E72A78" w:rsidRDefault="00192A25"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Upside Down Man Shelter</w:t>
            </w:r>
          </w:p>
        </w:tc>
        <w:tc>
          <w:tcPr>
            <w:tcW w:w="1989" w:type="dxa"/>
            <w:tcBorders>
              <w:top w:val="nil"/>
              <w:left w:val="nil"/>
              <w:bottom w:val="single" w:sz="4" w:space="0" w:color="auto"/>
              <w:right w:val="single" w:sz="4" w:space="0" w:color="auto"/>
            </w:tcBorders>
            <w:shd w:val="clear" w:color="000000" w:fill="FFFFFF"/>
            <w:hideMark/>
          </w:tcPr>
          <w:p w:rsidR="00CC0F1C" w:rsidRPr="00E72A78" w:rsidRDefault="00CC0F1C"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Helen Springs</w:t>
            </w:r>
          </w:p>
        </w:tc>
        <w:tc>
          <w:tcPr>
            <w:tcW w:w="2977" w:type="dxa"/>
            <w:tcBorders>
              <w:top w:val="nil"/>
              <w:left w:val="nil"/>
              <w:bottom w:val="single" w:sz="4" w:space="0" w:color="auto"/>
              <w:right w:val="single" w:sz="4" w:space="0" w:color="auto"/>
            </w:tcBorders>
            <w:shd w:val="clear" w:color="000000" w:fill="FFFFFF"/>
            <w:noWrap/>
            <w:hideMark/>
          </w:tcPr>
          <w:p w:rsidR="00CC0F1C" w:rsidRPr="00E72A78" w:rsidRDefault="009C0AB2"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 xml:space="preserve">Clack Island, Nara Inlet, </w:t>
            </w:r>
            <w:r w:rsidRPr="00E72A78">
              <w:rPr>
                <w:rFonts w:ascii="Calibri" w:eastAsia="Times New Roman" w:hAnsi="Calibri" w:cs="Times New Roman"/>
                <w:b/>
                <w:bCs/>
                <w:color w:val="FF0000"/>
                <w:sz w:val="18"/>
                <w:szCs w:val="18"/>
              </w:rPr>
              <w:t>Hook Island</w:t>
            </w:r>
          </w:p>
        </w:tc>
        <w:tc>
          <w:tcPr>
            <w:tcW w:w="2596" w:type="dxa"/>
            <w:tcBorders>
              <w:top w:val="nil"/>
              <w:left w:val="nil"/>
              <w:bottom w:val="single" w:sz="4" w:space="0" w:color="auto"/>
              <w:right w:val="single" w:sz="4" w:space="0" w:color="auto"/>
            </w:tcBorders>
            <w:shd w:val="clear" w:color="000000" w:fill="FFFFFF"/>
            <w:noWrap/>
            <w:hideMark/>
          </w:tcPr>
          <w:p w:rsidR="00CC0F1C" w:rsidRPr="00E72A78" w:rsidRDefault="00CC0F1C" w:rsidP="006B4823">
            <w:pPr>
              <w:tabs>
                <w:tab w:val="left" w:pos="1418"/>
              </w:tabs>
              <w:spacing w:line="240" w:lineRule="auto"/>
              <w:jc w:val="left"/>
              <w:rPr>
                <w:rFonts w:ascii="Calibri" w:eastAsia="Times New Roman" w:hAnsi="Calibri" w:cs="Times New Roman"/>
                <w:b/>
                <w:bCs/>
                <w:color w:val="000000"/>
                <w:sz w:val="18"/>
                <w:szCs w:val="18"/>
              </w:rPr>
            </w:pPr>
          </w:p>
        </w:tc>
        <w:tc>
          <w:tcPr>
            <w:tcW w:w="1134" w:type="dxa"/>
            <w:tcBorders>
              <w:top w:val="nil"/>
              <w:left w:val="nil"/>
              <w:bottom w:val="single" w:sz="4" w:space="0" w:color="auto"/>
              <w:right w:val="single" w:sz="4" w:space="0" w:color="auto"/>
            </w:tcBorders>
            <w:shd w:val="clear" w:color="000000" w:fill="FFFFFF"/>
            <w:noWrap/>
            <w:hideMark/>
          </w:tcPr>
          <w:p w:rsidR="00CC0F1C" w:rsidRPr="00E72A78" w:rsidRDefault="00CC0F1C"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CC0F1C" w:rsidRPr="00E72A78" w:rsidRDefault="00CC0F1C"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CC0F1C" w:rsidRPr="00E72A78" w:rsidRDefault="006B4823"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 xml:space="preserve">Canning Stock Route – </w:t>
            </w:r>
            <w:r w:rsidRPr="00E72A78">
              <w:rPr>
                <w:rFonts w:ascii="Calibri" w:eastAsia="Times New Roman" w:hAnsi="Calibri" w:cs="Times New Roman"/>
                <w:b/>
                <w:bCs/>
                <w:color w:val="FF0000"/>
                <w:sz w:val="18"/>
                <w:szCs w:val="18"/>
              </w:rPr>
              <w:t>Jillakurru, Kaalpi</w:t>
            </w:r>
            <w:r w:rsidRPr="00E72A78">
              <w:rPr>
                <w:rFonts w:ascii="Calibri" w:eastAsia="Times New Roman" w:hAnsi="Calibri" w:cs="Times New Roman"/>
                <w:b/>
                <w:bCs/>
                <w:color w:val="000000"/>
                <w:sz w:val="18"/>
                <w:szCs w:val="18"/>
              </w:rPr>
              <w:t>, Katjarra</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Baiame Shelter</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Port Keats</w:t>
            </w:r>
          </w:p>
        </w:tc>
        <w:tc>
          <w:tcPr>
            <w:tcW w:w="2977"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Maidenwell</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Walga Rock</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Maroota Historic Site</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Mirarr Country</w:t>
            </w:r>
          </w:p>
        </w:tc>
        <w:tc>
          <w:tcPr>
            <w:tcW w:w="2977"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Yindayin (Ship Shelter), Stanley Island</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9C0AB2">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16441B">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Mitchell and Drysdale Rivers</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Mt Yengo 1</w:t>
            </w:r>
            <w:r w:rsidR="00EA7284">
              <w:rPr>
                <w:rFonts w:ascii="Calibri" w:eastAsia="Times New Roman" w:hAnsi="Calibri" w:cs="Times New Roman"/>
                <w:b/>
                <w:bCs/>
                <w:color w:val="FF0000"/>
                <w:sz w:val="18"/>
                <w:szCs w:val="18"/>
              </w:rPr>
              <w:t xml:space="preserve"> and 2</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Bullita Pastoral Lease</w:t>
            </w:r>
          </w:p>
        </w:tc>
        <w:tc>
          <w:tcPr>
            <w:tcW w:w="2977"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Expedition National Park</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16441B">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Woodstock Abydos</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Calga Women's Site</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9C0AB2">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 xml:space="preserve">Keep River </w:t>
            </w:r>
          </w:p>
        </w:tc>
        <w:tc>
          <w:tcPr>
            <w:tcW w:w="2977"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Split Rock, Giant Horse, Quinkan Gallery (Laura)</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Wanmanna</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Boree Track</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Djulirri</w:t>
            </w:r>
          </w:p>
        </w:tc>
        <w:tc>
          <w:tcPr>
            <w:tcW w:w="2977"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Chalawong (Gatton)</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16441B">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Chichester Ranges</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Mt Gundabooka</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Legune Pastoral lease</w:t>
            </w:r>
          </w:p>
        </w:tc>
        <w:tc>
          <w:tcPr>
            <w:tcW w:w="2977"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Stokes Range NP</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9C0AB2">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Yillikan (Blue Hills)</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Mootwingee</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9C0AB2">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Sir Edward Pellew  Is</w:t>
            </w:r>
            <w:r w:rsidR="009C0C8D">
              <w:rPr>
                <w:rFonts w:ascii="Calibri" w:eastAsia="Times New Roman" w:hAnsi="Calibri" w:cs="Times New Roman"/>
                <w:b/>
                <w:bCs/>
                <w:color w:val="000000"/>
                <w:sz w:val="18"/>
                <w:szCs w:val="18"/>
              </w:rPr>
              <w:t>lands</w:t>
            </w:r>
          </w:p>
        </w:tc>
        <w:tc>
          <w:tcPr>
            <w:tcW w:w="2977"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Blackdown Tablelands</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9C0AB2">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Nickol River</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Sturt's Meadows</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Lemmin River</w:t>
            </w:r>
          </w:p>
        </w:tc>
        <w:tc>
          <w:tcPr>
            <w:tcW w:w="2977" w:type="dxa"/>
            <w:tcBorders>
              <w:top w:val="nil"/>
              <w:left w:val="nil"/>
              <w:bottom w:val="single" w:sz="4" w:space="0" w:color="auto"/>
              <w:right w:val="single" w:sz="4" w:space="0" w:color="auto"/>
            </w:tcBorders>
            <w:shd w:val="clear" w:color="000000" w:fill="FFFFFF"/>
            <w:noWrap/>
            <w:hideMark/>
          </w:tcPr>
          <w:p w:rsidR="00A74399" w:rsidRPr="00E72A78" w:rsidRDefault="00A74399" w:rsidP="009C0AB2">
            <w:pPr>
              <w:tabs>
                <w:tab w:val="left" w:pos="1418"/>
              </w:tabs>
              <w:spacing w:line="240" w:lineRule="auto"/>
              <w:ind w:right="-193"/>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Frank Creek, Dajarra (Mt Isa)</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Jack Hills</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710751">
            <w:pPr>
              <w:tabs>
                <w:tab w:val="left" w:pos="1418"/>
              </w:tabs>
              <w:spacing w:line="240" w:lineRule="auto"/>
              <w:ind w:hanging="59"/>
              <w:jc w:val="left"/>
              <w:rPr>
                <w:rFonts w:ascii="Calibri" w:eastAsia="Times New Roman" w:hAnsi="Calibri" w:cs="Times New Roman"/>
                <w:b/>
                <w:color w:val="000000"/>
                <w:sz w:val="18"/>
                <w:szCs w:val="18"/>
              </w:rPr>
            </w:pPr>
            <w:r w:rsidRPr="00E72A78">
              <w:rPr>
                <w:rFonts w:ascii="Calibri" w:eastAsia="Times New Roman" w:hAnsi="Calibri" w:cs="Times New Roman"/>
                <w:color w:val="000000"/>
                <w:sz w:val="18"/>
                <w:szCs w:val="18"/>
              </w:rPr>
              <w:t> </w:t>
            </w:r>
            <w:r w:rsidRPr="00E72A78">
              <w:rPr>
                <w:rFonts w:ascii="Calibri" w:eastAsia="Times New Roman" w:hAnsi="Calibri" w:cs="Times New Roman"/>
                <w:b/>
                <w:color w:val="000000"/>
                <w:sz w:val="18"/>
                <w:szCs w:val="18"/>
              </w:rPr>
              <w:t>Swinton’s shelter, Warre Warren AP</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Spirit Hills pastoral lease</w:t>
            </w:r>
          </w:p>
        </w:tc>
        <w:tc>
          <w:tcPr>
            <w:tcW w:w="2977" w:type="dxa"/>
            <w:tcBorders>
              <w:top w:val="nil"/>
              <w:left w:val="nil"/>
              <w:bottom w:val="single" w:sz="4" w:space="0" w:color="auto"/>
              <w:right w:val="single" w:sz="4" w:space="0" w:color="auto"/>
            </w:tcBorders>
            <w:shd w:val="clear" w:color="000000" w:fill="FFFFFF"/>
            <w:noWrap/>
            <w:hideMark/>
          </w:tcPr>
          <w:p w:rsidR="00A74399" w:rsidRPr="00E72A78" w:rsidRDefault="00A74399" w:rsidP="00E72A78">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 xml:space="preserve">Kabadul Kula </w:t>
            </w:r>
            <w:r w:rsidR="009C0C8D">
              <w:rPr>
                <w:rFonts w:ascii="Calibri" w:eastAsia="Times New Roman" w:hAnsi="Calibri" w:cs="Times New Roman"/>
                <w:b/>
                <w:bCs/>
                <w:color w:val="000000"/>
                <w:sz w:val="18"/>
                <w:szCs w:val="18"/>
              </w:rPr>
              <w:t>(Dauan), Mask Cave (Pulu)</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E56E9F"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 xml:space="preserve">Depuch Island </w:t>
            </w: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Udnirr ingita</w:t>
            </w:r>
          </w:p>
        </w:tc>
        <w:tc>
          <w:tcPr>
            <w:tcW w:w="2977"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Gulf Country</w:t>
            </w: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p>
        </w:tc>
      </w:tr>
      <w:tr w:rsidR="00130FC9" w:rsidRPr="00E72A78" w:rsidTr="00660363">
        <w:trPr>
          <w:trHeight w:val="20"/>
          <w:tblHeader/>
          <w:jc w:val="center"/>
        </w:trPr>
        <w:tc>
          <w:tcPr>
            <w:tcW w:w="1276" w:type="dxa"/>
            <w:tcBorders>
              <w:top w:val="nil"/>
              <w:left w:val="single" w:sz="4" w:space="0" w:color="auto"/>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989"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Timber Creek Area</w:t>
            </w:r>
          </w:p>
        </w:tc>
        <w:tc>
          <w:tcPr>
            <w:tcW w:w="2977" w:type="dxa"/>
            <w:tcBorders>
              <w:top w:val="nil"/>
              <w:left w:val="nil"/>
              <w:bottom w:val="single" w:sz="4" w:space="0" w:color="auto"/>
              <w:right w:val="single" w:sz="4" w:space="0" w:color="auto"/>
            </w:tcBorders>
            <w:shd w:val="clear" w:color="000000" w:fill="FFFFFF"/>
            <w:noWrap/>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p>
        </w:tc>
        <w:tc>
          <w:tcPr>
            <w:tcW w:w="2596"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hideMark/>
          </w:tcPr>
          <w:p w:rsidR="00A74399" w:rsidRPr="00E72A78" w:rsidRDefault="00A74399" w:rsidP="006B4823">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nil"/>
              <w:left w:val="nil"/>
              <w:bottom w:val="single" w:sz="4" w:space="0" w:color="auto"/>
              <w:right w:val="single" w:sz="4" w:space="0" w:color="auto"/>
            </w:tcBorders>
            <w:shd w:val="clear" w:color="000000" w:fill="FFFFFF"/>
            <w:hideMark/>
          </w:tcPr>
          <w:p w:rsidR="00A74399" w:rsidRPr="00E72A78" w:rsidRDefault="00A74399" w:rsidP="006B4823">
            <w:pPr>
              <w:tabs>
                <w:tab w:val="left" w:pos="1418"/>
              </w:tabs>
              <w:spacing w:line="240" w:lineRule="auto"/>
              <w:jc w:val="left"/>
              <w:rPr>
                <w:rFonts w:ascii="Calibri" w:eastAsia="Times New Roman" w:hAnsi="Calibri" w:cs="Times New Roman"/>
                <w:b/>
                <w:bCs/>
                <w:color w:val="000000"/>
                <w:sz w:val="18"/>
                <w:szCs w:val="18"/>
              </w:rPr>
            </w:pPr>
          </w:p>
        </w:tc>
      </w:tr>
      <w:tr w:rsidR="00130FC9" w:rsidRPr="00E72A78" w:rsidTr="00660363">
        <w:trPr>
          <w:trHeight w:val="20"/>
          <w:tblHeader/>
          <w:jc w:val="center"/>
        </w:trPr>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838" w:type="dxa"/>
            <w:tcBorders>
              <w:top w:val="single" w:sz="4" w:space="0" w:color="auto"/>
              <w:left w:val="nil"/>
              <w:bottom w:val="single" w:sz="4" w:space="0" w:color="auto"/>
              <w:right w:val="single" w:sz="4" w:space="0" w:color="auto"/>
            </w:tcBorders>
            <w:shd w:val="clear" w:color="000000" w:fill="FFFFFF"/>
            <w:noWrap/>
            <w:vAlign w:val="center"/>
            <w:hideMark/>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989" w:type="dxa"/>
            <w:tcBorders>
              <w:top w:val="single" w:sz="4" w:space="0" w:color="auto"/>
              <w:left w:val="nil"/>
              <w:bottom w:val="single" w:sz="4" w:space="0" w:color="auto"/>
              <w:right w:val="single" w:sz="4" w:space="0" w:color="auto"/>
            </w:tcBorders>
            <w:shd w:val="clear" w:color="000000" w:fill="FFFFFF"/>
            <w:vAlign w:val="center"/>
            <w:hideMark/>
          </w:tcPr>
          <w:p w:rsidR="00A74399" w:rsidRPr="00E72A78" w:rsidRDefault="00A74399" w:rsidP="00CC0F1C">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000000"/>
                <w:sz w:val="18"/>
                <w:szCs w:val="18"/>
              </w:rPr>
              <w:t>McArthur River</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rsidR="00A74399" w:rsidRPr="00E72A78" w:rsidRDefault="00A74399" w:rsidP="00CC0F1C">
            <w:pPr>
              <w:tabs>
                <w:tab w:val="left" w:pos="1418"/>
              </w:tabs>
              <w:spacing w:line="240" w:lineRule="auto"/>
              <w:jc w:val="left"/>
              <w:rPr>
                <w:rFonts w:ascii="Calibri" w:eastAsia="Times New Roman" w:hAnsi="Calibri" w:cs="Times New Roman"/>
                <w:b/>
                <w:bCs/>
                <w:color w:val="000000"/>
                <w:sz w:val="18"/>
                <w:szCs w:val="18"/>
              </w:rPr>
            </w:pPr>
          </w:p>
        </w:tc>
        <w:tc>
          <w:tcPr>
            <w:tcW w:w="2596" w:type="dxa"/>
            <w:tcBorders>
              <w:top w:val="single" w:sz="4" w:space="0" w:color="auto"/>
              <w:left w:val="nil"/>
              <w:bottom w:val="single" w:sz="4" w:space="0" w:color="auto"/>
              <w:right w:val="single" w:sz="4" w:space="0" w:color="auto"/>
            </w:tcBorders>
            <w:shd w:val="clear" w:color="000000" w:fill="FFFFFF"/>
            <w:noWrap/>
            <w:vAlign w:val="center"/>
            <w:hideMark/>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1349" w:type="dxa"/>
            <w:tcBorders>
              <w:top w:val="single" w:sz="4" w:space="0" w:color="auto"/>
              <w:left w:val="nil"/>
              <w:bottom w:val="single" w:sz="4" w:space="0" w:color="auto"/>
              <w:right w:val="single" w:sz="4" w:space="0" w:color="auto"/>
            </w:tcBorders>
            <w:shd w:val="clear" w:color="000000" w:fill="FFFFFF"/>
            <w:noWrap/>
            <w:vAlign w:val="center"/>
            <w:hideMark/>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r w:rsidRPr="00E72A78">
              <w:rPr>
                <w:rFonts w:ascii="Calibri" w:eastAsia="Times New Roman" w:hAnsi="Calibri" w:cs="Times New Roman"/>
                <w:color w:val="000000"/>
                <w:sz w:val="18"/>
                <w:szCs w:val="18"/>
              </w:rPr>
              <w:t> </w:t>
            </w:r>
          </w:p>
        </w:tc>
        <w:tc>
          <w:tcPr>
            <w:tcW w:w="3091" w:type="dxa"/>
            <w:tcBorders>
              <w:top w:val="single" w:sz="4" w:space="0" w:color="auto"/>
              <w:left w:val="nil"/>
              <w:bottom w:val="single" w:sz="4" w:space="0" w:color="auto"/>
              <w:right w:val="single" w:sz="4" w:space="0" w:color="auto"/>
            </w:tcBorders>
            <w:shd w:val="clear" w:color="000000" w:fill="FFFFFF"/>
            <w:vAlign w:val="center"/>
            <w:hideMark/>
          </w:tcPr>
          <w:p w:rsidR="00A74399" w:rsidRPr="00E72A78" w:rsidRDefault="00A74399" w:rsidP="00CC0F1C">
            <w:pPr>
              <w:tabs>
                <w:tab w:val="left" w:pos="1418"/>
              </w:tabs>
              <w:spacing w:line="240" w:lineRule="auto"/>
              <w:jc w:val="left"/>
              <w:rPr>
                <w:rFonts w:ascii="Calibri" w:eastAsia="Times New Roman" w:hAnsi="Calibri" w:cs="Times New Roman"/>
                <w:b/>
                <w:bCs/>
                <w:color w:val="000000"/>
                <w:sz w:val="18"/>
                <w:szCs w:val="18"/>
              </w:rPr>
            </w:pPr>
          </w:p>
        </w:tc>
      </w:tr>
      <w:tr w:rsidR="00130FC9" w:rsidRPr="00E72A78" w:rsidTr="00660363">
        <w:trPr>
          <w:trHeight w:val="20"/>
          <w:tblHeader/>
          <w:jc w:val="center"/>
        </w:trPr>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p>
        </w:tc>
        <w:tc>
          <w:tcPr>
            <w:tcW w:w="1838" w:type="dxa"/>
            <w:tcBorders>
              <w:top w:val="single" w:sz="4" w:space="0" w:color="auto"/>
              <w:left w:val="nil"/>
              <w:bottom w:val="single" w:sz="4" w:space="0" w:color="auto"/>
              <w:right w:val="single" w:sz="4" w:space="0" w:color="auto"/>
            </w:tcBorders>
            <w:shd w:val="clear" w:color="000000" w:fill="FFFFFF"/>
            <w:noWrap/>
            <w:vAlign w:val="center"/>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p>
        </w:tc>
        <w:tc>
          <w:tcPr>
            <w:tcW w:w="1989" w:type="dxa"/>
            <w:tcBorders>
              <w:top w:val="single" w:sz="4" w:space="0" w:color="auto"/>
              <w:left w:val="nil"/>
              <w:bottom w:val="single" w:sz="4" w:space="0" w:color="auto"/>
              <w:right w:val="single" w:sz="4" w:space="0" w:color="auto"/>
            </w:tcBorders>
            <w:shd w:val="clear" w:color="000000" w:fill="FFFFFF"/>
            <w:vAlign w:val="center"/>
          </w:tcPr>
          <w:p w:rsidR="00A74399" w:rsidRPr="00E72A78" w:rsidRDefault="00A74399" w:rsidP="00CC0F1C">
            <w:pPr>
              <w:tabs>
                <w:tab w:val="left" w:pos="1418"/>
              </w:tabs>
              <w:spacing w:line="240" w:lineRule="auto"/>
              <w:jc w:val="left"/>
              <w:rPr>
                <w:rFonts w:ascii="Calibri" w:eastAsia="Times New Roman" w:hAnsi="Calibri" w:cs="Times New Roman"/>
                <w:b/>
                <w:bCs/>
                <w:color w:val="000000"/>
                <w:sz w:val="18"/>
                <w:szCs w:val="18"/>
              </w:rPr>
            </w:pPr>
            <w:r w:rsidRPr="00E72A78">
              <w:rPr>
                <w:rFonts w:ascii="Calibri" w:eastAsia="Times New Roman" w:hAnsi="Calibri" w:cs="Times New Roman"/>
                <w:b/>
                <w:bCs/>
                <w:color w:val="FF0000"/>
                <w:sz w:val="18"/>
                <w:szCs w:val="18"/>
              </w:rPr>
              <w:t>Nawarla Gabarnmang</w:t>
            </w:r>
          </w:p>
        </w:tc>
        <w:tc>
          <w:tcPr>
            <w:tcW w:w="2977" w:type="dxa"/>
            <w:tcBorders>
              <w:top w:val="single" w:sz="4" w:space="0" w:color="auto"/>
              <w:left w:val="nil"/>
              <w:bottom w:val="single" w:sz="4" w:space="0" w:color="auto"/>
              <w:right w:val="single" w:sz="4" w:space="0" w:color="auto"/>
            </w:tcBorders>
            <w:shd w:val="clear" w:color="000000" w:fill="FFFFFF"/>
            <w:noWrap/>
            <w:vAlign w:val="center"/>
          </w:tcPr>
          <w:p w:rsidR="00A74399" w:rsidRPr="00E72A78" w:rsidRDefault="00A74399" w:rsidP="00CC0F1C">
            <w:pPr>
              <w:tabs>
                <w:tab w:val="left" w:pos="1418"/>
              </w:tabs>
              <w:spacing w:line="240" w:lineRule="auto"/>
              <w:jc w:val="left"/>
              <w:rPr>
                <w:rFonts w:ascii="Calibri" w:eastAsia="Times New Roman" w:hAnsi="Calibri" w:cs="Times New Roman"/>
                <w:b/>
                <w:bCs/>
                <w:color w:val="000000"/>
                <w:sz w:val="18"/>
                <w:szCs w:val="18"/>
              </w:rPr>
            </w:pPr>
          </w:p>
        </w:tc>
        <w:tc>
          <w:tcPr>
            <w:tcW w:w="2596" w:type="dxa"/>
            <w:tcBorders>
              <w:top w:val="single" w:sz="4" w:space="0" w:color="auto"/>
              <w:left w:val="nil"/>
              <w:bottom w:val="single" w:sz="4" w:space="0" w:color="auto"/>
              <w:right w:val="single" w:sz="4" w:space="0" w:color="auto"/>
            </w:tcBorders>
            <w:shd w:val="clear" w:color="000000" w:fill="FFFFFF"/>
            <w:noWrap/>
            <w:vAlign w:val="center"/>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p>
        </w:tc>
        <w:tc>
          <w:tcPr>
            <w:tcW w:w="1349" w:type="dxa"/>
            <w:tcBorders>
              <w:top w:val="single" w:sz="4" w:space="0" w:color="auto"/>
              <w:left w:val="nil"/>
              <w:bottom w:val="single" w:sz="4" w:space="0" w:color="auto"/>
              <w:right w:val="single" w:sz="4" w:space="0" w:color="auto"/>
            </w:tcBorders>
            <w:shd w:val="clear" w:color="000000" w:fill="FFFFFF"/>
            <w:noWrap/>
            <w:vAlign w:val="center"/>
          </w:tcPr>
          <w:p w:rsidR="00A74399" w:rsidRPr="00E72A78" w:rsidRDefault="00A74399" w:rsidP="00CC0F1C">
            <w:pPr>
              <w:tabs>
                <w:tab w:val="left" w:pos="1418"/>
              </w:tabs>
              <w:spacing w:line="240" w:lineRule="auto"/>
              <w:jc w:val="left"/>
              <w:rPr>
                <w:rFonts w:ascii="Calibri" w:eastAsia="Times New Roman" w:hAnsi="Calibri" w:cs="Times New Roman"/>
                <w:color w:val="000000"/>
                <w:sz w:val="18"/>
                <w:szCs w:val="18"/>
              </w:rPr>
            </w:pPr>
          </w:p>
        </w:tc>
        <w:tc>
          <w:tcPr>
            <w:tcW w:w="3091" w:type="dxa"/>
            <w:tcBorders>
              <w:top w:val="single" w:sz="4" w:space="0" w:color="auto"/>
              <w:left w:val="nil"/>
              <w:bottom w:val="single" w:sz="4" w:space="0" w:color="auto"/>
              <w:right w:val="single" w:sz="4" w:space="0" w:color="auto"/>
            </w:tcBorders>
            <w:shd w:val="clear" w:color="000000" w:fill="FFFFFF"/>
            <w:vAlign w:val="center"/>
          </w:tcPr>
          <w:p w:rsidR="00A74399" w:rsidRPr="00E72A78" w:rsidRDefault="00A74399" w:rsidP="00CC0F1C">
            <w:pPr>
              <w:tabs>
                <w:tab w:val="left" w:pos="1418"/>
              </w:tabs>
              <w:spacing w:line="240" w:lineRule="auto"/>
              <w:jc w:val="left"/>
              <w:rPr>
                <w:rFonts w:ascii="Calibri" w:eastAsia="Times New Roman" w:hAnsi="Calibri" w:cs="Times New Roman"/>
                <w:b/>
                <w:bCs/>
                <w:color w:val="000000"/>
                <w:sz w:val="18"/>
                <w:szCs w:val="18"/>
              </w:rPr>
            </w:pPr>
          </w:p>
        </w:tc>
      </w:tr>
    </w:tbl>
    <w:p w:rsidR="00BC7EC1" w:rsidRDefault="00BC7EC1" w:rsidP="003E04A7">
      <w:pPr>
        <w:sectPr w:rsidR="00BC7EC1" w:rsidSect="00B75C8B">
          <w:headerReference w:type="default" r:id="rId82"/>
          <w:footerReference w:type="default" r:id="rId83"/>
          <w:pgSz w:w="19107" w:h="11900" w:orient="landscape"/>
          <w:pgMar w:top="1440" w:right="1440" w:bottom="1440" w:left="1440" w:header="708" w:footer="708" w:gutter="0"/>
          <w:cols w:space="708"/>
          <w:docGrid w:linePitch="360"/>
        </w:sectPr>
      </w:pPr>
    </w:p>
    <w:p w:rsidR="001F7B3E" w:rsidRDefault="001F7B3E" w:rsidP="001F7B3E">
      <w:pPr>
        <w:spacing w:before="240" w:after="60"/>
      </w:pPr>
      <w:r>
        <w:lastRenderedPageBreak/>
        <w:t>These themes can be broadly categorised as follows:</w:t>
      </w:r>
    </w:p>
    <w:p w:rsidR="004F5A75" w:rsidRDefault="004F5A75" w:rsidP="00D25FE4">
      <w:pPr>
        <w:pStyle w:val="ListParagraph"/>
        <w:numPr>
          <w:ilvl w:val="0"/>
          <w:numId w:val="12"/>
        </w:numPr>
      </w:pPr>
      <w:r>
        <w:t>People’s attachment to place: the art of colonising peoples, the development of regional style provinces/culture blocs and of cross-cultural encounters;</w:t>
      </w:r>
    </w:p>
    <w:p w:rsidR="004F5A75" w:rsidRDefault="004F5A75" w:rsidP="00D25FE4">
      <w:pPr>
        <w:pStyle w:val="ListParagraph"/>
        <w:numPr>
          <w:ilvl w:val="0"/>
          <w:numId w:val="12"/>
        </w:numPr>
      </w:pPr>
      <w:r>
        <w:t>Human lifeways: interactions between humans and environment, material culture, fauna and flora;</w:t>
      </w:r>
      <w:r w:rsidRPr="005F4DF9">
        <w:t xml:space="preserve"> </w:t>
      </w:r>
    </w:p>
    <w:p w:rsidR="004F5A75" w:rsidRDefault="004F5A75" w:rsidP="00D25FE4">
      <w:pPr>
        <w:pStyle w:val="ListParagraph"/>
        <w:numPr>
          <w:ilvl w:val="0"/>
          <w:numId w:val="12"/>
        </w:numPr>
      </w:pPr>
      <w:r>
        <w:t>Living traditions: contemporary values, ritual behaviour and spiritual responses;</w:t>
      </w:r>
      <w:r w:rsidR="009F634F">
        <w:t xml:space="preserve"> and</w:t>
      </w:r>
    </w:p>
    <w:p w:rsidR="00B04DE3" w:rsidRDefault="004F5A75" w:rsidP="00D25FE4">
      <w:pPr>
        <w:pStyle w:val="ListParagraph"/>
        <w:numPr>
          <w:ilvl w:val="0"/>
          <w:numId w:val="12"/>
        </w:numPr>
      </w:pPr>
      <w:r>
        <w:t>Materiality.</w:t>
      </w:r>
    </w:p>
    <w:p w:rsidR="001F7B3E" w:rsidRDefault="001F7B3E" w:rsidP="001F7B3E">
      <w:r>
        <w:t xml:space="preserve">These themes </w:t>
      </w:r>
      <w:r w:rsidR="004F5A75">
        <w:t xml:space="preserve">need to be considered within the chronological and typological frameworks, and to be cross-referenced with the </w:t>
      </w:r>
      <w:r w:rsidR="00F21BED">
        <w:t>National Heritage List</w:t>
      </w:r>
      <w:r w:rsidR="004F5A75">
        <w:t xml:space="preserve"> criteria for the assessment of rock art places</w:t>
      </w:r>
      <w:r>
        <w:t xml:space="preserve">. We will </w:t>
      </w:r>
      <w:r w:rsidR="00B04DE3">
        <w:t xml:space="preserve">apply this approach </w:t>
      </w:r>
      <w:r>
        <w:t xml:space="preserve">to </w:t>
      </w:r>
      <w:r w:rsidR="006A6436">
        <w:t>assessing which</w:t>
      </w:r>
      <w:r>
        <w:t xml:space="preserve"> sites should </w:t>
      </w:r>
      <w:r w:rsidR="004F1AF6">
        <w:t xml:space="preserve">be </w:t>
      </w:r>
      <w:r>
        <w:t>short-list</w:t>
      </w:r>
      <w:r w:rsidR="006A6436">
        <w:t>ed</w:t>
      </w:r>
      <w:r>
        <w:t xml:space="preserve"> </w:t>
      </w:r>
      <w:r w:rsidR="006A6436">
        <w:t xml:space="preserve">for consideration </w:t>
      </w:r>
      <w:r>
        <w:t xml:space="preserve">based on the </w:t>
      </w:r>
      <w:r w:rsidR="00F21BED">
        <w:t>National Heritage List</w:t>
      </w:r>
      <w:r>
        <w:t xml:space="preserve"> criteria. Not all </w:t>
      </w:r>
      <w:r w:rsidR="00AE34D5">
        <w:t xml:space="preserve">identified </w:t>
      </w:r>
      <w:r>
        <w:t xml:space="preserve">sites </w:t>
      </w:r>
      <w:r w:rsidR="00B04DE3">
        <w:t xml:space="preserve">and places </w:t>
      </w:r>
      <w:r>
        <w:t xml:space="preserve">have sufficient information available for this type of </w:t>
      </w:r>
      <w:r w:rsidR="00B75C8B">
        <w:t xml:space="preserve">desktop </w:t>
      </w:r>
      <w:r>
        <w:t>assessment.</w:t>
      </w:r>
    </w:p>
    <w:p w:rsidR="00946B0B" w:rsidRDefault="00A654BE" w:rsidP="00173E86">
      <w:pPr>
        <w:pStyle w:val="Heading3"/>
      </w:pPr>
      <w:bookmarkStart w:id="88" w:name="_Toc452116100"/>
      <w:r>
        <w:t>T</w:t>
      </w:r>
      <w:r w:rsidR="00946B0B" w:rsidRPr="00B3236F">
        <w:t>ypological framework</w:t>
      </w:r>
      <w:bookmarkEnd w:id="88"/>
    </w:p>
    <w:p w:rsidR="000407F2" w:rsidRDefault="00A654BE" w:rsidP="00045E6E">
      <w:pPr>
        <w:spacing w:before="240" w:after="60"/>
        <w:rPr>
          <w:rFonts w:eastAsia="TimesTenCE-Bold"/>
        </w:rPr>
      </w:pPr>
      <w:r w:rsidRPr="00B06241">
        <w:rPr>
          <w:rFonts w:eastAsia="TimesTenCE-Bold"/>
        </w:rPr>
        <w:t xml:space="preserve">A typological framework </w:t>
      </w:r>
      <w:r w:rsidR="00AE34D5">
        <w:rPr>
          <w:rFonts w:eastAsia="TimesTenCE-Roman"/>
        </w:rPr>
        <w:t>is</w:t>
      </w:r>
      <w:r w:rsidRPr="00B06241">
        <w:rPr>
          <w:rFonts w:eastAsia="TimesTenCE-Roman"/>
        </w:rPr>
        <w:t xml:space="preserve"> based on categories that have been used for the classification of </w:t>
      </w:r>
      <w:r w:rsidR="00AE34D5">
        <w:rPr>
          <w:rFonts w:eastAsia="TimesTenCE-Roman"/>
        </w:rPr>
        <w:t>rock art sites</w:t>
      </w:r>
      <w:r>
        <w:rPr>
          <w:rFonts w:eastAsia="TimesTenCE-Roman"/>
        </w:rPr>
        <w:t xml:space="preserve">.  While </w:t>
      </w:r>
      <w:r w:rsidR="00A303D8">
        <w:rPr>
          <w:rFonts w:eastAsia="TimesTenCE-Roman"/>
        </w:rPr>
        <w:t>‘</w:t>
      </w:r>
      <w:r w:rsidR="00EF5A81">
        <w:rPr>
          <w:rFonts w:eastAsia="TimesTenCE-Roman"/>
        </w:rPr>
        <w:t>rock</w:t>
      </w:r>
      <w:r>
        <w:rPr>
          <w:rFonts w:eastAsia="TimesTenCE-Roman"/>
        </w:rPr>
        <w:t xml:space="preserve"> art</w:t>
      </w:r>
      <w:r w:rsidR="00A303D8">
        <w:rPr>
          <w:rFonts w:eastAsia="TimesTenCE-Roman"/>
        </w:rPr>
        <w:t>’</w:t>
      </w:r>
      <w:r>
        <w:rPr>
          <w:rFonts w:eastAsia="TimesTenCE-Roman"/>
        </w:rPr>
        <w:t xml:space="preserve"> </w:t>
      </w:r>
      <w:r w:rsidR="00AE34D5">
        <w:rPr>
          <w:rFonts w:eastAsia="TimesTenCE-Roman"/>
        </w:rPr>
        <w:t>is a type of</w:t>
      </w:r>
      <w:r>
        <w:rPr>
          <w:rFonts w:eastAsia="TimesTenCE-Roman"/>
        </w:rPr>
        <w:t xml:space="preserve"> cultural heritage, there is diversity within </w:t>
      </w:r>
      <w:r w:rsidR="004056B8">
        <w:rPr>
          <w:rFonts w:eastAsia="TimesTenCE-Roman"/>
        </w:rPr>
        <w:t>this</w:t>
      </w:r>
      <w:r>
        <w:rPr>
          <w:rFonts w:eastAsia="TimesTenCE-Roman"/>
        </w:rPr>
        <w:t xml:space="preserve">. </w:t>
      </w:r>
      <w:r w:rsidR="00023C98">
        <w:rPr>
          <w:rFonts w:eastAsia="TimesTenCE-Bold"/>
        </w:rPr>
        <w:t xml:space="preserve">The </w:t>
      </w:r>
      <w:r w:rsidR="00023C98" w:rsidRPr="00AE34D5">
        <w:rPr>
          <w:rFonts w:eastAsia="TimesTenCE-Bold"/>
          <w:b/>
        </w:rPr>
        <w:t>typological framework</w:t>
      </w:r>
      <w:r w:rsidR="00023C98">
        <w:rPr>
          <w:rFonts w:eastAsia="TimesTenCE-Bold"/>
        </w:rPr>
        <w:t xml:space="preserve"> involve</w:t>
      </w:r>
      <w:r w:rsidR="00AE34D5">
        <w:rPr>
          <w:rFonts w:eastAsia="TimesTenCE-Bold"/>
        </w:rPr>
        <w:t>s</w:t>
      </w:r>
      <w:r w:rsidR="00023C98">
        <w:rPr>
          <w:rFonts w:eastAsia="TimesTenCE-Bold"/>
        </w:rPr>
        <w:t xml:space="preserve"> identifying the range o</w:t>
      </w:r>
      <w:r w:rsidR="00AE34D5">
        <w:rPr>
          <w:rFonts w:eastAsia="TimesTenCE-Bold"/>
        </w:rPr>
        <w:t>f</w:t>
      </w:r>
      <w:r w:rsidR="00023C98">
        <w:rPr>
          <w:rFonts w:eastAsia="TimesTenCE-Bold"/>
        </w:rPr>
        <w:t xml:space="preserve"> ro</w:t>
      </w:r>
      <w:r w:rsidR="00045E6E">
        <w:rPr>
          <w:rFonts w:eastAsia="TimesTenCE-Bold"/>
        </w:rPr>
        <w:t xml:space="preserve">ck art types across Australia. </w:t>
      </w:r>
      <w:r w:rsidR="00023C98">
        <w:rPr>
          <w:rFonts w:eastAsia="TimesTenCE-Bold"/>
        </w:rPr>
        <w:t>These can be most broadly perceived as</w:t>
      </w:r>
      <w:r w:rsidR="000407F2">
        <w:rPr>
          <w:rFonts w:eastAsia="TimesTenCE-Bold"/>
        </w:rPr>
        <w:t>:</w:t>
      </w:r>
    </w:p>
    <w:p w:rsidR="000407F2" w:rsidRPr="000407F2" w:rsidRDefault="00023C98" w:rsidP="00D25FE4">
      <w:pPr>
        <w:pStyle w:val="ListParagraph"/>
        <w:numPr>
          <w:ilvl w:val="0"/>
          <w:numId w:val="20"/>
        </w:numPr>
        <w:spacing w:before="240" w:after="60"/>
      </w:pPr>
      <w:r w:rsidRPr="000407F2">
        <w:rPr>
          <w:rFonts w:eastAsia="TimesTenCE-Bold"/>
        </w:rPr>
        <w:t xml:space="preserve">pigment </w:t>
      </w:r>
      <w:r w:rsidR="00AE34D5" w:rsidRPr="000407F2">
        <w:rPr>
          <w:rFonts w:eastAsia="TimesTenCE-Bold"/>
        </w:rPr>
        <w:t>(</w:t>
      </w:r>
      <w:r w:rsidR="00045E6E" w:rsidRPr="000407F2">
        <w:rPr>
          <w:rFonts w:eastAsia="TimesTenCE-Bold"/>
        </w:rPr>
        <w:t xml:space="preserve">or </w:t>
      </w:r>
      <w:r w:rsidRPr="000407F2">
        <w:rPr>
          <w:rFonts w:eastAsia="TimesTenCE-Bold"/>
        </w:rPr>
        <w:t>pictograph</w:t>
      </w:r>
      <w:r w:rsidR="00AE34D5" w:rsidRPr="000407F2">
        <w:rPr>
          <w:rFonts w:eastAsia="TimesTenCE-Bold"/>
        </w:rPr>
        <w:t>s)</w:t>
      </w:r>
      <w:r w:rsidRPr="000407F2">
        <w:rPr>
          <w:rFonts w:eastAsia="TimesTenCE-Bold"/>
        </w:rPr>
        <w:t xml:space="preserve"> sites (</w:t>
      </w:r>
      <w:r w:rsidR="00AE34D5" w:rsidRPr="000407F2">
        <w:rPr>
          <w:rFonts w:eastAsia="TimesTenCE-Bold"/>
        </w:rPr>
        <w:t xml:space="preserve">i.e. </w:t>
      </w:r>
      <w:r w:rsidRPr="000407F2">
        <w:rPr>
          <w:rFonts w:eastAsia="TimesTenCE-Bold"/>
        </w:rPr>
        <w:t xml:space="preserve">paintings, drawings, </w:t>
      </w:r>
      <w:r w:rsidR="00AE34D5" w:rsidRPr="000407F2">
        <w:rPr>
          <w:rFonts w:eastAsia="TimesTenCE-Bold"/>
        </w:rPr>
        <w:t xml:space="preserve">prints, </w:t>
      </w:r>
      <w:r w:rsidRPr="000407F2">
        <w:rPr>
          <w:rFonts w:eastAsia="TimesTenCE-Bold"/>
        </w:rPr>
        <w:t>stencilling)</w:t>
      </w:r>
      <w:r w:rsidR="000407F2">
        <w:rPr>
          <w:rFonts w:eastAsia="TimesTenCE-Bold"/>
        </w:rPr>
        <w:t>;</w:t>
      </w:r>
      <w:r w:rsidRPr="000407F2">
        <w:rPr>
          <w:rFonts w:eastAsia="TimesTenCE-Bold"/>
        </w:rPr>
        <w:t xml:space="preserve"> </w:t>
      </w:r>
    </w:p>
    <w:p w:rsidR="000407F2" w:rsidRPr="000407F2" w:rsidRDefault="00023C98" w:rsidP="00D25FE4">
      <w:pPr>
        <w:pStyle w:val="ListParagraph"/>
        <w:numPr>
          <w:ilvl w:val="0"/>
          <w:numId w:val="20"/>
        </w:numPr>
        <w:spacing w:before="240" w:after="60"/>
      </w:pPr>
      <w:r w:rsidRPr="000407F2">
        <w:rPr>
          <w:rFonts w:eastAsia="TimesTenCE-Bold"/>
        </w:rPr>
        <w:t>engravings (petroglyphs</w:t>
      </w:r>
      <w:r w:rsidR="00D65F0C">
        <w:rPr>
          <w:rFonts w:eastAsia="TimesTenCE-Bold"/>
        </w:rPr>
        <w:t>, cupules</w:t>
      </w:r>
      <w:r w:rsidR="00E72A78">
        <w:rPr>
          <w:rFonts w:eastAsia="TimesTenCE-Bold"/>
        </w:rPr>
        <w:t>);</w:t>
      </w:r>
      <w:r w:rsidRPr="000407F2">
        <w:rPr>
          <w:rFonts w:eastAsia="TimesTenCE-Bold"/>
        </w:rPr>
        <w:t xml:space="preserve"> </w:t>
      </w:r>
      <w:r w:rsidR="000407F2">
        <w:rPr>
          <w:rFonts w:eastAsia="TimesTenCE-Bold"/>
        </w:rPr>
        <w:t>and,</w:t>
      </w:r>
    </w:p>
    <w:p w:rsidR="000407F2" w:rsidRPr="000407F2" w:rsidRDefault="00023C98" w:rsidP="00D25FE4">
      <w:pPr>
        <w:pStyle w:val="ListParagraph"/>
        <w:numPr>
          <w:ilvl w:val="0"/>
          <w:numId w:val="20"/>
        </w:numPr>
        <w:spacing w:before="240" w:after="60"/>
      </w:pPr>
      <w:proofErr w:type="gramStart"/>
      <w:r w:rsidRPr="000407F2">
        <w:rPr>
          <w:rFonts w:eastAsia="TimesTenCE-Bold"/>
        </w:rPr>
        <w:t>other</w:t>
      </w:r>
      <w:proofErr w:type="gramEnd"/>
      <w:r w:rsidRPr="000407F2">
        <w:rPr>
          <w:rFonts w:eastAsia="TimesTenCE-Bold"/>
        </w:rPr>
        <w:t xml:space="preserve"> </w:t>
      </w:r>
      <w:r w:rsidR="000407F2">
        <w:rPr>
          <w:rFonts w:eastAsia="TimesTenCE-Bold"/>
        </w:rPr>
        <w:t>(</w:t>
      </w:r>
      <w:r w:rsidR="000407F2" w:rsidRPr="000407F2">
        <w:rPr>
          <w:rFonts w:eastAsia="TimesTenCE-Bold"/>
        </w:rPr>
        <w:t>beeswax figures, stone arrangements, geoglyphs</w:t>
      </w:r>
      <w:r w:rsidR="000407F2">
        <w:rPr>
          <w:rFonts w:eastAsia="TimesTenCE-Bold"/>
        </w:rPr>
        <w:t>)</w:t>
      </w:r>
      <w:r w:rsidR="00D65F0C">
        <w:rPr>
          <w:rFonts w:eastAsia="TimesTenCE-Bold"/>
        </w:rPr>
        <w:t>.</w:t>
      </w:r>
      <w:r w:rsidR="000407F2" w:rsidRPr="000407F2">
        <w:rPr>
          <w:rFonts w:eastAsia="TimesTenCE-Bold"/>
        </w:rPr>
        <w:t xml:space="preserve"> </w:t>
      </w:r>
    </w:p>
    <w:p w:rsidR="00F469D5" w:rsidRDefault="004056B8" w:rsidP="00F469D5">
      <w:pPr>
        <w:spacing w:before="240" w:after="60"/>
        <w:ind w:left="50"/>
      </w:pPr>
      <w:r>
        <w:t>Places with r</w:t>
      </w:r>
      <w:r w:rsidR="00045E6E">
        <w:t>ock art can</w:t>
      </w:r>
      <w:r>
        <w:t xml:space="preserve"> also</w:t>
      </w:r>
      <w:r w:rsidR="00045E6E">
        <w:t xml:space="preserve"> be </w:t>
      </w:r>
      <w:r>
        <w:t>categorised into</w:t>
      </w:r>
      <w:r w:rsidR="00EF5A81">
        <w:t xml:space="preserve"> sub-types (e.g. cave sites, open-air sites, </w:t>
      </w:r>
      <w:r w:rsidR="00CF5367">
        <w:t xml:space="preserve">rockshelters, outcrops, boulder piles, </w:t>
      </w:r>
      <w:r w:rsidR="00EF5A81">
        <w:t>site complexes, regional art provinces</w:t>
      </w:r>
      <w:r>
        <w:t>, etc.</w:t>
      </w:r>
      <w:r w:rsidR="00EF5A81">
        <w:t>).</w:t>
      </w:r>
      <w:r>
        <w:t xml:space="preserve"> </w:t>
      </w:r>
      <w:r w:rsidR="00EF5A81">
        <w:t xml:space="preserve"> </w:t>
      </w:r>
      <w:r>
        <w:t xml:space="preserve">The categorisation of rock art sites and their assemblages </w:t>
      </w:r>
      <w:r w:rsidR="00CF5367">
        <w:t>assists</w:t>
      </w:r>
      <w:r>
        <w:t xml:space="preserve"> </w:t>
      </w:r>
      <w:r w:rsidR="00CF5367">
        <w:t xml:space="preserve">in the identification of patterns in type and distribution, </w:t>
      </w:r>
      <w:r w:rsidR="00BE4EFC">
        <w:t>which is indis</w:t>
      </w:r>
      <w:r w:rsidR="00CF5367">
        <w:t>pensable for comparative analyses.</w:t>
      </w:r>
    </w:p>
    <w:p w:rsidR="00A654BE" w:rsidRDefault="00A654BE" w:rsidP="00173E86">
      <w:pPr>
        <w:pStyle w:val="Heading3"/>
      </w:pPr>
      <w:bookmarkStart w:id="89" w:name="_Toc452116101"/>
      <w:r>
        <w:t>Chronolo</w:t>
      </w:r>
      <w:r w:rsidRPr="00B3236F">
        <w:t>gical framework</w:t>
      </w:r>
      <w:bookmarkEnd w:id="89"/>
    </w:p>
    <w:p w:rsidR="009B5B1E" w:rsidRPr="000635EE" w:rsidRDefault="009B5B1E" w:rsidP="00343FDE">
      <w:pPr>
        <w:spacing w:before="120"/>
        <w:rPr>
          <w:rFonts w:eastAsia="TimesTenCE-Roman"/>
        </w:rPr>
      </w:pPr>
      <w:r w:rsidRPr="000635EE">
        <w:rPr>
          <w:rFonts w:eastAsia="TimesTenCE-Roman"/>
        </w:rPr>
        <w:t xml:space="preserve">Australian Aboriginal people represent the </w:t>
      </w:r>
      <w:r w:rsidR="00131E9B" w:rsidRPr="000635EE">
        <w:rPr>
          <w:rFonts w:eastAsia="TimesTenCE-Roman"/>
        </w:rPr>
        <w:t>world</w:t>
      </w:r>
      <w:r w:rsidR="00131E9B">
        <w:rPr>
          <w:rFonts w:eastAsia="TimesTenCE-Roman"/>
        </w:rPr>
        <w:t xml:space="preserve">’s </w:t>
      </w:r>
      <w:r>
        <w:rPr>
          <w:rFonts w:eastAsia="TimesTenCE-Roman"/>
        </w:rPr>
        <w:t>most enduring</w:t>
      </w:r>
      <w:r w:rsidRPr="000635EE">
        <w:rPr>
          <w:rFonts w:eastAsia="TimesTenCE-Roman"/>
        </w:rPr>
        <w:t xml:space="preserve"> </w:t>
      </w:r>
      <w:r w:rsidR="00131E9B" w:rsidRPr="000635EE">
        <w:rPr>
          <w:rFonts w:eastAsia="TimesTenCE-Roman"/>
        </w:rPr>
        <w:t xml:space="preserve">hunter-gatherer </w:t>
      </w:r>
      <w:r w:rsidRPr="000635EE">
        <w:rPr>
          <w:rFonts w:eastAsia="TimesTenCE-Roman"/>
        </w:rPr>
        <w:t>tradition. Anatomically modern humans arrived on the continent some 50,000 years ago</w:t>
      </w:r>
      <w:r w:rsidR="00131E9B">
        <w:rPr>
          <w:rFonts w:eastAsia="TimesTenCE-Roman"/>
        </w:rPr>
        <w:t>.</w:t>
      </w:r>
      <w:r w:rsidRPr="000635EE">
        <w:rPr>
          <w:rFonts w:eastAsia="TimesTenCE-Roman"/>
        </w:rPr>
        <w:t xml:space="preserve"> </w:t>
      </w:r>
      <w:r w:rsidR="00131E9B">
        <w:rPr>
          <w:rFonts w:eastAsia="TimesTenCE-Roman"/>
        </w:rPr>
        <w:t>W</w:t>
      </w:r>
      <w:r w:rsidRPr="000635EE">
        <w:rPr>
          <w:rFonts w:eastAsia="TimesTenCE-Roman"/>
        </w:rPr>
        <w:t>hile this culture did not remain</w:t>
      </w:r>
      <w:r w:rsidR="00131E9B">
        <w:rPr>
          <w:rFonts w:eastAsia="TimesTenCE-Roman"/>
        </w:rPr>
        <w:t xml:space="preserve"> static or</w:t>
      </w:r>
      <w:r w:rsidRPr="000635EE">
        <w:rPr>
          <w:rFonts w:eastAsia="TimesTenCE-Roman"/>
        </w:rPr>
        <w:t xml:space="preserve"> unchang</w:t>
      </w:r>
      <w:r w:rsidR="00131E9B">
        <w:rPr>
          <w:rFonts w:eastAsia="TimesTenCE-Roman"/>
        </w:rPr>
        <w:t>ing</w:t>
      </w:r>
      <w:r w:rsidR="00BE4EFC">
        <w:rPr>
          <w:rFonts w:eastAsia="TimesTenCE-Roman"/>
        </w:rPr>
        <w:t xml:space="preserve"> </w:t>
      </w:r>
      <w:r w:rsidRPr="000635EE">
        <w:rPr>
          <w:rFonts w:eastAsia="TimesTenCE-Roman"/>
        </w:rPr>
        <w:t xml:space="preserve">– hunter-gatherer-fisher culture was </w:t>
      </w:r>
      <w:r w:rsidRPr="000635EE">
        <w:rPr>
          <w:rFonts w:eastAsia="TimesTenCE-Roman"/>
          <w:i/>
        </w:rPr>
        <w:t>in situ</w:t>
      </w:r>
      <w:r w:rsidRPr="000635EE">
        <w:rPr>
          <w:rFonts w:eastAsia="TimesTenCE-Roman"/>
        </w:rPr>
        <w:t xml:space="preserve"> across all of Australia (cf. </w:t>
      </w:r>
      <w:r w:rsidR="00131E9B">
        <w:rPr>
          <w:rFonts w:eastAsia="TimesTenCE-Roman"/>
        </w:rPr>
        <w:t xml:space="preserve">the tip of </w:t>
      </w:r>
      <w:r w:rsidR="00131E9B" w:rsidRPr="000635EE">
        <w:rPr>
          <w:rFonts w:eastAsia="TimesTenCE-Roman"/>
        </w:rPr>
        <w:t>Cape York</w:t>
      </w:r>
      <w:r w:rsidR="00131E9B" w:rsidRPr="00934B45">
        <w:rPr>
          <w:rFonts w:eastAsia="TimesTenCE-Roman"/>
        </w:rPr>
        <w:t xml:space="preserve"> </w:t>
      </w:r>
      <w:r w:rsidRPr="00934B45">
        <w:rPr>
          <w:rFonts w:eastAsia="TimesTenCE-Roman"/>
        </w:rPr>
        <w:t xml:space="preserve">where </w:t>
      </w:r>
      <w:r w:rsidRPr="00934B45">
        <w:rPr>
          <w:rFonts w:eastAsia="TimesTenCE-Roman"/>
        </w:rPr>
        <w:lastRenderedPageBreak/>
        <w:t>incipient horticulture is recorded</w:t>
      </w:r>
      <w:r w:rsidRPr="000635EE">
        <w:rPr>
          <w:rFonts w:eastAsia="TimesTenCE-Roman"/>
        </w:rPr>
        <w:t>) when Europeans arrived from 1606 to the late 1700’s to establish the first penal</w:t>
      </w:r>
      <w:r w:rsidR="00131E9B">
        <w:rPr>
          <w:rFonts w:eastAsia="TimesTenCE-Roman"/>
        </w:rPr>
        <w:t xml:space="preserve"> and settler</w:t>
      </w:r>
      <w:r w:rsidRPr="000635EE">
        <w:rPr>
          <w:rFonts w:eastAsia="TimesTenCE-Roman"/>
        </w:rPr>
        <w:t xml:space="preserve"> colonies.</w:t>
      </w:r>
    </w:p>
    <w:p w:rsidR="00A654BE" w:rsidRPr="00343FDE" w:rsidRDefault="009B5B1E" w:rsidP="00131E9B">
      <w:r w:rsidRPr="00343FDE">
        <w:t xml:space="preserve">We propose </w:t>
      </w:r>
      <w:r w:rsidR="004F5914">
        <w:t>a</w:t>
      </w:r>
      <w:r w:rsidRPr="00343FDE">
        <w:t xml:space="preserve"> chronological focus on broad time slices represent</w:t>
      </w:r>
      <w:r w:rsidR="004F5914">
        <w:t>ing</w:t>
      </w:r>
      <w:r w:rsidRPr="00343FDE">
        <w:t xml:space="preserve"> major milestones in the human settlement of Australia (Balme </w:t>
      </w:r>
      <w:r w:rsidR="00E6187A">
        <w:t>et al.</w:t>
      </w:r>
      <w:r w:rsidRPr="00343FDE">
        <w:t xml:space="preserve"> 2009; Veth </w:t>
      </w:r>
      <w:r w:rsidR="00E6187A">
        <w:t>et al.</w:t>
      </w:r>
      <w:r w:rsidRPr="00343FDE">
        <w:t xml:space="preserve"> 2009; Moore and Brumm 2009)</w:t>
      </w:r>
      <w:r w:rsidR="005028BF">
        <w:t>.</w:t>
      </w:r>
      <w:r w:rsidR="00A654BE" w:rsidRPr="00343FDE">
        <w:t xml:space="preserve">  </w:t>
      </w:r>
      <w:r w:rsidRPr="00343FDE">
        <w:t>The</w:t>
      </w:r>
      <w:r w:rsidR="005028BF">
        <w:t xml:space="preserve"> </w:t>
      </w:r>
      <w:r w:rsidR="00A654BE" w:rsidRPr="00343FDE">
        <w:t xml:space="preserve">following broad chronology is </w:t>
      </w:r>
      <w:r w:rsidR="00812FDC" w:rsidRPr="00343FDE">
        <w:t xml:space="preserve">regionally </w:t>
      </w:r>
      <w:r w:rsidR="00A654BE" w:rsidRPr="00343FDE">
        <w:t xml:space="preserve">relevant and </w:t>
      </w:r>
      <w:r w:rsidR="00812FDC" w:rsidRPr="00343FDE">
        <w:t xml:space="preserve">includes </w:t>
      </w:r>
      <w:r w:rsidR="00A654BE" w:rsidRPr="00343FDE">
        <w:t xml:space="preserve">the broad environmental phases </w:t>
      </w:r>
      <w:r w:rsidR="00F469D5">
        <w:t>that</w:t>
      </w:r>
      <w:r w:rsidR="00F469D5" w:rsidRPr="00343FDE">
        <w:t xml:space="preserve"> </w:t>
      </w:r>
      <w:r w:rsidR="00A654BE" w:rsidRPr="00343FDE">
        <w:t>have affected human us</w:t>
      </w:r>
      <w:r w:rsidRPr="00343FDE">
        <w:t>e of this landmass through time</w:t>
      </w:r>
      <w:r w:rsidR="00F469D5">
        <w:t xml:space="preserve">, and which </w:t>
      </w:r>
      <w:r w:rsidR="004F5914">
        <w:t>can be</w:t>
      </w:r>
      <w:r w:rsidR="00F469D5">
        <w:t xml:space="preserve"> identified in archaeological </w:t>
      </w:r>
      <w:r w:rsidR="004F5914">
        <w:t>record:</w:t>
      </w:r>
    </w:p>
    <w:p w:rsidR="00A654BE" w:rsidRPr="007D560D" w:rsidRDefault="00A654BE" w:rsidP="00D25FE4">
      <w:pPr>
        <w:pStyle w:val="ListParagraph"/>
        <w:numPr>
          <w:ilvl w:val="0"/>
          <w:numId w:val="13"/>
        </w:numPr>
        <w:spacing w:before="120"/>
        <w:ind w:left="450"/>
        <w:rPr>
          <w:rFonts w:eastAsia="TimesTenCE-Roman"/>
        </w:rPr>
      </w:pPr>
      <w:r w:rsidRPr="007D560D">
        <w:rPr>
          <w:rFonts w:eastAsia="TimesTenCE-Roman"/>
        </w:rPr>
        <w:t>First settlement and colonisation mode (50</w:t>
      </w:r>
      <w:r w:rsidR="00193909">
        <w:rPr>
          <w:rFonts w:eastAsia="TimesTenCE-Roman"/>
        </w:rPr>
        <w:t xml:space="preserve">,000 </w:t>
      </w:r>
      <w:r w:rsidRPr="007D560D">
        <w:rPr>
          <w:rFonts w:eastAsia="TimesTenCE-Roman"/>
        </w:rPr>
        <w:t>-</w:t>
      </w:r>
      <w:r w:rsidR="00193909">
        <w:rPr>
          <w:rFonts w:eastAsia="TimesTenCE-Roman"/>
        </w:rPr>
        <w:t xml:space="preserve"> </w:t>
      </w:r>
      <w:r w:rsidRPr="007D560D">
        <w:rPr>
          <w:rFonts w:eastAsia="TimesTenCE-Roman"/>
        </w:rPr>
        <w:t>30,000 years ago);</w:t>
      </w:r>
    </w:p>
    <w:p w:rsidR="00A654BE" w:rsidRPr="007D560D" w:rsidRDefault="00A654BE" w:rsidP="00D25FE4">
      <w:pPr>
        <w:pStyle w:val="ListParagraph"/>
        <w:numPr>
          <w:ilvl w:val="0"/>
          <w:numId w:val="13"/>
        </w:numPr>
        <w:spacing w:before="120"/>
        <w:ind w:left="450"/>
        <w:rPr>
          <w:rFonts w:eastAsia="TimesTenCE-Roman"/>
        </w:rPr>
      </w:pPr>
      <w:r w:rsidRPr="007D560D">
        <w:rPr>
          <w:rFonts w:eastAsia="TimesTenCE-Roman"/>
        </w:rPr>
        <w:t>Last Ice Age (L</w:t>
      </w:r>
      <w:r w:rsidR="00193909">
        <w:rPr>
          <w:rFonts w:eastAsia="TimesTenCE-Roman"/>
        </w:rPr>
        <w:t xml:space="preserve">ast </w:t>
      </w:r>
      <w:r w:rsidRPr="007D560D">
        <w:rPr>
          <w:rFonts w:eastAsia="TimesTenCE-Roman"/>
        </w:rPr>
        <w:t>G</w:t>
      </w:r>
      <w:r w:rsidR="00193909">
        <w:rPr>
          <w:rFonts w:eastAsia="TimesTenCE-Roman"/>
        </w:rPr>
        <w:t xml:space="preserve">lacial </w:t>
      </w:r>
      <w:r w:rsidRPr="007D560D">
        <w:rPr>
          <w:rFonts w:eastAsia="TimesTenCE-Roman"/>
        </w:rPr>
        <w:t>M</w:t>
      </w:r>
      <w:r w:rsidR="00193909">
        <w:rPr>
          <w:rFonts w:eastAsia="TimesTenCE-Roman"/>
        </w:rPr>
        <w:t xml:space="preserve">aximum: </w:t>
      </w:r>
      <w:r w:rsidRPr="007D560D">
        <w:rPr>
          <w:rFonts w:eastAsia="TimesTenCE-Roman"/>
        </w:rPr>
        <w:t>30</w:t>
      </w:r>
      <w:r w:rsidR="00193909">
        <w:rPr>
          <w:rFonts w:eastAsia="TimesTenCE-Roman"/>
        </w:rPr>
        <w:t xml:space="preserve">,000 </w:t>
      </w:r>
      <w:r w:rsidRPr="007D560D">
        <w:rPr>
          <w:rFonts w:eastAsia="TimesTenCE-Roman"/>
        </w:rPr>
        <w:t>-</w:t>
      </w:r>
      <w:r w:rsidR="00193909">
        <w:rPr>
          <w:rFonts w:eastAsia="TimesTenCE-Roman"/>
        </w:rPr>
        <w:t xml:space="preserve"> </w:t>
      </w:r>
      <w:r w:rsidRPr="007D560D">
        <w:rPr>
          <w:rFonts w:eastAsia="TimesTenCE-Roman"/>
        </w:rPr>
        <w:t>18,000 years ago)</w:t>
      </w:r>
    </w:p>
    <w:p w:rsidR="00A654BE" w:rsidRPr="007D560D" w:rsidRDefault="00D320CD" w:rsidP="00D25FE4">
      <w:pPr>
        <w:pStyle w:val="ListParagraph"/>
        <w:numPr>
          <w:ilvl w:val="0"/>
          <w:numId w:val="13"/>
        </w:numPr>
        <w:spacing w:before="120"/>
        <w:ind w:left="450"/>
        <w:rPr>
          <w:rFonts w:eastAsia="TimesTenCE-Roman"/>
        </w:rPr>
      </w:pPr>
      <w:r>
        <w:rPr>
          <w:rFonts w:eastAsia="TimesTenCE-Roman"/>
        </w:rPr>
        <w:t>Late Pleistocene-</w:t>
      </w:r>
      <w:r w:rsidR="00A654BE" w:rsidRPr="007D560D">
        <w:rPr>
          <w:rFonts w:eastAsia="TimesTenCE-Roman"/>
        </w:rPr>
        <w:t>Early Holocene intensification (18</w:t>
      </w:r>
      <w:r w:rsidR="00193909">
        <w:rPr>
          <w:rFonts w:eastAsia="TimesTenCE-Roman"/>
        </w:rPr>
        <w:t xml:space="preserve">,000 </w:t>
      </w:r>
      <w:r w:rsidR="00A654BE" w:rsidRPr="007D560D">
        <w:rPr>
          <w:rFonts w:eastAsia="TimesTenCE-Roman"/>
        </w:rPr>
        <w:t>-</w:t>
      </w:r>
      <w:r w:rsidR="00193909">
        <w:rPr>
          <w:rFonts w:eastAsia="TimesTenCE-Roman"/>
        </w:rPr>
        <w:t xml:space="preserve"> </w:t>
      </w:r>
      <w:r w:rsidR="00A654BE" w:rsidRPr="007D560D">
        <w:rPr>
          <w:rFonts w:eastAsia="TimesTenCE-Roman"/>
        </w:rPr>
        <w:t>7,000 years ago);</w:t>
      </w:r>
    </w:p>
    <w:p w:rsidR="00A654BE" w:rsidRPr="007D560D" w:rsidRDefault="00A654BE" w:rsidP="00D25FE4">
      <w:pPr>
        <w:pStyle w:val="ListParagraph"/>
        <w:numPr>
          <w:ilvl w:val="0"/>
          <w:numId w:val="13"/>
        </w:numPr>
        <w:spacing w:before="120"/>
        <w:ind w:left="450"/>
        <w:rPr>
          <w:rFonts w:eastAsia="TimesTenCE-Roman"/>
        </w:rPr>
      </w:pPr>
      <w:r w:rsidRPr="007D560D">
        <w:rPr>
          <w:rFonts w:eastAsia="TimesTenCE-Roman"/>
        </w:rPr>
        <w:t>Mid and Late Holocene (7,000</w:t>
      </w:r>
      <w:r w:rsidR="00193909">
        <w:rPr>
          <w:rFonts w:eastAsia="TimesTenCE-Roman"/>
        </w:rPr>
        <w:t xml:space="preserve"> </w:t>
      </w:r>
      <w:r w:rsidR="00131E9B">
        <w:rPr>
          <w:rFonts w:eastAsia="TimesTenCE-Roman"/>
        </w:rPr>
        <w:t>-</w:t>
      </w:r>
      <w:r w:rsidR="00193909">
        <w:rPr>
          <w:rFonts w:eastAsia="TimesTenCE-Roman"/>
        </w:rPr>
        <w:t xml:space="preserve"> </w:t>
      </w:r>
      <w:r w:rsidRPr="007D560D">
        <w:rPr>
          <w:rFonts w:eastAsia="TimesTenCE-Roman"/>
        </w:rPr>
        <w:t>600</w:t>
      </w:r>
      <w:r w:rsidR="00131E9B">
        <w:rPr>
          <w:rFonts w:eastAsia="TimesTenCE-Roman"/>
        </w:rPr>
        <w:t xml:space="preserve"> years ago</w:t>
      </w:r>
      <w:r w:rsidR="00131E9B">
        <w:rPr>
          <w:rStyle w:val="FootnoteReference"/>
          <w:rFonts w:eastAsia="TimesTenCE-Roman"/>
        </w:rPr>
        <w:footnoteReference w:id="1"/>
      </w:r>
      <w:r w:rsidRPr="007D560D">
        <w:rPr>
          <w:rFonts w:eastAsia="TimesTenCE-Roman"/>
        </w:rPr>
        <w:t>);</w:t>
      </w:r>
      <w:r w:rsidR="00F469D5">
        <w:rPr>
          <w:rFonts w:eastAsia="TimesTenCE-Roman"/>
        </w:rPr>
        <w:t xml:space="preserve"> and</w:t>
      </w:r>
    </w:p>
    <w:p w:rsidR="00A654BE" w:rsidRPr="007D560D" w:rsidRDefault="00A654BE" w:rsidP="00D25FE4">
      <w:pPr>
        <w:pStyle w:val="ListParagraph"/>
        <w:numPr>
          <w:ilvl w:val="0"/>
          <w:numId w:val="13"/>
        </w:numPr>
        <w:spacing w:before="120"/>
        <w:ind w:left="450"/>
        <w:rPr>
          <w:rFonts w:eastAsia="TimesTenCE-Roman"/>
        </w:rPr>
      </w:pPr>
      <w:r w:rsidRPr="007D560D">
        <w:rPr>
          <w:rFonts w:eastAsia="TimesTenCE-Roman"/>
        </w:rPr>
        <w:t>Post contact (600</w:t>
      </w:r>
      <w:r w:rsidR="00131E9B">
        <w:rPr>
          <w:rFonts w:eastAsia="TimesTenCE-Roman"/>
        </w:rPr>
        <w:t xml:space="preserve"> years ago</w:t>
      </w:r>
      <w:r w:rsidRPr="007D560D">
        <w:rPr>
          <w:rFonts w:eastAsia="TimesTenCE-Roman"/>
        </w:rPr>
        <w:t xml:space="preserve"> – present).</w:t>
      </w:r>
    </w:p>
    <w:p w:rsidR="009B5B1E" w:rsidRDefault="009B5B1E" w:rsidP="005028BF">
      <w:pPr>
        <w:tabs>
          <w:tab w:val="left" w:pos="1160"/>
        </w:tabs>
        <w:spacing w:before="120"/>
      </w:pPr>
      <w:r>
        <w:t xml:space="preserve">These periods provide a </w:t>
      </w:r>
      <w:r w:rsidR="00A74399">
        <w:t xml:space="preserve">chronological </w:t>
      </w:r>
      <w:r>
        <w:t>framework in which to categorise rock art in Australia</w:t>
      </w:r>
      <w:r w:rsidR="00A74399">
        <w:t>.  Sites</w:t>
      </w:r>
      <w:r>
        <w:t xml:space="preserve"> will be cod</w:t>
      </w:r>
      <w:r w:rsidR="00A74399">
        <w:t>ed</w:t>
      </w:r>
      <w:r>
        <w:t xml:space="preserve"> </w:t>
      </w:r>
      <w:r w:rsidR="00A74399">
        <w:t xml:space="preserve">within </w:t>
      </w:r>
      <w:r>
        <w:t>the</w:t>
      </w:r>
      <w:r w:rsidR="00A74399">
        <w:t>se</w:t>
      </w:r>
      <w:r>
        <w:t xml:space="preserve"> broad time slices.  Given that rock art dating is still in its infancy, absolute accuracy in this process </w:t>
      </w:r>
      <w:r w:rsidR="00FE69CB">
        <w:t>is</w:t>
      </w:r>
      <w:r>
        <w:t xml:space="preserve"> not possible</w:t>
      </w:r>
      <w:r w:rsidR="00FE69CB">
        <w:t>:</w:t>
      </w:r>
      <w:r>
        <w:t xml:space="preserve"> associated archaeological evidence </w:t>
      </w:r>
      <w:r w:rsidR="00FE69CB">
        <w:t>is</w:t>
      </w:r>
      <w:r>
        <w:t xml:space="preserve"> required for confident contextualisation.</w:t>
      </w:r>
      <w:r w:rsidR="007E04F2">
        <w:t xml:space="preserve"> </w:t>
      </w:r>
    </w:p>
    <w:p w:rsidR="00FE69CB" w:rsidRDefault="00FE69CB">
      <w:pPr>
        <w:spacing w:line="240" w:lineRule="auto"/>
        <w:jc w:val="left"/>
        <w:rPr>
          <w:rFonts w:eastAsiaTheme="majorEastAsia" w:cstheme="majorBidi"/>
          <w:b/>
          <w:bCs/>
          <w:caps/>
          <w:szCs w:val="32"/>
        </w:rPr>
      </w:pPr>
    </w:p>
    <w:p w:rsidR="003731FF" w:rsidRPr="00DC6C80" w:rsidRDefault="003731FF" w:rsidP="00DC6C80">
      <w:pPr>
        <w:pStyle w:val="Heading1"/>
      </w:pPr>
      <w:bookmarkStart w:id="90" w:name="_Toc452116102"/>
      <w:r w:rsidRPr="00DC6C80">
        <w:t>Assessment of places</w:t>
      </w:r>
      <w:bookmarkEnd w:id="90"/>
      <w:r w:rsidRPr="00DC6C80">
        <w:t xml:space="preserve"> </w:t>
      </w:r>
    </w:p>
    <w:p w:rsidR="006904DB" w:rsidRPr="00D65F0C" w:rsidRDefault="004F5914" w:rsidP="00D65F0C">
      <w:r>
        <w:t>The</w:t>
      </w:r>
      <w:r w:rsidR="00B04DE3">
        <w:t xml:space="preserve"> successful comparative analysis </w:t>
      </w:r>
      <w:r>
        <w:t>required by the T</w:t>
      </w:r>
      <w:r w:rsidR="00193909">
        <w:t xml:space="preserve">erms </w:t>
      </w:r>
      <w:r>
        <w:t>o</w:t>
      </w:r>
      <w:r w:rsidR="00193909">
        <w:t xml:space="preserve">f </w:t>
      </w:r>
      <w:r>
        <w:t>R</w:t>
      </w:r>
      <w:r w:rsidR="00193909">
        <w:t>eference</w:t>
      </w:r>
      <w:r w:rsidR="00B04DE3">
        <w:t xml:space="preserve"> </w:t>
      </w:r>
      <w:r>
        <w:t>needs</w:t>
      </w:r>
      <w:r w:rsidR="00B04DE3">
        <w:t xml:space="preserve"> a framework for demonstrating that the proposed places meet </w:t>
      </w:r>
      <w:r w:rsidR="00F21BED">
        <w:t xml:space="preserve">National Heritage </w:t>
      </w:r>
      <w:r w:rsidR="00B04DE3">
        <w:t xml:space="preserve">criteria of outstanding national heritage value and demonstrating the relative value of these places on a national scale. It is hoped that the </w:t>
      </w:r>
      <w:r w:rsidR="001B7AC9">
        <w:t xml:space="preserve">assessment </w:t>
      </w:r>
      <w:r w:rsidR="00B04DE3">
        <w:t xml:space="preserve">framework developed here will assist with the comparison of rock art places from different Aboriginal cultures and regions from across Australia and through time. This should ensure a </w:t>
      </w:r>
      <w:r w:rsidR="00DC6C80">
        <w:t>valid selection</w:t>
      </w:r>
      <w:r w:rsidR="00B04DE3">
        <w:t xml:space="preserve"> </w:t>
      </w:r>
      <w:r w:rsidR="00337873">
        <w:t xml:space="preserve">of </w:t>
      </w:r>
      <w:r w:rsidR="00B04DE3">
        <w:t xml:space="preserve">Aboriginal Australian rock art places </w:t>
      </w:r>
      <w:r w:rsidR="006904DB">
        <w:t>with</w:t>
      </w:r>
      <w:r w:rsidR="00B04DE3">
        <w:t xml:space="preserve"> outstanding heritage value to the nation. By synchronising the</w:t>
      </w:r>
      <w:r>
        <w:t xml:space="preserve"> </w:t>
      </w:r>
      <w:r w:rsidR="00F21BED">
        <w:t xml:space="preserve">National Heritage </w:t>
      </w:r>
      <w:r>
        <w:t>criteria</w:t>
      </w:r>
      <w:r w:rsidR="00B04DE3">
        <w:t xml:space="preserve"> with the WHL themes this process will also provide a mechanism for subsequent assessment of significant Australian </w:t>
      </w:r>
      <w:r w:rsidR="00337873">
        <w:t>places</w:t>
      </w:r>
      <w:r w:rsidR="00B04DE3">
        <w:t xml:space="preserve"> </w:t>
      </w:r>
      <w:r w:rsidR="00B04DE3" w:rsidRPr="00D65F0C">
        <w:t>for the WHL</w:t>
      </w:r>
      <w:r w:rsidR="00337873" w:rsidRPr="00D65F0C">
        <w:t xml:space="preserve">. </w:t>
      </w:r>
      <w:r>
        <w:t xml:space="preserve"> </w:t>
      </w:r>
      <w:r w:rsidR="00B04DE3" w:rsidRPr="00D65F0C">
        <w:t xml:space="preserve">The proposed </w:t>
      </w:r>
      <w:r w:rsidR="00F21BED">
        <w:t>National Heritage List</w:t>
      </w:r>
      <w:r w:rsidR="00B04DE3" w:rsidRPr="00D65F0C">
        <w:t xml:space="preserve"> thematic framework </w:t>
      </w:r>
      <w:r w:rsidR="003C3C08">
        <w:t xml:space="preserve">and </w:t>
      </w:r>
      <w:r w:rsidR="00B04DE3" w:rsidRPr="00D65F0C">
        <w:t xml:space="preserve">comparative analysis of rock art places </w:t>
      </w:r>
      <w:r>
        <w:t>uses the</w:t>
      </w:r>
      <w:r w:rsidR="003C3C08">
        <w:t>se</w:t>
      </w:r>
      <w:r w:rsidR="00B04DE3" w:rsidRPr="00D65F0C">
        <w:t xml:space="preserve"> themes </w:t>
      </w:r>
      <w:r w:rsidR="006904DB" w:rsidRPr="00D65F0C">
        <w:t>to</w:t>
      </w:r>
      <w:r w:rsidR="00B04DE3" w:rsidRPr="00D65F0C">
        <w:t xml:space="preserve"> categorise </w:t>
      </w:r>
      <w:r>
        <w:t>rock art</w:t>
      </w:r>
      <w:r w:rsidR="00B04DE3" w:rsidRPr="00D65F0C">
        <w:t xml:space="preserve"> places </w:t>
      </w:r>
      <w:r w:rsidR="006904DB" w:rsidRPr="00D65F0C">
        <w:t>within</w:t>
      </w:r>
      <w:r w:rsidR="00A85A02" w:rsidRPr="00D65F0C">
        <w:t xml:space="preserve"> each criterion</w:t>
      </w:r>
      <w:r w:rsidR="00B04DE3" w:rsidRPr="00D65F0C">
        <w:t xml:space="preserve"> (</w:t>
      </w:r>
      <w:r w:rsidR="00D65F0C">
        <w:t xml:space="preserve">Table </w:t>
      </w:r>
      <w:r w:rsidR="003C3C08">
        <w:t>7</w:t>
      </w:r>
      <w:r w:rsidR="00B04DE3" w:rsidRPr="00D65F0C">
        <w:t>).</w:t>
      </w:r>
      <w:r w:rsidR="00A85A02" w:rsidRPr="00D65F0C">
        <w:t xml:space="preserve"> </w:t>
      </w:r>
    </w:p>
    <w:p w:rsidR="00F938DD" w:rsidRDefault="00C55C50" w:rsidP="00B04DE3">
      <w:pPr>
        <w:rPr>
          <w:rFonts w:eastAsia="TimesTenCE-Roman"/>
        </w:rPr>
      </w:pPr>
      <w:r>
        <w:rPr>
          <w:rFonts w:eastAsia="TimesTenCE-Roman"/>
        </w:rPr>
        <w:t>The</w:t>
      </w:r>
      <w:r w:rsidR="006F06A4">
        <w:rPr>
          <w:rFonts w:eastAsia="TimesTenCE-Roman"/>
        </w:rPr>
        <w:t xml:space="preserve"> selection of p</w:t>
      </w:r>
      <w:r w:rsidR="000A16D6">
        <w:rPr>
          <w:rFonts w:eastAsia="TimesTenCE-Roman"/>
        </w:rPr>
        <w:t>l</w:t>
      </w:r>
      <w:r w:rsidR="006F06A4">
        <w:rPr>
          <w:rFonts w:eastAsia="TimesTenCE-Roman"/>
        </w:rPr>
        <w:t xml:space="preserve">aces to assess against the National Heritage criteria </w:t>
      </w:r>
      <w:r w:rsidR="004F5914">
        <w:rPr>
          <w:rFonts w:eastAsia="TimesTenCE-Roman"/>
        </w:rPr>
        <w:t xml:space="preserve">has involved identifying rock art </w:t>
      </w:r>
      <w:r w:rsidR="001A4FF0">
        <w:rPr>
          <w:rFonts w:eastAsia="TimesTenCE-Roman"/>
        </w:rPr>
        <w:t xml:space="preserve">places that best demonstrate the characteristics </w:t>
      </w:r>
      <w:r w:rsidR="003C3C08">
        <w:rPr>
          <w:rFonts w:eastAsia="TimesTenCE-Roman"/>
        </w:rPr>
        <w:t>identified</w:t>
      </w:r>
      <w:r w:rsidR="001A4FF0">
        <w:rPr>
          <w:rFonts w:eastAsia="TimesTenCE-Roman"/>
        </w:rPr>
        <w:t xml:space="preserve"> in the </w:t>
      </w:r>
      <w:r w:rsidR="00F21BED">
        <w:rPr>
          <w:rFonts w:eastAsia="TimesTenCE-Roman"/>
        </w:rPr>
        <w:t>National Heritage List</w:t>
      </w:r>
      <w:r w:rsidR="001A4FF0">
        <w:rPr>
          <w:rFonts w:eastAsia="TimesTenCE-Roman"/>
        </w:rPr>
        <w:t xml:space="preserve"> criteria. </w:t>
      </w:r>
    </w:p>
    <w:p w:rsidR="00FE69CB" w:rsidRDefault="00FE69CB" w:rsidP="00B04DE3">
      <w:pPr>
        <w:rPr>
          <w:rFonts w:eastAsia="TimesTenCE-Roman"/>
        </w:rPr>
      </w:pPr>
    </w:p>
    <w:p w:rsidR="00F938DD" w:rsidRDefault="00F938DD" w:rsidP="00F938DD">
      <w:pPr>
        <w:ind w:left="90"/>
      </w:pPr>
      <w:bookmarkStart w:id="91" w:name="_Ref308957698"/>
      <w:r>
        <w:lastRenderedPageBreak/>
        <w:t>Th</w:t>
      </w:r>
      <w:r w:rsidR="00DC6C80">
        <w:t>is</w:t>
      </w:r>
      <w:r>
        <w:t xml:space="preserve"> assessment process involve</w:t>
      </w:r>
      <w:r w:rsidR="003034A6">
        <w:t>s</w:t>
      </w:r>
      <w:r>
        <w:t>:</w:t>
      </w:r>
    </w:p>
    <w:p w:rsidR="00F938DD" w:rsidRDefault="00F938DD" w:rsidP="00D25FE4">
      <w:pPr>
        <w:pStyle w:val="ListParagraph"/>
        <w:numPr>
          <w:ilvl w:val="0"/>
          <w:numId w:val="22"/>
        </w:numPr>
      </w:pPr>
      <w:r>
        <w:t>identifying a list of known rock art site/regions which have been previously listed as significant (Appendices 8.1 and 8.2);</w:t>
      </w:r>
    </w:p>
    <w:p w:rsidR="00F938DD" w:rsidRDefault="00F938DD" w:rsidP="00D25FE4">
      <w:pPr>
        <w:pStyle w:val="ListParagraph"/>
        <w:numPr>
          <w:ilvl w:val="0"/>
          <w:numId w:val="22"/>
        </w:numPr>
      </w:pPr>
      <w:r>
        <w:t xml:space="preserve">Identifying sites which current rock art researchers consider should be assessed against the </w:t>
      </w:r>
      <w:r w:rsidR="00F21BED">
        <w:t xml:space="preserve">National Heritage </w:t>
      </w:r>
      <w:r>
        <w:t>criteria (Table</w:t>
      </w:r>
      <w:r w:rsidR="003C3C08">
        <w:t>s</w:t>
      </w:r>
      <w:r>
        <w:t xml:space="preserve"> </w:t>
      </w:r>
      <w:r w:rsidR="00FE69CB">
        <w:t>6</w:t>
      </w:r>
      <w:r w:rsidR="003C3C08">
        <w:t xml:space="preserve"> and 7</w:t>
      </w:r>
      <w:r w:rsidR="00FE69CB">
        <w:t>)</w:t>
      </w:r>
      <w:r>
        <w:t>;</w:t>
      </w:r>
    </w:p>
    <w:p w:rsidR="00F938DD" w:rsidRDefault="00F938DD" w:rsidP="00D25FE4">
      <w:pPr>
        <w:pStyle w:val="ListParagraph"/>
        <w:numPr>
          <w:ilvl w:val="0"/>
          <w:numId w:val="22"/>
        </w:numPr>
      </w:pPr>
      <w:r>
        <w:t xml:space="preserve">Assessing which sites have been recorded in sufficient detail for this desk top study to undertake </w:t>
      </w:r>
      <w:r w:rsidR="003034A6">
        <w:t xml:space="preserve">the assessment required by the </w:t>
      </w:r>
      <w:r w:rsidR="003034A6">
        <w:rPr>
          <w:spacing w:val="-2"/>
        </w:rPr>
        <w:t xml:space="preserve">Terms </w:t>
      </w:r>
      <w:r w:rsidR="003034A6">
        <w:t xml:space="preserve">of </w:t>
      </w:r>
      <w:r w:rsidR="003034A6">
        <w:rPr>
          <w:spacing w:val="-1"/>
        </w:rPr>
        <w:t>Reference</w:t>
      </w:r>
      <w:r>
        <w:t>;</w:t>
      </w:r>
    </w:p>
    <w:p w:rsidR="00F938DD" w:rsidRDefault="00F938DD" w:rsidP="00D25FE4">
      <w:pPr>
        <w:pStyle w:val="ListParagraph"/>
        <w:numPr>
          <w:ilvl w:val="0"/>
          <w:numId w:val="22"/>
        </w:numPr>
      </w:pPr>
      <w:r>
        <w:t xml:space="preserve">Application of the themes and </w:t>
      </w:r>
      <w:r w:rsidR="00F21BED">
        <w:t xml:space="preserve">National Heritage </w:t>
      </w:r>
      <w:r>
        <w:t>criteria to the identified list of rock art places</w:t>
      </w:r>
      <w:r w:rsidR="00FE69CB">
        <w:t xml:space="preserve"> (Table 8)</w:t>
      </w:r>
      <w:r>
        <w:t>;</w:t>
      </w:r>
    </w:p>
    <w:p w:rsidR="00F938DD" w:rsidRDefault="00FE69CB" w:rsidP="00D25FE4">
      <w:pPr>
        <w:pStyle w:val="ListParagraph"/>
        <w:numPr>
          <w:ilvl w:val="0"/>
          <w:numId w:val="22"/>
        </w:numPr>
      </w:pPr>
      <w:r>
        <w:t>A r</w:t>
      </w:r>
      <w:r w:rsidR="00F938DD">
        <w:t xml:space="preserve">anking </w:t>
      </w:r>
      <w:r>
        <w:t xml:space="preserve">exercise </w:t>
      </w:r>
      <w:r w:rsidR="00F938DD">
        <w:t xml:space="preserve">of the resultant list to identify which sites meet the current gaps in the current </w:t>
      </w:r>
      <w:r w:rsidR="00F21BED">
        <w:t>National Heritage List</w:t>
      </w:r>
      <w:r w:rsidR="00F938DD">
        <w:t>;</w:t>
      </w:r>
      <w:r w:rsidR="003034A6">
        <w:t xml:space="preserve"> </w:t>
      </w:r>
    </w:p>
    <w:p w:rsidR="00F938DD" w:rsidRDefault="00F938DD" w:rsidP="00D25FE4">
      <w:pPr>
        <w:pStyle w:val="ListParagraph"/>
        <w:numPr>
          <w:ilvl w:val="0"/>
          <w:numId w:val="22"/>
        </w:numPr>
      </w:pPr>
      <w:r>
        <w:t>Identifying a priority list of sites to be added to the shortlist, identifying which of these require further work before more detailed assessment could be undertaken.</w:t>
      </w:r>
    </w:p>
    <w:p w:rsidR="004F1AF6" w:rsidRDefault="004F1AF6" w:rsidP="00B04DE3">
      <w:pPr>
        <w:pStyle w:val="Caption"/>
        <w:sectPr w:rsidR="004F1AF6" w:rsidSect="00B75C8B">
          <w:headerReference w:type="default" r:id="rId84"/>
          <w:footerReference w:type="default" r:id="rId85"/>
          <w:pgSz w:w="13785" w:h="16840"/>
          <w:pgMar w:top="1440" w:right="1440" w:bottom="1440" w:left="1440" w:header="708" w:footer="708" w:gutter="0"/>
          <w:cols w:space="708"/>
          <w:docGrid w:linePitch="360"/>
        </w:sectPr>
      </w:pPr>
    </w:p>
    <w:p w:rsidR="00B04DE3" w:rsidRDefault="00B04DE3" w:rsidP="00B04DE3">
      <w:pPr>
        <w:pStyle w:val="Caption"/>
        <w:rPr>
          <w:rFonts w:eastAsia="TimesTenCE-Roman"/>
        </w:rPr>
      </w:pPr>
      <w:bookmarkStart w:id="92" w:name="_Toc452116170"/>
      <w:proofErr w:type="gramStart"/>
      <w:r>
        <w:lastRenderedPageBreak/>
        <w:t xml:space="preserve">Table </w:t>
      </w:r>
      <w:r w:rsidR="0024309E">
        <w:fldChar w:fldCharType="begin"/>
      </w:r>
      <w:r w:rsidR="00E7642F">
        <w:instrText xml:space="preserve"> SEQ Table \* ARABIC </w:instrText>
      </w:r>
      <w:r w:rsidR="0024309E">
        <w:fldChar w:fldCharType="separate"/>
      </w:r>
      <w:r w:rsidR="00DD7F7D">
        <w:rPr>
          <w:noProof/>
        </w:rPr>
        <w:t>7</w:t>
      </w:r>
      <w:r w:rsidR="0024309E">
        <w:rPr>
          <w:noProof/>
        </w:rPr>
        <w:fldChar w:fldCharType="end"/>
      </w:r>
      <w:bookmarkEnd w:id="91"/>
      <w:r>
        <w:t xml:space="preserve">:  National Heritage </w:t>
      </w:r>
      <w:r w:rsidR="007205DC">
        <w:t>criteria</w:t>
      </w:r>
      <w:r w:rsidR="00305606">
        <w:t>, indicators of significance, and assessment frameworks.</w:t>
      </w:r>
      <w:bookmarkEnd w:id="92"/>
      <w:proofErr w:type="gramEnd"/>
      <w:r w:rsidR="00305606">
        <w:t xml:space="preserve"> </w:t>
      </w:r>
      <w:r w:rsidR="007205DC">
        <w:t xml:space="preserve"> </w:t>
      </w:r>
    </w:p>
    <w:tbl>
      <w:tblPr>
        <w:tblStyle w:val="TableGrid"/>
        <w:tblW w:w="16302" w:type="dxa"/>
        <w:tblInd w:w="250" w:type="dxa"/>
        <w:tblLook w:val="04A0"/>
      </w:tblPr>
      <w:tblGrid>
        <w:gridCol w:w="2410"/>
        <w:gridCol w:w="4536"/>
        <w:gridCol w:w="5670"/>
        <w:gridCol w:w="3686"/>
      </w:tblGrid>
      <w:tr w:rsidR="003B40B6" w:rsidTr="00D46039">
        <w:trPr>
          <w:tblHeader/>
        </w:trPr>
        <w:tc>
          <w:tcPr>
            <w:tcW w:w="2410" w:type="dxa"/>
            <w:shd w:val="clear" w:color="auto" w:fill="auto"/>
          </w:tcPr>
          <w:p w:rsidR="003B40B6" w:rsidRPr="00DC6C80" w:rsidRDefault="003B40B6" w:rsidP="003034A6">
            <w:pPr>
              <w:spacing w:line="240" w:lineRule="auto"/>
              <w:jc w:val="center"/>
              <w:rPr>
                <w:rFonts w:ascii="Calibri" w:eastAsia="TimesTenCE-Roman" w:hAnsi="Calibri"/>
                <w:b/>
                <w:sz w:val="22"/>
                <w:szCs w:val="22"/>
              </w:rPr>
            </w:pPr>
            <w:r w:rsidRPr="00DC6C80">
              <w:rPr>
                <w:rFonts w:ascii="Calibri" w:hAnsi="Calibri"/>
                <w:b/>
                <w:sz w:val="22"/>
                <w:szCs w:val="22"/>
              </w:rPr>
              <w:t>N</w:t>
            </w:r>
            <w:r w:rsidR="003034A6">
              <w:rPr>
                <w:rFonts w:ascii="Calibri" w:hAnsi="Calibri"/>
                <w:b/>
                <w:sz w:val="22"/>
                <w:szCs w:val="22"/>
              </w:rPr>
              <w:t xml:space="preserve">ational </w:t>
            </w:r>
            <w:r w:rsidRPr="00DC6C80">
              <w:rPr>
                <w:rFonts w:ascii="Calibri" w:hAnsi="Calibri"/>
                <w:b/>
                <w:sz w:val="22"/>
                <w:szCs w:val="22"/>
              </w:rPr>
              <w:t>H</w:t>
            </w:r>
            <w:r w:rsidR="003034A6">
              <w:rPr>
                <w:rFonts w:ascii="Calibri" w:hAnsi="Calibri"/>
                <w:b/>
                <w:sz w:val="22"/>
                <w:szCs w:val="22"/>
              </w:rPr>
              <w:t>eritage</w:t>
            </w:r>
            <w:r w:rsidRPr="00DC6C80">
              <w:rPr>
                <w:rFonts w:ascii="Calibri" w:hAnsi="Calibri"/>
                <w:b/>
                <w:sz w:val="22"/>
                <w:szCs w:val="22"/>
              </w:rPr>
              <w:t xml:space="preserve"> Criteria</w:t>
            </w:r>
          </w:p>
        </w:tc>
        <w:tc>
          <w:tcPr>
            <w:tcW w:w="4536" w:type="dxa"/>
            <w:shd w:val="clear" w:color="auto" w:fill="auto"/>
          </w:tcPr>
          <w:p w:rsidR="003B40B6" w:rsidRPr="00DC6C80" w:rsidRDefault="003B40B6" w:rsidP="00DC6C80">
            <w:pPr>
              <w:jc w:val="center"/>
              <w:rPr>
                <w:rFonts w:ascii="Calibri" w:eastAsia="TimesTenCE-Roman" w:hAnsi="Calibri"/>
                <w:b/>
                <w:sz w:val="22"/>
                <w:szCs w:val="22"/>
              </w:rPr>
            </w:pPr>
            <w:r w:rsidRPr="00DC6C80">
              <w:rPr>
                <w:rFonts w:ascii="Calibri" w:eastAsia="TimesTenCE-Roman" w:hAnsi="Calibri"/>
                <w:b/>
                <w:sz w:val="22"/>
                <w:szCs w:val="22"/>
              </w:rPr>
              <w:t>Indicators of significance</w:t>
            </w:r>
            <w:r w:rsidRPr="00DC6C80">
              <w:rPr>
                <w:rStyle w:val="FootnoteReference"/>
                <w:rFonts w:ascii="Calibri" w:eastAsia="TimesTenCE-Roman" w:hAnsi="Calibri"/>
                <w:b/>
                <w:sz w:val="22"/>
                <w:szCs w:val="22"/>
              </w:rPr>
              <w:footnoteReference w:id="2"/>
            </w:r>
          </w:p>
        </w:tc>
        <w:tc>
          <w:tcPr>
            <w:tcW w:w="5670" w:type="dxa"/>
            <w:shd w:val="clear" w:color="auto" w:fill="auto"/>
          </w:tcPr>
          <w:p w:rsidR="003B40B6" w:rsidRPr="00DC6C80" w:rsidRDefault="00E97A60" w:rsidP="00DC6C80">
            <w:pPr>
              <w:jc w:val="center"/>
              <w:rPr>
                <w:rFonts w:ascii="Calibri" w:eastAsia="TimesTenCE-Roman" w:hAnsi="Calibri"/>
                <w:b/>
                <w:sz w:val="22"/>
                <w:szCs w:val="22"/>
              </w:rPr>
            </w:pPr>
            <w:r w:rsidRPr="00DC6C80">
              <w:rPr>
                <w:rFonts w:ascii="Calibri" w:eastAsia="TimesTenCE-Roman" w:hAnsi="Calibri"/>
                <w:b/>
                <w:sz w:val="22"/>
                <w:szCs w:val="22"/>
              </w:rPr>
              <w:t>Chronological and Typological</w:t>
            </w:r>
            <w:r w:rsidR="003B40B6" w:rsidRPr="00DC6C80">
              <w:rPr>
                <w:rFonts w:ascii="Calibri" w:eastAsia="TimesTenCE-Roman" w:hAnsi="Calibri"/>
                <w:b/>
                <w:sz w:val="22"/>
                <w:szCs w:val="22"/>
              </w:rPr>
              <w:t xml:space="preserve"> Frameworks</w:t>
            </w:r>
          </w:p>
        </w:tc>
        <w:tc>
          <w:tcPr>
            <w:tcW w:w="3686" w:type="dxa"/>
            <w:shd w:val="clear" w:color="auto" w:fill="auto"/>
          </w:tcPr>
          <w:p w:rsidR="003B40B6" w:rsidRPr="00DC6C80" w:rsidRDefault="004122E4" w:rsidP="00DC6C80">
            <w:pPr>
              <w:jc w:val="center"/>
              <w:rPr>
                <w:rFonts w:ascii="Calibri" w:eastAsia="TimesTenCE-Roman" w:hAnsi="Calibri"/>
                <w:b/>
                <w:sz w:val="22"/>
                <w:szCs w:val="22"/>
              </w:rPr>
            </w:pPr>
            <w:r w:rsidRPr="00DC6C80">
              <w:rPr>
                <w:rFonts w:ascii="Calibri" w:eastAsia="TimesTenCE-Roman" w:hAnsi="Calibri"/>
                <w:b/>
                <w:sz w:val="22"/>
                <w:szCs w:val="22"/>
              </w:rPr>
              <w:t>Thematic Framework</w:t>
            </w:r>
          </w:p>
        </w:tc>
      </w:tr>
      <w:tr w:rsidR="003B40B6" w:rsidTr="00660363">
        <w:tc>
          <w:tcPr>
            <w:tcW w:w="2410" w:type="dxa"/>
          </w:tcPr>
          <w:p w:rsidR="003B40B6" w:rsidRPr="00DC6C80" w:rsidRDefault="003B40B6" w:rsidP="00DC6C80">
            <w:pPr>
              <w:spacing w:before="120" w:line="240" w:lineRule="auto"/>
              <w:jc w:val="left"/>
              <w:rPr>
                <w:rFonts w:ascii="Calibri" w:eastAsia="TimesTenCE-Roman" w:hAnsi="Calibri"/>
                <w:b/>
                <w:sz w:val="22"/>
                <w:szCs w:val="22"/>
              </w:rPr>
            </w:pPr>
            <w:r w:rsidRPr="00DC6C80">
              <w:rPr>
                <w:rFonts w:ascii="Calibri" w:hAnsi="Calibri"/>
                <w:b/>
                <w:sz w:val="22"/>
                <w:szCs w:val="22"/>
              </w:rPr>
              <w:t>a) The place’s importance in the course, or pattern, of Australia’s natural or cultural history</w:t>
            </w:r>
          </w:p>
        </w:tc>
        <w:tc>
          <w:tcPr>
            <w:tcW w:w="4536" w:type="dxa"/>
          </w:tcPr>
          <w:p w:rsidR="00DE566A" w:rsidRPr="00DC6C80" w:rsidRDefault="00DE566A"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Events that have resulted in important change to the political, economic or social fabric of Indigenous Australia:</w:t>
            </w:r>
          </w:p>
          <w:p w:rsidR="00DE566A" w:rsidRPr="00DC6C80" w:rsidRDefault="00DE566A" w:rsidP="00D25FE4">
            <w:pPr>
              <w:pStyle w:val="ListParagraph"/>
              <w:numPr>
                <w:ilvl w:val="0"/>
                <w:numId w:val="14"/>
              </w:numPr>
              <w:spacing w:before="120" w:line="240" w:lineRule="auto"/>
              <w:ind w:left="459"/>
              <w:jc w:val="left"/>
              <w:rPr>
                <w:rFonts w:ascii="Calibri" w:eastAsia="TimesTenCE-Roman" w:hAnsi="Calibri"/>
                <w:sz w:val="22"/>
                <w:szCs w:val="22"/>
              </w:rPr>
            </w:pPr>
            <w:r w:rsidRPr="00DC6C80">
              <w:rPr>
                <w:rFonts w:ascii="Calibri" w:eastAsia="TimesTenCE-Roman" w:hAnsi="Calibri"/>
                <w:sz w:val="22"/>
                <w:szCs w:val="22"/>
              </w:rPr>
              <w:t>Places where significant events took place</w:t>
            </w:r>
            <w:r w:rsidR="000C2C34" w:rsidRPr="00DC6C80">
              <w:rPr>
                <w:rFonts w:ascii="Calibri" w:eastAsia="TimesTenCE-Roman" w:hAnsi="Calibri"/>
                <w:sz w:val="22"/>
                <w:szCs w:val="22"/>
              </w:rPr>
              <w:t>.</w:t>
            </w:r>
          </w:p>
          <w:p w:rsidR="003B40B6" w:rsidRPr="00DC6C80" w:rsidRDefault="00DE566A"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Economic, political or social processes characteristic of Indigenous Australia, including regional differences, trade routes, social and political networks, and long-distance contacts</w:t>
            </w:r>
            <w:r w:rsidR="000C2C34" w:rsidRPr="00DC6C80">
              <w:rPr>
                <w:rFonts w:ascii="Calibri" w:eastAsia="TimesTenCE-Roman" w:hAnsi="Calibri"/>
                <w:sz w:val="22"/>
                <w:szCs w:val="22"/>
              </w:rPr>
              <w:t>:</w:t>
            </w:r>
          </w:p>
          <w:p w:rsidR="000C2C34" w:rsidRPr="00DC6C80" w:rsidRDefault="000C2C34" w:rsidP="00D25FE4">
            <w:pPr>
              <w:pStyle w:val="ListParagraph"/>
              <w:numPr>
                <w:ilvl w:val="0"/>
                <w:numId w:val="14"/>
              </w:numPr>
              <w:spacing w:before="120" w:line="240" w:lineRule="auto"/>
              <w:ind w:left="459"/>
              <w:jc w:val="left"/>
              <w:rPr>
                <w:rFonts w:ascii="Calibri" w:eastAsia="TimesTenCE-Roman" w:hAnsi="Calibri"/>
                <w:sz w:val="22"/>
                <w:szCs w:val="22"/>
              </w:rPr>
            </w:pPr>
            <w:r w:rsidRPr="00DC6C80">
              <w:rPr>
                <w:rFonts w:ascii="Calibri" w:eastAsia="TimesTenCE-Roman" w:hAnsi="Calibri"/>
                <w:sz w:val="22"/>
                <w:szCs w:val="22"/>
              </w:rPr>
              <w:t>Places that best demonstrates one or more aspects of Indigenous life;</w:t>
            </w:r>
          </w:p>
          <w:p w:rsidR="000C2C34" w:rsidRPr="00DC6C80" w:rsidRDefault="000C2C34" w:rsidP="00D25FE4">
            <w:pPr>
              <w:pStyle w:val="ListParagraph"/>
              <w:numPr>
                <w:ilvl w:val="0"/>
                <w:numId w:val="14"/>
              </w:numPr>
              <w:spacing w:before="120" w:line="240" w:lineRule="auto"/>
              <w:ind w:left="459"/>
              <w:jc w:val="left"/>
              <w:rPr>
                <w:rFonts w:ascii="Calibri" w:eastAsia="TimesTenCE-Roman" w:hAnsi="Calibri"/>
                <w:sz w:val="22"/>
                <w:szCs w:val="22"/>
              </w:rPr>
            </w:pPr>
            <w:r w:rsidRPr="00DC6C80">
              <w:rPr>
                <w:rFonts w:ascii="Calibri" w:eastAsia="TimesTenCE-Roman" w:hAnsi="Calibri"/>
                <w:sz w:val="22"/>
                <w:szCs w:val="22"/>
              </w:rPr>
              <w:t>Places that best demonstrate economic process and relationships between groups.</w:t>
            </w:r>
          </w:p>
          <w:p w:rsidR="000C2C34" w:rsidRPr="00DC6C80" w:rsidRDefault="000C2C34"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Features that best demonstrate a characteristic way of life on one or more periods of Indigenous Australia</w:t>
            </w:r>
          </w:p>
        </w:tc>
        <w:tc>
          <w:tcPr>
            <w:tcW w:w="5670" w:type="dxa"/>
          </w:tcPr>
          <w:p w:rsidR="004122E4" w:rsidRPr="00DC6C80" w:rsidRDefault="004122E4"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Chronological framework:</w:t>
            </w:r>
          </w:p>
          <w:p w:rsidR="00E97A60" w:rsidRPr="00DC6C80" w:rsidRDefault="004122E4" w:rsidP="00D25FE4">
            <w:pPr>
              <w:pStyle w:val="ListParagraph"/>
              <w:numPr>
                <w:ilvl w:val="0"/>
                <w:numId w:val="24"/>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Provides</w:t>
            </w:r>
            <w:r w:rsidR="00E97A60" w:rsidRPr="00DC6C80">
              <w:rPr>
                <w:rFonts w:ascii="Calibri" w:eastAsia="TimesTenCE-Roman" w:hAnsi="Calibri"/>
                <w:sz w:val="22"/>
                <w:szCs w:val="22"/>
              </w:rPr>
              <w:t xml:space="preserve"> broad time periods marked by significant landscape and climate changes that can be recognised in </w:t>
            </w:r>
            <w:r w:rsidRPr="00DC6C80">
              <w:rPr>
                <w:rFonts w:ascii="Calibri" w:eastAsia="TimesTenCE-Roman" w:hAnsi="Calibri"/>
                <w:sz w:val="22"/>
                <w:szCs w:val="22"/>
              </w:rPr>
              <w:t>the rock art;</w:t>
            </w:r>
          </w:p>
          <w:p w:rsidR="004122E4" w:rsidRPr="00DC6C80" w:rsidRDefault="004122E4" w:rsidP="00D25FE4">
            <w:pPr>
              <w:pStyle w:val="ListParagraph"/>
              <w:numPr>
                <w:ilvl w:val="0"/>
                <w:numId w:val="24"/>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Cultural blocs/style provinces belonging to particular time periods</w:t>
            </w:r>
            <w:r w:rsidR="00B41702" w:rsidRPr="00DC6C80">
              <w:rPr>
                <w:rFonts w:ascii="Calibri" w:eastAsia="TimesTenCE-Roman" w:hAnsi="Calibri"/>
                <w:sz w:val="22"/>
                <w:szCs w:val="22"/>
              </w:rPr>
              <w:t>;</w:t>
            </w:r>
          </w:p>
          <w:p w:rsidR="00E97A60" w:rsidRPr="00DC6C80" w:rsidRDefault="00B41702" w:rsidP="00D25FE4">
            <w:pPr>
              <w:pStyle w:val="ListParagraph"/>
              <w:numPr>
                <w:ilvl w:val="0"/>
                <w:numId w:val="24"/>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time periods apply here.</w:t>
            </w:r>
          </w:p>
          <w:p w:rsidR="004122E4" w:rsidRPr="00DC6C80" w:rsidRDefault="003B40B6" w:rsidP="00DC6C80">
            <w:pPr>
              <w:spacing w:before="120" w:line="240" w:lineRule="auto"/>
              <w:ind w:left="176"/>
              <w:jc w:val="left"/>
              <w:rPr>
                <w:rFonts w:ascii="Calibri" w:eastAsia="TimesTenCE-Roman" w:hAnsi="Calibri"/>
                <w:sz w:val="22"/>
                <w:szCs w:val="22"/>
              </w:rPr>
            </w:pPr>
            <w:r w:rsidRPr="00DC6C80">
              <w:rPr>
                <w:rFonts w:ascii="Calibri" w:eastAsia="TimesTenCE-Roman" w:hAnsi="Calibri"/>
                <w:sz w:val="22"/>
                <w:szCs w:val="22"/>
              </w:rPr>
              <w:t>Typological framework:</w:t>
            </w:r>
          </w:p>
          <w:p w:rsidR="003B40B6" w:rsidRPr="00DC6C80" w:rsidRDefault="004122E4" w:rsidP="00D25FE4">
            <w:pPr>
              <w:pStyle w:val="ListParagraph"/>
              <w:numPr>
                <w:ilvl w:val="0"/>
                <w:numId w:val="23"/>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Changes in forms of depiction, both in techniques of production and stylistic changes within each sub-type</w:t>
            </w:r>
          </w:p>
          <w:p w:rsidR="004122E4" w:rsidRPr="00DC6C80" w:rsidRDefault="004122E4" w:rsidP="00D25FE4">
            <w:pPr>
              <w:pStyle w:val="ListParagraph"/>
              <w:numPr>
                <w:ilvl w:val="0"/>
                <w:numId w:val="23"/>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Sub-types representative of certain time periods;</w:t>
            </w:r>
          </w:p>
          <w:p w:rsidR="004122E4" w:rsidRPr="00DC6C80" w:rsidRDefault="004122E4" w:rsidP="00D25FE4">
            <w:pPr>
              <w:pStyle w:val="ListParagraph"/>
              <w:numPr>
                <w:ilvl w:val="0"/>
                <w:numId w:val="23"/>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Sub-types that are associated with short and long distance connections</w:t>
            </w:r>
          </w:p>
          <w:p w:rsidR="003B40B6" w:rsidRPr="00DC6C80" w:rsidRDefault="00B41702" w:rsidP="00D25FE4">
            <w:pPr>
              <w:pStyle w:val="ListParagraph"/>
              <w:numPr>
                <w:ilvl w:val="0"/>
                <w:numId w:val="23"/>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sub-types apply here.</w:t>
            </w:r>
          </w:p>
        </w:tc>
        <w:tc>
          <w:tcPr>
            <w:tcW w:w="3686" w:type="dxa"/>
          </w:tcPr>
          <w:p w:rsidR="003B40B6" w:rsidRPr="00DC6C80" w:rsidRDefault="003B40B6" w:rsidP="00DC6C80">
            <w:pPr>
              <w:spacing w:before="120" w:line="240" w:lineRule="auto"/>
              <w:ind w:left="96"/>
              <w:jc w:val="left"/>
              <w:rPr>
                <w:rFonts w:ascii="Calibri" w:hAnsi="Calibri"/>
                <w:sz w:val="22"/>
                <w:szCs w:val="22"/>
              </w:rPr>
            </w:pPr>
            <w:r w:rsidRPr="00DC6C80">
              <w:rPr>
                <w:rFonts w:ascii="Calibri" w:hAnsi="Calibri"/>
                <w:b/>
                <w:sz w:val="22"/>
                <w:szCs w:val="22"/>
              </w:rPr>
              <w:t>People’s attachment to place</w:t>
            </w:r>
            <w:r w:rsidRPr="00DC6C80">
              <w:rPr>
                <w:rFonts w:ascii="Calibri" w:hAnsi="Calibri"/>
                <w:sz w:val="22"/>
                <w:szCs w:val="22"/>
              </w:rPr>
              <w:t>: the art of colonising peoples, the development of regional style provinces/culture blocs and of cross-cultural encounters;</w:t>
            </w:r>
          </w:p>
          <w:p w:rsidR="003B40B6" w:rsidRPr="00DC6C80" w:rsidRDefault="003B40B6" w:rsidP="00DC6C80">
            <w:pPr>
              <w:spacing w:before="120" w:line="240" w:lineRule="auto"/>
              <w:ind w:left="96"/>
              <w:jc w:val="left"/>
              <w:rPr>
                <w:rFonts w:ascii="Calibri" w:hAnsi="Calibri"/>
                <w:sz w:val="22"/>
                <w:szCs w:val="22"/>
              </w:rPr>
            </w:pPr>
            <w:r w:rsidRPr="00DC6C80">
              <w:rPr>
                <w:rFonts w:ascii="Calibri" w:hAnsi="Calibri"/>
                <w:b/>
                <w:sz w:val="22"/>
                <w:szCs w:val="22"/>
              </w:rPr>
              <w:t>Human lifeways</w:t>
            </w:r>
            <w:r w:rsidRPr="00DC6C80">
              <w:rPr>
                <w:rFonts w:ascii="Calibri" w:hAnsi="Calibri"/>
                <w:sz w:val="22"/>
                <w:szCs w:val="22"/>
              </w:rPr>
              <w:t>: interactions between humans and with environment, material culture, fauna and flora;</w:t>
            </w:r>
          </w:p>
          <w:p w:rsidR="003B40B6" w:rsidRPr="00DC6C80" w:rsidRDefault="003B40B6" w:rsidP="00DC6C80">
            <w:pPr>
              <w:spacing w:before="120" w:line="240" w:lineRule="auto"/>
              <w:ind w:left="96"/>
              <w:jc w:val="left"/>
              <w:rPr>
                <w:rFonts w:ascii="Calibri" w:hAnsi="Calibri"/>
                <w:sz w:val="22"/>
                <w:szCs w:val="22"/>
              </w:rPr>
            </w:pPr>
            <w:r w:rsidRPr="00DC6C80">
              <w:rPr>
                <w:rFonts w:ascii="Calibri" w:hAnsi="Calibri"/>
                <w:b/>
                <w:sz w:val="22"/>
                <w:szCs w:val="22"/>
              </w:rPr>
              <w:t>Living traditions</w:t>
            </w:r>
            <w:r w:rsidRPr="00DC6C80">
              <w:rPr>
                <w:rFonts w:ascii="Calibri" w:hAnsi="Calibri"/>
                <w:sz w:val="22"/>
                <w:szCs w:val="22"/>
              </w:rPr>
              <w:t>: contemporary values, ritual behaviour and spiritual responses as demonstrated through rock art.</w:t>
            </w:r>
          </w:p>
          <w:p w:rsidR="003B40B6" w:rsidRPr="00DC6C80" w:rsidRDefault="003B40B6" w:rsidP="00DC6C80">
            <w:pPr>
              <w:spacing w:before="120" w:line="240" w:lineRule="auto"/>
              <w:jc w:val="left"/>
              <w:rPr>
                <w:rFonts w:ascii="Calibri" w:eastAsia="TimesTenCE-Roman" w:hAnsi="Calibri"/>
                <w:sz w:val="22"/>
                <w:szCs w:val="22"/>
              </w:rPr>
            </w:pPr>
          </w:p>
        </w:tc>
      </w:tr>
      <w:tr w:rsidR="003B40B6" w:rsidTr="00660363">
        <w:tc>
          <w:tcPr>
            <w:tcW w:w="2410" w:type="dxa"/>
          </w:tcPr>
          <w:p w:rsidR="003B40B6" w:rsidRPr="00DC6C80" w:rsidRDefault="003B40B6" w:rsidP="00DC6C80">
            <w:pPr>
              <w:spacing w:before="120" w:line="240" w:lineRule="auto"/>
              <w:jc w:val="left"/>
              <w:rPr>
                <w:rFonts w:ascii="Calibri" w:eastAsia="TimesTenCE-Roman" w:hAnsi="Calibri"/>
                <w:b/>
                <w:sz w:val="22"/>
                <w:szCs w:val="22"/>
              </w:rPr>
            </w:pPr>
            <w:r w:rsidRPr="00DC6C80">
              <w:rPr>
                <w:rFonts w:ascii="Calibri" w:hAnsi="Calibri"/>
                <w:b/>
                <w:sz w:val="22"/>
                <w:szCs w:val="22"/>
              </w:rPr>
              <w:t>b) The place’s possession of uncommon, rare or endangered aspects of Australia’s natural or cultural history</w:t>
            </w:r>
          </w:p>
        </w:tc>
        <w:tc>
          <w:tcPr>
            <w:tcW w:w="4536" w:type="dxa"/>
          </w:tcPr>
          <w:p w:rsidR="003B40B6" w:rsidRPr="00DC6C80" w:rsidRDefault="00DE566A"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This criterion applies to Indigenous ways of life, customs, processes, land-uses, functions or design that were always few in number, or that are now few in number; uncommon or rare aspects of human occupation and activity</w:t>
            </w:r>
          </w:p>
        </w:tc>
        <w:tc>
          <w:tcPr>
            <w:tcW w:w="5670" w:type="dxa"/>
          </w:tcPr>
          <w:p w:rsidR="00B41702" w:rsidRPr="00DC6C80" w:rsidRDefault="00636553"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Chronological framework:</w:t>
            </w:r>
          </w:p>
          <w:p w:rsidR="00B41702" w:rsidRPr="00DC6C80" w:rsidRDefault="00636553" w:rsidP="00D25FE4">
            <w:pPr>
              <w:pStyle w:val="ListParagraph"/>
              <w:numPr>
                <w:ilvl w:val="0"/>
                <w:numId w:val="25"/>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 xml:space="preserve">Rock art securely dated to the following time periods is currently </w:t>
            </w:r>
            <w:r w:rsidR="002B6DC3" w:rsidRPr="00DC6C80">
              <w:rPr>
                <w:rFonts w:ascii="Calibri" w:eastAsia="TimesTenCE-Roman" w:hAnsi="Calibri"/>
                <w:sz w:val="22"/>
                <w:szCs w:val="22"/>
              </w:rPr>
              <w:t xml:space="preserve">severely </w:t>
            </w:r>
            <w:r w:rsidRPr="00DC6C80">
              <w:rPr>
                <w:rFonts w:ascii="Calibri" w:eastAsia="TimesTenCE-Roman" w:hAnsi="Calibri"/>
                <w:sz w:val="22"/>
                <w:szCs w:val="22"/>
              </w:rPr>
              <w:t>limited:</w:t>
            </w:r>
          </w:p>
          <w:p w:rsidR="003B40B6" w:rsidRPr="00DC6C80" w:rsidRDefault="003B40B6" w:rsidP="00D25FE4">
            <w:pPr>
              <w:pStyle w:val="ListParagraph"/>
              <w:numPr>
                <w:ilvl w:val="0"/>
                <w:numId w:val="14"/>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First settlement and colonisation</w:t>
            </w:r>
          </w:p>
          <w:p w:rsidR="003B40B6" w:rsidRPr="00DC6C80" w:rsidRDefault="003B40B6" w:rsidP="00D25FE4">
            <w:pPr>
              <w:pStyle w:val="ListParagraph"/>
              <w:numPr>
                <w:ilvl w:val="0"/>
                <w:numId w:val="14"/>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Last Ice Age</w:t>
            </w:r>
          </w:p>
          <w:p w:rsidR="003B40B6" w:rsidRPr="00DC6C80" w:rsidRDefault="003B40B6" w:rsidP="00D25FE4">
            <w:pPr>
              <w:pStyle w:val="ListParagraph"/>
              <w:numPr>
                <w:ilvl w:val="0"/>
                <w:numId w:val="14"/>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Early Holocene</w:t>
            </w:r>
          </w:p>
          <w:p w:rsidR="003B40B6" w:rsidRPr="00DC6C80" w:rsidRDefault="003B40B6" w:rsidP="00D25FE4">
            <w:pPr>
              <w:pStyle w:val="ListParagraph"/>
              <w:numPr>
                <w:ilvl w:val="0"/>
                <w:numId w:val="14"/>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Post contact</w:t>
            </w:r>
          </w:p>
          <w:p w:rsidR="003B40B6" w:rsidRPr="00DC6C80" w:rsidRDefault="003B40B6" w:rsidP="00DC6C80">
            <w:pPr>
              <w:spacing w:before="120" w:line="240" w:lineRule="auto"/>
              <w:ind w:left="176"/>
              <w:jc w:val="left"/>
              <w:rPr>
                <w:rFonts w:ascii="Calibri" w:eastAsia="TimesTenCE-Roman" w:hAnsi="Calibri"/>
                <w:sz w:val="22"/>
                <w:szCs w:val="22"/>
              </w:rPr>
            </w:pPr>
            <w:r w:rsidRPr="00DC6C80">
              <w:rPr>
                <w:rFonts w:ascii="Calibri" w:eastAsia="TimesTenCE-Roman" w:hAnsi="Calibri"/>
                <w:sz w:val="22"/>
                <w:szCs w:val="22"/>
              </w:rPr>
              <w:lastRenderedPageBreak/>
              <w:t>Typological framework:</w:t>
            </w:r>
          </w:p>
          <w:p w:rsidR="003B40B6" w:rsidRPr="00DC6C80" w:rsidRDefault="00636553" w:rsidP="00D25FE4">
            <w:pPr>
              <w:pStyle w:val="ListParagraph"/>
              <w:numPr>
                <w:ilvl w:val="0"/>
                <w:numId w:val="26"/>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sub-types can be considered rare, endangered or uncommon depending on a comparative analysis with other sites in the style province; depending on which time period they were depicted in; subject matter, etc.</w:t>
            </w:r>
          </w:p>
        </w:tc>
        <w:tc>
          <w:tcPr>
            <w:tcW w:w="3686" w:type="dxa"/>
          </w:tcPr>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lastRenderedPageBreak/>
              <w:t>People’s attachment to place</w:t>
            </w:r>
            <w:r w:rsidRPr="00DC6C80">
              <w:rPr>
                <w:rFonts w:ascii="Calibri" w:eastAsia="TimesTenCE-Roman" w:hAnsi="Calibri"/>
                <w:sz w:val="22"/>
                <w:szCs w:val="22"/>
              </w:rPr>
              <w:t xml:space="preserve">: The earliest rock art of Australia is an uncommon aspect of Indigenous history as it is difficult to identify with certainty, and because sea-level rise </w:t>
            </w:r>
            <w:r w:rsidR="00DD4C60" w:rsidRPr="00DC6C80">
              <w:rPr>
                <w:rFonts w:ascii="Calibri" w:eastAsia="TimesTenCE-Roman" w:hAnsi="Calibri"/>
                <w:sz w:val="22"/>
                <w:szCs w:val="22"/>
              </w:rPr>
              <w:t xml:space="preserve">post LGM </w:t>
            </w:r>
            <w:r w:rsidRPr="00DC6C80">
              <w:rPr>
                <w:rFonts w:ascii="Calibri" w:eastAsia="TimesTenCE-Roman" w:hAnsi="Calibri"/>
                <w:sz w:val="22"/>
                <w:szCs w:val="22"/>
              </w:rPr>
              <w:t>drowned a huge part of Australia’s landmass.</w:t>
            </w:r>
          </w:p>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lastRenderedPageBreak/>
              <w:t xml:space="preserve">Human lifeways: </w:t>
            </w:r>
            <w:r w:rsidRPr="00DC6C80">
              <w:rPr>
                <w:rFonts w:ascii="Calibri" w:eastAsia="TimesTenCE-Roman" w:hAnsi="Calibri"/>
                <w:sz w:val="22"/>
                <w:szCs w:val="22"/>
              </w:rPr>
              <w:t>The depiction of extinct fauna (particularly megafauna) and flora are examples meeting this criterion.</w:t>
            </w:r>
          </w:p>
          <w:p w:rsidR="003B40B6" w:rsidRPr="00660363" w:rsidRDefault="002B6DC3" w:rsidP="00D46039">
            <w:pPr>
              <w:spacing w:before="120" w:line="240" w:lineRule="auto"/>
              <w:ind w:left="41"/>
              <w:jc w:val="left"/>
              <w:rPr>
                <w:rFonts w:ascii="Calibri" w:hAnsi="Calibri"/>
                <w:sz w:val="22"/>
                <w:szCs w:val="22"/>
              </w:rPr>
            </w:pPr>
            <w:r w:rsidRPr="00DC6C80">
              <w:rPr>
                <w:rFonts w:ascii="Calibri" w:hAnsi="Calibri"/>
                <w:b/>
                <w:sz w:val="22"/>
                <w:szCs w:val="22"/>
              </w:rPr>
              <w:t>Living traditions</w:t>
            </w:r>
            <w:r w:rsidRPr="00DC6C80">
              <w:rPr>
                <w:rFonts w:ascii="Calibri" w:hAnsi="Calibri"/>
                <w:sz w:val="22"/>
                <w:szCs w:val="22"/>
              </w:rPr>
              <w:t>: contemporary values, ritual behaviour and spiritual responses demonstrated through rock art</w:t>
            </w:r>
            <w:r w:rsidR="00DD4C60" w:rsidRPr="00DC6C80">
              <w:rPr>
                <w:rFonts w:ascii="Calibri" w:hAnsi="Calibri"/>
                <w:sz w:val="22"/>
                <w:szCs w:val="22"/>
              </w:rPr>
              <w:t>, but no longer practi</w:t>
            </w:r>
            <w:r w:rsidR="00D46039">
              <w:rPr>
                <w:rFonts w:ascii="Calibri" w:hAnsi="Calibri"/>
                <w:sz w:val="22"/>
                <w:szCs w:val="22"/>
              </w:rPr>
              <w:t>c</w:t>
            </w:r>
            <w:r w:rsidR="00DD4C60" w:rsidRPr="00DC6C80">
              <w:rPr>
                <w:rFonts w:ascii="Calibri" w:hAnsi="Calibri"/>
                <w:sz w:val="22"/>
                <w:szCs w:val="22"/>
              </w:rPr>
              <w:t>ed</w:t>
            </w:r>
            <w:r w:rsidR="00660363">
              <w:rPr>
                <w:rFonts w:ascii="Calibri" w:hAnsi="Calibri"/>
                <w:sz w:val="22"/>
                <w:szCs w:val="22"/>
              </w:rPr>
              <w:t>.</w:t>
            </w:r>
          </w:p>
        </w:tc>
      </w:tr>
      <w:tr w:rsidR="003B40B6" w:rsidTr="00660363">
        <w:tc>
          <w:tcPr>
            <w:tcW w:w="2410" w:type="dxa"/>
          </w:tcPr>
          <w:p w:rsidR="003B40B6" w:rsidRPr="00DC6C80" w:rsidRDefault="003B40B6" w:rsidP="00DC6C80">
            <w:pPr>
              <w:spacing w:before="120" w:line="240" w:lineRule="auto"/>
              <w:jc w:val="left"/>
              <w:rPr>
                <w:rFonts w:ascii="Calibri" w:eastAsia="TimesTenCE-Roman" w:hAnsi="Calibri"/>
                <w:b/>
                <w:sz w:val="22"/>
                <w:szCs w:val="22"/>
              </w:rPr>
            </w:pPr>
            <w:r w:rsidRPr="00DC6C80">
              <w:rPr>
                <w:rFonts w:ascii="Calibri" w:hAnsi="Calibri"/>
                <w:b/>
                <w:sz w:val="22"/>
                <w:szCs w:val="22"/>
              </w:rPr>
              <w:lastRenderedPageBreak/>
              <w:t>c) The place’s potential to yield information that will contribute to an understanding of Australia’s natural or cultural history</w:t>
            </w:r>
          </w:p>
        </w:tc>
        <w:tc>
          <w:tcPr>
            <w:tcW w:w="4536" w:type="dxa"/>
          </w:tcPr>
          <w:p w:rsidR="003B40B6" w:rsidRPr="00DC6C80" w:rsidRDefault="00DE566A"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Potential to contribute to research on Indigenous Australia, including one or more periods in the history of Indigenous Australians, and ways of life or cultures characteristic of Indigenous Australians.</w:t>
            </w:r>
          </w:p>
          <w:p w:rsidR="00C72BCA" w:rsidRPr="00DC6C80" w:rsidRDefault="00C72BCA" w:rsidP="00DC6C80">
            <w:pPr>
              <w:pStyle w:val="ListParagraph"/>
              <w:spacing w:before="120" w:line="240" w:lineRule="auto"/>
              <w:ind w:left="896"/>
              <w:jc w:val="left"/>
              <w:rPr>
                <w:rFonts w:ascii="Calibri" w:eastAsia="TimesTenCE-Roman" w:hAnsi="Calibri"/>
                <w:sz w:val="22"/>
                <w:szCs w:val="22"/>
              </w:rPr>
            </w:pPr>
          </w:p>
        </w:tc>
        <w:tc>
          <w:tcPr>
            <w:tcW w:w="5670" w:type="dxa"/>
          </w:tcPr>
          <w:p w:rsidR="00757ABD"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 xml:space="preserve">All chronological and typological frameworks </w:t>
            </w:r>
            <w:r w:rsidR="00636553" w:rsidRPr="00DC6C80">
              <w:rPr>
                <w:rFonts w:ascii="Calibri" w:eastAsia="TimesTenCE-Roman" w:hAnsi="Calibri"/>
                <w:sz w:val="22"/>
                <w:szCs w:val="22"/>
              </w:rPr>
              <w:t>are potentially</w:t>
            </w:r>
            <w:r w:rsidRPr="00DC6C80">
              <w:rPr>
                <w:rFonts w:ascii="Calibri" w:eastAsia="TimesTenCE-Roman" w:hAnsi="Calibri"/>
                <w:sz w:val="22"/>
                <w:szCs w:val="22"/>
              </w:rPr>
              <w:t xml:space="preserve"> relevant here</w:t>
            </w:r>
            <w:r w:rsidR="00757ABD" w:rsidRPr="00DC6C80">
              <w:rPr>
                <w:rFonts w:ascii="Calibri" w:eastAsia="TimesTenCE-Roman" w:hAnsi="Calibri"/>
                <w:sz w:val="22"/>
                <w:szCs w:val="22"/>
              </w:rPr>
              <w:t>.</w:t>
            </w:r>
          </w:p>
        </w:tc>
        <w:tc>
          <w:tcPr>
            <w:tcW w:w="3686" w:type="dxa"/>
          </w:tcPr>
          <w:p w:rsidR="00757ABD"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of the NHL themes have potential to contribute to research on Indigenous Australia. The extreme variety in methodologies and approaches to rock art research has, and currently is, contributing to a greater understanding of Australia’s natural and cultural history.</w:t>
            </w:r>
          </w:p>
        </w:tc>
      </w:tr>
      <w:tr w:rsidR="003B40B6" w:rsidTr="00660363">
        <w:tc>
          <w:tcPr>
            <w:tcW w:w="2410" w:type="dxa"/>
          </w:tcPr>
          <w:p w:rsidR="003B40B6" w:rsidRPr="00DC6C80" w:rsidRDefault="003B40B6" w:rsidP="00DC6C80">
            <w:pPr>
              <w:spacing w:before="120" w:line="240" w:lineRule="auto"/>
              <w:jc w:val="left"/>
              <w:rPr>
                <w:rFonts w:ascii="Calibri" w:hAnsi="Calibri"/>
                <w:b/>
                <w:sz w:val="22"/>
                <w:szCs w:val="22"/>
              </w:rPr>
            </w:pPr>
            <w:r w:rsidRPr="00DC6C80">
              <w:rPr>
                <w:rFonts w:ascii="Calibri" w:hAnsi="Calibri"/>
                <w:b/>
                <w:sz w:val="22"/>
                <w:szCs w:val="22"/>
              </w:rPr>
              <w:t>d) The place’s importance in demonstrating the principal characteristics of:</w:t>
            </w:r>
          </w:p>
          <w:p w:rsidR="003B40B6" w:rsidRPr="00DC6C80" w:rsidRDefault="003B40B6" w:rsidP="00D25FE4">
            <w:pPr>
              <w:pStyle w:val="ListParagraph"/>
              <w:numPr>
                <w:ilvl w:val="0"/>
                <w:numId w:val="18"/>
              </w:numPr>
              <w:spacing w:before="120" w:line="240" w:lineRule="auto"/>
              <w:ind w:left="284" w:hanging="229"/>
              <w:jc w:val="left"/>
              <w:rPr>
                <w:rFonts w:ascii="Calibri" w:hAnsi="Calibri"/>
                <w:b/>
                <w:sz w:val="22"/>
                <w:szCs w:val="22"/>
              </w:rPr>
            </w:pPr>
            <w:r w:rsidRPr="00DC6C80">
              <w:rPr>
                <w:rFonts w:ascii="Calibri" w:hAnsi="Calibri"/>
                <w:b/>
                <w:sz w:val="22"/>
                <w:szCs w:val="22"/>
              </w:rPr>
              <w:t>A class of Australia’s natural or cultural places, and,</w:t>
            </w:r>
          </w:p>
          <w:p w:rsidR="003B40B6" w:rsidRPr="00DC6C80" w:rsidRDefault="003B40B6" w:rsidP="00D25FE4">
            <w:pPr>
              <w:pStyle w:val="ListParagraph"/>
              <w:numPr>
                <w:ilvl w:val="0"/>
                <w:numId w:val="18"/>
              </w:numPr>
              <w:spacing w:before="120" w:line="240" w:lineRule="auto"/>
              <w:ind w:left="284" w:hanging="284"/>
              <w:jc w:val="left"/>
              <w:rPr>
                <w:rFonts w:ascii="Calibri" w:eastAsia="TimesTenCE-Roman" w:hAnsi="Calibri"/>
                <w:b/>
                <w:sz w:val="22"/>
                <w:szCs w:val="22"/>
              </w:rPr>
            </w:pPr>
            <w:r w:rsidRPr="00DC6C80">
              <w:rPr>
                <w:rFonts w:ascii="Calibri" w:hAnsi="Calibri"/>
                <w:b/>
                <w:sz w:val="22"/>
                <w:szCs w:val="22"/>
              </w:rPr>
              <w:t>A class of Australia’s natural or cultural environments</w:t>
            </w:r>
          </w:p>
        </w:tc>
        <w:tc>
          <w:tcPr>
            <w:tcW w:w="4536" w:type="dxa"/>
          </w:tcPr>
          <w:p w:rsidR="00DE566A" w:rsidRPr="00DC6C80" w:rsidRDefault="00DE566A"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Represent all or the</w:t>
            </w:r>
            <w:r w:rsidR="00407A2E" w:rsidRPr="00DC6C80">
              <w:rPr>
                <w:rFonts w:ascii="Calibri" w:eastAsia="TimesTenCE-Roman" w:hAnsi="Calibri"/>
                <w:sz w:val="22"/>
                <w:szCs w:val="22"/>
              </w:rPr>
              <w:t xml:space="preserve"> principal characteristics of a:</w:t>
            </w:r>
          </w:p>
          <w:p w:rsidR="00DE566A" w:rsidRPr="00DC6C80" w:rsidRDefault="00DE566A" w:rsidP="00D25FE4">
            <w:pPr>
              <w:pStyle w:val="ListParagraph"/>
              <w:numPr>
                <w:ilvl w:val="0"/>
                <w:numId w:val="15"/>
              </w:numPr>
              <w:spacing w:before="120" w:line="240" w:lineRule="auto"/>
              <w:ind w:left="459"/>
              <w:jc w:val="left"/>
              <w:rPr>
                <w:rFonts w:ascii="Calibri" w:eastAsia="TimesTenCE-Roman" w:hAnsi="Calibri"/>
                <w:sz w:val="22"/>
                <w:szCs w:val="22"/>
              </w:rPr>
            </w:pPr>
            <w:r w:rsidRPr="00DC6C80">
              <w:rPr>
                <w:rFonts w:ascii="Calibri" w:eastAsia="TimesTenCE-Roman" w:hAnsi="Calibri"/>
                <w:sz w:val="22"/>
                <w:szCs w:val="22"/>
              </w:rPr>
              <w:t>Particular design or style of importance in the history of Indigenous Australia</w:t>
            </w:r>
            <w:r w:rsidR="00407A2E" w:rsidRPr="00DC6C80">
              <w:rPr>
                <w:rFonts w:ascii="Calibri" w:eastAsia="TimesTenCE-Roman" w:hAnsi="Calibri"/>
                <w:sz w:val="22"/>
                <w:szCs w:val="22"/>
              </w:rPr>
              <w:t>;</w:t>
            </w:r>
          </w:p>
          <w:p w:rsidR="00DE566A" w:rsidRPr="00DC6C80" w:rsidRDefault="00DE566A" w:rsidP="00D25FE4">
            <w:pPr>
              <w:pStyle w:val="ListParagraph"/>
              <w:numPr>
                <w:ilvl w:val="0"/>
                <w:numId w:val="15"/>
              </w:numPr>
              <w:spacing w:before="120" w:line="240" w:lineRule="auto"/>
              <w:ind w:left="459"/>
              <w:jc w:val="left"/>
              <w:rPr>
                <w:rFonts w:ascii="Calibri" w:eastAsia="TimesTenCE-Roman" w:hAnsi="Calibri"/>
                <w:sz w:val="22"/>
                <w:szCs w:val="22"/>
              </w:rPr>
            </w:pPr>
            <w:r w:rsidRPr="00DC6C80">
              <w:rPr>
                <w:rFonts w:ascii="Calibri" w:eastAsia="TimesTenCE-Roman" w:hAnsi="Calibri"/>
                <w:sz w:val="22"/>
                <w:szCs w:val="22"/>
              </w:rPr>
              <w:t>Particular technological process of importance</w:t>
            </w:r>
            <w:r w:rsidR="00407A2E" w:rsidRPr="00DC6C80">
              <w:rPr>
                <w:rFonts w:ascii="Calibri" w:eastAsia="TimesTenCE-Roman" w:hAnsi="Calibri"/>
                <w:sz w:val="22"/>
                <w:szCs w:val="22"/>
              </w:rPr>
              <w:t>;</w:t>
            </w:r>
          </w:p>
          <w:p w:rsidR="00407A2E" w:rsidRPr="00DC6C80" w:rsidRDefault="00DE566A" w:rsidP="00D25FE4">
            <w:pPr>
              <w:pStyle w:val="ListParagraph"/>
              <w:numPr>
                <w:ilvl w:val="0"/>
                <w:numId w:val="15"/>
              </w:numPr>
              <w:spacing w:before="120" w:line="240" w:lineRule="auto"/>
              <w:ind w:left="459"/>
              <w:jc w:val="left"/>
              <w:rPr>
                <w:rFonts w:ascii="Calibri" w:eastAsia="TimesTenCE-Roman" w:hAnsi="Calibri"/>
                <w:sz w:val="22"/>
                <w:szCs w:val="22"/>
              </w:rPr>
            </w:pPr>
            <w:r w:rsidRPr="00DC6C80">
              <w:rPr>
                <w:rFonts w:ascii="Calibri" w:eastAsia="TimesTenCE-Roman" w:hAnsi="Calibri"/>
                <w:sz w:val="22"/>
                <w:szCs w:val="22"/>
              </w:rPr>
              <w:t>Particular way of life of importance</w:t>
            </w:r>
            <w:r w:rsidR="00407A2E" w:rsidRPr="00DC6C80">
              <w:rPr>
                <w:rFonts w:ascii="Calibri" w:eastAsia="TimesTenCE-Roman" w:hAnsi="Calibri"/>
                <w:sz w:val="22"/>
                <w:szCs w:val="22"/>
              </w:rPr>
              <w:t>;</w:t>
            </w:r>
          </w:p>
          <w:p w:rsidR="003B40B6" w:rsidRPr="00DC6C80" w:rsidRDefault="00DE566A" w:rsidP="00D25FE4">
            <w:pPr>
              <w:pStyle w:val="ListParagraph"/>
              <w:numPr>
                <w:ilvl w:val="0"/>
                <w:numId w:val="15"/>
              </w:numPr>
              <w:spacing w:before="120" w:line="240" w:lineRule="auto"/>
              <w:ind w:left="459"/>
              <w:jc w:val="left"/>
              <w:rPr>
                <w:rFonts w:ascii="Calibri" w:eastAsia="TimesTenCE-Roman" w:hAnsi="Calibri"/>
                <w:sz w:val="22"/>
                <w:szCs w:val="22"/>
              </w:rPr>
            </w:pPr>
            <w:r w:rsidRPr="00DC6C80">
              <w:rPr>
                <w:rFonts w:ascii="Calibri" w:eastAsia="TimesTenCE-Roman" w:hAnsi="Calibri"/>
                <w:sz w:val="22"/>
                <w:szCs w:val="22"/>
              </w:rPr>
              <w:t>Particular land use of importance</w:t>
            </w:r>
            <w:r w:rsidR="00407A2E" w:rsidRPr="00DC6C80">
              <w:rPr>
                <w:rFonts w:ascii="Calibri" w:eastAsia="TimesTenCE-Roman" w:hAnsi="Calibri"/>
                <w:sz w:val="22"/>
                <w:szCs w:val="22"/>
              </w:rPr>
              <w:t>.</w:t>
            </w:r>
          </w:p>
        </w:tc>
        <w:tc>
          <w:tcPr>
            <w:tcW w:w="5670" w:type="dxa"/>
          </w:tcPr>
          <w:p w:rsidR="00906A9A" w:rsidRPr="00DC6C80" w:rsidRDefault="00906A9A"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C</w:t>
            </w:r>
            <w:r w:rsidR="003B40B6" w:rsidRPr="00DC6C80">
              <w:rPr>
                <w:rFonts w:ascii="Calibri" w:eastAsia="TimesTenCE-Roman" w:hAnsi="Calibri"/>
                <w:sz w:val="22"/>
                <w:szCs w:val="22"/>
              </w:rPr>
              <w:t>hronological framework</w:t>
            </w:r>
            <w:r w:rsidRPr="00DC6C80">
              <w:rPr>
                <w:rFonts w:ascii="Calibri" w:eastAsia="TimesTenCE-Roman" w:hAnsi="Calibri"/>
                <w:sz w:val="22"/>
                <w:szCs w:val="22"/>
              </w:rPr>
              <w:t>:</w:t>
            </w:r>
          </w:p>
          <w:p w:rsidR="00184875" w:rsidRPr="00DC6C80" w:rsidRDefault="00184875" w:rsidP="00D25FE4">
            <w:pPr>
              <w:pStyle w:val="ListParagraph"/>
              <w:numPr>
                <w:ilvl w:val="0"/>
                <w:numId w:val="27"/>
              </w:numPr>
              <w:spacing w:before="120" w:line="240" w:lineRule="auto"/>
              <w:ind w:right="168"/>
              <w:jc w:val="left"/>
              <w:rPr>
                <w:rFonts w:ascii="Calibri" w:eastAsia="TimesTenCE-Roman" w:hAnsi="Calibri"/>
                <w:sz w:val="22"/>
                <w:szCs w:val="22"/>
              </w:rPr>
            </w:pPr>
            <w:r w:rsidRPr="00DC6C80">
              <w:rPr>
                <w:rFonts w:ascii="Calibri" w:eastAsia="TimesTenCE-Roman" w:hAnsi="Calibri"/>
                <w:sz w:val="22"/>
                <w:szCs w:val="22"/>
              </w:rPr>
              <w:t>All</w:t>
            </w:r>
            <w:r w:rsidR="00906A9A" w:rsidRPr="00DC6C80">
              <w:rPr>
                <w:rFonts w:ascii="Calibri" w:eastAsia="TimesTenCE-Roman" w:hAnsi="Calibri"/>
                <w:sz w:val="22"/>
                <w:szCs w:val="22"/>
              </w:rPr>
              <w:t xml:space="preserve"> time periods are of relevance as can contain characteristic styles, processes and ways of life, and represent periods of potential different land use.</w:t>
            </w:r>
          </w:p>
          <w:p w:rsidR="00184875" w:rsidRPr="00DC6C80" w:rsidRDefault="00184875" w:rsidP="00DC6C80">
            <w:pPr>
              <w:spacing w:line="240" w:lineRule="auto"/>
              <w:jc w:val="left"/>
              <w:rPr>
                <w:rFonts w:ascii="Calibri" w:eastAsia="TimesTenCE-Roman" w:hAnsi="Calibri"/>
                <w:sz w:val="22"/>
                <w:szCs w:val="22"/>
              </w:rPr>
            </w:pPr>
          </w:p>
          <w:p w:rsidR="003B40B6" w:rsidRPr="00DC6C80" w:rsidRDefault="003B40B6" w:rsidP="00DC6C80">
            <w:pPr>
              <w:spacing w:line="240" w:lineRule="auto"/>
              <w:jc w:val="left"/>
              <w:rPr>
                <w:rFonts w:ascii="Calibri" w:hAnsi="Calibri"/>
                <w:sz w:val="22"/>
                <w:szCs w:val="22"/>
              </w:rPr>
            </w:pPr>
            <w:r w:rsidRPr="00DC6C80">
              <w:rPr>
                <w:rFonts w:ascii="Calibri" w:hAnsi="Calibri"/>
                <w:sz w:val="22"/>
                <w:szCs w:val="22"/>
              </w:rPr>
              <w:t>Typological framework:</w:t>
            </w:r>
          </w:p>
          <w:p w:rsidR="00184875" w:rsidRPr="00DC6C80" w:rsidRDefault="00184875" w:rsidP="00D25FE4">
            <w:pPr>
              <w:pStyle w:val="ListParagraph"/>
              <w:numPr>
                <w:ilvl w:val="0"/>
                <w:numId w:val="27"/>
              </w:numPr>
              <w:spacing w:line="240" w:lineRule="auto"/>
              <w:ind w:right="168"/>
              <w:jc w:val="left"/>
              <w:rPr>
                <w:rFonts w:ascii="Calibri" w:hAnsi="Calibri"/>
                <w:sz w:val="22"/>
                <w:szCs w:val="22"/>
              </w:rPr>
            </w:pPr>
            <w:r w:rsidRPr="00DC6C80">
              <w:rPr>
                <w:rFonts w:ascii="Calibri" w:hAnsi="Calibri"/>
                <w:sz w:val="22"/>
                <w:szCs w:val="22"/>
              </w:rPr>
              <w:t xml:space="preserve">All sub-types are relevant here, as they each can be part of characteristics styles, used to depict particular designs, be part of technological processes, and form part of a characteristic land </w:t>
            </w:r>
            <w:r w:rsidRPr="00DC6C80">
              <w:rPr>
                <w:rFonts w:ascii="Calibri" w:hAnsi="Calibri"/>
                <w:sz w:val="22"/>
                <w:szCs w:val="22"/>
              </w:rPr>
              <w:lastRenderedPageBreak/>
              <w:t>use.</w:t>
            </w:r>
          </w:p>
          <w:p w:rsidR="003B40B6" w:rsidRPr="00DC6C80" w:rsidRDefault="003B40B6" w:rsidP="00DC6C80">
            <w:pPr>
              <w:pStyle w:val="ListParagraph"/>
              <w:spacing w:before="120" w:line="240" w:lineRule="auto"/>
              <w:ind w:left="1135"/>
              <w:jc w:val="left"/>
              <w:rPr>
                <w:rFonts w:ascii="Calibri" w:eastAsia="TimesTenCE-Roman" w:hAnsi="Calibri"/>
                <w:sz w:val="22"/>
                <w:szCs w:val="22"/>
              </w:rPr>
            </w:pPr>
          </w:p>
        </w:tc>
        <w:tc>
          <w:tcPr>
            <w:tcW w:w="3686" w:type="dxa"/>
          </w:tcPr>
          <w:p w:rsidR="003B40B6" w:rsidRPr="00DC6C80" w:rsidRDefault="003B40B6" w:rsidP="00DC6C80">
            <w:pPr>
              <w:spacing w:before="120" w:line="240" w:lineRule="auto"/>
              <w:jc w:val="left"/>
              <w:rPr>
                <w:rFonts w:ascii="Calibri" w:eastAsia="TimesTenCE-Roman" w:hAnsi="Calibri"/>
                <w:b/>
                <w:sz w:val="22"/>
                <w:szCs w:val="22"/>
              </w:rPr>
            </w:pPr>
            <w:r w:rsidRPr="00DC6C80">
              <w:rPr>
                <w:rFonts w:ascii="Calibri" w:eastAsia="TimesTenCE-Roman" w:hAnsi="Calibri"/>
                <w:b/>
                <w:sz w:val="22"/>
                <w:szCs w:val="22"/>
              </w:rPr>
              <w:lastRenderedPageBreak/>
              <w:t>People’s attachment to place:</w:t>
            </w:r>
            <w:r w:rsidRPr="00DC6C80">
              <w:rPr>
                <w:rFonts w:ascii="Calibri" w:eastAsia="TimesTenCE-Roman" w:hAnsi="Calibri"/>
                <w:sz w:val="22"/>
                <w:szCs w:val="22"/>
              </w:rPr>
              <w:t xml:space="preserve"> rock art may reveal the first people marking the land; present imagery shared between groups at great distances; with regional or local characteristic motifs of each group represented; mark contact between different groups, i.e. with Macassans or Europeans, indicating a period of important cross cultural interaction.</w:t>
            </w:r>
          </w:p>
          <w:p w:rsidR="00257293"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t xml:space="preserve">Human lifeways: </w:t>
            </w:r>
            <w:r w:rsidRPr="00DC6C80">
              <w:rPr>
                <w:rFonts w:ascii="Calibri" w:eastAsia="TimesTenCE-Roman" w:hAnsi="Calibri"/>
                <w:sz w:val="22"/>
                <w:szCs w:val="22"/>
              </w:rPr>
              <w:t xml:space="preserve">rock art can present how human groups responded to </w:t>
            </w:r>
            <w:r w:rsidRPr="00DC6C80">
              <w:rPr>
                <w:rFonts w:ascii="Calibri" w:eastAsia="TimesTenCE-Roman" w:hAnsi="Calibri"/>
                <w:sz w:val="22"/>
                <w:szCs w:val="22"/>
              </w:rPr>
              <w:lastRenderedPageBreak/>
              <w:t>different landscapes and environmental change, developed unique technology to manage the environment or the natural world.</w:t>
            </w:r>
          </w:p>
          <w:p w:rsidR="003B40B6" w:rsidRPr="00DC6C80" w:rsidRDefault="003B40B6" w:rsidP="00DC6C80">
            <w:pPr>
              <w:spacing w:before="120" w:line="240" w:lineRule="auto"/>
              <w:jc w:val="left"/>
              <w:rPr>
                <w:rFonts w:ascii="Calibri" w:hAnsi="Calibri"/>
                <w:sz w:val="22"/>
                <w:szCs w:val="22"/>
              </w:rPr>
            </w:pPr>
            <w:r w:rsidRPr="00DC6C80">
              <w:rPr>
                <w:rFonts w:ascii="Calibri" w:eastAsia="TimesTenCE-Roman" w:hAnsi="Calibri"/>
                <w:b/>
                <w:sz w:val="22"/>
                <w:szCs w:val="22"/>
              </w:rPr>
              <w:t>Living traditions</w:t>
            </w:r>
            <w:r w:rsidRPr="00DC6C80">
              <w:rPr>
                <w:rFonts w:ascii="Calibri" w:eastAsia="TimesTenCE-Roman" w:hAnsi="Calibri"/>
                <w:sz w:val="22"/>
                <w:szCs w:val="22"/>
              </w:rPr>
              <w:t xml:space="preserve">: </w:t>
            </w:r>
            <w:r w:rsidRPr="00DC6C80">
              <w:rPr>
                <w:rFonts w:ascii="Calibri" w:hAnsi="Calibri"/>
                <w:sz w:val="22"/>
                <w:szCs w:val="22"/>
              </w:rPr>
              <w:t>contemporary values, ritual behaviour and spiritual responses as demonstrated through rock art.</w:t>
            </w:r>
          </w:p>
        </w:tc>
      </w:tr>
      <w:tr w:rsidR="003B40B6" w:rsidTr="00660363">
        <w:tc>
          <w:tcPr>
            <w:tcW w:w="2410" w:type="dxa"/>
          </w:tcPr>
          <w:p w:rsidR="003B40B6" w:rsidRPr="00DC6C80" w:rsidRDefault="003B40B6" w:rsidP="00DC6C80">
            <w:pPr>
              <w:spacing w:before="120" w:line="240" w:lineRule="auto"/>
              <w:jc w:val="left"/>
              <w:rPr>
                <w:rFonts w:ascii="Calibri" w:eastAsia="TimesTenCE-Roman" w:hAnsi="Calibri"/>
                <w:b/>
                <w:sz w:val="22"/>
                <w:szCs w:val="22"/>
              </w:rPr>
            </w:pPr>
            <w:r w:rsidRPr="00DC6C80">
              <w:rPr>
                <w:rFonts w:ascii="Calibri" w:hAnsi="Calibri"/>
                <w:b/>
                <w:sz w:val="22"/>
                <w:szCs w:val="22"/>
              </w:rPr>
              <w:lastRenderedPageBreak/>
              <w:t>e) The place’s importance in exhibiting particular aesthetic characteristic valued by a community or cultural group</w:t>
            </w:r>
          </w:p>
        </w:tc>
        <w:tc>
          <w:tcPr>
            <w:tcW w:w="4536" w:type="dxa"/>
          </w:tcPr>
          <w:p w:rsidR="003B40B6" w:rsidRPr="00DC6C80" w:rsidRDefault="00DE566A"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The particular characteristics of an area that inspire or move people; may include spectacular vistas or views, designed places, or combination of natural and cultural features.  Includes places important for inspiration in Indigenous Australians.</w:t>
            </w:r>
          </w:p>
        </w:tc>
        <w:tc>
          <w:tcPr>
            <w:tcW w:w="5670" w:type="dxa"/>
          </w:tcPr>
          <w:p w:rsidR="00FA4487" w:rsidRPr="00DC6C80" w:rsidRDefault="00351C78"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C</w:t>
            </w:r>
            <w:r w:rsidR="003B40B6" w:rsidRPr="00DC6C80">
              <w:rPr>
                <w:rFonts w:ascii="Calibri" w:eastAsia="TimesTenCE-Roman" w:hAnsi="Calibri"/>
                <w:sz w:val="22"/>
                <w:szCs w:val="22"/>
              </w:rPr>
              <w:t>hronological framework</w:t>
            </w:r>
            <w:r w:rsidRPr="00DC6C80">
              <w:rPr>
                <w:rFonts w:ascii="Calibri" w:eastAsia="TimesTenCE-Roman" w:hAnsi="Calibri"/>
                <w:sz w:val="22"/>
                <w:szCs w:val="22"/>
              </w:rPr>
              <w:t>;</w:t>
            </w:r>
          </w:p>
          <w:p w:rsidR="00FA4487" w:rsidRPr="00DC6C80" w:rsidRDefault="00FA4487" w:rsidP="00D25FE4">
            <w:pPr>
              <w:pStyle w:val="ListParagraph"/>
              <w:numPr>
                <w:ilvl w:val="0"/>
                <w:numId w:val="27"/>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time periods are relevant here as they all hold the potential for significant aesthetic characteristics, which change over time.</w:t>
            </w:r>
          </w:p>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Typological framework:</w:t>
            </w:r>
          </w:p>
          <w:p w:rsidR="00FA4487" w:rsidRPr="00DC6C80" w:rsidRDefault="00FA4487" w:rsidP="00D25FE4">
            <w:pPr>
              <w:pStyle w:val="ListParagraph"/>
              <w:numPr>
                <w:ilvl w:val="0"/>
                <w:numId w:val="27"/>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sub-types are relevant here as they were all used, in potentially different ways, to depict aesthetic characteristics of significance;</w:t>
            </w:r>
          </w:p>
          <w:p w:rsidR="003B40B6" w:rsidRPr="00DC6C80" w:rsidRDefault="00FA4487" w:rsidP="00D25FE4">
            <w:pPr>
              <w:pStyle w:val="ListParagraph"/>
              <w:numPr>
                <w:ilvl w:val="0"/>
                <w:numId w:val="27"/>
              </w:numPr>
              <w:spacing w:before="120" w:line="240" w:lineRule="auto"/>
              <w:jc w:val="left"/>
              <w:rPr>
                <w:rFonts w:ascii="Calibri" w:hAnsi="Calibri"/>
                <w:sz w:val="22"/>
                <w:szCs w:val="22"/>
              </w:rPr>
            </w:pPr>
            <w:r w:rsidRPr="00DC6C80">
              <w:rPr>
                <w:rFonts w:ascii="Calibri" w:eastAsia="TimesTenCE-Roman" w:hAnsi="Calibri"/>
                <w:sz w:val="22"/>
                <w:szCs w:val="22"/>
              </w:rPr>
              <w:t>Different groups used different sub-types according to cultural conventions and choices.</w:t>
            </w:r>
          </w:p>
        </w:tc>
        <w:tc>
          <w:tcPr>
            <w:tcW w:w="3686" w:type="dxa"/>
          </w:tcPr>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t xml:space="preserve">People’s attachment to place: </w:t>
            </w:r>
            <w:r w:rsidRPr="00DC6C80">
              <w:rPr>
                <w:rFonts w:ascii="Calibri" w:eastAsia="TimesTenCE-Roman" w:hAnsi="Calibri"/>
                <w:sz w:val="22"/>
                <w:szCs w:val="22"/>
              </w:rPr>
              <w:t xml:space="preserve">some rock art styles have demonstrable aesthetic value; the placement of </w:t>
            </w:r>
            <w:r w:rsidR="00E577F9" w:rsidRPr="00DC6C80">
              <w:rPr>
                <w:rFonts w:ascii="Calibri" w:eastAsia="TimesTenCE-Roman" w:hAnsi="Calibri"/>
                <w:sz w:val="22"/>
                <w:szCs w:val="22"/>
              </w:rPr>
              <w:t>art</w:t>
            </w:r>
            <w:r w:rsidRPr="00DC6C80">
              <w:rPr>
                <w:rFonts w:ascii="Calibri" w:eastAsia="TimesTenCE-Roman" w:hAnsi="Calibri"/>
                <w:sz w:val="22"/>
                <w:szCs w:val="22"/>
              </w:rPr>
              <w:t xml:space="preserve"> reveals information about social dynamics and artistic choices.  </w:t>
            </w:r>
            <w:r w:rsidR="00E577F9" w:rsidRPr="00DC6C80">
              <w:rPr>
                <w:rFonts w:ascii="Calibri" w:eastAsia="TimesTenCE-Roman" w:hAnsi="Calibri"/>
                <w:sz w:val="22"/>
                <w:szCs w:val="22"/>
              </w:rPr>
              <w:t>Landscape p</w:t>
            </w:r>
            <w:r w:rsidRPr="00DC6C80">
              <w:rPr>
                <w:rFonts w:ascii="Calibri" w:eastAsia="TimesTenCE-Roman" w:hAnsi="Calibri"/>
                <w:sz w:val="22"/>
                <w:szCs w:val="22"/>
              </w:rPr>
              <w:t>lacement of</w:t>
            </w:r>
            <w:r w:rsidRPr="00DC6C80">
              <w:rPr>
                <w:rFonts w:ascii="Calibri" w:eastAsia="TimesTenCE-Roman" w:hAnsi="Calibri"/>
                <w:b/>
                <w:sz w:val="22"/>
                <w:szCs w:val="22"/>
              </w:rPr>
              <w:t xml:space="preserve"> </w:t>
            </w:r>
            <w:r w:rsidRPr="00DC6C80">
              <w:rPr>
                <w:rFonts w:ascii="Calibri" w:eastAsia="TimesTenCE-Roman" w:hAnsi="Calibri"/>
                <w:sz w:val="22"/>
                <w:szCs w:val="22"/>
              </w:rPr>
              <w:t>rock art can show strong aesthetic value: in colours used, arrangement on a panel, or choices made of depicting certain subject matter.</w:t>
            </w:r>
          </w:p>
          <w:p w:rsidR="00757ABD"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t>Materiality of rock art:</w:t>
            </w:r>
            <w:r w:rsidRPr="00DC6C80">
              <w:rPr>
                <w:rFonts w:ascii="Calibri" w:eastAsia="TimesTenCE-Roman" w:hAnsi="Calibri"/>
                <w:sz w:val="22"/>
                <w:szCs w:val="22"/>
              </w:rPr>
              <w:t xml:space="preserve"> choices made in the materiality of the rock art reveal aesthetic choices/ technological processes of importance.</w:t>
            </w:r>
          </w:p>
        </w:tc>
      </w:tr>
      <w:tr w:rsidR="003B40B6" w:rsidTr="00660363">
        <w:tc>
          <w:tcPr>
            <w:tcW w:w="2410" w:type="dxa"/>
          </w:tcPr>
          <w:p w:rsidR="003B40B6" w:rsidRPr="00DC6C80" w:rsidRDefault="003B40B6" w:rsidP="00DC6C80">
            <w:pPr>
              <w:spacing w:before="120" w:line="240" w:lineRule="auto"/>
              <w:jc w:val="left"/>
              <w:rPr>
                <w:rFonts w:ascii="Calibri" w:eastAsia="TimesTenCE-Roman" w:hAnsi="Calibri"/>
                <w:b/>
                <w:sz w:val="22"/>
                <w:szCs w:val="22"/>
              </w:rPr>
            </w:pPr>
            <w:r w:rsidRPr="00DC6C80">
              <w:rPr>
                <w:rFonts w:ascii="Calibri" w:hAnsi="Calibri"/>
                <w:b/>
                <w:sz w:val="22"/>
                <w:szCs w:val="22"/>
              </w:rPr>
              <w:t>f) The place’s importance in demonstrating a high degree of creative or technical achievement at a particular period</w:t>
            </w:r>
          </w:p>
        </w:tc>
        <w:tc>
          <w:tcPr>
            <w:tcW w:w="4536" w:type="dxa"/>
          </w:tcPr>
          <w:p w:rsidR="00FA4487" w:rsidRPr="00DC6C80" w:rsidRDefault="00FA4487" w:rsidP="00DC6C80">
            <w:pPr>
              <w:spacing w:before="120" w:line="240" w:lineRule="auto"/>
              <w:ind w:left="-43"/>
              <w:jc w:val="left"/>
              <w:rPr>
                <w:rFonts w:ascii="Calibri" w:eastAsia="TimesTenCE-Roman" w:hAnsi="Calibri"/>
                <w:sz w:val="22"/>
                <w:szCs w:val="22"/>
              </w:rPr>
            </w:pPr>
            <w:r w:rsidRPr="00DC6C80">
              <w:rPr>
                <w:rFonts w:ascii="Calibri" w:eastAsia="TimesTenCE-Roman" w:hAnsi="Calibri"/>
                <w:sz w:val="22"/>
                <w:szCs w:val="22"/>
              </w:rPr>
              <w:t>The rock art must demonstrate:</w:t>
            </w:r>
          </w:p>
          <w:p w:rsidR="00DE566A" w:rsidRPr="00DC6C80" w:rsidRDefault="00DE566A" w:rsidP="00D25FE4">
            <w:pPr>
              <w:pStyle w:val="ListParagraph"/>
              <w:numPr>
                <w:ilvl w:val="0"/>
                <w:numId w:val="16"/>
              </w:numPr>
              <w:spacing w:before="120" w:line="240" w:lineRule="auto"/>
              <w:ind w:left="317"/>
              <w:jc w:val="left"/>
              <w:rPr>
                <w:rFonts w:ascii="Calibri" w:eastAsia="TimesTenCE-Roman" w:hAnsi="Calibri"/>
                <w:sz w:val="22"/>
                <w:szCs w:val="22"/>
              </w:rPr>
            </w:pPr>
            <w:r w:rsidRPr="00DC6C80">
              <w:rPr>
                <w:rFonts w:ascii="Calibri" w:eastAsia="TimesTenCE-Roman" w:hAnsi="Calibri"/>
                <w:sz w:val="22"/>
                <w:szCs w:val="22"/>
              </w:rPr>
              <w:t>The design, art or craftsmanship must be recognised in relation to the practice or technology of the time;</w:t>
            </w:r>
          </w:p>
          <w:p w:rsidR="00DE566A" w:rsidRPr="00DC6C80" w:rsidRDefault="00DE566A" w:rsidP="00D25FE4">
            <w:pPr>
              <w:pStyle w:val="ListParagraph"/>
              <w:numPr>
                <w:ilvl w:val="0"/>
                <w:numId w:val="16"/>
              </w:numPr>
              <w:spacing w:before="120" w:line="240" w:lineRule="auto"/>
              <w:ind w:left="317"/>
              <w:jc w:val="left"/>
              <w:rPr>
                <w:rFonts w:ascii="Calibri" w:eastAsia="TimesTenCE-Roman" w:hAnsi="Calibri"/>
                <w:sz w:val="22"/>
                <w:szCs w:val="22"/>
              </w:rPr>
            </w:pPr>
            <w:r w:rsidRPr="00DC6C80">
              <w:rPr>
                <w:rFonts w:ascii="Calibri" w:eastAsia="TimesTenCE-Roman" w:hAnsi="Calibri"/>
                <w:sz w:val="22"/>
                <w:szCs w:val="22"/>
              </w:rPr>
              <w:t xml:space="preserve">The place must reflect the clear intention of </w:t>
            </w:r>
            <w:r w:rsidRPr="00DC6C80">
              <w:rPr>
                <w:rFonts w:ascii="Calibri" w:eastAsia="TimesTenCE-Roman" w:hAnsi="Calibri"/>
                <w:sz w:val="22"/>
                <w:szCs w:val="22"/>
              </w:rPr>
              <w:lastRenderedPageBreak/>
              <w:t>the designer and be relatively free of accretions;</w:t>
            </w:r>
          </w:p>
          <w:p w:rsidR="003B40B6" w:rsidRPr="00DC6C80" w:rsidRDefault="00DE566A" w:rsidP="00D25FE4">
            <w:pPr>
              <w:pStyle w:val="ListParagraph"/>
              <w:numPr>
                <w:ilvl w:val="0"/>
                <w:numId w:val="16"/>
              </w:numPr>
              <w:spacing w:before="120" w:line="240" w:lineRule="auto"/>
              <w:ind w:left="317"/>
              <w:jc w:val="left"/>
              <w:rPr>
                <w:rFonts w:ascii="Calibri" w:eastAsia="TimesTenCE-Roman" w:hAnsi="Calibri"/>
                <w:sz w:val="22"/>
                <w:szCs w:val="22"/>
              </w:rPr>
            </w:pPr>
            <w:r w:rsidRPr="00DC6C80">
              <w:rPr>
                <w:rFonts w:ascii="Calibri" w:eastAsia="TimesTenCE-Roman" w:hAnsi="Calibri"/>
                <w:sz w:val="22"/>
                <w:szCs w:val="22"/>
              </w:rPr>
              <w:t>Achievement apparent as built features, designed landscape, assemblage of features, including art sites, resource extraction and processing sites.</w:t>
            </w:r>
          </w:p>
        </w:tc>
        <w:tc>
          <w:tcPr>
            <w:tcW w:w="5670" w:type="dxa"/>
          </w:tcPr>
          <w:p w:rsidR="00FA4487" w:rsidRPr="00DC6C80" w:rsidRDefault="00FA4487" w:rsidP="00DC6C80">
            <w:pPr>
              <w:spacing w:before="120" w:line="240" w:lineRule="auto"/>
              <w:ind w:left="195"/>
              <w:jc w:val="left"/>
              <w:rPr>
                <w:rFonts w:ascii="Calibri" w:eastAsia="TimesTenCE-Roman" w:hAnsi="Calibri"/>
                <w:sz w:val="22"/>
                <w:szCs w:val="22"/>
              </w:rPr>
            </w:pPr>
            <w:r w:rsidRPr="00DC6C80">
              <w:rPr>
                <w:rFonts w:ascii="Calibri" w:eastAsia="TimesTenCE-Roman" w:hAnsi="Calibri"/>
                <w:sz w:val="22"/>
                <w:szCs w:val="22"/>
              </w:rPr>
              <w:lastRenderedPageBreak/>
              <w:t>C</w:t>
            </w:r>
            <w:r w:rsidR="003B40B6" w:rsidRPr="00DC6C80">
              <w:rPr>
                <w:rFonts w:ascii="Calibri" w:eastAsia="TimesTenCE-Roman" w:hAnsi="Calibri"/>
                <w:sz w:val="22"/>
                <w:szCs w:val="22"/>
              </w:rPr>
              <w:t>hronological framework</w:t>
            </w:r>
            <w:r w:rsidRPr="00DC6C80">
              <w:rPr>
                <w:rFonts w:ascii="Calibri" w:eastAsia="TimesTenCE-Roman" w:hAnsi="Calibri"/>
                <w:sz w:val="22"/>
                <w:szCs w:val="22"/>
              </w:rPr>
              <w:t>:</w:t>
            </w:r>
          </w:p>
          <w:p w:rsidR="003B40B6" w:rsidRPr="00DC6C80" w:rsidRDefault="00FA4487" w:rsidP="00D25FE4">
            <w:pPr>
              <w:pStyle w:val="ListParagraph"/>
              <w:numPr>
                <w:ilvl w:val="0"/>
                <w:numId w:val="28"/>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time periods a</w:t>
            </w:r>
            <w:r w:rsidR="00757ABD" w:rsidRPr="00DC6C80">
              <w:rPr>
                <w:rFonts w:ascii="Calibri" w:eastAsia="TimesTenCE-Roman" w:hAnsi="Calibri"/>
                <w:sz w:val="22"/>
                <w:szCs w:val="22"/>
              </w:rPr>
              <w:t>re relevant here as in each period Aboriginal Australian groups depicted rock art of a high degree of creative and technical achievement.</w:t>
            </w:r>
          </w:p>
          <w:p w:rsidR="003B40B6" w:rsidRPr="00DC6C80" w:rsidRDefault="003B40B6" w:rsidP="00DC6C80">
            <w:pPr>
              <w:spacing w:before="120" w:line="240" w:lineRule="auto"/>
              <w:ind w:left="415"/>
              <w:jc w:val="left"/>
              <w:rPr>
                <w:rFonts w:ascii="Calibri" w:eastAsia="TimesTenCE-Roman" w:hAnsi="Calibri"/>
                <w:sz w:val="22"/>
                <w:szCs w:val="22"/>
              </w:rPr>
            </w:pPr>
            <w:r w:rsidRPr="00DC6C80">
              <w:rPr>
                <w:rFonts w:ascii="Calibri" w:eastAsia="TimesTenCE-Roman" w:hAnsi="Calibri"/>
                <w:sz w:val="22"/>
                <w:szCs w:val="22"/>
              </w:rPr>
              <w:lastRenderedPageBreak/>
              <w:t>Typological framework:</w:t>
            </w:r>
          </w:p>
          <w:p w:rsidR="00757ABD" w:rsidRPr="00DC6C80" w:rsidRDefault="00757ABD" w:rsidP="00D25FE4">
            <w:pPr>
              <w:pStyle w:val="ListParagraph"/>
              <w:numPr>
                <w:ilvl w:val="0"/>
                <w:numId w:val="28"/>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sub-types are relevant, as each was used to depict rock art of a high degree of creative and technical achievement.</w:t>
            </w:r>
          </w:p>
          <w:p w:rsidR="003B40B6" w:rsidRPr="00DC6C80" w:rsidRDefault="003B40B6" w:rsidP="00DC6C80">
            <w:pPr>
              <w:pStyle w:val="ListParagraph"/>
              <w:spacing w:before="120" w:line="240" w:lineRule="auto"/>
              <w:jc w:val="left"/>
              <w:rPr>
                <w:rFonts w:ascii="Calibri" w:eastAsia="TimesTenCE-Roman" w:hAnsi="Calibri"/>
                <w:sz w:val="22"/>
                <w:szCs w:val="22"/>
              </w:rPr>
            </w:pPr>
          </w:p>
        </w:tc>
        <w:tc>
          <w:tcPr>
            <w:tcW w:w="3686" w:type="dxa"/>
          </w:tcPr>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lastRenderedPageBreak/>
              <w:t xml:space="preserve">People’s attachment to place: </w:t>
            </w:r>
            <w:r w:rsidRPr="00DC6C80">
              <w:rPr>
                <w:rFonts w:ascii="Calibri" w:eastAsia="TimesTenCE-Roman" w:hAnsi="Calibri"/>
                <w:sz w:val="22"/>
                <w:szCs w:val="22"/>
              </w:rPr>
              <w:t>some regional styles demonstrate creative achievement, not only with aesthetic value, but as an indication of social and cultural technical achievement.</w:t>
            </w:r>
          </w:p>
          <w:p w:rsidR="003B40B6" w:rsidRPr="00DC6C80" w:rsidRDefault="003B40B6" w:rsidP="00DC6C80">
            <w:pPr>
              <w:spacing w:before="120" w:line="240" w:lineRule="auto"/>
              <w:jc w:val="left"/>
              <w:rPr>
                <w:rFonts w:ascii="Calibri" w:eastAsia="TimesTenCE-Roman" w:hAnsi="Calibri"/>
                <w:b/>
                <w:sz w:val="22"/>
                <w:szCs w:val="22"/>
              </w:rPr>
            </w:pPr>
            <w:r w:rsidRPr="00DC6C80">
              <w:rPr>
                <w:rFonts w:ascii="Calibri" w:eastAsia="TimesTenCE-Roman" w:hAnsi="Calibri"/>
                <w:b/>
                <w:sz w:val="22"/>
                <w:szCs w:val="22"/>
              </w:rPr>
              <w:t xml:space="preserve">Materiality of rock art: </w:t>
            </w:r>
            <w:r w:rsidRPr="00DC6C80">
              <w:rPr>
                <w:rFonts w:ascii="Calibri" w:eastAsia="TimesTenCE-Roman" w:hAnsi="Calibri"/>
                <w:sz w:val="22"/>
                <w:szCs w:val="22"/>
              </w:rPr>
              <w:t xml:space="preserve">material items </w:t>
            </w:r>
            <w:r w:rsidRPr="00DC6C80">
              <w:rPr>
                <w:rFonts w:ascii="Calibri" w:eastAsia="TimesTenCE-Roman" w:hAnsi="Calibri"/>
                <w:sz w:val="22"/>
                <w:szCs w:val="22"/>
              </w:rPr>
              <w:lastRenderedPageBreak/>
              <w:t>depicted in the rock art represent high technological achievement, in terms of subjects depicted and in the technical creation of the art.</w:t>
            </w:r>
          </w:p>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t>Living traditions</w:t>
            </w:r>
            <w:r w:rsidRPr="00DC6C80">
              <w:rPr>
                <w:rFonts w:ascii="Calibri" w:eastAsia="TimesTenCE-Roman" w:hAnsi="Calibri"/>
                <w:sz w:val="22"/>
                <w:szCs w:val="22"/>
              </w:rPr>
              <w:t>: the cross-fertilization of symbolic behaviour for ritual can be found in technical achievement in multiple media</w:t>
            </w:r>
            <w:r w:rsidR="00E577F9" w:rsidRPr="00DC6C80">
              <w:rPr>
                <w:rFonts w:ascii="Calibri" w:eastAsia="TimesTenCE-Roman" w:hAnsi="Calibri"/>
                <w:sz w:val="22"/>
                <w:szCs w:val="22"/>
              </w:rPr>
              <w:t>.</w:t>
            </w:r>
          </w:p>
        </w:tc>
      </w:tr>
      <w:tr w:rsidR="003B40B6" w:rsidTr="00660363">
        <w:tc>
          <w:tcPr>
            <w:tcW w:w="2410" w:type="dxa"/>
          </w:tcPr>
          <w:p w:rsidR="003B40B6" w:rsidRPr="00DC6C80" w:rsidRDefault="003B40B6" w:rsidP="00DC6C80">
            <w:pPr>
              <w:spacing w:before="120" w:line="240" w:lineRule="auto"/>
              <w:jc w:val="left"/>
              <w:rPr>
                <w:rFonts w:ascii="Calibri" w:hAnsi="Calibri"/>
                <w:b/>
                <w:sz w:val="22"/>
                <w:szCs w:val="22"/>
              </w:rPr>
            </w:pPr>
            <w:r w:rsidRPr="00DC6C80">
              <w:rPr>
                <w:rFonts w:ascii="Calibri" w:hAnsi="Calibri"/>
                <w:b/>
                <w:sz w:val="22"/>
                <w:szCs w:val="22"/>
              </w:rPr>
              <w:lastRenderedPageBreak/>
              <w:t>g) The place’s strong or special association with a particular community or cultural group for social, cultural or spiritual reasons</w:t>
            </w:r>
          </w:p>
        </w:tc>
        <w:tc>
          <w:tcPr>
            <w:tcW w:w="4536" w:type="dxa"/>
          </w:tcPr>
          <w:p w:rsidR="003B40B6" w:rsidRPr="00DC6C80" w:rsidRDefault="00DE566A"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Strong or special association, an attachment that is usually enduring and contain</w:t>
            </w:r>
            <w:r w:rsidR="002B6DC3" w:rsidRPr="00DC6C80">
              <w:rPr>
                <w:rFonts w:ascii="Calibri" w:eastAsia="TimesTenCE-Roman" w:hAnsi="Calibri"/>
                <w:sz w:val="22"/>
                <w:szCs w:val="22"/>
              </w:rPr>
              <w:t>s</w:t>
            </w:r>
            <w:r w:rsidRPr="00DC6C80">
              <w:rPr>
                <w:rFonts w:ascii="Calibri" w:eastAsia="TimesTenCE-Roman" w:hAnsi="Calibri"/>
                <w:sz w:val="22"/>
                <w:szCs w:val="22"/>
              </w:rPr>
              <w:t xml:space="preserve"> a deep sense of ownership or connectedness.</w:t>
            </w:r>
          </w:p>
        </w:tc>
        <w:tc>
          <w:tcPr>
            <w:tcW w:w="5670" w:type="dxa"/>
          </w:tcPr>
          <w:p w:rsidR="00F3531C" w:rsidRPr="00DC6C80" w:rsidRDefault="00F3531C" w:rsidP="00DC6C80">
            <w:pPr>
              <w:spacing w:before="120" w:line="240" w:lineRule="auto"/>
              <w:ind w:left="195"/>
              <w:jc w:val="left"/>
              <w:rPr>
                <w:rFonts w:ascii="Calibri" w:eastAsia="TimesTenCE-Roman" w:hAnsi="Calibri"/>
                <w:sz w:val="22"/>
                <w:szCs w:val="22"/>
              </w:rPr>
            </w:pPr>
            <w:r w:rsidRPr="00DC6C80">
              <w:rPr>
                <w:rFonts w:ascii="Calibri" w:eastAsia="TimesTenCE-Roman" w:hAnsi="Calibri"/>
                <w:sz w:val="22"/>
                <w:szCs w:val="22"/>
              </w:rPr>
              <w:t>C</w:t>
            </w:r>
            <w:r w:rsidR="003B40B6" w:rsidRPr="00DC6C80">
              <w:rPr>
                <w:rFonts w:ascii="Calibri" w:eastAsia="TimesTenCE-Roman" w:hAnsi="Calibri"/>
                <w:sz w:val="22"/>
                <w:szCs w:val="22"/>
              </w:rPr>
              <w:t>hronological framework</w:t>
            </w:r>
            <w:r w:rsidRPr="00DC6C80">
              <w:rPr>
                <w:rFonts w:ascii="Calibri" w:eastAsia="TimesTenCE-Roman" w:hAnsi="Calibri"/>
                <w:sz w:val="22"/>
                <w:szCs w:val="22"/>
              </w:rPr>
              <w:t>:</w:t>
            </w:r>
          </w:p>
          <w:p w:rsidR="00F3531C" w:rsidRPr="00DC6C80" w:rsidRDefault="00F3531C" w:rsidP="00D25FE4">
            <w:pPr>
              <w:pStyle w:val="ListParagraph"/>
              <w:numPr>
                <w:ilvl w:val="0"/>
                <w:numId w:val="28"/>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Post contact time</w:t>
            </w:r>
            <w:r w:rsidR="00DD4C60" w:rsidRPr="00DC6C80">
              <w:rPr>
                <w:rFonts w:ascii="Calibri" w:eastAsia="TimesTenCE-Roman" w:hAnsi="Calibri"/>
                <w:sz w:val="22"/>
                <w:szCs w:val="22"/>
              </w:rPr>
              <w:t xml:space="preserve">-frames </w:t>
            </w:r>
            <w:r w:rsidRPr="00DC6C80">
              <w:rPr>
                <w:rFonts w:ascii="Calibri" w:eastAsia="TimesTenCE-Roman" w:hAnsi="Calibri"/>
                <w:sz w:val="22"/>
                <w:szCs w:val="22"/>
              </w:rPr>
              <w:t xml:space="preserve"> </w:t>
            </w:r>
            <w:r w:rsidR="00DD4C60" w:rsidRPr="00DC6C80">
              <w:rPr>
                <w:rFonts w:ascii="Calibri" w:eastAsia="TimesTenCE-Roman" w:hAnsi="Calibri"/>
                <w:sz w:val="22"/>
                <w:szCs w:val="22"/>
              </w:rPr>
              <w:t xml:space="preserve">often generate for </w:t>
            </w:r>
            <w:r w:rsidRPr="00DC6C80">
              <w:rPr>
                <w:rFonts w:ascii="Calibri" w:eastAsia="TimesTenCE-Roman" w:hAnsi="Calibri"/>
                <w:sz w:val="22"/>
                <w:szCs w:val="22"/>
              </w:rPr>
              <w:t>Aboriginal people the strongest connection to a rock art site;</w:t>
            </w:r>
          </w:p>
          <w:p w:rsidR="003B40B6" w:rsidRPr="00DC6C80" w:rsidRDefault="00F3531C" w:rsidP="00D25FE4">
            <w:pPr>
              <w:pStyle w:val="ListParagraph"/>
              <w:numPr>
                <w:ilvl w:val="0"/>
                <w:numId w:val="28"/>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 xml:space="preserve">Mid to Late Holocene rock art sites may also be relevant of these sites </w:t>
            </w:r>
            <w:r w:rsidR="00DD4C60" w:rsidRPr="00DC6C80">
              <w:rPr>
                <w:rFonts w:ascii="Calibri" w:eastAsia="TimesTenCE-Roman" w:hAnsi="Calibri"/>
                <w:sz w:val="22"/>
                <w:szCs w:val="22"/>
              </w:rPr>
              <w:t>are recursively activated into</w:t>
            </w:r>
            <w:r w:rsidRPr="00DC6C80">
              <w:rPr>
                <w:rFonts w:ascii="Calibri" w:eastAsia="TimesTenCE-Roman" w:hAnsi="Calibri"/>
                <w:sz w:val="22"/>
                <w:szCs w:val="22"/>
              </w:rPr>
              <w:t xml:space="preserve"> belief system connections to the present.</w:t>
            </w:r>
          </w:p>
          <w:p w:rsidR="00F3531C" w:rsidRPr="00DC6C80" w:rsidRDefault="003B40B6" w:rsidP="00DC6C80">
            <w:pPr>
              <w:spacing w:before="120" w:line="240" w:lineRule="auto"/>
              <w:ind w:left="415"/>
              <w:jc w:val="left"/>
              <w:rPr>
                <w:rFonts w:ascii="Calibri" w:eastAsia="TimesTenCE-Roman" w:hAnsi="Calibri"/>
                <w:sz w:val="22"/>
                <w:szCs w:val="22"/>
              </w:rPr>
            </w:pPr>
            <w:r w:rsidRPr="00DC6C80">
              <w:rPr>
                <w:rFonts w:ascii="Calibri" w:eastAsia="TimesTenCE-Roman" w:hAnsi="Calibri"/>
                <w:sz w:val="22"/>
                <w:szCs w:val="22"/>
              </w:rPr>
              <w:t>Typological framework</w:t>
            </w:r>
            <w:r w:rsidR="00F3531C" w:rsidRPr="00DC6C80">
              <w:rPr>
                <w:rFonts w:ascii="Calibri" w:eastAsia="TimesTenCE-Roman" w:hAnsi="Calibri"/>
                <w:sz w:val="22"/>
                <w:szCs w:val="22"/>
              </w:rPr>
              <w:t>:</w:t>
            </w:r>
          </w:p>
          <w:p w:rsidR="003B40B6" w:rsidRPr="00DC6C80" w:rsidRDefault="00F3531C" w:rsidP="00D25FE4">
            <w:pPr>
              <w:pStyle w:val="ListParagraph"/>
              <w:numPr>
                <w:ilvl w:val="0"/>
                <w:numId w:val="29"/>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sub-types are relevant</w:t>
            </w:r>
            <w:r w:rsidR="00241FBE" w:rsidRPr="00DC6C80">
              <w:rPr>
                <w:rFonts w:ascii="Calibri" w:eastAsia="TimesTenCE-Roman" w:hAnsi="Calibri"/>
                <w:sz w:val="22"/>
                <w:szCs w:val="22"/>
              </w:rPr>
              <w:t>.</w:t>
            </w:r>
          </w:p>
          <w:p w:rsidR="003B40B6" w:rsidRPr="00DC6C80" w:rsidRDefault="003B40B6" w:rsidP="00DC6C80">
            <w:pPr>
              <w:pStyle w:val="ListParagraph"/>
              <w:spacing w:before="120" w:line="240" w:lineRule="auto"/>
              <w:ind w:left="1135"/>
              <w:jc w:val="left"/>
              <w:rPr>
                <w:rFonts w:ascii="Calibri" w:eastAsia="TimesTenCE-Roman" w:hAnsi="Calibri"/>
                <w:sz w:val="22"/>
                <w:szCs w:val="22"/>
              </w:rPr>
            </w:pPr>
          </w:p>
        </w:tc>
        <w:tc>
          <w:tcPr>
            <w:tcW w:w="3686" w:type="dxa"/>
          </w:tcPr>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t xml:space="preserve">People’s attachment to place: </w:t>
            </w:r>
            <w:r w:rsidRPr="00DC6C80">
              <w:rPr>
                <w:rFonts w:ascii="Calibri" w:eastAsia="TimesTenCE-Roman" w:hAnsi="Calibri"/>
                <w:sz w:val="22"/>
                <w:szCs w:val="22"/>
              </w:rPr>
              <w:t>social behaviour and group dynamics represented in the rock art can have strong social, cultural and/or spiritual connections with the current beliefs and practices of a particular group; cross-cultural encounters may represent recent periods which are in the recent memory of Aboriginal groups.</w:t>
            </w:r>
          </w:p>
          <w:p w:rsidR="003B40B6" w:rsidRPr="00DC6C80" w:rsidRDefault="003B40B6" w:rsidP="00DC6C80">
            <w:pPr>
              <w:spacing w:before="120" w:line="240" w:lineRule="auto"/>
              <w:jc w:val="left"/>
              <w:rPr>
                <w:rFonts w:ascii="Calibri" w:eastAsia="TimesTenCE-Roman" w:hAnsi="Calibri"/>
                <w:b/>
                <w:sz w:val="22"/>
                <w:szCs w:val="22"/>
              </w:rPr>
            </w:pPr>
            <w:r w:rsidRPr="00DC6C80">
              <w:rPr>
                <w:rFonts w:ascii="Calibri" w:eastAsia="TimesTenCE-Roman" w:hAnsi="Calibri"/>
                <w:b/>
                <w:sz w:val="22"/>
                <w:szCs w:val="22"/>
              </w:rPr>
              <w:t>Living traditions</w:t>
            </w:r>
            <w:r w:rsidRPr="00DC6C80">
              <w:rPr>
                <w:rFonts w:ascii="Calibri" w:eastAsia="TimesTenCE-Roman" w:hAnsi="Calibri"/>
                <w:sz w:val="22"/>
                <w:szCs w:val="22"/>
              </w:rPr>
              <w:t>: the rock art continues to play a role in people’s current spiritual and ritual lives; local communities have strong contemporary values for the rock art</w:t>
            </w:r>
            <w:r w:rsidR="00DD4C60" w:rsidRPr="00DC6C80">
              <w:rPr>
                <w:rFonts w:ascii="Calibri" w:eastAsia="TimesTenCE-Roman" w:hAnsi="Calibri"/>
                <w:sz w:val="22"/>
                <w:szCs w:val="22"/>
              </w:rPr>
              <w:t>.</w:t>
            </w:r>
          </w:p>
        </w:tc>
      </w:tr>
      <w:tr w:rsidR="003B40B6" w:rsidTr="00660363">
        <w:tc>
          <w:tcPr>
            <w:tcW w:w="2410" w:type="dxa"/>
          </w:tcPr>
          <w:p w:rsidR="003B40B6" w:rsidRPr="00DC6C80" w:rsidRDefault="003B40B6" w:rsidP="00DC6C80">
            <w:pPr>
              <w:spacing w:before="120" w:line="240" w:lineRule="auto"/>
              <w:jc w:val="left"/>
              <w:rPr>
                <w:rFonts w:ascii="Calibri" w:hAnsi="Calibri"/>
                <w:b/>
                <w:sz w:val="22"/>
                <w:szCs w:val="22"/>
              </w:rPr>
            </w:pPr>
            <w:r w:rsidRPr="00DC6C80">
              <w:rPr>
                <w:rFonts w:ascii="Calibri" w:hAnsi="Calibri"/>
                <w:b/>
                <w:sz w:val="22"/>
                <w:szCs w:val="22"/>
              </w:rPr>
              <w:t xml:space="preserve">h) The place’s special association with the life or works of a person, or group of persons, or importance in </w:t>
            </w:r>
            <w:r w:rsidRPr="00DC6C80">
              <w:rPr>
                <w:rFonts w:ascii="Calibri" w:hAnsi="Calibri"/>
                <w:b/>
                <w:sz w:val="22"/>
                <w:szCs w:val="22"/>
              </w:rPr>
              <w:lastRenderedPageBreak/>
              <w:t>Australia’s natural or cultural history</w:t>
            </w:r>
          </w:p>
        </w:tc>
        <w:tc>
          <w:tcPr>
            <w:tcW w:w="4536" w:type="dxa"/>
          </w:tcPr>
          <w:p w:rsidR="003B40B6" w:rsidRPr="00DC6C80" w:rsidRDefault="00DE566A"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lastRenderedPageBreak/>
              <w:t>Special association between the place and the group; the place may have an effect in the</w:t>
            </w:r>
            <w:r w:rsidR="00D46039">
              <w:rPr>
                <w:rFonts w:ascii="Calibri" w:eastAsia="TimesTenCE-Roman" w:hAnsi="Calibri"/>
                <w:sz w:val="22"/>
                <w:szCs w:val="22"/>
              </w:rPr>
              <w:t xml:space="preserve"> philosophy, profession, practic</w:t>
            </w:r>
            <w:r w:rsidRPr="00DC6C80">
              <w:rPr>
                <w:rFonts w:ascii="Calibri" w:eastAsia="TimesTenCE-Roman" w:hAnsi="Calibri"/>
                <w:sz w:val="22"/>
                <w:szCs w:val="22"/>
              </w:rPr>
              <w:t>e or events. The place must be where the person made the major achievement.</w:t>
            </w:r>
          </w:p>
        </w:tc>
        <w:tc>
          <w:tcPr>
            <w:tcW w:w="5670" w:type="dxa"/>
          </w:tcPr>
          <w:p w:rsidR="003B40B6" w:rsidRPr="00DC6C80" w:rsidRDefault="00241FBE" w:rsidP="00DC6C80">
            <w:pPr>
              <w:spacing w:before="120" w:line="240" w:lineRule="auto"/>
              <w:ind w:left="195"/>
              <w:jc w:val="left"/>
              <w:rPr>
                <w:rFonts w:ascii="Calibri" w:eastAsia="TimesTenCE-Roman" w:hAnsi="Calibri"/>
                <w:sz w:val="22"/>
                <w:szCs w:val="22"/>
              </w:rPr>
            </w:pPr>
            <w:r w:rsidRPr="00DC6C80">
              <w:rPr>
                <w:rFonts w:ascii="Calibri" w:eastAsia="TimesTenCE-Roman" w:hAnsi="Calibri"/>
                <w:sz w:val="22"/>
                <w:szCs w:val="22"/>
              </w:rPr>
              <w:t>C</w:t>
            </w:r>
            <w:r w:rsidR="003B40B6" w:rsidRPr="00DC6C80">
              <w:rPr>
                <w:rFonts w:ascii="Calibri" w:eastAsia="TimesTenCE-Roman" w:hAnsi="Calibri"/>
                <w:sz w:val="22"/>
                <w:szCs w:val="22"/>
              </w:rPr>
              <w:t>hronological framework:</w:t>
            </w:r>
          </w:p>
          <w:p w:rsidR="003B40B6" w:rsidRPr="00DC6C80" w:rsidRDefault="003B40B6" w:rsidP="00D25FE4">
            <w:pPr>
              <w:pStyle w:val="ListParagraph"/>
              <w:numPr>
                <w:ilvl w:val="0"/>
                <w:numId w:val="29"/>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Post contact</w:t>
            </w:r>
            <w:r w:rsidR="00241FBE" w:rsidRPr="00DC6C80">
              <w:rPr>
                <w:rFonts w:ascii="Calibri" w:eastAsia="TimesTenCE-Roman" w:hAnsi="Calibri"/>
                <w:sz w:val="22"/>
                <w:szCs w:val="22"/>
              </w:rPr>
              <w:t xml:space="preserve"> is the relevant time period as knowledge of person/persons of importance is still passed on. </w:t>
            </w:r>
            <w:r w:rsidR="00DD4C60" w:rsidRPr="00DC6C80">
              <w:rPr>
                <w:rFonts w:ascii="Calibri" w:eastAsia="TimesTenCE-Roman" w:hAnsi="Calibri"/>
                <w:sz w:val="22"/>
                <w:szCs w:val="22"/>
              </w:rPr>
              <w:t>S</w:t>
            </w:r>
            <w:r w:rsidR="00241FBE" w:rsidRPr="00DC6C80">
              <w:rPr>
                <w:rFonts w:ascii="Calibri" w:eastAsia="TimesTenCE-Roman" w:hAnsi="Calibri"/>
                <w:sz w:val="22"/>
                <w:szCs w:val="22"/>
              </w:rPr>
              <w:t xml:space="preserve">ome rock art </w:t>
            </w:r>
            <w:r w:rsidR="00DD4C60" w:rsidRPr="00DC6C80">
              <w:rPr>
                <w:rFonts w:ascii="Calibri" w:eastAsia="TimesTenCE-Roman" w:hAnsi="Calibri"/>
                <w:sz w:val="22"/>
                <w:szCs w:val="22"/>
              </w:rPr>
              <w:t xml:space="preserve">artists </w:t>
            </w:r>
            <w:r w:rsidR="00241FBE" w:rsidRPr="00DC6C80">
              <w:rPr>
                <w:rFonts w:ascii="Calibri" w:eastAsia="TimesTenCE-Roman" w:hAnsi="Calibri"/>
                <w:sz w:val="22"/>
                <w:szCs w:val="22"/>
              </w:rPr>
              <w:t xml:space="preserve">are </w:t>
            </w:r>
            <w:r w:rsidR="00DD4C60" w:rsidRPr="00DC6C80">
              <w:rPr>
                <w:rFonts w:ascii="Calibri" w:eastAsia="TimesTenCE-Roman" w:hAnsi="Calibri"/>
                <w:sz w:val="22"/>
                <w:szCs w:val="22"/>
              </w:rPr>
              <w:t xml:space="preserve">still </w:t>
            </w:r>
            <w:r w:rsidR="00241FBE" w:rsidRPr="00DC6C80">
              <w:rPr>
                <w:rFonts w:ascii="Calibri" w:eastAsia="TimesTenCE-Roman" w:hAnsi="Calibri"/>
                <w:sz w:val="22"/>
                <w:szCs w:val="22"/>
              </w:rPr>
              <w:t>known to people today.</w:t>
            </w:r>
          </w:p>
          <w:p w:rsidR="003B40B6" w:rsidRPr="00DC6C80" w:rsidRDefault="003B40B6" w:rsidP="00DC6C80">
            <w:pPr>
              <w:spacing w:before="120" w:line="240" w:lineRule="auto"/>
              <w:ind w:left="415"/>
              <w:jc w:val="left"/>
              <w:rPr>
                <w:rFonts w:ascii="Calibri" w:eastAsia="TimesTenCE-Roman" w:hAnsi="Calibri"/>
                <w:sz w:val="22"/>
                <w:szCs w:val="22"/>
              </w:rPr>
            </w:pPr>
            <w:r w:rsidRPr="00DC6C80">
              <w:rPr>
                <w:rFonts w:ascii="Calibri" w:eastAsia="TimesTenCE-Roman" w:hAnsi="Calibri"/>
                <w:sz w:val="22"/>
                <w:szCs w:val="22"/>
              </w:rPr>
              <w:lastRenderedPageBreak/>
              <w:t>Typological framework:</w:t>
            </w:r>
          </w:p>
          <w:p w:rsidR="00430C5D" w:rsidRPr="00DC6C80" w:rsidRDefault="00241FBE" w:rsidP="00D25FE4">
            <w:pPr>
              <w:pStyle w:val="ListParagraph"/>
              <w:numPr>
                <w:ilvl w:val="0"/>
                <w:numId w:val="19"/>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All sub-types are relevant</w:t>
            </w:r>
          </w:p>
          <w:p w:rsidR="003B40B6" w:rsidRPr="00DC6C80" w:rsidRDefault="003B40B6" w:rsidP="00DC6C80">
            <w:pPr>
              <w:pStyle w:val="ListParagraph"/>
              <w:spacing w:before="120" w:line="240" w:lineRule="auto"/>
              <w:ind w:left="1135"/>
              <w:jc w:val="left"/>
              <w:rPr>
                <w:rFonts w:ascii="Calibri" w:eastAsia="TimesTenCE-Roman" w:hAnsi="Calibri"/>
                <w:sz w:val="22"/>
                <w:szCs w:val="22"/>
              </w:rPr>
            </w:pPr>
          </w:p>
        </w:tc>
        <w:tc>
          <w:tcPr>
            <w:tcW w:w="3686" w:type="dxa"/>
          </w:tcPr>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lastRenderedPageBreak/>
              <w:t xml:space="preserve">People’s attachment to place: </w:t>
            </w:r>
            <w:r w:rsidRPr="00DC6C80">
              <w:rPr>
                <w:rFonts w:ascii="Calibri" w:eastAsia="TimesTenCE-Roman" w:hAnsi="Calibri"/>
                <w:sz w:val="22"/>
                <w:szCs w:val="22"/>
              </w:rPr>
              <w:t xml:space="preserve">rock art may have a special association with the beliefs and practices of a known person or persons; rock art can record cross-cultural encounters from recent </w:t>
            </w:r>
            <w:r w:rsidRPr="00DC6C80">
              <w:rPr>
                <w:rFonts w:ascii="Calibri" w:eastAsia="TimesTenCE-Roman" w:hAnsi="Calibri"/>
                <w:sz w:val="22"/>
                <w:szCs w:val="22"/>
              </w:rPr>
              <w:lastRenderedPageBreak/>
              <w:t>periods.</w:t>
            </w:r>
          </w:p>
          <w:p w:rsidR="003B40B6" w:rsidRPr="00660363"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t xml:space="preserve">Living traditions: </w:t>
            </w:r>
            <w:r w:rsidRPr="00DC6C80">
              <w:rPr>
                <w:rFonts w:ascii="Calibri" w:eastAsia="TimesTenCE-Roman" w:hAnsi="Calibri"/>
                <w:sz w:val="22"/>
                <w:szCs w:val="22"/>
              </w:rPr>
              <w:t>Rock art</w:t>
            </w:r>
            <w:r w:rsidRPr="00DC6C80">
              <w:rPr>
                <w:rFonts w:ascii="Calibri" w:eastAsia="TimesTenCE-Roman" w:hAnsi="Calibri"/>
                <w:b/>
                <w:sz w:val="22"/>
                <w:szCs w:val="22"/>
              </w:rPr>
              <w:t xml:space="preserve"> </w:t>
            </w:r>
            <w:r w:rsidRPr="00DC6C80">
              <w:rPr>
                <w:rFonts w:ascii="Calibri" w:eastAsia="TimesTenCE-Roman" w:hAnsi="Calibri"/>
                <w:sz w:val="22"/>
                <w:szCs w:val="22"/>
              </w:rPr>
              <w:t>which record</w:t>
            </w:r>
            <w:r w:rsidR="0032286F" w:rsidRPr="00DC6C80">
              <w:rPr>
                <w:rFonts w:ascii="Calibri" w:eastAsia="TimesTenCE-Roman" w:hAnsi="Calibri"/>
                <w:sz w:val="22"/>
                <w:szCs w:val="22"/>
              </w:rPr>
              <w:t>s</w:t>
            </w:r>
            <w:r w:rsidRPr="00DC6C80">
              <w:rPr>
                <w:rFonts w:ascii="Calibri" w:eastAsia="TimesTenCE-Roman" w:hAnsi="Calibri"/>
                <w:sz w:val="22"/>
                <w:szCs w:val="22"/>
              </w:rPr>
              <w:t xml:space="preserve"> memories of Aborigina</w:t>
            </w:r>
            <w:r w:rsidR="00660363">
              <w:rPr>
                <w:rFonts w:ascii="Calibri" w:eastAsia="TimesTenCE-Roman" w:hAnsi="Calibri"/>
                <w:sz w:val="22"/>
                <w:szCs w:val="22"/>
              </w:rPr>
              <w:t>l groups, and of known artists.</w:t>
            </w:r>
          </w:p>
        </w:tc>
      </w:tr>
      <w:tr w:rsidR="003B40B6" w:rsidTr="00660363">
        <w:tc>
          <w:tcPr>
            <w:tcW w:w="2410" w:type="dxa"/>
          </w:tcPr>
          <w:p w:rsidR="003B40B6" w:rsidRPr="00DC6C80" w:rsidRDefault="003B40B6" w:rsidP="00DC6C80">
            <w:pPr>
              <w:spacing w:before="120" w:line="240" w:lineRule="auto"/>
              <w:jc w:val="left"/>
              <w:rPr>
                <w:rFonts w:ascii="Calibri" w:hAnsi="Calibri"/>
                <w:b/>
                <w:sz w:val="22"/>
                <w:szCs w:val="22"/>
              </w:rPr>
            </w:pPr>
            <w:r w:rsidRPr="00DC6C80">
              <w:rPr>
                <w:rFonts w:ascii="Calibri" w:hAnsi="Calibri"/>
                <w:b/>
                <w:sz w:val="22"/>
                <w:szCs w:val="22"/>
              </w:rPr>
              <w:lastRenderedPageBreak/>
              <w:t>i) The place’s importance as part of Indigenous tradition</w:t>
            </w:r>
          </w:p>
        </w:tc>
        <w:tc>
          <w:tcPr>
            <w:tcW w:w="4536" w:type="dxa"/>
          </w:tcPr>
          <w:p w:rsidR="007C4019" w:rsidRPr="00DC6C80" w:rsidRDefault="007C4019" w:rsidP="00DC6C80">
            <w:pPr>
              <w:spacing w:before="120" w:line="240" w:lineRule="auto"/>
              <w:jc w:val="left"/>
              <w:rPr>
                <w:rFonts w:ascii="Calibri" w:eastAsia="TimesTenCE-Roman" w:hAnsi="Calibri"/>
                <w:sz w:val="22"/>
                <w:szCs w:val="22"/>
              </w:rPr>
            </w:pPr>
            <w:r w:rsidRPr="00DC6C80">
              <w:rPr>
                <w:rFonts w:ascii="Calibri" w:eastAsia="TimesTenCE-Roman" w:hAnsi="Calibri"/>
                <w:sz w:val="22"/>
                <w:szCs w:val="22"/>
              </w:rPr>
              <w:t>The Rock art will include:</w:t>
            </w:r>
          </w:p>
          <w:p w:rsidR="00D03D60" w:rsidRPr="00DC6C80" w:rsidRDefault="00D03D60" w:rsidP="00D25FE4">
            <w:pPr>
              <w:pStyle w:val="ListParagraph"/>
              <w:numPr>
                <w:ilvl w:val="0"/>
                <w:numId w:val="17"/>
              </w:numPr>
              <w:spacing w:before="120" w:line="240" w:lineRule="auto"/>
              <w:ind w:left="317" w:hanging="403"/>
              <w:jc w:val="left"/>
              <w:rPr>
                <w:rFonts w:ascii="Calibri" w:eastAsia="TimesTenCE-Roman" w:hAnsi="Calibri"/>
                <w:sz w:val="22"/>
                <w:szCs w:val="22"/>
              </w:rPr>
            </w:pPr>
            <w:r w:rsidRPr="00DC6C80">
              <w:rPr>
                <w:rFonts w:ascii="Calibri" w:eastAsia="TimesTenCE-Roman" w:hAnsi="Calibri"/>
                <w:sz w:val="22"/>
                <w:szCs w:val="22"/>
              </w:rPr>
              <w:t>Creation beings and spirits, the types of places where they may reside or that contain their essence;</w:t>
            </w:r>
          </w:p>
          <w:p w:rsidR="00D03D60" w:rsidRPr="00DC6C80" w:rsidRDefault="00D03D60" w:rsidP="00D25FE4">
            <w:pPr>
              <w:pStyle w:val="ListParagraph"/>
              <w:numPr>
                <w:ilvl w:val="0"/>
                <w:numId w:val="17"/>
              </w:numPr>
              <w:spacing w:before="120" w:line="240" w:lineRule="auto"/>
              <w:ind w:left="317"/>
              <w:jc w:val="left"/>
              <w:rPr>
                <w:rFonts w:ascii="Calibri" w:eastAsia="TimesTenCE-Roman" w:hAnsi="Calibri"/>
                <w:sz w:val="22"/>
                <w:szCs w:val="22"/>
              </w:rPr>
            </w:pPr>
            <w:r w:rsidRPr="00DC6C80">
              <w:rPr>
                <w:rFonts w:ascii="Calibri" w:eastAsia="TimesTenCE-Roman" w:hAnsi="Calibri"/>
                <w:sz w:val="22"/>
                <w:szCs w:val="22"/>
              </w:rPr>
              <w:t>Places of rites and ceremonies;</w:t>
            </w:r>
          </w:p>
          <w:p w:rsidR="007C4019" w:rsidRPr="00DC6C80" w:rsidRDefault="00D03D60" w:rsidP="00D25FE4">
            <w:pPr>
              <w:pStyle w:val="ListParagraph"/>
              <w:numPr>
                <w:ilvl w:val="0"/>
                <w:numId w:val="17"/>
              </w:numPr>
              <w:spacing w:before="120" w:line="240" w:lineRule="auto"/>
              <w:ind w:left="317"/>
              <w:jc w:val="left"/>
              <w:rPr>
                <w:rFonts w:ascii="Calibri" w:eastAsia="TimesTenCE-Roman" w:hAnsi="Calibri"/>
                <w:sz w:val="22"/>
                <w:szCs w:val="22"/>
              </w:rPr>
            </w:pPr>
            <w:r w:rsidRPr="00DC6C80">
              <w:rPr>
                <w:rFonts w:ascii="Calibri" w:eastAsia="TimesTenCE-Roman" w:hAnsi="Calibri"/>
                <w:sz w:val="22"/>
                <w:szCs w:val="22"/>
              </w:rPr>
              <w:t>Places where techniques to manipulate land and nature are practiced;</w:t>
            </w:r>
          </w:p>
          <w:p w:rsidR="003B40B6" w:rsidRPr="00DC6C80" w:rsidRDefault="00D03D60" w:rsidP="00D25FE4">
            <w:pPr>
              <w:pStyle w:val="ListParagraph"/>
              <w:numPr>
                <w:ilvl w:val="0"/>
                <w:numId w:val="17"/>
              </w:numPr>
              <w:spacing w:before="120" w:line="240" w:lineRule="auto"/>
              <w:ind w:left="317"/>
              <w:jc w:val="left"/>
              <w:rPr>
                <w:rFonts w:ascii="Calibri" w:eastAsia="TimesTenCE-Roman" w:hAnsi="Calibri"/>
                <w:sz w:val="22"/>
                <w:szCs w:val="22"/>
              </w:rPr>
            </w:pPr>
            <w:r w:rsidRPr="00DC6C80">
              <w:rPr>
                <w:rFonts w:ascii="Calibri" w:eastAsia="TimesTenCE-Roman" w:hAnsi="Calibri"/>
                <w:sz w:val="22"/>
                <w:szCs w:val="22"/>
              </w:rPr>
              <w:t>Places where resources were shared and traded between groups, including specific places on song lines.</w:t>
            </w:r>
          </w:p>
        </w:tc>
        <w:tc>
          <w:tcPr>
            <w:tcW w:w="5670" w:type="dxa"/>
          </w:tcPr>
          <w:p w:rsidR="007C4019" w:rsidRPr="00DC6C80" w:rsidRDefault="007C4019" w:rsidP="00DC6C80">
            <w:pPr>
              <w:spacing w:before="120" w:line="240" w:lineRule="auto"/>
              <w:ind w:left="195"/>
              <w:jc w:val="left"/>
              <w:rPr>
                <w:rFonts w:ascii="Calibri" w:eastAsia="TimesTenCE-Roman" w:hAnsi="Calibri"/>
                <w:sz w:val="22"/>
                <w:szCs w:val="22"/>
              </w:rPr>
            </w:pPr>
            <w:r w:rsidRPr="00DC6C80">
              <w:rPr>
                <w:rFonts w:ascii="Calibri" w:eastAsia="TimesTenCE-Roman" w:hAnsi="Calibri"/>
                <w:sz w:val="22"/>
                <w:szCs w:val="22"/>
              </w:rPr>
              <w:t>C</w:t>
            </w:r>
            <w:r w:rsidR="003B40B6" w:rsidRPr="00DC6C80">
              <w:rPr>
                <w:rFonts w:ascii="Calibri" w:eastAsia="TimesTenCE-Roman" w:hAnsi="Calibri"/>
                <w:sz w:val="22"/>
                <w:szCs w:val="22"/>
              </w:rPr>
              <w:t>hronological framework</w:t>
            </w:r>
            <w:r w:rsidRPr="00DC6C80">
              <w:rPr>
                <w:rFonts w:ascii="Calibri" w:eastAsia="TimesTenCE-Roman" w:hAnsi="Calibri"/>
                <w:sz w:val="22"/>
                <w:szCs w:val="22"/>
              </w:rPr>
              <w:t>:</w:t>
            </w:r>
          </w:p>
          <w:p w:rsidR="003B40B6" w:rsidRPr="00DC6C80" w:rsidRDefault="007C4019" w:rsidP="00D25FE4">
            <w:pPr>
              <w:pStyle w:val="ListParagraph"/>
              <w:numPr>
                <w:ilvl w:val="0"/>
                <w:numId w:val="30"/>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The relevant time periods are</w:t>
            </w:r>
            <w:r w:rsidR="003B40B6" w:rsidRPr="00DC6C80">
              <w:rPr>
                <w:rFonts w:ascii="Calibri" w:eastAsia="TimesTenCE-Roman" w:hAnsi="Calibri"/>
                <w:sz w:val="22"/>
                <w:szCs w:val="22"/>
              </w:rPr>
              <w:t>:</w:t>
            </w:r>
          </w:p>
          <w:p w:rsidR="003B40B6" w:rsidRPr="00DC6C80" w:rsidRDefault="003B40B6" w:rsidP="00D25FE4">
            <w:pPr>
              <w:pStyle w:val="ListParagraph"/>
              <w:numPr>
                <w:ilvl w:val="0"/>
                <w:numId w:val="14"/>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Mid and Late Holocene</w:t>
            </w:r>
          </w:p>
          <w:p w:rsidR="003B40B6" w:rsidRPr="00DC6C80" w:rsidRDefault="003B40B6" w:rsidP="00D25FE4">
            <w:pPr>
              <w:pStyle w:val="ListParagraph"/>
              <w:numPr>
                <w:ilvl w:val="0"/>
                <w:numId w:val="14"/>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Post contact</w:t>
            </w:r>
          </w:p>
          <w:p w:rsidR="003B40B6" w:rsidRPr="00DC6C80" w:rsidRDefault="003B40B6" w:rsidP="00DC6C80">
            <w:pPr>
              <w:spacing w:before="120" w:line="240" w:lineRule="auto"/>
              <w:ind w:left="415"/>
              <w:jc w:val="left"/>
              <w:rPr>
                <w:rFonts w:ascii="Calibri" w:eastAsia="TimesTenCE-Roman" w:hAnsi="Calibri"/>
                <w:sz w:val="22"/>
                <w:szCs w:val="22"/>
              </w:rPr>
            </w:pPr>
            <w:r w:rsidRPr="00DC6C80">
              <w:rPr>
                <w:rFonts w:ascii="Calibri" w:eastAsia="TimesTenCE-Roman" w:hAnsi="Calibri"/>
                <w:sz w:val="22"/>
                <w:szCs w:val="22"/>
              </w:rPr>
              <w:t>Typological framework:</w:t>
            </w:r>
          </w:p>
          <w:p w:rsidR="007C4019" w:rsidRPr="00DC6C80" w:rsidRDefault="007C4019" w:rsidP="00D25FE4">
            <w:pPr>
              <w:pStyle w:val="ListParagraph"/>
              <w:numPr>
                <w:ilvl w:val="0"/>
                <w:numId w:val="31"/>
              </w:numPr>
              <w:spacing w:before="120" w:line="240" w:lineRule="auto"/>
              <w:jc w:val="left"/>
              <w:rPr>
                <w:rFonts w:ascii="Calibri" w:eastAsia="TimesTenCE-Roman" w:hAnsi="Calibri"/>
                <w:sz w:val="22"/>
                <w:szCs w:val="22"/>
              </w:rPr>
            </w:pPr>
            <w:r w:rsidRPr="00DC6C80">
              <w:rPr>
                <w:rFonts w:ascii="Calibri" w:eastAsia="TimesTenCE-Roman" w:hAnsi="Calibri"/>
                <w:sz w:val="22"/>
                <w:szCs w:val="22"/>
              </w:rPr>
              <w:t xml:space="preserve">All sub-types </w:t>
            </w:r>
            <w:r w:rsidR="00DD4C60" w:rsidRPr="00DC6C80">
              <w:rPr>
                <w:rFonts w:ascii="Calibri" w:eastAsia="TimesTenCE-Roman" w:hAnsi="Calibri"/>
                <w:sz w:val="22"/>
                <w:szCs w:val="22"/>
              </w:rPr>
              <w:t xml:space="preserve">are potentially </w:t>
            </w:r>
            <w:r w:rsidRPr="00DC6C80">
              <w:rPr>
                <w:rFonts w:ascii="Calibri" w:eastAsia="TimesTenCE-Roman" w:hAnsi="Calibri"/>
                <w:sz w:val="22"/>
                <w:szCs w:val="22"/>
              </w:rPr>
              <w:t xml:space="preserve">relevant </w:t>
            </w:r>
            <w:r w:rsidR="00C57396" w:rsidRPr="00DC6C80">
              <w:rPr>
                <w:rFonts w:ascii="Calibri" w:eastAsia="TimesTenCE-Roman" w:hAnsi="Calibri"/>
                <w:sz w:val="22"/>
                <w:szCs w:val="22"/>
              </w:rPr>
              <w:t>here;</w:t>
            </w:r>
            <w:r w:rsidRPr="00DC6C80">
              <w:rPr>
                <w:rFonts w:ascii="Calibri" w:eastAsia="TimesTenCE-Roman" w:hAnsi="Calibri"/>
                <w:sz w:val="22"/>
                <w:szCs w:val="22"/>
              </w:rPr>
              <w:t xml:space="preserve"> </w:t>
            </w:r>
            <w:r w:rsidR="00DD4C60" w:rsidRPr="00DC6C80">
              <w:rPr>
                <w:rFonts w:ascii="Calibri" w:eastAsia="TimesTenCE-Roman" w:hAnsi="Calibri"/>
                <w:sz w:val="22"/>
                <w:szCs w:val="22"/>
              </w:rPr>
              <w:t xml:space="preserve">depending on their connectivity </w:t>
            </w:r>
            <w:r w:rsidR="00C57396" w:rsidRPr="00DC6C80">
              <w:rPr>
                <w:rFonts w:ascii="Calibri" w:eastAsia="TimesTenCE-Roman" w:hAnsi="Calibri"/>
                <w:sz w:val="22"/>
                <w:szCs w:val="22"/>
              </w:rPr>
              <w:t>to Aboriginal tradition.</w:t>
            </w:r>
          </w:p>
          <w:p w:rsidR="003B40B6" w:rsidRPr="00DC6C80" w:rsidRDefault="003B40B6" w:rsidP="00DC6C80">
            <w:pPr>
              <w:pStyle w:val="ListParagraph"/>
              <w:spacing w:before="120" w:line="240" w:lineRule="auto"/>
              <w:ind w:left="1800"/>
              <w:jc w:val="left"/>
              <w:rPr>
                <w:rFonts w:ascii="Calibri" w:eastAsia="TimesTenCE-Roman" w:hAnsi="Calibri"/>
                <w:sz w:val="22"/>
                <w:szCs w:val="22"/>
              </w:rPr>
            </w:pPr>
          </w:p>
        </w:tc>
        <w:tc>
          <w:tcPr>
            <w:tcW w:w="3686" w:type="dxa"/>
          </w:tcPr>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t xml:space="preserve">People’s attachment to place: </w:t>
            </w:r>
            <w:r w:rsidRPr="00DC6C80">
              <w:rPr>
                <w:rFonts w:ascii="Calibri" w:eastAsia="TimesTenCE-Roman" w:hAnsi="Calibri"/>
                <w:sz w:val="22"/>
                <w:szCs w:val="22"/>
              </w:rPr>
              <w:t>rock art depicts Ancestral Beings and dreamtime sagas,</w:t>
            </w:r>
            <w:r w:rsidR="00DD4C60" w:rsidRPr="00DC6C80">
              <w:rPr>
                <w:rFonts w:ascii="Calibri" w:eastAsia="TimesTenCE-Roman" w:hAnsi="Calibri"/>
                <w:sz w:val="22"/>
                <w:szCs w:val="22"/>
              </w:rPr>
              <w:t xml:space="preserve"> </w:t>
            </w:r>
            <w:r w:rsidR="00E577F9" w:rsidRPr="00DC6C80">
              <w:rPr>
                <w:rFonts w:ascii="Calibri" w:eastAsia="TimesTenCE-Roman" w:hAnsi="Calibri"/>
                <w:sz w:val="22"/>
                <w:szCs w:val="22"/>
              </w:rPr>
              <w:t>is associated with</w:t>
            </w:r>
            <w:r w:rsidRPr="00DC6C80">
              <w:rPr>
                <w:rFonts w:ascii="Calibri" w:eastAsia="TimesTenCE-Roman" w:hAnsi="Calibri"/>
                <w:sz w:val="22"/>
                <w:szCs w:val="22"/>
              </w:rPr>
              <w:t xml:space="preserve"> ritual behaviour, aggregation locales where different groups </w:t>
            </w:r>
            <w:r w:rsidR="00E577F9" w:rsidRPr="00DC6C80">
              <w:rPr>
                <w:rFonts w:ascii="Calibri" w:eastAsia="TimesTenCE-Roman" w:hAnsi="Calibri"/>
                <w:sz w:val="22"/>
                <w:szCs w:val="22"/>
              </w:rPr>
              <w:t>have met, etc.</w:t>
            </w:r>
          </w:p>
          <w:p w:rsidR="003B40B6" w:rsidRPr="00DC6C80" w:rsidRDefault="003B40B6" w:rsidP="00DC6C80">
            <w:pPr>
              <w:spacing w:before="120" w:line="240" w:lineRule="auto"/>
              <w:jc w:val="left"/>
              <w:rPr>
                <w:rFonts w:ascii="Calibri" w:eastAsia="TimesTenCE-Roman" w:hAnsi="Calibri"/>
                <w:sz w:val="22"/>
                <w:szCs w:val="22"/>
              </w:rPr>
            </w:pPr>
            <w:r w:rsidRPr="00DC6C80">
              <w:rPr>
                <w:rFonts w:ascii="Calibri" w:eastAsia="TimesTenCE-Roman" w:hAnsi="Calibri"/>
                <w:b/>
                <w:sz w:val="22"/>
                <w:szCs w:val="22"/>
              </w:rPr>
              <w:t xml:space="preserve">Living traditions: </w:t>
            </w:r>
            <w:r w:rsidRPr="00DC6C80">
              <w:rPr>
                <w:rFonts w:ascii="Calibri" w:eastAsia="TimesTenCE-Roman" w:hAnsi="Calibri"/>
                <w:sz w:val="22"/>
                <w:szCs w:val="22"/>
              </w:rPr>
              <w:t xml:space="preserve">Places with rock art where groups still </w:t>
            </w:r>
            <w:r w:rsidR="00DD4C60" w:rsidRPr="00DC6C80">
              <w:rPr>
                <w:rFonts w:ascii="Calibri" w:eastAsia="TimesTenCE-Roman" w:hAnsi="Calibri"/>
                <w:sz w:val="22"/>
                <w:szCs w:val="22"/>
              </w:rPr>
              <w:t xml:space="preserve">or have recently </w:t>
            </w:r>
            <w:r w:rsidRPr="00DC6C80">
              <w:rPr>
                <w:rFonts w:ascii="Calibri" w:eastAsia="TimesTenCE-Roman" w:hAnsi="Calibri"/>
                <w:sz w:val="22"/>
                <w:szCs w:val="22"/>
              </w:rPr>
              <w:t xml:space="preserve">undertake cultural/spiritual </w:t>
            </w:r>
            <w:r w:rsidR="00E577F9" w:rsidRPr="00DC6C80">
              <w:rPr>
                <w:rFonts w:ascii="Calibri" w:eastAsia="TimesTenCE-Roman" w:hAnsi="Calibri"/>
                <w:sz w:val="22"/>
                <w:szCs w:val="22"/>
              </w:rPr>
              <w:t>practices;</w:t>
            </w:r>
            <w:r w:rsidRPr="00DC6C80">
              <w:rPr>
                <w:rFonts w:ascii="Calibri" w:eastAsia="TimesTenCE-Roman" w:hAnsi="Calibri"/>
                <w:sz w:val="22"/>
                <w:szCs w:val="22"/>
              </w:rPr>
              <w:t xml:space="preserve"> the place is used for educational purposes, etc.</w:t>
            </w:r>
          </w:p>
        </w:tc>
      </w:tr>
    </w:tbl>
    <w:p w:rsidR="00B04DE3" w:rsidRDefault="00B04DE3" w:rsidP="00B04DE3">
      <w:pPr>
        <w:rPr>
          <w:rFonts w:eastAsia="TimesTenCE-Roman"/>
        </w:rPr>
      </w:pPr>
    </w:p>
    <w:p w:rsidR="00DC6C80" w:rsidRDefault="00DC6C80">
      <w:pPr>
        <w:spacing w:line="240" w:lineRule="auto"/>
        <w:jc w:val="left"/>
        <w:rPr>
          <w:b/>
          <w:bCs/>
          <w:sz w:val="22"/>
          <w:szCs w:val="18"/>
        </w:rPr>
      </w:pPr>
      <w:r>
        <w:br w:type="page"/>
      </w:r>
    </w:p>
    <w:p w:rsidR="00B04DE3" w:rsidRDefault="00F272EA" w:rsidP="00E577F9">
      <w:pPr>
        <w:pStyle w:val="Caption"/>
      </w:pPr>
      <w:bookmarkStart w:id="93" w:name="_Toc452116171"/>
      <w:r>
        <w:lastRenderedPageBreak/>
        <w:t xml:space="preserve">Table </w:t>
      </w:r>
      <w:r w:rsidR="0024309E">
        <w:fldChar w:fldCharType="begin"/>
      </w:r>
      <w:r w:rsidR="00E7642F">
        <w:instrText xml:space="preserve"> SEQ Table \* ARABIC </w:instrText>
      </w:r>
      <w:r w:rsidR="0024309E">
        <w:fldChar w:fldCharType="separate"/>
      </w:r>
      <w:r w:rsidR="00DD7F7D">
        <w:rPr>
          <w:noProof/>
        </w:rPr>
        <w:t>8</w:t>
      </w:r>
      <w:r w:rsidR="0024309E">
        <w:rPr>
          <w:noProof/>
        </w:rPr>
        <w:fldChar w:fldCharType="end"/>
      </w:r>
      <w:r>
        <w:t xml:space="preserve">: </w:t>
      </w:r>
      <w:r w:rsidR="00DC6C80">
        <w:t>R</w:t>
      </w:r>
      <w:r>
        <w:t xml:space="preserve">ock art places </w:t>
      </w:r>
      <w:r w:rsidR="003A2DE0">
        <w:t>short list</w:t>
      </w:r>
      <w:r w:rsidR="00FE69CB">
        <w:t>.</w:t>
      </w:r>
      <w:r w:rsidR="00DC6C80">
        <w:t xml:space="preserve"> Assessment of</w:t>
      </w:r>
      <w:r>
        <w:t xml:space="preserve"> </w:t>
      </w:r>
      <w:r w:rsidR="00F21BED">
        <w:t xml:space="preserve">National Heritage </w:t>
      </w:r>
      <w:r>
        <w:t>criteria and assessment frameworks</w:t>
      </w:r>
      <w:r w:rsidR="00AA51FE">
        <w:t xml:space="preserve"> (see Appendi</w:t>
      </w:r>
      <w:r w:rsidR="00E5559E">
        <w:t xml:space="preserve">ces </w:t>
      </w:r>
      <w:r w:rsidR="00AA51FE">
        <w:t xml:space="preserve">for detailed </w:t>
      </w:r>
      <w:r w:rsidR="00F21BED">
        <w:t xml:space="preserve">National Heritage </w:t>
      </w:r>
      <w:r w:rsidR="00AA51FE">
        <w:t xml:space="preserve">criteria </w:t>
      </w:r>
      <w:r w:rsidR="00430C5D">
        <w:t>assessment</w:t>
      </w:r>
      <w:r w:rsidR="003D2E02">
        <w:t xml:space="preserve"> and Indicators of significance</w:t>
      </w:r>
      <w:r w:rsidR="00AA51FE">
        <w:t>)</w:t>
      </w:r>
      <w:r>
        <w:t>.</w:t>
      </w:r>
      <w:bookmarkEnd w:id="93"/>
      <w:r w:rsidR="004F5914">
        <w:t xml:space="preserve"> </w:t>
      </w:r>
    </w:p>
    <w:tbl>
      <w:tblPr>
        <w:tblStyle w:val="TableGrid"/>
        <w:tblW w:w="16120" w:type="dxa"/>
        <w:tblInd w:w="90" w:type="dxa"/>
        <w:tblLayout w:type="fixed"/>
        <w:tblLook w:val="06A0"/>
      </w:tblPr>
      <w:tblGrid>
        <w:gridCol w:w="1497"/>
        <w:gridCol w:w="1037"/>
        <w:gridCol w:w="8824"/>
        <w:gridCol w:w="2410"/>
        <w:gridCol w:w="2352"/>
      </w:tblGrid>
      <w:tr w:rsidR="001C5BC1" w:rsidRPr="00445696" w:rsidTr="00D46039">
        <w:trPr>
          <w:tblHeader/>
        </w:trPr>
        <w:tc>
          <w:tcPr>
            <w:tcW w:w="1497" w:type="dxa"/>
            <w:shd w:val="clear" w:color="auto" w:fill="auto"/>
            <w:vAlign w:val="center"/>
          </w:tcPr>
          <w:p w:rsidR="00305606" w:rsidRPr="00445696" w:rsidRDefault="00305606" w:rsidP="00E058C2">
            <w:pPr>
              <w:spacing w:line="240" w:lineRule="auto"/>
              <w:jc w:val="center"/>
              <w:rPr>
                <w:b/>
                <w:sz w:val="22"/>
                <w:szCs w:val="22"/>
              </w:rPr>
            </w:pPr>
            <w:r w:rsidRPr="00445696">
              <w:rPr>
                <w:b/>
                <w:sz w:val="22"/>
                <w:szCs w:val="22"/>
              </w:rPr>
              <w:t>Rock Art Place</w:t>
            </w:r>
          </w:p>
        </w:tc>
        <w:tc>
          <w:tcPr>
            <w:tcW w:w="1037" w:type="dxa"/>
            <w:shd w:val="clear" w:color="auto" w:fill="auto"/>
            <w:vAlign w:val="center"/>
          </w:tcPr>
          <w:p w:rsidR="00305606" w:rsidRPr="00445696" w:rsidRDefault="00D46039" w:rsidP="00E058C2">
            <w:pPr>
              <w:spacing w:line="240" w:lineRule="auto"/>
              <w:jc w:val="center"/>
              <w:rPr>
                <w:b/>
                <w:sz w:val="22"/>
                <w:szCs w:val="22"/>
              </w:rPr>
            </w:pPr>
            <w:r>
              <w:rPr>
                <w:b/>
                <w:sz w:val="22"/>
                <w:szCs w:val="22"/>
              </w:rPr>
              <w:t xml:space="preserve">NH </w:t>
            </w:r>
            <w:r w:rsidR="00305606" w:rsidRPr="00445696">
              <w:rPr>
                <w:b/>
                <w:sz w:val="22"/>
                <w:szCs w:val="22"/>
              </w:rPr>
              <w:t xml:space="preserve">Criteria </w:t>
            </w:r>
          </w:p>
        </w:tc>
        <w:tc>
          <w:tcPr>
            <w:tcW w:w="8824" w:type="dxa"/>
            <w:shd w:val="clear" w:color="auto" w:fill="auto"/>
            <w:vAlign w:val="center"/>
          </w:tcPr>
          <w:p w:rsidR="00305606" w:rsidRPr="00445696" w:rsidRDefault="00305606" w:rsidP="00E058C2">
            <w:pPr>
              <w:spacing w:line="240" w:lineRule="auto"/>
              <w:jc w:val="center"/>
              <w:rPr>
                <w:b/>
                <w:sz w:val="22"/>
                <w:szCs w:val="22"/>
              </w:rPr>
            </w:pPr>
            <w:r w:rsidRPr="00445696">
              <w:rPr>
                <w:b/>
                <w:sz w:val="22"/>
                <w:szCs w:val="22"/>
              </w:rPr>
              <w:t>Indicators of significance</w:t>
            </w:r>
          </w:p>
        </w:tc>
        <w:tc>
          <w:tcPr>
            <w:tcW w:w="2410" w:type="dxa"/>
            <w:shd w:val="clear" w:color="auto" w:fill="auto"/>
            <w:vAlign w:val="center"/>
          </w:tcPr>
          <w:p w:rsidR="00305606" w:rsidRPr="00445696" w:rsidRDefault="00305606" w:rsidP="00E058C2">
            <w:pPr>
              <w:spacing w:line="240" w:lineRule="auto"/>
              <w:jc w:val="center"/>
              <w:rPr>
                <w:b/>
                <w:sz w:val="22"/>
                <w:szCs w:val="22"/>
              </w:rPr>
            </w:pPr>
            <w:r w:rsidRPr="00445696">
              <w:rPr>
                <w:b/>
                <w:sz w:val="22"/>
                <w:szCs w:val="22"/>
              </w:rPr>
              <w:t>Chronological and Typological FW</w:t>
            </w:r>
          </w:p>
        </w:tc>
        <w:tc>
          <w:tcPr>
            <w:tcW w:w="2352" w:type="dxa"/>
            <w:shd w:val="clear" w:color="auto" w:fill="auto"/>
            <w:vAlign w:val="center"/>
          </w:tcPr>
          <w:p w:rsidR="00305606" w:rsidRPr="00445696" w:rsidRDefault="00305606" w:rsidP="00115315">
            <w:pPr>
              <w:spacing w:line="240" w:lineRule="auto"/>
              <w:ind w:left="118"/>
              <w:jc w:val="center"/>
              <w:rPr>
                <w:b/>
                <w:sz w:val="22"/>
                <w:szCs w:val="22"/>
              </w:rPr>
            </w:pPr>
            <w:r w:rsidRPr="00445696">
              <w:rPr>
                <w:b/>
                <w:sz w:val="22"/>
                <w:szCs w:val="22"/>
              </w:rPr>
              <w:t>Thematic F</w:t>
            </w:r>
            <w:r w:rsidR="00E577F9">
              <w:rPr>
                <w:b/>
                <w:sz w:val="22"/>
                <w:szCs w:val="22"/>
              </w:rPr>
              <w:t>ramework</w:t>
            </w:r>
          </w:p>
        </w:tc>
      </w:tr>
      <w:tr w:rsidR="001C5BC1" w:rsidRPr="00445696" w:rsidTr="00DC6C80">
        <w:tc>
          <w:tcPr>
            <w:tcW w:w="1497" w:type="dxa"/>
            <w:shd w:val="clear" w:color="auto" w:fill="auto"/>
            <w:vAlign w:val="center"/>
          </w:tcPr>
          <w:p w:rsidR="00445696" w:rsidRPr="00305606" w:rsidRDefault="00112B78" w:rsidP="00E058C2">
            <w:pPr>
              <w:spacing w:line="240" w:lineRule="auto"/>
              <w:jc w:val="left"/>
              <w:rPr>
                <w:sz w:val="22"/>
                <w:szCs w:val="22"/>
              </w:rPr>
            </w:pPr>
            <w:r>
              <w:rPr>
                <w:sz w:val="22"/>
                <w:szCs w:val="22"/>
              </w:rPr>
              <w:t>Bunjil’s Shelter</w:t>
            </w:r>
            <w:r w:rsidR="00445696">
              <w:rPr>
                <w:sz w:val="22"/>
                <w:szCs w:val="22"/>
              </w:rPr>
              <w:t>, VIC</w:t>
            </w:r>
          </w:p>
        </w:tc>
        <w:tc>
          <w:tcPr>
            <w:tcW w:w="1037" w:type="dxa"/>
            <w:shd w:val="clear" w:color="auto" w:fill="auto"/>
            <w:vAlign w:val="center"/>
          </w:tcPr>
          <w:p w:rsidR="00445696" w:rsidRPr="00445696" w:rsidRDefault="00ED5B85" w:rsidP="00E058C2">
            <w:pPr>
              <w:spacing w:line="240" w:lineRule="auto"/>
              <w:jc w:val="left"/>
              <w:rPr>
                <w:sz w:val="22"/>
                <w:szCs w:val="22"/>
              </w:rPr>
            </w:pPr>
            <w:r>
              <w:rPr>
                <w:sz w:val="22"/>
                <w:szCs w:val="22"/>
              </w:rPr>
              <w:t>b, c</w:t>
            </w:r>
            <w:r w:rsidR="006711B9">
              <w:rPr>
                <w:sz w:val="22"/>
                <w:szCs w:val="22"/>
              </w:rPr>
              <w:t>, e, g, i</w:t>
            </w:r>
          </w:p>
        </w:tc>
        <w:tc>
          <w:tcPr>
            <w:tcW w:w="8824" w:type="dxa"/>
            <w:shd w:val="clear" w:color="auto" w:fill="auto"/>
            <w:vAlign w:val="center"/>
          </w:tcPr>
          <w:p w:rsidR="00445696" w:rsidRDefault="009A1AB9" w:rsidP="00E058C2">
            <w:pPr>
              <w:spacing w:line="240" w:lineRule="auto"/>
              <w:jc w:val="left"/>
              <w:rPr>
                <w:sz w:val="22"/>
                <w:szCs w:val="22"/>
              </w:rPr>
            </w:pPr>
            <w:r>
              <w:rPr>
                <w:sz w:val="22"/>
                <w:szCs w:val="22"/>
              </w:rPr>
              <w:t>b) Rare - potentially unique - depiction of Bunjil;</w:t>
            </w:r>
          </w:p>
          <w:p w:rsidR="009A1AB9" w:rsidRDefault="00334E5E" w:rsidP="00E058C2">
            <w:pPr>
              <w:spacing w:line="240" w:lineRule="auto"/>
              <w:jc w:val="left"/>
              <w:rPr>
                <w:sz w:val="22"/>
                <w:szCs w:val="22"/>
              </w:rPr>
            </w:pPr>
            <w:r>
              <w:rPr>
                <w:sz w:val="22"/>
                <w:szCs w:val="22"/>
              </w:rPr>
              <w:t>c) Potential to contribute information on cultural characteristics;</w:t>
            </w:r>
          </w:p>
          <w:p w:rsidR="00334E5E" w:rsidRDefault="00334E5E" w:rsidP="00E058C2">
            <w:pPr>
              <w:spacing w:line="240" w:lineRule="auto"/>
              <w:jc w:val="left"/>
              <w:rPr>
                <w:rFonts w:ascii="Calibri" w:hAnsi="Calibri" w:cs="Lucida Grande"/>
                <w:color w:val="000000"/>
                <w:sz w:val="22"/>
                <w:szCs w:val="22"/>
              </w:rPr>
            </w:pPr>
            <w:r>
              <w:rPr>
                <w:sz w:val="22"/>
                <w:szCs w:val="22"/>
              </w:rPr>
              <w:t xml:space="preserve">e) </w:t>
            </w:r>
            <w:r w:rsidRPr="00334E5E">
              <w:rPr>
                <w:rFonts w:ascii="Calibri" w:hAnsi="Calibri" w:cs="Lucida Grande"/>
                <w:color w:val="000000"/>
                <w:sz w:val="22"/>
                <w:szCs w:val="22"/>
              </w:rPr>
              <w:t>Unique representation of the stylistic characteristics of Djabwurrung rock art</w:t>
            </w:r>
            <w:r>
              <w:rPr>
                <w:rFonts w:ascii="Calibri" w:hAnsi="Calibri" w:cs="Lucida Grande"/>
                <w:color w:val="000000"/>
                <w:sz w:val="22"/>
                <w:szCs w:val="22"/>
              </w:rPr>
              <w:t>;</w:t>
            </w:r>
          </w:p>
          <w:p w:rsidR="00334E5E" w:rsidRDefault="00334E5E" w:rsidP="00E058C2">
            <w:pPr>
              <w:spacing w:line="240" w:lineRule="auto"/>
              <w:jc w:val="left"/>
              <w:rPr>
                <w:rFonts w:ascii="Calibri" w:hAnsi="Calibri" w:cs="Lucida Grande"/>
                <w:color w:val="000000"/>
                <w:sz w:val="22"/>
                <w:szCs w:val="22"/>
              </w:rPr>
            </w:pPr>
            <w:r>
              <w:rPr>
                <w:rFonts w:ascii="Calibri" w:hAnsi="Calibri" w:cs="Lucida Grande"/>
                <w:color w:val="000000"/>
                <w:sz w:val="22"/>
                <w:szCs w:val="22"/>
              </w:rPr>
              <w:t xml:space="preserve">g) Strong connection with </w:t>
            </w:r>
            <w:r w:rsidRPr="00334E5E">
              <w:rPr>
                <w:rFonts w:ascii="Calibri" w:hAnsi="Calibri" w:cs="Lucida Grande"/>
                <w:color w:val="000000"/>
                <w:sz w:val="22"/>
                <w:szCs w:val="22"/>
              </w:rPr>
              <w:t>Djabwurrung</w:t>
            </w:r>
            <w:r>
              <w:rPr>
                <w:rFonts w:ascii="Calibri" w:hAnsi="Calibri" w:cs="Lucida Grande"/>
                <w:color w:val="000000"/>
                <w:sz w:val="22"/>
                <w:szCs w:val="22"/>
              </w:rPr>
              <w:t xml:space="preserve"> People and other </w:t>
            </w:r>
            <w:r w:rsidR="004F5914">
              <w:rPr>
                <w:rFonts w:ascii="Calibri" w:hAnsi="Calibri" w:cs="Lucida Grande"/>
                <w:color w:val="000000"/>
                <w:sz w:val="22"/>
                <w:szCs w:val="22"/>
              </w:rPr>
              <w:t>south-eastern</w:t>
            </w:r>
            <w:r w:rsidR="00ED5B85">
              <w:rPr>
                <w:rFonts w:ascii="Calibri" w:hAnsi="Calibri" w:cs="Lucida Grande"/>
                <w:color w:val="000000"/>
                <w:sz w:val="22"/>
                <w:szCs w:val="22"/>
              </w:rPr>
              <w:t xml:space="preserve"> Aboriginal</w:t>
            </w:r>
            <w:r>
              <w:rPr>
                <w:rFonts w:ascii="Calibri" w:hAnsi="Calibri" w:cs="Lucida Grande"/>
                <w:color w:val="000000"/>
                <w:sz w:val="22"/>
                <w:szCs w:val="22"/>
              </w:rPr>
              <w:t xml:space="preserve"> groups</w:t>
            </w:r>
            <w:r w:rsidR="00ED5B85">
              <w:rPr>
                <w:rFonts w:ascii="Calibri" w:hAnsi="Calibri" w:cs="Lucida Grande"/>
                <w:color w:val="000000"/>
                <w:sz w:val="22"/>
                <w:szCs w:val="22"/>
              </w:rPr>
              <w:t xml:space="preserve">; </w:t>
            </w:r>
            <w:r w:rsidR="00112B78">
              <w:rPr>
                <w:rFonts w:ascii="Calibri" w:hAnsi="Calibri"/>
                <w:color w:val="000000"/>
                <w:sz w:val="22"/>
                <w:szCs w:val="22"/>
              </w:rPr>
              <w:t>Bunjil’s Shelter</w:t>
            </w:r>
            <w:r w:rsidR="00ED5B85" w:rsidRPr="00ED5B85">
              <w:rPr>
                <w:rFonts w:ascii="Calibri" w:hAnsi="Calibri"/>
                <w:color w:val="000000"/>
                <w:sz w:val="22"/>
                <w:szCs w:val="22"/>
              </w:rPr>
              <w:t xml:space="preserve"> is one of the most significant cultural sites in </w:t>
            </w:r>
            <w:r w:rsidR="004F5914" w:rsidRPr="00ED5B85">
              <w:rPr>
                <w:rFonts w:ascii="Calibri" w:hAnsi="Calibri"/>
                <w:color w:val="000000"/>
                <w:sz w:val="22"/>
                <w:szCs w:val="22"/>
              </w:rPr>
              <w:t>south-eastern</w:t>
            </w:r>
            <w:r w:rsidR="00ED5B85" w:rsidRPr="00ED5B85">
              <w:rPr>
                <w:rFonts w:ascii="Calibri" w:hAnsi="Calibri"/>
                <w:color w:val="000000"/>
                <w:sz w:val="22"/>
                <w:szCs w:val="22"/>
              </w:rPr>
              <w:t xml:space="preserve"> Australia;</w:t>
            </w:r>
          </w:p>
          <w:p w:rsidR="00334E5E" w:rsidRPr="00445696" w:rsidRDefault="00ED5B85" w:rsidP="00E058C2">
            <w:pPr>
              <w:spacing w:line="240" w:lineRule="auto"/>
              <w:jc w:val="left"/>
              <w:rPr>
                <w:sz w:val="22"/>
                <w:szCs w:val="22"/>
              </w:rPr>
            </w:pPr>
            <w:r>
              <w:rPr>
                <w:rFonts w:ascii="Calibri" w:hAnsi="Calibri" w:cs="Lucida Grande"/>
                <w:color w:val="000000"/>
                <w:sz w:val="22"/>
                <w:szCs w:val="22"/>
              </w:rPr>
              <w:t>i) Bunjil is a creator hero, God-like figure for most of southeast Australia</w:t>
            </w:r>
          </w:p>
        </w:tc>
        <w:tc>
          <w:tcPr>
            <w:tcW w:w="2410" w:type="dxa"/>
            <w:shd w:val="clear" w:color="auto" w:fill="auto"/>
            <w:vAlign w:val="center"/>
          </w:tcPr>
          <w:p w:rsidR="00445696" w:rsidRPr="001C5BC1" w:rsidRDefault="009A1AB9" w:rsidP="00D25FE4">
            <w:pPr>
              <w:pStyle w:val="ListParagraph"/>
              <w:numPr>
                <w:ilvl w:val="0"/>
                <w:numId w:val="32"/>
              </w:numPr>
              <w:tabs>
                <w:tab w:val="left" w:pos="175"/>
              </w:tabs>
              <w:spacing w:line="240" w:lineRule="auto"/>
              <w:ind w:left="175" w:hanging="120"/>
              <w:jc w:val="left"/>
              <w:rPr>
                <w:sz w:val="22"/>
                <w:szCs w:val="22"/>
              </w:rPr>
            </w:pPr>
            <w:r w:rsidRPr="001C5BC1">
              <w:rPr>
                <w:sz w:val="22"/>
                <w:szCs w:val="22"/>
              </w:rPr>
              <w:t>Mid-Late Holocene</w:t>
            </w:r>
            <w:r w:rsidR="001C5BC1">
              <w:rPr>
                <w:sz w:val="22"/>
                <w:szCs w:val="22"/>
              </w:rPr>
              <w:t xml:space="preserve"> (?), Contact (?)</w:t>
            </w:r>
            <w:r w:rsidR="00ED5B85" w:rsidRPr="001C5BC1">
              <w:rPr>
                <w:sz w:val="22"/>
                <w:szCs w:val="22"/>
              </w:rPr>
              <w:t>;</w:t>
            </w:r>
          </w:p>
          <w:p w:rsidR="009A1AB9" w:rsidRPr="001C5BC1" w:rsidRDefault="009A1AB9" w:rsidP="00D25FE4">
            <w:pPr>
              <w:pStyle w:val="ListParagraph"/>
              <w:numPr>
                <w:ilvl w:val="0"/>
                <w:numId w:val="32"/>
              </w:numPr>
              <w:tabs>
                <w:tab w:val="left" w:pos="175"/>
              </w:tabs>
              <w:spacing w:line="240" w:lineRule="auto"/>
              <w:ind w:left="175" w:hanging="120"/>
              <w:jc w:val="left"/>
              <w:rPr>
                <w:sz w:val="22"/>
                <w:szCs w:val="22"/>
              </w:rPr>
            </w:pPr>
            <w:r w:rsidRPr="001C5BC1">
              <w:rPr>
                <w:sz w:val="22"/>
                <w:szCs w:val="22"/>
              </w:rPr>
              <w:t>Pigment art in rock</w:t>
            </w:r>
            <w:r w:rsidR="003B4E9D">
              <w:rPr>
                <w:sz w:val="22"/>
                <w:szCs w:val="22"/>
              </w:rPr>
              <w:t xml:space="preserve"> </w:t>
            </w:r>
            <w:r w:rsidRPr="001C5BC1">
              <w:rPr>
                <w:sz w:val="22"/>
                <w:szCs w:val="22"/>
              </w:rPr>
              <w:t>shelter site</w:t>
            </w:r>
          </w:p>
        </w:tc>
        <w:tc>
          <w:tcPr>
            <w:tcW w:w="2352" w:type="dxa"/>
            <w:shd w:val="clear" w:color="auto" w:fill="auto"/>
            <w:vAlign w:val="center"/>
          </w:tcPr>
          <w:p w:rsidR="00445696" w:rsidRPr="003B4E9D" w:rsidRDefault="009A1AB9" w:rsidP="00D25FE4">
            <w:pPr>
              <w:pStyle w:val="ListParagraph"/>
              <w:numPr>
                <w:ilvl w:val="0"/>
                <w:numId w:val="32"/>
              </w:numPr>
              <w:spacing w:line="240" w:lineRule="auto"/>
              <w:ind w:left="118" w:hanging="142"/>
              <w:jc w:val="left"/>
              <w:rPr>
                <w:sz w:val="22"/>
                <w:szCs w:val="22"/>
              </w:rPr>
            </w:pPr>
            <w:r w:rsidRPr="003B4E9D">
              <w:rPr>
                <w:sz w:val="22"/>
                <w:szCs w:val="22"/>
              </w:rPr>
              <w:t>People’s attachment to place</w:t>
            </w:r>
            <w:r w:rsidR="00334E5E" w:rsidRPr="003B4E9D">
              <w:rPr>
                <w:sz w:val="22"/>
                <w:szCs w:val="22"/>
              </w:rPr>
              <w:t>;</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H</w:t>
            </w:r>
            <w:r w:rsidR="00334E5E" w:rsidRPr="003B4E9D">
              <w:rPr>
                <w:sz w:val="22"/>
                <w:szCs w:val="22"/>
              </w:rPr>
              <w:t xml:space="preserve">uman lifeways, </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M</w:t>
            </w:r>
            <w:r w:rsidR="00334E5E" w:rsidRPr="003B4E9D">
              <w:rPr>
                <w:sz w:val="22"/>
                <w:szCs w:val="22"/>
              </w:rPr>
              <w:t>ateriality</w:t>
            </w:r>
          </w:p>
          <w:p w:rsidR="00ED5B85" w:rsidRPr="00445696" w:rsidRDefault="00ED5B85" w:rsidP="00115315">
            <w:pPr>
              <w:spacing w:line="240" w:lineRule="auto"/>
              <w:ind w:left="118"/>
              <w:jc w:val="left"/>
              <w:rPr>
                <w:sz w:val="22"/>
                <w:szCs w:val="22"/>
              </w:rPr>
            </w:pPr>
          </w:p>
        </w:tc>
      </w:tr>
      <w:tr w:rsidR="001C5BC1" w:rsidRPr="00445696" w:rsidTr="00DC6C80">
        <w:tc>
          <w:tcPr>
            <w:tcW w:w="1497" w:type="dxa"/>
            <w:shd w:val="clear" w:color="auto" w:fill="auto"/>
            <w:vAlign w:val="center"/>
          </w:tcPr>
          <w:p w:rsidR="00445696" w:rsidRPr="00305606" w:rsidRDefault="002C4239" w:rsidP="00E058C2">
            <w:pPr>
              <w:spacing w:line="240" w:lineRule="auto"/>
              <w:jc w:val="left"/>
              <w:rPr>
                <w:sz w:val="22"/>
                <w:szCs w:val="22"/>
              </w:rPr>
            </w:pPr>
            <w:r>
              <w:rPr>
                <w:sz w:val="22"/>
                <w:szCs w:val="22"/>
              </w:rPr>
              <w:t>Carnarvon National Park</w:t>
            </w:r>
            <w:r w:rsidR="00445696">
              <w:rPr>
                <w:sz w:val="22"/>
                <w:szCs w:val="22"/>
              </w:rPr>
              <w:t>, QLD</w:t>
            </w:r>
          </w:p>
        </w:tc>
        <w:tc>
          <w:tcPr>
            <w:tcW w:w="1037" w:type="dxa"/>
            <w:shd w:val="clear" w:color="auto" w:fill="auto"/>
            <w:vAlign w:val="center"/>
          </w:tcPr>
          <w:p w:rsidR="00445696" w:rsidRPr="00445696" w:rsidRDefault="009D04D6" w:rsidP="00E058C2">
            <w:pPr>
              <w:spacing w:line="240" w:lineRule="auto"/>
              <w:jc w:val="left"/>
              <w:rPr>
                <w:sz w:val="22"/>
                <w:szCs w:val="22"/>
              </w:rPr>
            </w:pPr>
            <w:r>
              <w:rPr>
                <w:sz w:val="22"/>
                <w:szCs w:val="22"/>
              </w:rPr>
              <w:t xml:space="preserve">a, </w:t>
            </w:r>
            <w:r w:rsidR="006711B9">
              <w:rPr>
                <w:sz w:val="22"/>
                <w:szCs w:val="22"/>
              </w:rPr>
              <w:t>b, c, d, e, g, i</w:t>
            </w:r>
          </w:p>
        </w:tc>
        <w:tc>
          <w:tcPr>
            <w:tcW w:w="8824" w:type="dxa"/>
            <w:shd w:val="clear" w:color="auto" w:fill="auto"/>
            <w:vAlign w:val="center"/>
          </w:tcPr>
          <w:p w:rsidR="009D04D6" w:rsidRDefault="009D04D6" w:rsidP="00E058C2">
            <w:pPr>
              <w:spacing w:line="240" w:lineRule="auto"/>
              <w:jc w:val="left"/>
              <w:rPr>
                <w:sz w:val="22"/>
                <w:szCs w:val="22"/>
              </w:rPr>
            </w:pPr>
            <w:r>
              <w:rPr>
                <w:sz w:val="22"/>
                <w:szCs w:val="22"/>
              </w:rPr>
              <w:t xml:space="preserve">a) </w:t>
            </w:r>
            <w:r w:rsidR="00572AA1">
              <w:rPr>
                <w:sz w:val="22"/>
                <w:szCs w:val="22"/>
              </w:rPr>
              <w:t>The place demonstrates relationships between different groups</w:t>
            </w:r>
            <w:r w:rsidR="006711B9">
              <w:rPr>
                <w:sz w:val="22"/>
                <w:szCs w:val="22"/>
              </w:rPr>
              <w:t xml:space="preserve"> (social, cultural and economic)</w:t>
            </w:r>
            <w:r w:rsidR="00572AA1">
              <w:rPr>
                <w:sz w:val="22"/>
                <w:szCs w:val="22"/>
              </w:rPr>
              <w:t xml:space="preserve">, reaching the far coast; the rock art illustrates regional differences; the place demonstrates aspects of Holocene Aboriginal lifeways, both secular and sacred;  </w:t>
            </w:r>
          </w:p>
          <w:p w:rsidR="00445696" w:rsidRDefault="00BB33FE" w:rsidP="00E058C2">
            <w:pPr>
              <w:spacing w:line="240" w:lineRule="auto"/>
              <w:jc w:val="left"/>
              <w:rPr>
                <w:sz w:val="22"/>
                <w:szCs w:val="22"/>
              </w:rPr>
            </w:pPr>
            <w:r>
              <w:rPr>
                <w:sz w:val="22"/>
                <w:szCs w:val="22"/>
              </w:rPr>
              <w:t>b) Uncommon stencils of spear</w:t>
            </w:r>
            <w:r w:rsidR="004F5914">
              <w:rPr>
                <w:sz w:val="22"/>
                <w:szCs w:val="22"/>
              </w:rPr>
              <w:t>-</w:t>
            </w:r>
            <w:r>
              <w:rPr>
                <w:sz w:val="22"/>
                <w:szCs w:val="22"/>
              </w:rPr>
              <w:t>throwers; rare full human body stencil; rare hand signal stencils; rare bichrome figures;</w:t>
            </w:r>
          </w:p>
          <w:p w:rsidR="00736AAD" w:rsidRDefault="00736AAD" w:rsidP="00E058C2">
            <w:pPr>
              <w:spacing w:line="240" w:lineRule="auto"/>
              <w:jc w:val="left"/>
              <w:rPr>
                <w:sz w:val="22"/>
                <w:szCs w:val="22"/>
              </w:rPr>
            </w:pPr>
            <w:r>
              <w:rPr>
                <w:sz w:val="22"/>
                <w:szCs w:val="22"/>
              </w:rPr>
              <w:t>c) Outstanding potential to reveal information on relative and absolute dating of rock art; Aboriginal land use during different time periods; information on material culture and trade networks; Holocene changes in population; distribution of totemic groups; social organisation and ideology, information on changes in and how it was part of a more widespread system;</w:t>
            </w:r>
          </w:p>
          <w:p w:rsidR="00736AAD" w:rsidRDefault="00736AAD" w:rsidP="00E058C2">
            <w:pPr>
              <w:spacing w:line="240" w:lineRule="auto"/>
              <w:jc w:val="left"/>
              <w:rPr>
                <w:rFonts w:ascii="Calibri" w:hAnsi="Calibri"/>
                <w:color w:val="000000"/>
                <w:sz w:val="22"/>
                <w:szCs w:val="22"/>
              </w:rPr>
            </w:pPr>
            <w:r>
              <w:rPr>
                <w:sz w:val="22"/>
                <w:szCs w:val="22"/>
              </w:rPr>
              <w:t xml:space="preserve">d) </w:t>
            </w:r>
            <w:r w:rsidRPr="00736AAD">
              <w:rPr>
                <w:rFonts w:ascii="Calibri" w:hAnsi="Calibri"/>
                <w:color w:val="000000"/>
                <w:sz w:val="22"/>
                <w:szCs w:val="22"/>
              </w:rPr>
              <w:t>Principal</w:t>
            </w:r>
            <w:r w:rsidRPr="005869CD">
              <w:rPr>
                <w:rFonts w:ascii="Calibri" w:hAnsi="Calibri"/>
                <w:color w:val="000000"/>
                <w:sz w:val="22"/>
                <w:szCs w:val="22"/>
              </w:rPr>
              <w:t xml:space="preserve"> characteristics of Central Q</w:t>
            </w:r>
            <w:r>
              <w:rPr>
                <w:rFonts w:ascii="Calibri" w:hAnsi="Calibri"/>
                <w:color w:val="000000"/>
                <w:sz w:val="22"/>
                <w:szCs w:val="22"/>
              </w:rPr>
              <w:t>ld</w:t>
            </w:r>
            <w:r w:rsidRPr="005869CD">
              <w:rPr>
                <w:rFonts w:ascii="Calibri" w:hAnsi="Calibri"/>
                <w:color w:val="000000"/>
                <w:sz w:val="22"/>
                <w:szCs w:val="22"/>
              </w:rPr>
              <w:t xml:space="preserve"> rock art</w:t>
            </w:r>
            <w:r>
              <w:rPr>
                <w:rFonts w:ascii="Calibri" w:hAnsi="Calibri"/>
                <w:color w:val="000000"/>
                <w:sz w:val="22"/>
                <w:szCs w:val="22"/>
              </w:rPr>
              <w:t xml:space="preserve"> and </w:t>
            </w:r>
            <w:r w:rsidR="005869CD">
              <w:rPr>
                <w:rFonts w:ascii="Calibri" w:hAnsi="Calibri"/>
                <w:color w:val="000000"/>
                <w:sz w:val="22"/>
                <w:szCs w:val="22"/>
              </w:rPr>
              <w:t xml:space="preserve">of early regional variation of Panaramitee tradition; </w:t>
            </w:r>
          </w:p>
          <w:p w:rsidR="005869CD" w:rsidRDefault="005869CD" w:rsidP="00E058C2">
            <w:pPr>
              <w:spacing w:line="240" w:lineRule="auto"/>
              <w:jc w:val="left"/>
              <w:rPr>
                <w:rFonts w:ascii="Calibri" w:hAnsi="Calibri"/>
                <w:color w:val="000000"/>
                <w:sz w:val="22"/>
                <w:szCs w:val="22"/>
              </w:rPr>
            </w:pPr>
            <w:r>
              <w:rPr>
                <w:rFonts w:ascii="Calibri" w:hAnsi="Calibri"/>
                <w:color w:val="000000"/>
                <w:sz w:val="22"/>
                <w:szCs w:val="22"/>
              </w:rPr>
              <w:t xml:space="preserve">e) </w:t>
            </w:r>
            <w:r w:rsidR="00E0069E">
              <w:rPr>
                <w:rFonts w:ascii="Calibri" w:hAnsi="Calibri"/>
                <w:color w:val="000000"/>
                <w:sz w:val="22"/>
                <w:szCs w:val="22"/>
              </w:rPr>
              <w:t>Outstanding a</w:t>
            </w:r>
            <w:r>
              <w:rPr>
                <w:rFonts w:ascii="Calibri" w:hAnsi="Calibri"/>
                <w:color w:val="000000"/>
                <w:sz w:val="22"/>
                <w:szCs w:val="22"/>
              </w:rPr>
              <w:t>esthetic qualities of natural environment</w:t>
            </w:r>
            <w:r w:rsidR="00940705">
              <w:rPr>
                <w:rFonts w:ascii="Calibri" w:hAnsi="Calibri"/>
                <w:color w:val="000000"/>
                <w:sz w:val="22"/>
                <w:szCs w:val="22"/>
              </w:rPr>
              <w:t xml:space="preserve"> as</w:t>
            </w:r>
            <w:r>
              <w:rPr>
                <w:rFonts w:ascii="Calibri" w:hAnsi="Calibri"/>
                <w:color w:val="000000"/>
                <w:sz w:val="22"/>
                <w:szCs w:val="22"/>
              </w:rPr>
              <w:t xml:space="preserve"> context of the rock art; </w:t>
            </w:r>
            <w:r w:rsidR="00940705">
              <w:rPr>
                <w:rFonts w:ascii="Calibri" w:hAnsi="Calibri"/>
                <w:color w:val="000000"/>
                <w:sz w:val="22"/>
                <w:szCs w:val="22"/>
              </w:rPr>
              <w:t xml:space="preserve">aesthetically striking </w:t>
            </w:r>
            <w:r w:rsidR="00E0069E">
              <w:rPr>
                <w:rFonts w:ascii="Calibri" w:hAnsi="Calibri"/>
                <w:color w:val="000000"/>
                <w:sz w:val="22"/>
                <w:szCs w:val="22"/>
              </w:rPr>
              <w:t>choices made by artists to place rock art;</w:t>
            </w:r>
          </w:p>
          <w:p w:rsidR="00E0069E" w:rsidRDefault="00E0069E" w:rsidP="00E058C2">
            <w:pPr>
              <w:spacing w:line="240" w:lineRule="auto"/>
              <w:jc w:val="left"/>
              <w:rPr>
                <w:rFonts w:ascii="Calibri" w:hAnsi="Calibri"/>
                <w:color w:val="000000"/>
                <w:sz w:val="22"/>
                <w:szCs w:val="22"/>
              </w:rPr>
            </w:pPr>
            <w:r>
              <w:rPr>
                <w:rFonts w:ascii="Calibri" w:hAnsi="Calibri"/>
                <w:color w:val="000000"/>
                <w:sz w:val="22"/>
                <w:szCs w:val="22"/>
              </w:rPr>
              <w:t xml:space="preserve">g) Carnarvon is sacred landscape of intense spiritual significance to Aboriginal People; some sites used for ceremonial purposes, rituals; burials sites in the area; </w:t>
            </w:r>
            <w:r w:rsidRPr="00E0069E">
              <w:rPr>
                <w:rFonts w:ascii="Calibri" w:hAnsi="Calibri"/>
                <w:i/>
                <w:color w:val="000000"/>
                <w:sz w:val="22"/>
                <w:szCs w:val="22"/>
              </w:rPr>
              <w:t>Munda gara</w:t>
            </w:r>
            <w:r>
              <w:rPr>
                <w:rFonts w:ascii="Calibri" w:hAnsi="Calibri"/>
                <w:color w:val="000000"/>
                <w:sz w:val="22"/>
                <w:szCs w:val="22"/>
              </w:rPr>
              <w:t xml:space="preserve"> (Rainbow Serpent</w:t>
            </w:r>
            <w:r w:rsidR="00940705">
              <w:rPr>
                <w:rFonts w:ascii="Calibri" w:hAnsi="Calibri"/>
                <w:color w:val="000000"/>
                <w:sz w:val="22"/>
                <w:szCs w:val="22"/>
              </w:rPr>
              <w:t xml:space="preserve">) </w:t>
            </w:r>
            <w:r>
              <w:rPr>
                <w:rFonts w:ascii="Calibri" w:hAnsi="Calibri"/>
                <w:color w:val="000000"/>
                <w:sz w:val="22"/>
                <w:szCs w:val="22"/>
              </w:rPr>
              <w:t>storyline runs through the area-possible mythological track;</w:t>
            </w:r>
          </w:p>
          <w:p w:rsidR="00E0069E" w:rsidRPr="00445696" w:rsidRDefault="00E0069E" w:rsidP="00940705">
            <w:pPr>
              <w:spacing w:line="240" w:lineRule="auto"/>
              <w:jc w:val="left"/>
              <w:rPr>
                <w:sz w:val="22"/>
                <w:szCs w:val="22"/>
              </w:rPr>
            </w:pPr>
            <w:r>
              <w:rPr>
                <w:rFonts w:ascii="Calibri" w:hAnsi="Calibri"/>
                <w:color w:val="000000"/>
                <w:sz w:val="22"/>
                <w:szCs w:val="22"/>
              </w:rPr>
              <w:t xml:space="preserve">i) </w:t>
            </w:r>
            <w:r w:rsidR="006E4E00">
              <w:rPr>
                <w:rFonts w:ascii="Calibri" w:hAnsi="Calibri"/>
                <w:color w:val="000000"/>
                <w:sz w:val="22"/>
                <w:szCs w:val="22"/>
              </w:rPr>
              <w:t>Rock art points to connections with other groups (trade, resources, etc</w:t>
            </w:r>
            <w:r w:rsidR="00940705">
              <w:rPr>
                <w:rFonts w:ascii="Calibri" w:hAnsi="Calibri"/>
                <w:color w:val="000000"/>
                <w:sz w:val="22"/>
                <w:szCs w:val="22"/>
              </w:rPr>
              <w:t>.</w:t>
            </w:r>
            <w:r w:rsidR="006E4E00">
              <w:rPr>
                <w:rFonts w:ascii="Calibri" w:hAnsi="Calibri"/>
                <w:color w:val="000000"/>
                <w:sz w:val="22"/>
                <w:szCs w:val="22"/>
              </w:rPr>
              <w:t xml:space="preserve">); </w:t>
            </w:r>
            <w:r>
              <w:rPr>
                <w:rFonts w:ascii="Calibri" w:hAnsi="Calibri"/>
                <w:color w:val="000000"/>
                <w:sz w:val="22"/>
                <w:szCs w:val="22"/>
              </w:rPr>
              <w:t>Carnarvon is sacred landscape of intense spiritual significance to Aboriginal People; some sites used for ceremonial purposes, rituals</w:t>
            </w:r>
            <w:r w:rsidR="00940705">
              <w:rPr>
                <w:rFonts w:ascii="Calibri" w:hAnsi="Calibri"/>
                <w:color w:val="000000"/>
                <w:sz w:val="22"/>
                <w:szCs w:val="22"/>
              </w:rPr>
              <w:t>,</w:t>
            </w:r>
            <w:r>
              <w:rPr>
                <w:rFonts w:ascii="Calibri" w:hAnsi="Calibri"/>
                <w:color w:val="000000"/>
                <w:sz w:val="22"/>
                <w:szCs w:val="22"/>
              </w:rPr>
              <w:t xml:space="preserve"> burials sites; </w:t>
            </w:r>
            <w:r w:rsidRPr="00E0069E">
              <w:rPr>
                <w:rFonts w:ascii="Calibri" w:hAnsi="Calibri"/>
                <w:i/>
                <w:color w:val="000000"/>
                <w:sz w:val="22"/>
                <w:szCs w:val="22"/>
              </w:rPr>
              <w:t>Munda gara</w:t>
            </w:r>
            <w:r>
              <w:rPr>
                <w:rFonts w:ascii="Calibri" w:hAnsi="Calibri"/>
                <w:color w:val="000000"/>
                <w:sz w:val="22"/>
                <w:szCs w:val="22"/>
              </w:rPr>
              <w:t xml:space="preserve"> (Rainbow Serpent0storyline runs through the a</w:t>
            </w:r>
            <w:r w:rsidR="00940705">
              <w:rPr>
                <w:rFonts w:ascii="Calibri" w:hAnsi="Calibri"/>
                <w:color w:val="000000"/>
                <w:sz w:val="22"/>
                <w:szCs w:val="22"/>
              </w:rPr>
              <w:t>rea-possible mythological track.</w:t>
            </w:r>
          </w:p>
        </w:tc>
        <w:tc>
          <w:tcPr>
            <w:tcW w:w="2410" w:type="dxa"/>
            <w:shd w:val="clear" w:color="auto" w:fill="auto"/>
            <w:vAlign w:val="center"/>
          </w:tcPr>
          <w:p w:rsidR="00BB33FE" w:rsidRDefault="009D04D6" w:rsidP="00D25FE4">
            <w:pPr>
              <w:pStyle w:val="ListParagraph"/>
              <w:numPr>
                <w:ilvl w:val="0"/>
                <w:numId w:val="33"/>
              </w:numPr>
              <w:spacing w:line="240" w:lineRule="auto"/>
              <w:ind w:left="175" w:hanging="120"/>
              <w:jc w:val="left"/>
              <w:rPr>
                <w:sz w:val="22"/>
                <w:szCs w:val="22"/>
              </w:rPr>
            </w:pPr>
            <w:r>
              <w:rPr>
                <w:sz w:val="22"/>
                <w:szCs w:val="22"/>
              </w:rPr>
              <w:t>Pleistocene</w:t>
            </w:r>
            <w:r w:rsidR="001C5BC1" w:rsidRPr="001C5BC1">
              <w:rPr>
                <w:sz w:val="22"/>
                <w:szCs w:val="22"/>
              </w:rPr>
              <w:t>, Early Holocene, Mid-Late Holocene, Contact;</w:t>
            </w:r>
          </w:p>
          <w:p w:rsidR="001C5BC1" w:rsidRPr="001C5BC1" w:rsidRDefault="001C5BC1" w:rsidP="00D25FE4">
            <w:pPr>
              <w:pStyle w:val="ListParagraph"/>
              <w:numPr>
                <w:ilvl w:val="0"/>
                <w:numId w:val="33"/>
              </w:numPr>
              <w:spacing w:line="240" w:lineRule="auto"/>
              <w:ind w:left="175" w:hanging="120"/>
              <w:jc w:val="left"/>
              <w:rPr>
                <w:sz w:val="22"/>
                <w:szCs w:val="22"/>
              </w:rPr>
            </w:pPr>
            <w:r>
              <w:rPr>
                <w:sz w:val="22"/>
                <w:szCs w:val="22"/>
              </w:rPr>
              <w:t>Rock</w:t>
            </w:r>
            <w:r w:rsidR="004F5914">
              <w:rPr>
                <w:sz w:val="22"/>
                <w:szCs w:val="22"/>
              </w:rPr>
              <w:t xml:space="preserve"> </w:t>
            </w:r>
            <w:r>
              <w:rPr>
                <w:sz w:val="22"/>
                <w:szCs w:val="22"/>
              </w:rPr>
              <w:t xml:space="preserve">shelter site complex with pigment (painted and stencilled) and engravings. </w:t>
            </w:r>
          </w:p>
          <w:p w:rsidR="00BB33FE" w:rsidRPr="00445696" w:rsidRDefault="00BB33FE" w:rsidP="00E058C2">
            <w:pPr>
              <w:spacing w:line="240" w:lineRule="auto"/>
              <w:jc w:val="left"/>
              <w:rPr>
                <w:sz w:val="22"/>
                <w:szCs w:val="22"/>
              </w:rPr>
            </w:pPr>
          </w:p>
        </w:tc>
        <w:tc>
          <w:tcPr>
            <w:tcW w:w="2352" w:type="dxa"/>
            <w:shd w:val="clear" w:color="auto" w:fill="auto"/>
            <w:vAlign w:val="center"/>
          </w:tcPr>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People’s attachment to place;</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Materiality</w:t>
            </w:r>
          </w:p>
          <w:p w:rsidR="006E4E00" w:rsidRPr="00445696" w:rsidRDefault="006E4E00" w:rsidP="00115315">
            <w:pPr>
              <w:spacing w:line="240" w:lineRule="auto"/>
              <w:ind w:left="118"/>
              <w:jc w:val="left"/>
              <w:rPr>
                <w:sz w:val="22"/>
                <w:szCs w:val="22"/>
              </w:rPr>
            </w:pPr>
          </w:p>
        </w:tc>
      </w:tr>
      <w:tr w:rsidR="001C5BC1" w:rsidRPr="00445696" w:rsidTr="00DC6C80">
        <w:tc>
          <w:tcPr>
            <w:tcW w:w="1497" w:type="dxa"/>
            <w:shd w:val="clear" w:color="auto" w:fill="auto"/>
            <w:vAlign w:val="center"/>
          </w:tcPr>
          <w:p w:rsidR="00445696" w:rsidRPr="00305606" w:rsidRDefault="00445696" w:rsidP="00E058C2">
            <w:pPr>
              <w:spacing w:line="240" w:lineRule="auto"/>
              <w:jc w:val="left"/>
              <w:rPr>
                <w:sz w:val="22"/>
                <w:szCs w:val="22"/>
              </w:rPr>
            </w:pPr>
            <w:r>
              <w:rPr>
                <w:sz w:val="22"/>
                <w:szCs w:val="22"/>
              </w:rPr>
              <w:lastRenderedPageBreak/>
              <w:t>Djulirri, NT</w:t>
            </w:r>
          </w:p>
        </w:tc>
        <w:tc>
          <w:tcPr>
            <w:tcW w:w="1037" w:type="dxa"/>
            <w:shd w:val="clear" w:color="auto" w:fill="auto"/>
            <w:vAlign w:val="center"/>
          </w:tcPr>
          <w:p w:rsidR="00445696" w:rsidRPr="00445696" w:rsidRDefault="00E451F3" w:rsidP="00E058C2">
            <w:pPr>
              <w:spacing w:line="240" w:lineRule="auto"/>
              <w:jc w:val="left"/>
              <w:rPr>
                <w:sz w:val="22"/>
                <w:szCs w:val="22"/>
              </w:rPr>
            </w:pPr>
            <w:r>
              <w:rPr>
                <w:sz w:val="22"/>
                <w:szCs w:val="22"/>
              </w:rPr>
              <w:t>a, b, c, d, e, f, g, h, i.</w:t>
            </w:r>
          </w:p>
        </w:tc>
        <w:tc>
          <w:tcPr>
            <w:tcW w:w="8824" w:type="dxa"/>
            <w:shd w:val="clear" w:color="auto" w:fill="auto"/>
            <w:vAlign w:val="center"/>
          </w:tcPr>
          <w:p w:rsidR="00445696" w:rsidRPr="002E243A" w:rsidRDefault="002E243A" w:rsidP="00E058C2">
            <w:pPr>
              <w:spacing w:line="240" w:lineRule="auto"/>
              <w:jc w:val="left"/>
              <w:rPr>
                <w:sz w:val="22"/>
                <w:szCs w:val="22"/>
              </w:rPr>
            </w:pPr>
            <w:r w:rsidRPr="002E243A">
              <w:rPr>
                <w:sz w:val="22"/>
                <w:szCs w:val="22"/>
              </w:rPr>
              <w:t>a)</w:t>
            </w:r>
            <w:r>
              <w:rPr>
                <w:sz w:val="22"/>
                <w:szCs w:val="22"/>
              </w:rPr>
              <w:t xml:space="preserve"> </w:t>
            </w:r>
            <w:r w:rsidR="006E4E00" w:rsidRPr="002E243A">
              <w:rPr>
                <w:sz w:val="22"/>
                <w:szCs w:val="22"/>
              </w:rPr>
              <w:t>Long-term us</w:t>
            </w:r>
            <w:r w:rsidR="00940705">
              <w:rPr>
                <w:sz w:val="22"/>
                <w:szCs w:val="22"/>
              </w:rPr>
              <w:t>e</w:t>
            </w:r>
            <w:r w:rsidR="006E4E00" w:rsidRPr="002E243A">
              <w:rPr>
                <w:sz w:val="22"/>
                <w:szCs w:val="22"/>
              </w:rPr>
              <w:t xml:space="preserve"> of site points to characteristic way of life during different time periods; motifs </w:t>
            </w:r>
            <w:r w:rsidR="00940705">
              <w:rPr>
                <w:sz w:val="22"/>
                <w:szCs w:val="22"/>
              </w:rPr>
              <w:t>show</w:t>
            </w:r>
            <w:r w:rsidR="006E4E00" w:rsidRPr="002E243A">
              <w:rPr>
                <w:sz w:val="22"/>
                <w:szCs w:val="22"/>
              </w:rPr>
              <w:t xml:space="preserve"> connections with other groups;</w:t>
            </w:r>
          </w:p>
          <w:p w:rsidR="002E243A" w:rsidRDefault="002E243A" w:rsidP="00E058C2">
            <w:pPr>
              <w:spacing w:line="240" w:lineRule="auto"/>
              <w:rPr>
                <w:sz w:val="22"/>
                <w:szCs w:val="22"/>
              </w:rPr>
            </w:pPr>
            <w:r w:rsidRPr="002E243A">
              <w:rPr>
                <w:sz w:val="22"/>
                <w:szCs w:val="22"/>
              </w:rPr>
              <w:t>b) Only site that displays all Arnhem Land styles</w:t>
            </w:r>
            <w:r>
              <w:rPr>
                <w:sz w:val="22"/>
                <w:szCs w:val="22"/>
              </w:rPr>
              <w:t xml:space="preserve">; depiction of extinct animals (thylacines, Tasmanian devil); only known bird body stencil in the world; only recorded painting of a bicycle; rare contact paintings; oldest </w:t>
            </w:r>
            <w:r w:rsidR="00115315">
              <w:rPr>
                <w:sz w:val="22"/>
                <w:szCs w:val="22"/>
              </w:rPr>
              <w:t xml:space="preserve">dated </w:t>
            </w:r>
            <w:r>
              <w:rPr>
                <w:sz w:val="22"/>
                <w:szCs w:val="22"/>
              </w:rPr>
              <w:t xml:space="preserve">depiction of an Indonesian prau in Australia; </w:t>
            </w:r>
            <w:r w:rsidR="00280ACD">
              <w:rPr>
                <w:sz w:val="22"/>
                <w:szCs w:val="22"/>
              </w:rPr>
              <w:t>earliest dated contact rock art in Australia; rare female Simple Figures;</w:t>
            </w:r>
            <w:r w:rsidR="00212E26">
              <w:rPr>
                <w:sz w:val="22"/>
                <w:szCs w:val="22"/>
              </w:rPr>
              <w:t xml:space="preserve"> many unique styles forms and subjects particular to Wellington range area;</w:t>
            </w:r>
          </w:p>
          <w:p w:rsidR="00212E26" w:rsidRDefault="002E243A" w:rsidP="00E058C2">
            <w:pPr>
              <w:spacing w:line="240" w:lineRule="auto"/>
              <w:rPr>
                <w:sz w:val="22"/>
                <w:szCs w:val="22"/>
              </w:rPr>
            </w:pPr>
            <w:r>
              <w:rPr>
                <w:sz w:val="22"/>
                <w:szCs w:val="22"/>
              </w:rPr>
              <w:t xml:space="preserve">c) </w:t>
            </w:r>
            <w:r w:rsidR="00280ACD">
              <w:rPr>
                <w:sz w:val="22"/>
                <w:szCs w:val="22"/>
              </w:rPr>
              <w:t>Outstanding</w:t>
            </w:r>
            <w:r>
              <w:rPr>
                <w:sz w:val="22"/>
                <w:szCs w:val="22"/>
              </w:rPr>
              <w:t xml:space="preserve"> potential </w:t>
            </w:r>
            <w:r w:rsidR="00280ACD">
              <w:rPr>
                <w:sz w:val="22"/>
                <w:szCs w:val="22"/>
              </w:rPr>
              <w:t xml:space="preserve">for information on contact period, earlier than previously thought; information on development of Arnhem Land rock art; detailed information on contact period from Aboriginal perspective; </w:t>
            </w:r>
          </w:p>
          <w:p w:rsidR="002E243A" w:rsidRDefault="00280ACD" w:rsidP="00E058C2">
            <w:pPr>
              <w:spacing w:line="240" w:lineRule="auto"/>
              <w:rPr>
                <w:rFonts w:ascii="Calibri" w:hAnsi="Calibri"/>
                <w:color w:val="000000"/>
                <w:sz w:val="22"/>
                <w:szCs w:val="22"/>
              </w:rPr>
            </w:pPr>
            <w:r>
              <w:rPr>
                <w:sz w:val="22"/>
                <w:szCs w:val="22"/>
              </w:rPr>
              <w:t>d)</w:t>
            </w:r>
            <w:r w:rsidR="00212E26">
              <w:rPr>
                <w:sz w:val="22"/>
                <w:szCs w:val="22"/>
              </w:rPr>
              <w:t xml:space="preserve"> Principal characteristics of Arnhem Land rock art,</w:t>
            </w:r>
            <w:r w:rsidR="00212E26" w:rsidRPr="00212E26">
              <w:rPr>
                <w:sz w:val="22"/>
                <w:szCs w:val="22"/>
              </w:rPr>
              <w:t xml:space="preserve"> contains</w:t>
            </w:r>
            <w:r w:rsidR="00212E26" w:rsidRPr="00212E26">
              <w:rPr>
                <w:rFonts w:ascii="Calibri" w:hAnsi="Calibri"/>
                <w:color w:val="000000"/>
                <w:sz w:val="22"/>
                <w:szCs w:val="22"/>
              </w:rPr>
              <w:t xml:space="preserve"> imagery representing all major forms and styles </w:t>
            </w:r>
            <w:r w:rsidR="00212E26">
              <w:rPr>
                <w:rFonts w:ascii="Calibri" w:hAnsi="Calibri"/>
                <w:color w:val="000000"/>
                <w:sz w:val="22"/>
                <w:szCs w:val="22"/>
              </w:rPr>
              <w:t>from</w:t>
            </w:r>
            <w:r w:rsidR="00212E26" w:rsidRPr="00212E26">
              <w:rPr>
                <w:rFonts w:ascii="Calibri" w:hAnsi="Calibri"/>
                <w:color w:val="000000"/>
                <w:sz w:val="22"/>
                <w:szCs w:val="22"/>
              </w:rPr>
              <w:t xml:space="preserve"> Kakadu National Park and other parts of Arnhem Land</w:t>
            </w:r>
            <w:r w:rsidR="00212E26">
              <w:rPr>
                <w:rFonts w:ascii="Calibri" w:hAnsi="Calibri"/>
                <w:color w:val="000000"/>
                <w:sz w:val="22"/>
                <w:szCs w:val="22"/>
              </w:rPr>
              <w:t>;</w:t>
            </w:r>
          </w:p>
          <w:p w:rsidR="00212E26" w:rsidRDefault="00212E26" w:rsidP="00E058C2">
            <w:pPr>
              <w:spacing w:line="240" w:lineRule="auto"/>
              <w:rPr>
                <w:rFonts w:ascii="Calibri" w:hAnsi="Calibri"/>
                <w:color w:val="000000"/>
                <w:sz w:val="22"/>
                <w:szCs w:val="22"/>
              </w:rPr>
            </w:pPr>
            <w:r>
              <w:rPr>
                <w:rFonts w:ascii="Calibri" w:hAnsi="Calibri"/>
                <w:color w:val="000000"/>
                <w:sz w:val="22"/>
                <w:szCs w:val="22"/>
              </w:rPr>
              <w:t xml:space="preserve">e) </w:t>
            </w:r>
            <w:r w:rsidR="00296EFB">
              <w:rPr>
                <w:rFonts w:ascii="Calibri" w:hAnsi="Calibri"/>
                <w:color w:val="000000"/>
                <w:sz w:val="22"/>
                <w:szCs w:val="22"/>
              </w:rPr>
              <w:t xml:space="preserve">Aesthetically </w:t>
            </w:r>
            <w:r w:rsidR="00115315">
              <w:rPr>
                <w:rFonts w:ascii="Calibri" w:hAnsi="Calibri"/>
                <w:color w:val="000000"/>
                <w:sz w:val="22"/>
                <w:szCs w:val="22"/>
              </w:rPr>
              <w:t>production of</w:t>
            </w:r>
            <w:r w:rsidRPr="00212E26">
              <w:rPr>
                <w:rFonts w:ascii="Calibri" w:hAnsi="Calibri"/>
                <w:color w:val="000000"/>
                <w:sz w:val="22"/>
                <w:szCs w:val="22"/>
              </w:rPr>
              <w:t xml:space="preserve"> large human figures and animals, and some contact period</w:t>
            </w:r>
            <w:r>
              <w:rPr>
                <w:rFonts w:ascii="Calibri" w:hAnsi="Calibri"/>
                <w:color w:val="000000"/>
                <w:sz w:val="22"/>
                <w:szCs w:val="22"/>
              </w:rPr>
              <w:t xml:space="preserve"> imagery</w:t>
            </w:r>
            <w:r w:rsidRPr="00212E26">
              <w:rPr>
                <w:rFonts w:ascii="Calibri" w:hAnsi="Calibri"/>
                <w:color w:val="000000"/>
                <w:sz w:val="22"/>
                <w:szCs w:val="22"/>
              </w:rPr>
              <w:t xml:space="preserve"> far surpasses anything from any other part of Australia; figures and objects beautifully proportioned, powerfully portrayed with exquisite detail; </w:t>
            </w:r>
          </w:p>
          <w:p w:rsidR="00212E26" w:rsidRDefault="00212E26" w:rsidP="00E058C2">
            <w:pPr>
              <w:spacing w:line="240" w:lineRule="auto"/>
              <w:rPr>
                <w:rFonts w:ascii="Calibri" w:hAnsi="Calibri"/>
                <w:color w:val="000000"/>
                <w:sz w:val="22"/>
                <w:szCs w:val="22"/>
              </w:rPr>
            </w:pPr>
            <w:r>
              <w:rPr>
                <w:rFonts w:ascii="Calibri" w:hAnsi="Calibri"/>
                <w:color w:val="000000"/>
                <w:sz w:val="22"/>
                <w:szCs w:val="22"/>
              </w:rPr>
              <w:t xml:space="preserve">f) </w:t>
            </w:r>
            <w:r w:rsidR="00296EFB" w:rsidRPr="00296EFB">
              <w:rPr>
                <w:rFonts w:ascii="Calibri" w:hAnsi="Calibri"/>
                <w:color w:val="000000"/>
                <w:sz w:val="22"/>
                <w:szCs w:val="22"/>
              </w:rPr>
              <w:t>Some paintings of rifles and ships of the contact period are like scientific diagrams and rival paintings by people of any culture</w:t>
            </w:r>
            <w:r w:rsidR="00296EFB">
              <w:rPr>
                <w:rFonts w:ascii="Calibri" w:hAnsi="Calibri"/>
                <w:color w:val="000000"/>
                <w:sz w:val="22"/>
                <w:szCs w:val="22"/>
              </w:rPr>
              <w:t xml:space="preserve">; </w:t>
            </w:r>
            <w:r w:rsidR="00296EFB" w:rsidRPr="00212E26">
              <w:rPr>
                <w:rFonts w:ascii="Calibri" w:hAnsi="Calibri"/>
                <w:color w:val="000000"/>
                <w:sz w:val="22"/>
                <w:szCs w:val="22"/>
              </w:rPr>
              <w:t>figures and objects beautifully proportioned, powerfully portrayed with exquisite detail;</w:t>
            </w:r>
          </w:p>
          <w:p w:rsidR="00102DE2" w:rsidRDefault="00296EFB" w:rsidP="00E058C2">
            <w:pPr>
              <w:spacing w:line="240" w:lineRule="auto"/>
              <w:rPr>
                <w:rFonts w:ascii="Calibri" w:hAnsi="Calibri"/>
                <w:color w:val="000000"/>
                <w:sz w:val="22"/>
                <w:szCs w:val="22"/>
              </w:rPr>
            </w:pPr>
            <w:r>
              <w:rPr>
                <w:rFonts w:ascii="Calibri" w:hAnsi="Calibri"/>
                <w:color w:val="000000"/>
                <w:sz w:val="22"/>
                <w:szCs w:val="22"/>
              </w:rPr>
              <w:t xml:space="preserve">g) </w:t>
            </w:r>
            <w:r w:rsidR="00102DE2" w:rsidRPr="00102DE2">
              <w:rPr>
                <w:rFonts w:ascii="Calibri" w:hAnsi="Calibri"/>
                <w:color w:val="000000"/>
                <w:sz w:val="22"/>
                <w:szCs w:val="22"/>
              </w:rPr>
              <w:t xml:space="preserve">Djulirri is the most significant site for Ronald Lamilami and his extended family for social, cultural, historical and spiritual reasons, </w:t>
            </w:r>
            <w:r w:rsidR="00115315">
              <w:rPr>
                <w:rFonts w:ascii="Calibri" w:hAnsi="Calibri"/>
                <w:color w:val="000000"/>
                <w:sz w:val="22"/>
                <w:szCs w:val="22"/>
              </w:rPr>
              <w:t>and</w:t>
            </w:r>
            <w:r w:rsidR="00102DE2" w:rsidRPr="00102DE2">
              <w:rPr>
                <w:rFonts w:ascii="Calibri" w:hAnsi="Calibri"/>
                <w:color w:val="000000"/>
                <w:sz w:val="22"/>
                <w:szCs w:val="22"/>
              </w:rPr>
              <w:t xml:space="preserve"> for other Maung language speakers and neighbouring groups</w:t>
            </w:r>
            <w:r w:rsidR="003D2E02">
              <w:rPr>
                <w:rFonts w:ascii="Calibri" w:hAnsi="Calibri"/>
                <w:color w:val="000000"/>
                <w:sz w:val="22"/>
                <w:szCs w:val="22"/>
              </w:rPr>
              <w:t>;</w:t>
            </w:r>
          </w:p>
          <w:p w:rsidR="003B229E" w:rsidRDefault="003B229E" w:rsidP="00E058C2">
            <w:pPr>
              <w:spacing w:line="240" w:lineRule="auto"/>
              <w:rPr>
                <w:rFonts w:ascii="Calibri" w:hAnsi="Calibri"/>
                <w:color w:val="000000"/>
                <w:sz w:val="22"/>
                <w:szCs w:val="22"/>
              </w:rPr>
            </w:pPr>
            <w:r>
              <w:rPr>
                <w:rFonts w:ascii="Calibri" w:hAnsi="Calibri"/>
                <w:color w:val="000000"/>
                <w:sz w:val="22"/>
                <w:szCs w:val="22"/>
              </w:rPr>
              <w:t>h)</w:t>
            </w:r>
            <w:r w:rsidRPr="003E3476">
              <w:rPr>
                <w:rFonts w:ascii="Calibri" w:hAnsi="Calibri"/>
                <w:color w:val="000000"/>
              </w:rPr>
              <w:t xml:space="preserve"> </w:t>
            </w:r>
            <w:r w:rsidRPr="003B229E">
              <w:rPr>
                <w:rFonts w:ascii="Calibri" w:hAnsi="Calibri"/>
                <w:color w:val="000000"/>
                <w:sz w:val="22"/>
                <w:szCs w:val="22"/>
              </w:rPr>
              <w:t xml:space="preserve">Site was first photographed by </w:t>
            </w:r>
            <w:r w:rsidR="00E8252A" w:rsidRPr="003B229E">
              <w:rPr>
                <w:rFonts w:ascii="Calibri" w:hAnsi="Calibri"/>
                <w:color w:val="000000"/>
                <w:sz w:val="22"/>
                <w:szCs w:val="22"/>
              </w:rPr>
              <w:t>well</w:t>
            </w:r>
            <w:r w:rsidR="00E8252A">
              <w:rPr>
                <w:rFonts w:ascii="Calibri" w:hAnsi="Calibri"/>
                <w:color w:val="000000"/>
                <w:sz w:val="22"/>
                <w:szCs w:val="22"/>
              </w:rPr>
              <w:t>-</w:t>
            </w:r>
            <w:r w:rsidRPr="003B229E">
              <w:rPr>
                <w:rFonts w:ascii="Calibri" w:hAnsi="Calibri"/>
                <w:color w:val="000000"/>
                <w:sz w:val="22"/>
                <w:szCs w:val="22"/>
              </w:rPr>
              <w:t>known photographer Axel Poignant in 1952; rec</w:t>
            </w:r>
            <w:r>
              <w:rPr>
                <w:rFonts w:ascii="Calibri" w:hAnsi="Calibri"/>
                <w:color w:val="000000"/>
                <w:sz w:val="22"/>
                <w:szCs w:val="22"/>
              </w:rPr>
              <w:t>ent</w:t>
            </w:r>
            <w:r w:rsidRPr="003B229E">
              <w:rPr>
                <w:rFonts w:ascii="Calibri" w:hAnsi="Calibri"/>
                <w:color w:val="000000"/>
                <w:sz w:val="22"/>
                <w:szCs w:val="22"/>
              </w:rPr>
              <w:t xml:space="preserve"> art relates</w:t>
            </w:r>
            <w:r>
              <w:rPr>
                <w:rFonts w:ascii="Calibri" w:hAnsi="Calibri"/>
                <w:color w:val="000000"/>
                <w:sz w:val="22"/>
                <w:szCs w:val="22"/>
              </w:rPr>
              <w:t xml:space="preserve"> </w:t>
            </w:r>
            <w:r w:rsidRPr="003B229E">
              <w:rPr>
                <w:rFonts w:ascii="Calibri" w:hAnsi="Calibri"/>
                <w:color w:val="000000"/>
                <w:sz w:val="22"/>
                <w:szCs w:val="22"/>
              </w:rPr>
              <w:t>to notable British Officers</w:t>
            </w:r>
            <w:r>
              <w:rPr>
                <w:rFonts w:ascii="Calibri" w:hAnsi="Calibri"/>
                <w:color w:val="000000"/>
                <w:sz w:val="22"/>
                <w:szCs w:val="22"/>
              </w:rPr>
              <w:t xml:space="preserve"> (e.g. Captain Phillip Parker King)</w:t>
            </w:r>
            <w:r w:rsidRPr="003B229E">
              <w:rPr>
                <w:rFonts w:ascii="Calibri" w:hAnsi="Calibri"/>
                <w:color w:val="000000"/>
                <w:sz w:val="22"/>
                <w:szCs w:val="22"/>
              </w:rPr>
              <w:t>, well-known buffalo shooters, missionaries, and personalities that passed through the area;</w:t>
            </w:r>
          </w:p>
          <w:p w:rsidR="003D2E02" w:rsidRPr="00102DE2" w:rsidRDefault="003D2E02" w:rsidP="00E058C2">
            <w:pPr>
              <w:spacing w:line="240" w:lineRule="auto"/>
              <w:rPr>
                <w:rFonts w:ascii="Calibri" w:hAnsi="Calibri"/>
                <w:color w:val="000000"/>
                <w:sz w:val="22"/>
                <w:szCs w:val="22"/>
              </w:rPr>
            </w:pPr>
            <w:r>
              <w:rPr>
                <w:rFonts w:ascii="Calibri" w:hAnsi="Calibri"/>
                <w:color w:val="000000"/>
                <w:sz w:val="22"/>
                <w:szCs w:val="22"/>
              </w:rPr>
              <w:t>i)</w:t>
            </w:r>
            <w:r w:rsidRPr="00F9359C">
              <w:rPr>
                <w:rFonts w:ascii="Calibri" w:hAnsi="Calibri"/>
                <w:color w:val="000000"/>
              </w:rPr>
              <w:t xml:space="preserve"> </w:t>
            </w:r>
            <w:r w:rsidRPr="003D2E02">
              <w:rPr>
                <w:rFonts w:ascii="Calibri" w:hAnsi="Calibri"/>
                <w:color w:val="000000"/>
                <w:sz w:val="22"/>
                <w:szCs w:val="22"/>
              </w:rPr>
              <w:t xml:space="preserve">The Maung Traditional Owners </w:t>
            </w:r>
            <w:r>
              <w:rPr>
                <w:rFonts w:ascii="Calibri" w:hAnsi="Calibri"/>
                <w:color w:val="000000"/>
                <w:sz w:val="22"/>
                <w:szCs w:val="22"/>
              </w:rPr>
              <w:t xml:space="preserve">consider </w:t>
            </w:r>
            <w:r w:rsidRPr="003D2E02">
              <w:rPr>
                <w:rFonts w:ascii="Calibri" w:hAnsi="Calibri"/>
                <w:color w:val="000000"/>
                <w:sz w:val="22"/>
                <w:szCs w:val="22"/>
              </w:rPr>
              <w:t xml:space="preserve">Djulirri a virtual rock art library. </w:t>
            </w:r>
          </w:p>
        </w:tc>
        <w:tc>
          <w:tcPr>
            <w:tcW w:w="2410" w:type="dxa"/>
            <w:shd w:val="clear" w:color="auto" w:fill="auto"/>
            <w:vAlign w:val="center"/>
          </w:tcPr>
          <w:p w:rsidR="00445696" w:rsidRDefault="006E4E00" w:rsidP="00D25FE4">
            <w:pPr>
              <w:pStyle w:val="ListParagraph"/>
              <w:numPr>
                <w:ilvl w:val="0"/>
                <w:numId w:val="34"/>
              </w:numPr>
              <w:spacing w:line="240" w:lineRule="auto"/>
              <w:ind w:left="175" w:hanging="120"/>
              <w:jc w:val="left"/>
              <w:rPr>
                <w:sz w:val="22"/>
                <w:szCs w:val="22"/>
              </w:rPr>
            </w:pPr>
            <w:r w:rsidRPr="006E4E00">
              <w:rPr>
                <w:sz w:val="22"/>
                <w:szCs w:val="22"/>
              </w:rPr>
              <w:t>Pleistocene, early Holocene, Mid-late Holocene, contact;</w:t>
            </w:r>
          </w:p>
          <w:p w:rsidR="006E4E00" w:rsidRPr="006E4E00" w:rsidRDefault="006E4E00" w:rsidP="00D25FE4">
            <w:pPr>
              <w:pStyle w:val="ListParagraph"/>
              <w:numPr>
                <w:ilvl w:val="0"/>
                <w:numId w:val="34"/>
              </w:numPr>
              <w:spacing w:line="240" w:lineRule="auto"/>
              <w:ind w:left="175" w:hanging="120"/>
              <w:jc w:val="left"/>
              <w:rPr>
                <w:sz w:val="22"/>
                <w:szCs w:val="22"/>
              </w:rPr>
            </w:pPr>
            <w:r>
              <w:rPr>
                <w:sz w:val="22"/>
                <w:szCs w:val="22"/>
              </w:rPr>
              <w:t>Rockshelter site complex: pigment, stencils, engraved, beeswax</w:t>
            </w:r>
            <w:r w:rsidR="00355710">
              <w:rPr>
                <w:sz w:val="22"/>
                <w:szCs w:val="22"/>
              </w:rPr>
              <w:t xml:space="preserve"> (other).</w:t>
            </w:r>
          </w:p>
          <w:p w:rsidR="006E4E00" w:rsidRPr="00445696" w:rsidRDefault="006E4E00" w:rsidP="00E058C2">
            <w:pPr>
              <w:spacing w:line="240" w:lineRule="auto"/>
              <w:jc w:val="left"/>
              <w:rPr>
                <w:sz w:val="22"/>
                <w:szCs w:val="22"/>
              </w:rPr>
            </w:pPr>
          </w:p>
        </w:tc>
        <w:tc>
          <w:tcPr>
            <w:tcW w:w="2352" w:type="dxa"/>
            <w:shd w:val="clear" w:color="auto" w:fill="auto"/>
            <w:vAlign w:val="center"/>
          </w:tcPr>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People’s attachment to place;</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Materiality</w:t>
            </w:r>
          </w:p>
          <w:p w:rsidR="003B229E" w:rsidRPr="002E243A" w:rsidRDefault="003B229E" w:rsidP="00115315">
            <w:pPr>
              <w:spacing w:line="240" w:lineRule="auto"/>
              <w:ind w:left="118"/>
            </w:pPr>
          </w:p>
        </w:tc>
      </w:tr>
      <w:tr w:rsidR="0029371C" w:rsidRPr="00445696" w:rsidTr="00DC6C80">
        <w:tc>
          <w:tcPr>
            <w:tcW w:w="1497" w:type="dxa"/>
            <w:shd w:val="clear" w:color="auto" w:fill="auto"/>
            <w:vAlign w:val="center"/>
          </w:tcPr>
          <w:p w:rsidR="0029371C" w:rsidRPr="00305606" w:rsidRDefault="0029371C" w:rsidP="0029371C">
            <w:pPr>
              <w:spacing w:line="240" w:lineRule="auto"/>
              <w:jc w:val="left"/>
              <w:rPr>
                <w:sz w:val="22"/>
                <w:szCs w:val="22"/>
              </w:rPr>
            </w:pPr>
            <w:r>
              <w:rPr>
                <w:sz w:val="22"/>
                <w:szCs w:val="22"/>
              </w:rPr>
              <w:t>Eagle’s Reach, NSW</w:t>
            </w:r>
          </w:p>
        </w:tc>
        <w:tc>
          <w:tcPr>
            <w:tcW w:w="1037" w:type="dxa"/>
            <w:shd w:val="clear" w:color="auto" w:fill="auto"/>
            <w:vAlign w:val="center"/>
          </w:tcPr>
          <w:p w:rsidR="0029371C" w:rsidRPr="00445696" w:rsidRDefault="0029371C" w:rsidP="0029371C">
            <w:pPr>
              <w:spacing w:line="240" w:lineRule="auto"/>
              <w:jc w:val="left"/>
              <w:rPr>
                <w:sz w:val="22"/>
                <w:szCs w:val="22"/>
              </w:rPr>
            </w:pPr>
            <w:r>
              <w:rPr>
                <w:sz w:val="22"/>
                <w:szCs w:val="22"/>
              </w:rPr>
              <w:t>a, b, d, e, f, g, i.</w:t>
            </w:r>
          </w:p>
        </w:tc>
        <w:tc>
          <w:tcPr>
            <w:tcW w:w="8824" w:type="dxa"/>
            <w:shd w:val="clear" w:color="auto" w:fill="auto"/>
            <w:vAlign w:val="center"/>
          </w:tcPr>
          <w:p w:rsidR="0029371C" w:rsidRPr="00E967FE" w:rsidRDefault="0029371C" w:rsidP="0029371C">
            <w:pPr>
              <w:spacing w:line="240" w:lineRule="auto"/>
              <w:jc w:val="left"/>
              <w:rPr>
                <w:sz w:val="22"/>
                <w:szCs w:val="22"/>
              </w:rPr>
            </w:pPr>
            <w:r w:rsidRPr="00E967FE">
              <w:rPr>
                <w:sz w:val="22"/>
                <w:szCs w:val="22"/>
              </w:rPr>
              <w:t>a)</w:t>
            </w:r>
            <w:r>
              <w:rPr>
                <w:sz w:val="22"/>
                <w:szCs w:val="22"/>
              </w:rPr>
              <w:t xml:space="preserve"> </w:t>
            </w:r>
            <w:r w:rsidRPr="00E967FE">
              <w:rPr>
                <w:sz w:val="22"/>
                <w:szCs w:val="22"/>
              </w:rPr>
              <w:t xml:space="preserve">Documented relationship between styles and changes in the natural or cultural environment; evidence of developing cosmologies; </w:t>
            </w:r>
          </w:p>
          <w:p w:rsidR="0029371C" w:rsidRDefault="0029371C" w:rsidP="0029371C">
            <w:pPr>
              <w:spacing w:line="240" w:lineRule="auto"/>
              <w:rPr>
                <w:rFonts w:ascii="Calibri" w:hAnsi="Calibri"/>
                <w:color w:val="000000"/>
                <w:sz w:val="22"/>
                <w:szCs w:val="22"/>
              </w:rPr>
            </w:pPr>
            <w:r w:rsidRPr="00041BDA">
              <w:rPr>
                <w:sz w:val="22"/>
                <w:szCs w:val="22"/>
              </w:rPr>
              <w:t xml:space="preserve">b) </w:t>
            </w:r>
            <w:r>
              <w:rPr>
                <w:sz w:val="22"/>
                <w:szCs w:val="22"/>
              </w:rPr>
              <w:t xml:space="preserve">Unique junction site, where influences from Woronora, Hunter Valley, Kamilaroi country, Wiradjuri country, and central Australia; one of few well-preserved area with lengthy engraved and painted traditions; depiction of unusual themes and images (Daramulan, Baiame, wombats, </w:t>
            </w:r>
            <w:r>
              <w:rPr>
                <w:sz w:val="22"/>
                <w:szCs w:val="22"/>
              </w:rPr>
              <w:lastRenderedPageBreak/>
              <w:t xml:space="preserve">eagle sand dingos), </w:t>
            </w:r>
            <w:r w:rsidRPr="00E451F3">
              <w:rPr>
                <w:rFonts w:ascii="Calibri" w:hAnsi="Calibri"/>
                <w:color w:val="000000"/>
                <w:sz w:val="22"/>
                <w:szCs w:val="22"/>
              </w:rPr>
              <w:t xml:space="preserve">has </w:t>
            </w:r>
            <w:r w:rsidR="00115315">
              <w:rPr>
                <w:rFonts w:ascii="Calibri" w:hAnsi="Calibri"/>
                <w:color w:val="000000"/>
                <w:sz w:val="22"/>
                <w:szCs w:val="22"/>
              </w:rPr>
              <w:t>a</w:t>
            </w:r>
            <w:r w:rsidR="00C4785E">
              <w:rPr>
                <w:rFonts w:ascii="Calibri" w:hAnsi="Calibri"/>
                <w:color w:val="000000"/>
                <w:sz w:val="22"/>
                <w:szCs w:val="22"/>
              </w:rPr>
              <w:t xml:space="preserve"> few examples </w:t>
            </w:r>
            <w:r w:rsidRPr="00E451F3">
              <w:rPr>
                <w:rFonts w:ascii="Calibri" w:hAnsi="Calibri"/>
                <w:color w:val="000000"/>
                <w:sz w:val="22"/>
                <w:szCs w:val="22"/>
              </w:rPr>
              <w:t xml:space="preserve">of a rare tradition, style, technique, or method (e.g. </w:t>
            </w:r>
            <w:r w:rsidR="00C4785E">
              <w:rPr>
                <w:rFonts w:ascii="Calibri" w:hAnsi="Calibri"/>
                <w:color w:val="000000"/>
                <w:sz w:val="22"/>
                <w:szCs w:val="22"/>
              </w:rPr>
              <w:t>Darkingung</w:t>
            </w:r>
            <w:r w:rsidRPr="00E451F3">
              <w:rPr>
                <w:rFonts w:ascii="Calibri" w:hAnsi="Calibri"/>
                <w:color w:val="000000"/>
                <w:sz w:val="22"/>
                <w:szCs w:val="22"/>
              </w:rPr>
              <w:t xml:space="preserve"> sub-style)</w:t>
            </w:r>
            <w:r>
              <w:rPr>
                <w:rFonts w:ascii="Calibri" w:hAnsi="Calibri"/>
                <w:color w:val="000000"/>
                <w:sz w:val="22"/>
                <w:szCs w:val="22"/>
              </w:rPr>
              <w:t>;</w:t>
            </w:r>
          </w:p>
          <w:p w:rsidR="0029371C" w:rsidRDefault="0029371C" w:rsidP="0029371C">
            <w:pPr>
              <w:spacing w:line="240" w:lineRule="auto"/>
              <w:rPr>
                <w:rFonts w:ascii="Calibri" w:hAnsi="Calibri"/>
                <w:color w:val="000000"/>
                <w:sz w:val="22"/>
                <w:szCs w:val="22"/>
              </w:rPr>
            </w:pPr>
            <w:r>
              <w:rPr>
                <w:rFonts w:ascii="Calibri" w:hAnsi="Calibri"/>
                <w:color w:val="000000"/>
                <w:sz w:val="22"/>
                <w:szCs w:val="22"/>
              </w:rPr>
              <w:t>d)</w:t>
            </w:r>
            <w:r w:rsidRPr="00E61738">
              <w:rPr>
                <w:rFonts w:ascii="Calibri" w:hAnsi="Calibri"/>
                <w:color w:val="000000"/>
              </w:rPr>
              <w:t xml:space="preserve"> </w:t>
            </w:r>
            <w:r w:rsidRPr="00E451F3">
              <w:rPr>
                <w:rFonts w:ascii="Calibri" w:hAnsi="Calibri"/>
                <w:color w:val="000000"/>
                <w:sz w:val="22"/>
                <w:szCs w:val="22"/>
              </w:rPr>
              <w:t>Includes most of the characteristics of a defined tradition; includes a specified minimum number of rock-art sites and a specified minimum number of individual images</w:t>
            </w:r>
            <w:r>
              <w:rPr>
                <w:rFonts w:ascii="Calibri" w:hAnsi="Calibri"/>
                <w:color w:val="000000"/>
                <w:sz w:val="22"/>
                <w:szCs w:val="22"/>
              </w:rPr>
              <w:t>;</w:t>
            </w:r>
          </w:p>
          <w:p w:rsidR="0029371C" w:rsidRDefault="0029371C" w:rsidP="0029371C">
            <w:pPr>
              <w:spacing w:line="240" w:lineRule="auto"/>
              <w:rPr>
                <w:rFonts w:ascii="Calibri" w:hAnsi="Calibri"/>
                <w:color w:val="000000"/>
                <w:sz w:val="22"/>
                <w:szCs w:val="22"/>
              </w:rPr>
            </w:pPr>
            <w:r>
              <w:rPr>
                <w:rFonts w:ascii="Calibri" w:hAnsi="Calibri"/>
                <w:color w:val="000000"/>
                <w:sz w:val="22"/>
                <w:szCs w:val="22"/>
              </w:rPr>
              <w:t>e)</w:t>
            </w:r>
            <w:r w:rsidRPr="00B97BD8">
              <w:rPr>
                <w:rFonts w:ascii="Calibri" w:hAnsi="Calibri"/>
                <w:color w:val="000000"/>
              </w:rPr>
              <w:t xml:space="preserve"> </w:t>
            </w:r>
            <w:r w:rsidRPr="00E451F3">
              <w:rPr>
                <w:rFonts w:ascii="Calibri" w:hAnsi="Calibri"/>
                <w:color w:val="000000"/>
                <w:sz w:val="22"/>
                <w:szCs w:val="22"/>
              </w:rPr>
              <w:t xml:space="preserve">Demonstrated Aboriginal interests in art; visitor numbers to the </w:t>
            </w:r>
            <w:r>
              <w:rPr>
                <w:rFonts w:ascii="Calibri" w:hAnsi="Calibri"/>
                <w:color w:val="000000"/>
                <w:sz w:val="22"/>
                <w:szCs w:val="22"/>
              </w:rPr>
              <w:t xml:space="preserve">sites/area </w:t>
            </w:r>
            <w:r w:rsidRPr="00E451F3">
              <w:rPr>
                <w:rFonts w:ascii="Calibri" w:hAnsi="Calibri"/>
                <w:color w:val="000000"/>
                <w:sz w:val="22"/>
                <w:szCs w:val="22"/>
              </w:rPr>
              <w:t>increasing; has representation of images in published works on rock art</w:t>
            </w:r>
            <w:r>
              <w:rPr>
                <w:rFonts w:ascii="Calibri" w:hAnsi="Calibri"/>
                <w:color w:val="000000"/>
                <w:sz w:val="22"/>
                <w:szCs w:val="22"/>
              </w:rPr>
              <w:t>;</w:t>
            </w:r>
          </w:p>
          <w:p w:rsidR="0029371C" w:rsidRPr="00F112EC" w:rsidRDefault="0029371C" w:rsidP="0029371C">
            <w:pPr>
              <w:spacing w:line="240" w:lineRule="auto"/>
              <w:rPr>
                <w:rFonts w:ascii="Calibri" w:hAnsi="Calibri"/>
                <w:color w:val="000000"/>
              </w:rPr>
            </w:pPr>
            <w:r>
              <w:rPr>
                <w:rFonts w:ascii="Calibri" w:hAnsi="Calibri"/>
                <w:color w:val="000000"/>
                <w:sz w:val="22"/>
                <w:szCs w:val="22"/>
              </w:rPr>
              <w:t>f)</w:t>
            </w:r>
            <w:r w:rsidRPr="00A40312">
              <w:rPr>
                <w:rFonts w:ascii="Calibri" w:hAnsi="Calibri"/>
                <w:color w:val="000000"/>
              </w:rPr>
              <w:t xml:space="preserve"> </w:t>
            </w:r>
            <w:r w:rsidRPr="00F112EC">
              <w:rPr>
                <w:rFonts w:ascii="Calibri" w:hAnsi="Calibri"/>
                <w:color w:val="000000"/>
                <w:sz w:val="22"/>
                <w:szCs w:val="22"/>
              </w:rPr>
              <w:t>Includes images of</w:t>
            </w:r>
            <w:r>
              <w:rPr>
                <w:rFonts w:ascii="Calibri" w:hAnsi="Calibri"/>
                <w:color w:val="000000"/>
                <w:sz w:val="22"/>
                <w:szCs w:val="22"/>
              </w:rPr>
              <w:t xml:space="preserve"> outstanding technical quality; </w:t>
            </w:r>
            <w:r w:rsidRPr="00F112EC">
              <w:rPr>
                <w:rFonts w:ascii="Calibri" w:hAnsi="Calibri"/>
                <w:color w:val="000000"/>
                <w:sz w:val="22"/>
                <w:szCs w:val="22"/>
              </w:rPr>
              <w:t xml:space="preserve">outstanding examples </w:t>
            </w:r>
            <w:r>
              <w:rPr>
                <w:rFonts w:ascii="Calibri" w:hAnsi="Calibri"/>
                <w:color w:val="000000"/>
                <w:sz w:val="22"/>
                <w:szCs w:val="22"/>
              </w:rPr>
              <w:t>of artistic skill and detail;</w:t>
            </w:r>
            <w:r w:rsidRPr="00F112EC">
              <w:rPr>
                <w:rFonts w:ascii="Calibri" w:hAnsi="Calibri"/>
                <w:color w:val="000000"/>
                <w:sz w:val="22"/>
                <w:szCs w:val="22"/>
              </w:rPr>
              <w:t xml:space="preserve"> excellent examples of graphic </w:t>
            </w:r>
            <w:r>
              <w:rPr>
                <w:rFonts w:ascii="Calibri" w:hAnsi="Calibri"/>
                <w:color w:val="000000"/>
                <w:sz w:val="22"/>
                <w:szCs w:val="22"/>
              </w:rPr>
              <w:t xml:space="preserve">design and composition; </w:t>
            </w:r>
            <w:r w:rsidRPr="00F112EC">
              <w:rPr>
                <w:rFonts w:ascii="Calibri" w:hAnsi="Calibri"/>
                <w:color w:val="000000"/>
                <w:sz w:val="22"/>
                <w:szCs w:val="22"/>
              </w:rPr>
              <w:t>exceptionally well preserved</w:t>
            </w:r>
            <w:r>
              <w:rPr>
                <w:rFonts w:ascii="Calibri" w:hAnsi="Calibri"/>
                <w:color w:val="000000"/>
                <w:sz w:val="22"/>
                <w:szCs w:val="22"/>
              </w:rPr>
              <w:t>;</w:t>
            </w:r>
          </w:p>
          <w:p w:rsidR="0029371C" w:rsidRDefault="0029371C" w:rsidP="0029371C">
            <w:pPr>
              <w:spacing w:line="240" w:lineRule="auto"/>
              <w:rPr>
                <w:rFonts w:ascii="Calibri" w:hAnsi="Calibri"/>
                <w:color w:val="000000"/>
                <w:sz w:val="22"/>
                <w:szCs w:val="22"/>
              </w:rPr>
            </w:pPr>
            <w:r>
              <w:rPr>
                <w:rFonts w:ascii="Calibri" w:hAnsi="Calibri"/>
                <w:color w:val="000000"/>
                <w:sz w:val="22"/>
                <w:szCs w:val="22"/>
              </w:rPr>
              <w:t xml:space="preserve">g) Place is part of the Eagle Ancestor landscape, </w:t>
            </w:r>
            <w:r w:rsidRPr="00F112EC">
              <w:rPr>
                <w:rFonts w:ascii="Calibri" w:hAnsi="Calibri"/>
                <w:color w:val="000000"/>
                <w:sz w:val="22"/>
                <w:szCs w:val="22"/>
              </w:rPr>
              <w:t xml:space="preserve">place of high spiritual significance for several </w:t>
            </w:r>
            <w:r w:rsidR="003A2DE0">
              <w:rPr>
                <w:rFonts w:ascii="Calibri" w:hAnsi="Calibri"/>
                <w:color w:val="000000"/>
                <w:sz w:val="22"/>
                <w:szCs w:val="22"/>
              </w:rPr>
              <w:t>contemporary</w:t>
            </w:r>
            <w:r w:rsidRPr="00F112EC">
              <w:rPr>
                <w:rFonts w:ascii="Calibri" w:hAnsi="Calibri"/>
                <w:color w:val="000000"/>
                <w:sz w:val="22"/>
                <w:szCs w:val="22"/>
              </w:rPr>
              <w:t xml:space="preserve"> groups</w:t>
            </w:r>
            <w:r>
              <w:rPr>
                <w:rFonts w:ascii="Calibri" w:hAnsi="Calibri"/>
                <w:color w:val="000000"/>
                <w:sz w:val="22"/>
                <w:szCs w:val="22"/>
              </w:rPr>
              <w:t xml:space="preserve">; </w:t>
            </w:r>
            <w:r w:rsidRPr="00F112EC">
              <w:rPr>
                <w:rFonts w:ascii="Calibri" w:hAnsi="Calibri"/>
                <w:color w:val="000000"/>
                <w:sz w:val="22"/>
                <w:szCs w:val="22"/>
              </w:rPr>
              <w:t>sites are considered meeting and teaching places, where story</w:t>
            </w:r>
            <w:r w:rsidR="00115315">
              <w:rPr>
                <w:rFonts w:ascii="Calibri" w:hAnsi="Calibri"/>
                <w:color w:val="000000"/>
                <w:sz w:val="22"/>
                <w:szCs w:val="22"/>
              </w:rPr>
              <w:t>-</w:t>
            </w:r>
            <w:r w:rsidRPr="00F112EC">
              <w:rPr>
                <w:rFonts w:ascii="Calibri" w:hAnsi="Calibri"/>
                <w:color w:val="000000"/>
                <w:sz w:val="22"/>
                <w:szCs w:val="22"/>
              </w:rPr>
              <w:t>telling, song, dance and ritual ceremony would occur</w:t>
            </w:r>
            <w:r>
              <w:rPr>
                <w:rFonts w:ascii="Calibri" w:hAnsi="Calibri"/>
                <w:color w:val="000000"/>
                <w:sz w:val="22"/>
                <w:szCs w:val="22"/>
              </w:rPr>
              <w:t xml:space="preserve">; </w:t>
            </w:r>
            <w:r w:rsidRPr="00F112EC">
              <w:rPr>
                <w:rFonts w:ascii="Calibri" w:hAnsi="Calibri"/>
                <w:color w:val="000000"/>
                <w:sz w:val="22"/>
                <w:szCs w:val="22"/>
              </w:rPr>
              <w:t>extensive oral history that relates to landscape, places, sites and images, and numerous contemporary Aboriginal connections</w:t>
            </w:r>
            <w:r>
              <w:rPr>
                <w:rFonts w:ascii="Calibri" w:hAnsi="Calibri"/>
                <w:color w:val="000000"/>
              </w:rPr>
              <w:t>;</w:t>
            </w:r>
          </w:p>
          <w:p w:rsidR="0029371C" w:rsidRPr="00E451F3" w:rsidRDefault="0029371C" w:rsidP="0029371C">
            <w:pPr>
              <w:spacing w:line="240" w:lineRule="auto"/>
              <w:rPr>
                <w:rFonts w:ascii="Calibri" w:hAnsi="Calibri"/>
                <w:color w:val="000000"/>
                <w:sz w:val="22"/>
                <w:szCs w:val="22"/>
              </w:rPr>
            </w:pPr>
            <w:r>
              <w:rPr>
                <w:rFonts w:ascii="Calibri" w:hAnsi="Calibri"/>
                <w:color w:val="000000"/>
                <w:sz w:val="22"/>
                <w:szCs w:val="22"/>
              </w:rPr>
              <w:t>i)</w:t>
            </w:r>
            <w:r w:rsidRPr="00C05E4A">
              <w:rPr>
                <w:rFonts w:ascii="Calibri" w:hAnsi="Calibri"/>
                <w:color w:val="000000"/>
              </w:rPr>
              <w:t xml:space="preserve"> </w:t>
            </w:r>
            <w:r w:rsidRPr="00F112EC">
              <w:rPr>
                <w:rFonts w:ascii="Calibri" w:hAnsi="Calibri"/>
                <w:color w:val="000000"/>
                <w:sz w:val="22"/>
                <w:szCs w:val="22"/>
              </w:rPr>
              <w:t>Ethnographic evidence for</w:t>
            </w:r>
            <w:r>
              <w:rPr>
                <w:rFonts w:ascii="Calibri" w:hAnsi="Calibri"/>
                <w:color w:val="000000"/>
                <w:sz w:val="22"/>
                <w:szCs w:val="22"/>
              </w:rPr>
              <w:t xml:space="preserve"> cosmology and its links to art;</w:t>
            </w:r>
            <w:r w:rsidRPr="00F112EC">
              <w:rPr>
                <w:rFonts w:ascii="Calibri" w:hAnsi="Calibri"/>
                <w:color w:val="000000"/>
                <w:sz w:val="22"/>
                <w:szCs w:val="22"/>
              </w:rPr>
              <w:t xml:space="preserve"> ethno</w:t>
            </w:r>
            <w:r>
              <w:rPr>
                <w:rFonts w:ascii="Calibri" w:hAnsi="Calibri"/>
                <w:color w:val="000000"/>
                <w:sz w:val="22"/>
                <w:szCs w:val="22"/>
              </w:rPr>
              <w:t xml:space="preserve">graphic evidence for intangible </w:t>
            </w:r>
            <w:r w:rsidRPr="00F112EC">
              <w:rPr>
                <w:rFonts w:ascii="Calibri" w:hAnsi="Calibri"/>
                <w:color w:val="000000"/>
                <w:sz w:val="22"/>
                <w:szCs w:val="22"/>
              </w:rPr>
              <w:t>values associated with the rock art and/or its landscape setting.</w:t>
            </w:r>
          </w:p>
        </w:tc>
        <w:tc>
          <w:tcPr>
            <w:tcW w:w="2410" w:type="dxa"/>
            <w:shd w:val="clear" w:color="auto" w:fill="auto"/>
            <w:vAlign w:val="center"/>
          </w:tcPr>
          <w:p w:rsidR="0029371C" w:rsidRDefault="00115315" w:rsidP="00D25FE4">
            <w:pPr>
              <w:pStyle w:val="ListParagraph"/>
              <w:numPr>
                <w:ilvl w:val="0"/>
                <w:numId w:val="35"/>
              </w:numPr>
              <w:spacing w:line="240" w:lineRule="auto"/>
              <w:ind w:left="175" w:hanging="120"/>
              <w:jc w:val="left"/>
              <w:rPr>
                <w:sz w:val="22"/>
                <w:szCs w:val="22"/>
              </w:rPr>
            </w:pPr>
            <w:r>
              <w:rPr>
                <w:sz w:val="22"/>
                <w:szCs w:val="22"/>
              </w:rPr>
              <w:lastRenderedPageBreak/>
              <w:t>M</w:t>
            </w:r>
            <w:r w:rsidR="0029371C">
              <w:rPr>
                <w:sz w:val="22"/>
                <w:szCs w:val="22"/>
              </w:rPr>
              <w:t>id-late Holocene, contact (?)</w:t>
            </w:r>
          </w:p>
          <w:p w:rsidR="0029371C" w:rsidRPr="003B229E" w:rsidRDefault="0029371C" w:rsidP="00D25FE4">
            <w:pPr>
              <w:pStyle w:val="ListParagraph"/>
              <w:numPr>
                <w:ilvl w:val="0"/>
                <w:numId w:val="35"/>
              </w:numPr>
              <w:spacing w:line="240" w:lineRule="auto"/>
              <w:ind w:left="175" w:hanging="120"/>
              <w:jc w:val="left"/>
              <w:rPr>
                <w:sz w:val="22"/>
                <w:szCs w:val="22"/>
              </w:rPr>
            </w:pPr>
            <w:r>
              <w:rPr>
                <w:sz w:val="22"/>
                <w:szCs w:val="22"/>
              </w:rPr>
              <w:t xml:space="preserve">Site complex, pigment, engraved and drawings. </w:t>
            </w:r>
          </w:p>
        </w:tc>
        <w:tc>
          <w:tcPr>
            <w:tcW w:w="2352" w:type="dxa"/>
            <w:shd w:val="clear" w:color="auto" w:fill="auto"/>
            <w:vAlign w:val="center"/>
          </w:tcPr>
          <w:p w:rsidR="003B4E9D" w:rsidRPr="003B4E9D" w:rsidRDefault="003B4E9D" w:rsidP="00D25FE4">
            <w:pPr>
              <w:pStyle w:val="ListParagraph"/>
              <w:numPr>
                <w:ilvl w:val="0"/>
                <w:numId w:val="35"/>
              </w:numPr>
              <w:spacing w:line="240" w:lineRule="auto"/>
              <w:ind w:left="118"/>
              <w:jc w:val="left"/>
              <w:rPr>
                <w:sz w:val="22"/>
                <w:szCs w:val="22"/>
              </w:rPr>
            </w:pPr>
            <w:r w:rsidRPr="003B4E9D">
              <w:rPr>
                <w:sz w:val="22"/>
                <w:szCs w:val="22"/>
              </w:rPr>
              <w:t>People’s attachment to place;</w:t>
            </w:r>
          </w:p>
          <w:p w:rsidR="003B4E9D" w:rsidRPr="003B4E9D" w:rsidRDefault="003B4E9D" w:rsidP="00D25FE4">
            <w:pPr>
              <w:pStyle w:val="ListParagraph"/>
              <w:numPr>
                <w:ilvl w:val="0"/>
                <w:numId w:val="35"/>
              </w:numPr>
              <w:spacing w:line="240" w:lineRule="auto"/>
              <w:ind w:left="118"/>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35"/>
              </w:numPr>
              <w:spacing w:line="240" w:lineRule="auto"/>
              <w:ind w:left="118"/>
              <w:jc w:val="left"/>
              <w:rPr>
                <w:sz w:val="22"/>
                <w:szCs w:val="22"/>
              </w:rPr>
            </w:pPr>
            <w:r w:rsidRPr="003B4E9D">
              <w:rPr>
                <w:sz w:val="22"/>
                <w:szCs w:val="22"/>
              </w:rPr>
              <w:t>Materiality</w:t>
            </w:r>
          </w:p>
          <w:p w:rsidR="0029371C" w:rsidRPr="00E451F3" w:rsidRDefault="0029371C" w:rsidP="00115315">
            <w:pPr>
              <w:spacing w:line="240" w:lineRule="auto"/>
              <w:ind w:left="118"/>
            </w:pPr>
          </w:p>
        </w:tc>
      </w:tr>
      <w:tr w:rsidR="00444611" w:rsidRPr="00445696" w:rsidTr="00DC6C80">
        <w:tc>
          <w:tcPr>
            <w:tcW w:w="1497" w:type="dxa"/>
            <w:shd w:val="clear" w:color="auto" w:fill="auto"/>
            <w:vAlign w:val="center"/>
          </w:tcPr>
          <w:p w:rsidR="00444611" w:rsidRPr="00305606" w:rsidRDefault="00444611" w:rsidP="00444611">
            <w:pPr>
              <w:spacing w:line="240" w:lineRule="auto"/>
              <w:jc w:val="left"/>
              <w:rPr>
                <w:sz w:val="22"/>
                <w:szCs w:val="22"/>
              </w:rPr>
            </w:pPr>
            <w:r>
              <w:rPr>
                <w:sz w:val="22"/>
                <w:szCs w:val="22"/>
              </w:rPr>
              <w:lastRenderedPageBreak/>
              <w:t>Kaalpi</w:t>
            </w:r>
            <w:r w:rsidR="00F938DD">
              <w:rPr>
                <w:sz w:val="22"/>
                <w:szCs w:val="22"/>
              </w:rPr>
              <w:t xml:space="preserve"> and Jillakurru</w:t>
            </w:r>
            <w:r>
              <w:rPr>
                <w:sz w:val="22"/>
                <w:szCs w:val="22"/>
              </w:rPr>
              <w:t>, WA</w:t>
            </w:r>
          </w:p>
        </w:tc>
        <w:tc>
          <w:tcPr>
            <w:tcW w:w="1037" w:type="dxa"/>
            <w:shd w:val="clear" w:color="auto" w:fill="auto"/>
            <w:vAlign w:val="center"/>
          </w:tcPr>
          <w:p w:rsidR="00444611" w:rsidRPr="00445696" w:rsidRDefault="00444611" w:rsidP="003A2DE0">
            <w:pPr>
              <w:spacing w:line="240" w:lineRule="auto"/>
              <w:jc w:val="left"/>
              <w:rPr>
                <w:sz w:val="22"/>
                <w:szCs w:val="22"/>
              </w:rPr>
            </w:pPr>
            <w:r>
              <w:rPr>
                <w:sz w:val="22"/>
                <w:szCs w:val="22"/>
              </w:rPr>
              <w:t xml:space="preserve">a, b, c, d, </w:t>
            </w:r>
            <w:r w:rsidR="00C321BA">
              <w:rPr>
                <w:sz w:val="22"/>
                <w:szCs w:val="22"/>
              </w:rPr>
              <w:t xml:space="preserve">e, f, </w:t>
            </w:r>
            <w:r>
              <w:rPr>
                <w:sz w:val="22"/>
                <w:szCs w:val="22"/>
              </w:rPr>
              <w:t>g</w:t>
            </w:r>
            <w:r w:rsidR="003A2DE0">
              <w:rPr>
                <w:sz w:val="22"/>
                <w:szCs w:val="22"/>
              </w:rPr>
              <w:t>, i</w:t>
            </w:r>
          </w:p>
        </w:tc>
        <w:tc>
          <w:tcPr>
            <w:tcW w:w="8824" w:type="dxa"/>
            <w:shd w:val="clear" w:color="auto" w:fill="auto"/>
            <w:vAlign w:val="center"/>
          </w:tcPr>
          <w:p w:rsidR="00444611" w:rsidRPr="00424809" w:rsidRDefault="00444611" w:rsidP="00444611">
            <w:pPr>
              <w:spacing w:line="240" w:lineRule="auto"/>
              <w:jc w:val="left"/>
              <w:rPr>
                <w:sz w:val="22"/>
                <w:szCs w:val="22"/>
              </w:rPr>
            </w:pPr>
            <w:r w:rsidRPr="00424809">
              <w:rPr>
                <w:sz w:val="22"/>
                <w:szCs w:val="22"/>
              </w:rPr>
              <w:t>a)</w:t>
            </w:r>
            <w:r>
              <w:rPr>
                <w:sz w:val="22"/>
                <w:szCs w:val="22"/>
              </w:rPr>
              <w:t xml:space="preserve"> </w:t>
            </w:r>
            <w:r w:rsidRPr="00424809">
              <w:rPr>
                <w:sz w:val="22"/>
                <w:szCs w:val="22"/>
              </w:rPr>
              <w:t>Rock art spans a considerable time period, many millennia, though there is also recent art; the place demonstrates regional differences in Western Desert rock art; the place presents artistic elements that demonstrate long-range contacts with people in vastly different geographic and cultural areas;</w:t>
            </w:r>
          </w:p>
          <w:p w:rsidR="00444611" w:rsidRDefault="00444611" w:rsidP="00444611">
            <w:pPr>
              <w:spacing w:line="240" w:lineRule="auto"/>
              <w:rPr>
                <w:sz w:val="22"/>
                <w:szCs w:val="22"/>
              </w:rPr>
            </w:pPr>
            <w:r w:rsidRPr="00424809">
              <w:rPr>
                <w:sz w:val="22"/>
                <w:szCs w:val="22"/>
              </w:rPr>
              <w:t>b)</w:t>
            </w:r>
            <w:r w:rsidRPr="00424809">
              <w:rPr>
                <w:rFonts w:ascii="Calibri" w:hAnsi="Calibri"/>
                <w:color w:val="000000"/>
                <w:sz w:val="22"/>
                <w:szCs w:val="22"/>
              </w:rPr>
              <w:t xml:space="preserve"> </w:t>
            </w:r>
            <w:r w:rsidRPr="00424809">
              <w:rPr>
                <w:sz w:val="22"/>
                <w:szCs w:val="22"/>
              </w:rPr>
              <w:t>Rare example</w:t>
            </w:r>
            <w:r>
              <w:rPr>
                <w:sz w:val="22"/>
                <w:szCs w:val="22"/>
              </w:rPr>
              <w:t>s of thylacines; rare examples o</w:t>
            </w:r>
            <w:r w:rsidRPr="00424809">
              <w:rPr>
                <w:sz w:val="22"/>
                <w:szCs w:val="22"/>
              </w:rPr>
              <w:t>f marine motifs in the arid inland of Australia</w:t>
            </w:r>
            <w:r>
              <w:rPr>
                <w:sz w:val="22"/>
                <w:szCs w:val="22"/>
              </w:rPr>
              <w:t>;</w:t>
            </w:r>
          </w:p>
          <w:p w:rsidR="00444611" w:rsidRDefault="00444611" w:rsidP="00444611">
            <w:pPr>
              <w:spacing w:line="240" w:lineRule="auto"/>
              <w:rPr>
                <w:sz w:val="22"/>
                <w:szCs w:val="22"/>
              </w:rPr>
            </w:pPr>
            <w:r>
              <w:rPr>
                <w:sz w:val="22"/>
                <w:szCs w:val="22"/>
              </w:rPr>
              <w:t>c)</w:t>
            </w:r>
            <w:r w:rsidRPr="00424809">
              <w:rPr>
                <w:rFonts w:ascii="Calibri" w:hAnsi="Calibri"/>
                <w:color w:val="000000"/>
              </w:rPr>
              <w:t xml:space="preserve"> </w:t>
            </w:r>
            <w:r>
              <w:rPr>
                <w:sz w:val="22"/>
                <w:szCs w:val="22"/>
              </w:rPr>
              <w:t>P</w:t>
            </w:r>
            <w:r w:rsidRPr="00424809">
              <w:rPr>
                <w:sz w:val="22"/>
                <w:szCs w:val="22"/>
              </w:rPr>
              <w:t>otential to reveal information on long-term land use through different ti</w:t>
            </w:r>
            <w:r>
              <w:rPr>
                <w:sz w:val="22"/>
                <w:szCs w:val="22"/>
              </w:rPr>
              <w:t>m</w:t>
            </w:r>
            <w:r w:rsidRPr="00424809">
              <w:rPr>
                <w:sz w:val="22"/>
                <w:szCs w:val="22"/>
              </w:rPr>
              <w:t>e periods by Aboriginal, groups</w:t>
            </w:r>
            <w:r>
              <w:rPr>
                <w:sz w:val="22"/>
                <w:szCs w:val="22"/>
              </w:rPr>
              <w:t>;</w:t>
            </w:r>
            <w:r w:rsidRPr="00424809">
              <w:rPr>
                <w:sz w:val="22"/>
                <w:szCs w:val="22"/>
              </w:rPr>
              <w:t xml:space="preserve"> long-distance connections (e.g. with the VRD and the Pilbara coast) </w:t>
            </w:r>
            <w:r>
              <w:rPr>
                <w:sz w:val="22"/>
                <w:szCs w:val="22"/>
              </w:rPr>
              <w:t xml:space="preserve">and changes of these over time; </w:t>
            </w:r>
            <w:r w:rsidRPr="00424809">
              <w:rPr>
                <w:sz w:val="22"/>
                <w:szCs w:val="22"/>
              </w:rPr>
              <w:t>development of a distinctive localised rock art style</w:t>
            </w:r>
            <w:r>
              <w:rPr>
                <w:sz w:val="22"/>
                <w:szCs w:val="22"/>
              </w:rPr>
              <w:t>;</w:t>
            </w:r>
          </w:p>
          <w:p w:rsidR="00444611" w:rsidRDefault="00444611" w:rsidP="00444611">
            <w:pPr>
              <w:spacing w:line="240" w:lineRule="auto"/>
              <w:rPr>
                <w:sz w:val="22"/>
                <w:szCs w:val="22"/>
              </w:rPr>
            </w:pPr>
            <w:r>
              <w:rPr>
                <w:sz w:val="22"/>
                <w:szCs w:val="22"/>
              </w:rPr>
              <w:t>d)</w:t>
            </w:r>
            <w:r w:rsidRPr="00424809">
              <w:rPr>
                <w:rFonts w:ascii="Calibri" w:hAnsi="Calibri"/>
                <w:color w:val="000000"/>
              </w:rPr>
              <w:t xml:space="preserve"> </w:t>
            </w:r>
            <w:r w:rsidRPr="00424809">
              <w:rPr>
                <w:sz w:val="22"/>
                <w:szCs w:val="22"/>
              </w:rPr>
              <w:t>The place demonstrates the principal characteristics of Western Desert rock art through many millennia</w:t>
            </w:r>
            <w:r>
              <w:rPr>
                <w:sz w:val="22"/>
                <w:szCs w:val="22"/>
              </w:rPr>
              <w:t>;</w:t>
            </w:r>
          </w:p>
          <w:p w:rsidR="00553A34" w:rsidRDefault="00553A34" w:rsidP="00444611">
            <w:pPr>
              <w:spacing w:line="240" w:lineRule="auto"/>
              <w:rPr>
                <w:rFonts w:ascii="Calibri" w:hAnsi="Calibri"/>
                <w:color w:val="000000"/>
                <w:sz w:val="22"/>
                <w:szCs w:val="22"/>
              </w:rPr>
            </w:pPr>
            <w:r>
              <w:rPr>
                <w:rFonts w:ascii="Calibri" w:hAnsi="Calibri"/>
                <w:color w:val="000000"/>
                <w:sz w:val="22"/>
                <w:szCs w:val="22"/>
              </w:rPr>
              <w:t>e)</w:t>
            </w:r>
            <w:r w:rsidRPr="00911F3F">
              <w:rPr>
                <w:rFonts w:ascii="Calibri" w:hAnsi="Calibri"/>
                <w:color w:val="000000"/>
              </w:rPr>
              <w:t xml:space="preserve"> </w:t>
            </w:r>
            <w:r>
              <w:rPr>
                <w:rFonts w:ascii="Calibri" w:hAnsi="Calibri"/>
                <w:color w:val="000000"/>
                <w:sz w:val="22"/>
                <w:szCs w:val="22"/>
              </w:rPr>
              <w:t>A</w:t>
            </w:r>
            <w:r w:rsidRPr="00911F3F">
              <w:rPr>
                <w:rFonts w:ascii="Calibri" w:hAnsi="Calibri"/>
                <w:color w:val="000000"/>
                <w:sz w:val="22"/>
                <w:szCs w:val="22"/>
              </w:rPr>
              <w:t xml:space="preserve">esthetic qualities of the rock art and the </w:t>
            </w:r>
            <w:r>
              <w:rPr>
                <w:rFonts w:ascii="Calibri" w:hAnsi="Calibri"/>
                <w:color w:val="000000"/>
                <w:sz w:val="22"/>
                <w:szCs w:val="22"/>
              </w:rPr>
              <w:t>beauty of the depicted imagery; excellent</w:t>
            </w:r>
            <w:r w:rsidRPr="00911F3F">
              <w:rPr>
                <w:rFonts w:ascii="Calibri" w:hAnsi="Calibri"/>
                <w:color w:val="000000"/>
                <w:sz w:val="22"/>
                <w:szCs w:val="22"/>
              </w:rPr>
              <w:t xml:space="preserve"> preservation </w:t>
            </w:r>
            <w:r>
              <w:rPr>
                <w:rFonts w:ascii="Calibri" w:hAnsi="Calibri"/>
                <w:color w:val="000000"/>
                <w:sz w:val="22"/>
                <w:szCs w:val="22"/>
              </w:rPr>
              <w:t>of pigment art; t</w:t>
            </w:r>
            <w:r w:rsidRPr="00911F3F">
              <w:rPr>
                <w:rFonts w:ascii="Calibri" w:hAnsi="Calibri"/>
                <w:color w:val="000000"/>
                <w:sz w:val="22"/>
                <w:szCs w:val="22"/>
              </w:rPr>
              <w:t xml:space="preserve">he aesthetic characteristics </w:t>
            </w:r>
            <w:r>
              <w:rPr>
                <w:rFonts w:ascii="Calibri" w:hAnsi="Calibri"/>
                <w:color w:val="000000"/>
                <w:sz w:val="22"/>
                <w:szCs w:val="22"/>
              </w:rPr>
              <w:t xml:space="preserve">of engraved panels of Decorative Infill figures </w:t>
            </w:r>
            <w:r w:rsidRPr="00911F3F">
              <w:rPr>
                <w:rFonts w:ascii="Calibri" w:hAnsi="Calibri"/>
                <w:color w:val="000000"/>
                <w:sz w:val="22"/>
                <w:szCs w:val="22"/>
              </w:rPr>
              <w:t>are augmented by the intact natural environment</w:t>
            </w:r>
            <w:r>
              <w:rPr>
                <w:rFonts w:ascii="Calibri" w:hAnsi="Calibri"/>
                <w:color w:val="000000"/>
                <w:sz w:val="22"/>
                <w:szCs w:val="22"/>
              </w:rPr>
              <w:t>;</w:t>
            </w:r>
          </w:p>
          <w:p w:rsidR="00C321BA" w:rsidRPr="00553A34" w:rsidRDefault="00C321BA" w:rsidP="00444611">
            <w:pPr>
              <w:spacing w:line="240" w:lineRule="auto"/>
              <w:rPr>
                <w:rFonts w:ascii="Calibri" w:hAnsi="Calibri"/>
                <w:color w:val="000000"/>
                <w:sz w:val="22"/>
                <w:szCs w:val="22"/>
              </w:rPr>
            </w:pPr>
            <w:r>
              <w:rPr>
                <w:rFonts w:ascii="Calibri" w:hAnsi="Calibri"/>
                <w:color w:val="000000"/>
                <w:sz w:val="22"/>
                <w:szCs w:val="22"/>
              </w:rPr>
              <w:t>f) Exhibits</w:t>
            </w:r>
            <w:r w:rsidRPr="00911F3F">
              <w:rPr>
                <w:rFonts w:ascii="Calibri" w:hAnsi="Calibri"/>
                <w:color w:val="000000"/>
                <w:sz w:val="22"/>
                <w:szCs w:val="22"/>
              </w:rPr>
              <w:t xml:space="preserve"> remarkable imagery with </w:t>
            </w:r>
            <w:r>
              <w:rPr>
                <w:rFonts w:ascii="Calibri" w:hAnsi="Calibri"/>
                <w:color w:val="000000"/>
                <w:sz w:val="22"/>
                <w:szCs w:val="22"/>
              </w:rPr>
              <w:t>ornate</w:t>
            </w:r>
            <w:r w:rsidRPr="00911F3F">
              <w:rPr>
                <w:rFonts w:ascii="Calibri" w:hAnsi="Calibri"/>
                <w:color w:val="000000"/>
                <w:sz w:val="22"/>
                <w:szCs w:val="22"/>
              </w:rPr>
              <w:t xml:space="preserve"> depictions </w:t>
            </w:r>
            <w:r>
              <w:rPr>
                <w:rFonts w:ascii="Calibri" w:hAnsi="Calibri"/>
                <w:color w:val="000000"/>
                <w:sz w:val="22"/>
                <w:szCs w:val="22"/>
              </w:rPr>
              <w:t xml:space="preserve">decorative infill human figures </w:t>
            </w:r>
            <w:r w:rsidRPr="00911F3F">
              <w:rPr>
                <w:rFonts w:ascii="Calibri" w:hAnsi="Calibri"/>
                <w:color w:val="000000"/>
                <w:sz w:val="22"/>
                <w:szCs w:val="22"/>
              </w:rPr>
              <w:t>highlight the creative and tech</w:t>
            </w:r>
            <w:r>
              <w:rPr>
                <w:rFonts w:ascii="Calibri" w:hAnsi="Calibri"/>
                <w:color w:val="000000"/>
                <w:sz w:val="22"/>
                <w:szCs w:val="22"/>
              </w:rPr>
              <w:t>nical achievements of artists in the early Holocene;</w:t>
            </w:r>
          </w:p>
          <w:p w:rsidR="00444611" w:rsidRDefault="00444611" w:rsidP="00444611">
            <w:pPr>
              <w:spacing w:line="240" w:lineRule="auto"/>
              <w:rPr>
                <w:sz w:val="22"/>
                <w:szCs w:val="22"/>
              </w:rPr>
            </w:pPr>
            <w:r>
              <w:rPr>
                <w:sz w:val="22"/>
                <w:szCs w:val="22"/>
              </w:rPr>
              <w:t>g) There are</w:t>
            </w:r>
            <w:r w:rsidRPr="00424809">
              <w:rPr>
                <w:sz w:val="22"/>
                <w:szCs w:val="22"/>
              </w:rPr>
              <w:t xml:space="preserve"> ethnographic and ethnohistoric stories </w:t>
            </w:r>
            <w:r>
              <w:rPr>
                <w:sz w:val="22"/>
                <w:szCs w:val="22"/>
              </w:rPr>
              <w:t xml:space="preserve">about the place; the </w:t>
            </w:r>
            <w:r w:rsidRPr="00424809">
              <w:rPr>
                <w:sz w:val="22"/>
                <w:szCs w:val="22"/>
              </w:rPr>
              <w:t xml:space="preserve">place is of great </w:t>
            </w:r>
            <w:r w:rsidRPr="00424809">
              <w:rPr>
                <w:sz w:val="22"/>
                <w:szCs w:val="22"/>
              </w:rPr>
              <w:lastRenderedPageBreak/>
              <w:t>significance to the local Aboriginal groups as attested by the knowledge shared by the custodians.</w:t>
            </w:r>
          </w:p>
          <w:p w:rsidR="003A2DE0" w:rsidRPr="00424809" w:rsidRDefault="003A2DE0" w:rsidP="00D85EA0">
            <w:pPr>
              <w:spacing w:line="240" w:lineRule="auto"/>
              <w:rPr>
                <w:sz w:val="22"/>
                <w:szCs w:val="22"/>
              </w:rPr>
            </w:pPr>
            <w:r>
              <w:rPr>
                <w:rFonts w:ascii="Calibri" w:hAnsi="Calibri"/>
                <w:color w:val="000000"/>
                <w:sz w:val="22"/>
                <w:szCs w:val="22"/>
              </w:rPr>
              <w:t>i)</w:t>
            </w:r>
            <w:r w:rsidRPr="00C05E4A">
              <w:rPr>
                <w:rFonts w:ascii="Calibri" w:hAnsi="Calibri"/>
                <w:color w:val="000000"/>
              </w:rPr>
              <w:t xml:space="preserve"> </w:t>
            </w:r>
            <w:r w:rsidR="00D85EA0" w:rsidRPr="00911F3F">
              <w:rPr>
                <w:rFonts w:ascii="Calibri" w:hAnsi="Calibri"/>
                <w:color w:val="000000"/>
                <w:sz w:val="22"/>
                <w:szCs w:val="22"/>
              </w:rPr>
              <w:t xml:space="preserve">The place is of great significance to the </w:t>
            </w:r>
            <w:r w:rsidR="00D85EA0">
              <w:rPr>
                <w:rFonts w:ascii="Calibri" w:hAnsi="Calibri"/>
                <w:color w:val="000000"/>
                <w:sz w:val="22"/>
                <w:szCs w:val="22"/>
              </w:rPr>
              <w:t>Martu</w:t>
            </w:r>
            <w:r w:rsidR="00D85EA0" w:rsidRPr="00911F3F">
              <w:rPr>
                <w:rFonts w:ascii="Calibri" w:hAnsi="Calibri"/>
                <w:color w:val="000000"/>
                <w:sz w:val="22"/>
                <w:szCs w:val="22"/>
              </w:rPr>
              <w:t xml:space="preserve"> and is an important place where people from </w:t>
            </w:r>
            <w:r w:rsidR="00D85EA0">
              <w:rPr>
                <w:rFonts w:ascii="Calibri" w:hAnsi="Calibri"/>
                <w:color w:val="000000"/>
                <w:sz w:val="22"/>
                <w:szCs w:val="22"/>
              </w:rPr>
              <w:t>across the arid zone</w:t>
            </w:r>
            <w:r w:rsidR="00D85EA0" w:rsidRPr="00911F3F">
              <w:rPr>
                <w:rFonts w:ascii="Calibri" w:hAnsi="Calibri"/>
                <w:color w:val="000000"/>
                <w:sz w:val="22"/>
                <w:szCs w:val="22"/>
              </w:rPr>
              <w:t xml:space="preserve"> would camp and potentially depict rock art</w:t>
            </w:r>
            <w:r w:rsidR="00D85EA0">
              <w:rPr>
                <w:rFonts w:ascii="Calibri" w:hAnsi="Calibri"/>
                <w:color w:val="000000"/>
                <w:sz w:val="22"/>
                <w:szCs w:val="22"/>
              </w:rPr>
              <w:t xml:space="preserve">; </w:t>
            </w:r>
            <w:r w:rsidRPr="00F112EC">
              <w:rPr>
                <w:rFonts w:ascii="Calibri" w:hAnsi="Calibri"/>
                <w:color w:val="000000"/>
                <w:sz w:val="22"/>
                <w:szCs w:val="22"/>
              </w:rPr>
              <w:t>Ethnographic evidence for</w:t>
            </w:r>
            <w:r>
              <w:rPr>
                <w:rFonts w:ascii="Calibri" w:hAnsi="Calibri"/>
                <w:color w:val="000000"/>
                <w:sz w:val="22"/>
                <w:szCs w:val="22"/>
              </w:rPr>
              <w:t xml:space="preserve"> mythological connections and its links to art;</w:t>
            </w:r>
            <w:r w:rsidRPr="00F112EC">
              <w:rPr>
                <w:rFonts w:ascii="Calibri" w:hAnsi="Calibri"/>
                <w:color w:val="000000"/>
                <w:sz w:val="22"/>
                <w:szCs w:val="22"/>
              </w:rPr>
              <w:t xml:space="preserve"> </w:t>
            </w:r>
            <w:r>
              <w:rPr>
                <w:rFonts w:ascii="Calibri" w:hAnsi="Calibri"/>
                <w:color w:val="000000"/>
                <w:sz w:val="22"/>
                <w:szCs w:val="22"/>
              </w:rPr>
              <w:t xml:space="preserve">Custodian’s </w:t>
            </w:r>
            <w:r w:rsidR="00D85EA0">
              <w:rPr>
                <w:rFonts w:ascii="Calibri" w:hAnsi="Calibri"/>
                <w:color w:val="000000"/>
                <w:sz w:val="22"/>
                <w:szCs w:val="22"/>
              </w:rPr>
              <w:t>e</w:t>
            </w:r>
            <w:r>
              <w:rPr>
                <w:rFonts w:ascii="Calibri" w:hAnsi="Calibri"/>
                <w:color w:val="000000"/>
                <w:sz w:val="22"/>
                <w:szCs w:val="22"/>
              </w:rPr>
              <w:t xml:space="preserve">vidence for high cultural significance; Anthropological evidence for tangible </w:t>
            </w:r>
            <w:r w:rsidRPr="00F112EC">
              <w:rPr>
                <w:rFonts w:ascii="Calibri" w:hAnsi="Calibri"/>
                <w:color w:val="000000"/>
                <w:sz w:val="22"/>
                <w:szCs w:val="22"/>
              </w:rPr>
              <w:t>values associated with the rock art and/or its landscape setting.</w:t>
            </w:r>
          </w:p>
        </w:tc>
        <w:tc>
          <w:tcPr>
            <w:tcW w:w="2410" w:type="dxa"/>
            <w:shd w:val="clear" w:color="auto" w:fill="auto"/>
            <w:vAlign w:val="center"/>
          </w:tcPr>
          <w:p w:rsidR="00444611" w:rsidRPr="00915E79" w:rsidRDefault="00115315" w:rsidP="00D25FE4">
            <w:pPr>
              <w:pStyle w:val="ListParagraph"/>
              <w:numPr>
                <w:ilvl w:val="0"/>
                <w:numId w:val="42"/>
              </w:numPr>
              <w:spacing w:line="240" w:lineRule="auto"/>
              <w:ind w:left="175" w:hanging="120"/>
              <w:jc w:val="left"/>
              <w:rPr>
                <w:sz w:val="22"/>
                <w:szCs w:val="22"/>
              </w:rPr>
            </w:pPr>
            <w:r>
              <w:rPr>
                <w:sz w:val="22"/>
                <w:szCs w:val="22"/>
              </w:rPr>
              <w:lastRenderedPageBreak/>
              <w:t>Early</w:t>
            </w:r>
            <w:r w:rsidR="00444611" w:rsidRPr="00915E79">
              <w:rPr>
                <w:sz w:val="22"/>
                <w:szCs w:val="22"/>
              </w:rPr>
              <w:t>-Late Holocene</w:t>
            </w:r>
            <w:r>
              <w:rPr>
                <w:sz w:val="22"/>
                <w:szCs w:val="22"/>
              </w:rPr>
              <w:t xml:space="preserve"> –Pleistocene rock art modelled but not as yet dated</w:t>
            </w:r>
            <w:r w:rsidR="00444611" w:rsidRPr="00915E79">
              <w:rPr>
                <w:sz w:val="22"/>
                <w:szCs w:val="22"/>
              </w:rPr>
              <w:t>;</w:t>
            </w:r>
          </w:p>
          <w:p w:rsidR="00444611" w:rsidRPr="00915E79" w:rsidRDefault="00115315" w:rsidP="00042D74">
            <w:pPr>
              <w:pStyle w:val="ListParagraph"/>
              <w:numPr>
                <w:ilvl w:val="0"/>
                <w:numId w:val="42"/>
              </w:numPr>
              <w:spacing w:line="240" w:lineRule="auto"/>
              <w:ind w:left="175" w:hanging="120"/>
              <w:jc w:val="left"/>
              <w:rPr>
                <w:sz w:val="22"/>
                <w:szCs w:val="22"/>
              </w:rPr>
            </w:pPr>
            <w:r>
              <w:rPr>
                <w:sz w:val="22"/>
                <w:szCs w:val="22"/>
              </w:rPr>
              <w:t>Arid zone rock art provinces which include s</w:t>
            </w:r>
            <w:r w:rsidR="00444611" w:rsidRPr="00915E79">
              <w:rPr>
                <w:sz w:val="22"/>
                <w:szCs w:val="22"/>
              </w:rPr>
              <w:t>ite complex</w:t>
            </w:r>
            <w:r>
              <w:rPr>
                <w:sz w:val="22"/>
                <w:szCs w:val="22"/>
              </w:rPr>
              <w:t xml:space="preserve">es </w:t>
            </w:r>
            <w:r w:rsidR="00042D74">
              <w:rPr>
                <w:sz w:val="22"/>
                <w:szCs w:val="22"/>
              </w:rPr>
              <w:t>with</w:t>
            </w:r>
            <w:r w:rsidR="003D1453">
              <w:rPr>
                <w:sz w:val="22"/>
                <w:szCs w:val="22"/>
              </w:rPr>
              <w:t xml:space="preserve"> </w:t>
            </w:r>
            <w:proofErr w:type="gramStart"/>
            <w:r>
              <w:rPr>
                <w:sz w:val="22"/>
                <w:szCs w:val="22"/>
              </w:rPr>
              <w:t xml:space="preserve">many individual </w:t>
            </w:r>
            <w:r w:rsidR="00444611" w:rsidRPr="00915E79">
              <w:rPr>
                <w:sz w:val="22"/>
                <w:szCs w:val="22"/>
              </w:rPr>
              <w:t>pigment</w:t>
            </w:r>
            <w:proofErr w:type="gramEnd"/>
            <w:r w:rsidR="00444611" w:rsidRPr="00915E79">
              <w:rPr>
                <w:sz w:val="22"/>
                <w:szCs w:val="22"/>
              </w:rPr>
              <w:t xml:space="preserve"> and engraved art</w:t>
            </w:r>
            <w:r>
              <w:rPr>
                <w:sz w:val="22"/>
                <w:szCs w:val="22"/>
              </w:rPr>
              <w:t xml:space="preserve"> sites (rock shelters and open sites)</w:t>
            </w:r>
            <w:r w:rsidR="00444611" w:rsidRPr="00915E79">
              <w:rPr>
                <w:sz w:val="22"/>
                <w:szCs w:val="22"/>
              </w:rPr>
              <w:t>.</w:t>
            </w:r>
          </w:p>
        </w:tc>
        <w:tc>
          <w:tcPr>
            <w:tcW w:w="2352" w:type="dxa"/>
            <w:shd w:val="clear" w:color="auto" w:fill="auto"/>
            <w:vAlign w:val="center"/>
          </w:tcPr>
          <w:p w:rsidR="003B4E9D" w:rsidRPr="003B4E9D" w:rsidRDefault="003B4E9D" w:rsidP="00D25FE4">
            <w:pPr>
              <w:pStyle w:val="ListParagraph"/>
              <w:numPr>
                <w:ilvl w:val="0"/>
                <w:numId w:val="42"/>
              </w:numPr>
              <w:spacing w:line="240" w:lineRule="auto"/>
              <w:ind w:left="118" w:hanging="118"/>
              <w:jc w:val="left"/>
              <w:rPr>
                <w:sz w:val="22"/>
                <w:szCs w:val="22"/>
              </w:rPr>
            </w:pPr>
            <w:r w:rsidRPr="003B4E9D">
              <w:rPr>
                <w:sz w:val="22"/>
                <w:szCs w:val="22"/>
              </w:rPr>
              <w:t>People’s attachment to place;</w:t>
            </w:r>
          </w:p>
          <w:p w:rsidR="003B4E9D" w:rsidRPr="003B4E9D" w:rsidRDefault="003B4E9D" w:rsidP="00D25FE4">
            <w:pPr>
              <w:pStyle w:val="ListParagraph"/>
              <w:numPr>
                <w:ilvl w:val="0"/>
                <w:numId w:val="42"/>
              </w:numPr>
              <w:spacing w:line="240" w:lineRule="auto"/>
              <w:ind w:left="118" w:hanging="118"/>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42"/>
              </w:numPr>
              <w:spacing w:line="240" w:lineRule="auto"/>
              <w:ind w:left="118" w:hanging="118"/>
              <w:jc w:val="left"/>
              <w:rPr>
                <w:sz w:val="22"/>
                <w:szCs w:val="22"/>
              </w:rPr>
            </w:pPr>
            <w:r w:rsidRPr="003B4E9D">
              <w:rPr>
                <w:sz w:val="22"/>
                <w:szCs w:val="22"/>
              </w:rPr>
              <w:t>Materiality</w:t>
            </w:r>
          </w:p>
          <w:p w:rsidR="00444611" w:rsidRPr="00445696" w:rsidRDefault="00444611" w:rsidP="00115315">
            <w:pPr>
              <w:spacing w:line="240" w:lineRule="auto"/>
              <w:ind w:left="118"/>
              <w:jc w:val="left"/>
              <w:rPr>
                <w:sz w:val="22"/>
                <w:szCs w:val="22"/>
              </w:rPr>
            </w:pPr>
          </w:p>
        </w:tc>
      </w:tr>
      <w:tr w:rsidR="001C5BC1" w:rsidRPr="00445696" w:rsidTr="00DC6C80">
        <w:tc>
          <w:tcPr>
            <w:tcW w:w="1497" w:type="dxa"/>
            <w:shd w:val="clear" w:color="auto" w:fill="auto"/>
            <w:vAlign w:val="center"/>
          </w:tcPr>
          <w:p w:rsidR="00445696" w:rsidRPr="00305606" w:rsidRDefault="00445696" w:rsidP="00E058C2">
            <w:pPr>
              <w:spacing w:line="240" w:lineRule="auto"/>
              <w:jc w:val="left"/>
              <w:rPr>
                <w:sz w:val="22"/>
                <w:szCs w:val="22"/>
              </w:rPr>
            </w:pPr>
            <w:r>
              <w:rPr>
                <w:sz w:val="22"/>
                <w:szCs w:val="22"/>
              </w:rPr>
              <w:lastRenderedPageBreak/>
              <w:t>Kabadul Kula, T</w:t>
            </w:r>
            <w:r w:rsidR="00FE69CB">
              <w:rPr>
                <w:sz w:val="22"/>
                <w:szCs w:val="22"/>
              </w:rPr>
              <w:t xml:space="preserve">orres </w:t>
            </w:r>
            <w:r>
              <w:rPr>
                <w:sz w:val="22"/>
                <w:szCs w:val="22"/>
              </w:rPr>
              <w:t>S</w:t>
            </w:r>
            <w:r w:rsidR="00FE69CB">
              <w:rPr>
                <w:sz w:val="22"/>
                <w:szCs w:val="22"/>
              </w:rPr>
              <w:t>trait</w:t>
            </w:r>
          </w:p>
        </w:tc>
        <w:tc>
          <w:tcPr>
            <w:tcW w:w="1037" w:type="dxa"/>
            <w:shd w:val="clear" w:color="auto" w:fill="auto"/>
            <w:vAlign w:val="center"/>
          </w:tcPr>
          <w:p w:rsidR="00445696" w:rsidRPr="00445696" w:rsidRDefault="00895F30" w:rsidP="00E058C2">
            <w:pPr>
              <w:spacing w:line="240" w:lineRule="auto"/>
              <w:jc w:val="left"/>
              <w:rPr>
                <w:sz w:val="22"/>
                <w:szCs w:val="22"/>
              </w:rPr>
            </w:pPr>
            <w:r>
              <w:rPr>
                <w:sz w:val="22"/>
                <w:szCs w:val="22"/>
              </w:rPr>
              <w:t>a, b, c, g, i.</w:t>
            </w:r>
          </w:p>
        </w:tc>
        <w:tc>
          <w:tcPr>
            <w:tcW w:w="8824" w:type="dxa"/>
            <w:shd w:val="clear" w:color="auto" w:fill="auto"/>
            <w:vAlign w:val="center"/>
          </w:tcPr>
          <w:p w:rsidR="00445696" w:rsidRPr="00ED6C20" w:rsidRDefault="001E2E94" w:rsidP="00E058C2">
            <w:pPr>
              <w:spacing w:line="240" w:lineRule="auto"/>
              <w:rPr>
                <w:rFonts w:ascii="Calibri" w:hAnsi="Calibri"/>
                <w:b/>
              </w:rPr>
            </w:pPr>
            <w:r w:rsidRPr="001E2E94">
              <w:rPr>
                <w:rFonts w:ascii="Calibri" w:hAnsi="Calibri"/>
                <w:color w:val="000000"/>
                <w:sz w:val="22"/>
                <w:szCs w:val="22"/>
              </w:rPr>
              <w:t>a)</w:t>
            </w:r>
            <w:r>
              <w:rPr>
                <w:rFonts w:ascii="Calibri" w:hAnsi="Calibri"/>
                <w:color w:val="000000"/>
                <w:sz w:val="22"/>
                <w:szCs w:val="22"/>
              </w:rPr>
              <w:t xml:space="preserve"> </w:t>
            </w:r>
            <w:r w:rsidR="00ED6C20" w:rsidRPr="00ED6C20">
              <w:rPr>
                <w:rFonts w:ascii="Calibri" w:hAnsi="Calibri"/>
                <w:color w:val="000000"/>
                <w:sz w:val="22"/>
                <w:szCs w:val="22"/>
              </w:rPr>
              <w:t>Important place in Torres Strait Islander history, associated with a nearby battle between Kiwai raiders and local Dauan warriors, who were joined by warriors from Saibai Island and from Mawata on the Papuan coast;</w:t>
            </w:r>
            <w:r w:rsidR="00ED6C20">
              <w:rPr>
                <w:rFonts w:ascii="Calibri" w:hAnsi="Calibri"/>
                <w:b/>
              </w:rPr>
              <w:t xml:space="preserve"> </w:t>
            </w:r>
            <w:r w:rsidRPr="001E2E94">
              <w:rPr>
                <w:rFonts w:ascii="Calibri" w:hAnsi="Calibri"/>
                <w:color w:val="000000"/>
                <w:sz w:val="22"/>
                <w:szCs w:val="22"/>
              </w:rPr>
              <w:t>evidence of long-distance connections;</w:t>
            </w:r>
          </w:p>
          <w:p w:rsidR="001E2E94" w:rsidRDefault="001E2E94" w:rsidP="00E058C2">
            <w:pPr>
              <w:spacing w:line="240" w:lineRule="auto"/>
              <w:rPr>
                <w:sz w:val="22"/>
                <w:szCs w:val="22"/>
              </w:rPr>
            </w:pPr>
            <w:r w:rsidRPr="00855FD8">
              <w:rPr>
                <w:sz w:val="22"/>
                <w:szCs w:val="22"/>
              </w:rPr>
              <w:t xml:space="preserve">b) </w:t>
            </w:r>
            <w:r w:rsidR="00855FD8">
              <w:rPr>
                <w:sz w:val="22"/>
                <w:szCs w:val="22"/>
              </w:rPr>
              <w:t>Only known representation</w:t>
            </w:r>
            <w:r w:rsidR="00E058C2">
              <w:rPr>
                <w:sz w:val="22"/>
                <w:szCs w:val="22"/>
              </w:rPr>
              <w:t xml:space="preserve"> of a </w:t>
            </w:r>
            <w:r w:rsidR="00E058C2" w:rsidRPr="00E058C2">
              <w:rPr>
                <w:i/>
                <w:sz w:val="22"/>
                <w:szCs w:val="22"/>
              </w:rPr>
              <w:t>dogai</w:t>
            </w:r>
            <w:r w:rsidR="00E058C2">
              <w:rPr>
                <w:i/>
                <w:sz w:val="22"/>
                <w:szCs w:val="22"/>
              </w:rPr>
              <w:t xml:space="preserve"> </w:t>
            </w:r>
            <w:r w:rsidR="00E058C2">
              <w:rPr>
                <w:sz w:val="22"/>
                <w:szCs w:val="22"/>
              </w:rPr>
              <w:t>(malevolent spirit being with female form)</w:t>
            </w:r>
            <w:r w:rsidR="00E058C2" w:rsidRPr="00E058C2">
              <w:rPr>
                <w:i/>
                <w:sz w:val="22"/>
                <w:szCs w:val="22"/>
              </w:rPr>
              <w:t xml:space="preserve"> </w:t>
            </w:r>
            <w:r w:rsidR="00E058C2">
              <w:rPr>
                <w:sz w:val="22"/>
                <w:szCs w:val="22"/>
              </w:rPr>
              <w:t xml:space="preserve">in Torres Strait and Australia; depiction of anthropomorphs with a shield is the only shield known in </w:t>
            </w:r>
            <w:r w:rsidR="00E90207">
              <w:rPr>
                <w:rFonts w:ascii="Calibri" w:eastAsia="Calibri" w:hAnsi="Calibri" w:cs="Calibri"/>
              </w:rPr>
              <w:t>Torres Strait</w:t>
            </w:r>
            <w:r w:rsidR="00E058C2">
              <w:rPr>
                <w:sz w:val="22"/>
                <w:szCs w:val="22"/>
              </w:rPr>
              <w:t xml:space="preserve"> rock art, and rare insight into existence of shields in the region, not recorded previously in </w:t>
            </w:r>
            <w:r w:rsidR="00E90207">
              <w:rPr>
                <w:rFonts w:ascii="Calibri" w:eastAsia="Calibri" w:hAnsi="Calibri" w:cs="Calibri"/>
              </w:rPr>
              <w:t>Torres Strait</w:t>
            </w:r>
            <w:r w:rsidR="00E058C2">
              <w:rPr>
                <w:sz w:val="22"/>
                <w:szCs w:val="22"/>
              </w:rPr>
              <w:t xml:space="preserve"> material culture; rare crayfish depiction; rare dugong painting, only one other known in </w:t>
            </w:r>
            <w:r w:rsidR="00E90207">
              <w:rPr>
                <w:rFonts w:ascii="Calibri" w:eastAsia="Calibri" w:hAnsi="Calibri" w:cs="Calibri"/>
              </w:rPr>
              <w:t>Torres Strait</w:t>
            </w:r>
            <w:r w:rsidR="00E058C2">
              <w:rPr>
                <w:sz w:val="22"/>
                <w:szCs w:val="22"/>
              </w:rPr>
              <w:t xml:space="preserve">; one of only two insect depictions in </w:t>
            </w:r>
            <w:r w:rsidR="00E90207">
              <w:rPr>
                <w:rFonts w:ascii="Calibri" w:eastAsia="Calibri" w:hAnsi="Calibri" w:cs="Calibri"/>
              </w:rPr>
              <w:t>Torres Strait</w:t>
            </w:r>
            <w:r w:rsidR="00E058C2">
              <w:rPr>
                <w:sz w:val="22"/>
                <w:szCs w:val="22"/>
              </w:rPr>
              <w:t>; potential unique depiction of a hut; unique motif of dancer with fish headdress</w:t>
            </w:r>
            <w:r w:rsidR="00794D5D">
              <w:rPr>
                <w:sz w:val="22"/>
                <w:szCs w:val="22"/>
              </w:rPr>
              <w:t>;</w:t>
            </w:r>
          </w:p>
          <w:p w:rsidR="00794D5D" w:rsidRDefault="00794D5D" w:rsidP="00794D5D">
            <w:pPr>
              <w:spacing w:line="240" w:lineRule="auto"/>
              <w:rPr>
                <w:sz w:val="22"/>
                <w:szCs w:val="22"/>
              </w:rPr>
            </w:pPr>
            <w:r>
              <w:rPr>
                <w:sz w:val="22"/>
                <w:szCs w:val="22"/>
              </w:rPr>
              <w:t xml:space="preserve">c) Paintings of canoes can provide information on past trade connections between </w:t>
            </w:r>
            <w:r w:rsidR="00E90207">
              <w:rPr>
                <w:rFonts w:ascii="Calibri" w:eastAsia="Calibri" w:hAnsi="Calibri" w:cs="Calibri"/>
              </w:rPr>
              <w:t>Torres Strait</w:t>
            </w:r>
            <w:r>
              <w:rPr>
                <w:sz w:val="22"/>
                <w:szCs w:val="22"/>
              </w:rPr>
              <w:t xml:space="preserve"> and the Papuan Gulf; motifs yield valuable information on ceremonies, group/social affiliation, cosmology, recent relationships with neighbouring Kiwai, and fighting magic; potential to yield information on long-term changes in artistic traditions, place marking strategies and associated symbolic and socio-religious behaviours; potential to reveal occupation deposits of considerable antiquity;</w:t>
            </w:r>
            <w:r w:rsidR="00E90207">
              <w:rPr>
                <w:sz w:val="22"/>
                <w:szCs w:val="22"/>
              </w:rPr>
              <w:t xml:space="preserve"> </w:t>
            </w:r>
          </w:p>
          <w:p w:rsidR="00EF136B" w:rsidRDefault="00EF136B" w:rsidP="00794D5D">
            <w:pPr>
              <w:spacing w:line="240" w:lineRule="auto"/>
              <w:rPr>
                <w:rFonts w:ascii="Calibri" w:hAnsi="Calibri"/>
                <w:color w:val="000000"/>
                <w:sz w:val="22"/>
                <w:szCs w:val="22"/>
              </w:rPr>
            </w:pPr>
            <w:r>
              <w:rPr>
                <w:sz w:val="22"/>
                <w:szCs w:val="22"/>
              </w:rPr>
              <w:t xml:space="preserve">g) </w:t>
            </w:r>
            <w:r w:rsidR="00AF3923">
              <w:rPr>
                <w:sz w:val="22"/>
                <w:szCs w:val="22"/>
              </w:rPr>
              <w:t>The</w:t>
            </w:r>
            <w:r>
              <w:rPr>
                <w:sz w:val="22"/>
                <w:szCs w:val="22"/>
              </w:rPr>
              <w:t xml:space="preserve"> site is a ‘special place’ with strong cultural significance for the entire Dauan community; </w:t>
            </w:r>
            <w:r>
              <w:rPr>
                <w:rFonts w:ascii="Calibri" w:hAnsi="Calibri"/>
                <w:color w:val="000000"/>
                <w:sz w:val="22"/>
                <w:szCs w:val="22"/>
              </w:rPr>
              <w:t xml:space="preserve">engagement with the site continues with </w:t>
            </w:r>
            <w:r w:rsidRPr="00EF136B">
              <w:rPr>
                <w:rFonts w:ascii="Calibri" w:hAnsi="Calibri"/>
                <w:color w:val="000000"/>
                <w:sz w:val="22"/>
                <w:szCs w:val="22"/>
              </w:rPr>
              <w:t xml:space="preserve">regular visits, </w:t>
            </w:r>
            <w:r>
              <w:rPr>
                <w:rFonts w:ascii="Calibri" w:hAnsi="Calibri"/>
                <w:color w:val="000000"/>
                <w:sz w:val="22"/>
                <w:szCs w:val="22"/>
              </w:rPr>
              <w:t xml:space="preserve">and a </w:t>
            </w:r>
            <w:r w:rsidRPr="00EF136B">
              <w:rPr>
                <w:rFonts w:ascii="Calibri" w:hAnsi="Calibri"/>
                <w:color w:val="000000"/>
                <w:sz w:val="22"/>
                <w:szCs w:val="22"/>
              </w:rPr>
              <w:t>special dance performed by school children, commemorating dramatic historic eve</w:t>
            </w:r>
            <w:r>
              <w:rPr>
                <w:rFonts w:ascii="Calibri" w:hAnsi="Calibri"/>
                <w:color w:val="000000"/>
                <w:sz w:val="22"/>
                <w:szCs w:val="22"/>
              </w:rPr>
              <w:t>nts that took place at the site;</w:t>
            </w:r>
            <w:r w:rsidRPr="00EF136B">
              <w:rPr>
                <w:rFonts w:ascii="Calibri" w:hAnsi="Calibri"/>
                <w:color w:val="000000"/>
                <w:sz w:val="22"/>
                <w:szCs w:val="22"/>
              </w:rPr>
              <w:t xml:space="preserve"> one of the only sites in Torres Strait linked to oral tradition</w:t>
            </w:r>
            <w:r>
              <w:rPr>
                <w:rFonts w:ascii="Calibri" w:hAnsi="Calibri"/>
                <w:color w:val="000000"/>
                <w:sz w:val="22"/>
                <w:szCs w:val="22"/>
              </w:rPr>
              <w:t>;</w:t>
            </w:r>
          </w:p>
          <w:p w:rsidR="00794D5D" w:rsidRPr="00855FD8" w:rsidRDefault="00AF3923" w:rsidP="00794D5D">
            <w:pPr>
              <w:spacing w:line="240" w:lineRule="auto"/>
              <w:rPr>
                <w:sz w:val="22"/>
                <w:szCs w:val="22"/>
              </w:rPr>
            </w:pPr>
            <w:r>
              <w:rPr>
                <w:rFonts w:ascii="Calibri" w:hAnsi="Calibri"/>
                <w:color w:val="000000"/>
                <w:sz w:val="22"/>
                <w:szCs w:val="22"/>
              </w:rPr>
              <w:t>i)</w:t>
            </w:r>
            <w:r w:rsidRPr="00530325">
              <w:rPr>
                <w:rFonts w:ascii="Calibri" w:hAnsi="Calibri"/>
                <w:color w:val="000000"/>
              </w:rPr>
              <w:t xml:space="preserve"> </w:t>
            </w:r>
            <w:r>
              <w:rPr>
                <w:rFonts w:ascii="Calibri" w:hAnsi="Calibri"/>
                <w:color w:val="000000"/>
                <w:sz w:val="22"/>
                <w:szCs w:val="22"/>
              </w:rPr>
              <w:t>On</w:t>
            </w:r>
            <w:r w:rsidRPr="00AF3923">
              <w:rPr>
                <w:rFonts w:ascii="Calibri" w:hAnsi="Calibri"/>
                <w:color w:val="000000"/>
                <w:sz w:val="22"/>
                <w:szCs w:val="22"/>
              </w:rPr>
              <w:t>e of the only sites in Torres S</w:t>
            </w:r>
            <w:r>
              <w:rPr>
                <w:rFonts w:ascii="Calibri" w:hAnsi="Calibri"/>
                <w:color w:val="000000"/>
                <w:sz w:val="22"/>
                <w:szCs w:val="22"/>
              </w:rPr>
              <w:t xml:space="preserve">trait linked to oral tradition; </w:t>
            </w:r>
            <w:r w:rsidR="00596C76">
              <w:rPr>
                <w:rFonts w:ascii="Calibri" w:hAnsi="Calibri"/>
                <w:color w:val="000000"/>
                <w:sz w:val="22"/>
                <w:szCs w:val="22"/>
              </w:rPr>
              <w:t>includes</w:t>
            </w:r>
            <w:r w:rsidRPr="00AF3923">
              <w:rPr>
                <w:rFonts w:ascii="Calibri" w:hAnsi="Calibri"/>
                <w:color w:val="000000"/>
                <w:sz w:val="22"/>
                <w:szCs w:val="22"/>
              </w:rPr>
              <w:t xml:space="preserve"> an important scene in Dauan history, when Kiwai raiders from Papua New Guinea attacked and were repelled by Dauan warriors and other warriors from Saibai Island and Mawatan warriors from the adjacent </w:t>
            </w:r>
            <w:r w:rsidRPr="00AF3923">
              <w:rPr>
                <w:rFonts w:ascii="Calibri" w:hAnsi="Calibri"/>
                <w:color w:val="000000"/>
                <w:sz w:val="22"/>
                <w:szCs w:val="22"/>
              </w:rPr>
              <w:lastRenderedPageBreak/>
              <w:t xml:space="preserve">coast of </w:t>
            </w:r>
            <w:r w:rsidR="00596C76">
              <w:rPr>
                <w:rFonts w:ascii="Calibri" w:hAnsi="Calibri"/>
                <w:color w:val="000000"/>
                <w:sz w:val="22"/>
                <w:szCs w:val="22"/>
              </w:rPr>
              <w:t>PNG.</w:t>
            </w:r>
          </w:p>
        </w:tc>
        <w:tc>
          <w:tcPr>
            <w:tcW w:w="2410" w:type="dxa"/>
            <w:shd w:val="clear" w:color="auto" w:fill="auto"/>
            <w:vAlign w:val="center"/>
          </w:tcPr>
          <w:p w:rsidR="00445696" w:rsidRPr="001E2E94" w:rsidRDefault="001E2E94" w:rsidP="00D25FE4">
            <w:pPr>
              <w:pStyle w:val="ListParagraph"/>
              <w:numPr>
                <w:ilvl w:val="0"/>
                <w:numId w:val="36"/>
              </w:numPr>
              <w:spacing w:line="240" w:lineRule="auto"/>
              <w:ind w:left="33" w:hanging="120"/>
              <w:jc w:val="left"/>
              <w:rPr>
                <w:sz w:val="22"/>
                <w:szCs w:val="22"/>
              </w:rPr>
            </w:pPr>
            <w:r w:rsidRPr="001E2E94">
              <w:rPr>
                <w:sz w:val="22"/>
                <w:szCs w:val="22"/>
              </w:rPr>
              <w:lastRenderedPageBreak/>
              <w:t>Mid-Late Holocene, contact;</w:t>
            </w:r>
          </w:p>
          <w:p w:rsidR="001E2E94" w:rsidRPr="001E2E94" w:rsidRDefault="00EF136B" w:rsidP="00D25FE4">
            <w:pPr>
              <w:pStyle w:val="ListParagraph"/>
              <w:numPr>
                <w:ilvl w:val="0"/>
                <w:numId w:val="36"/>
              </w:numPr>
              <w:spacing w:line="240" w:lineRule="auto"/>
              <w:ind w:left="33" w:hanging="120"/>
              <w:jc w:val="left"/>
              <w:rPr>
                <w:sz w:val="22"/>
                <w:szCs w:val="22"/>
              </w:rPr>
            </w:pPr>
            <w:r>
              <w:rPr>
                <w:sz w:val="22"/>
                <w:szCs w:val="22"/>
              </w:rPr>
              <w:t>Large boulder</w:t>
            </w:r>
            <w:r w:rsidR="001E2E94" w:rsidRPr="001E2E94">
              <w:rPr>
                <w:sz w:val="22"/>
                <w:szCs w:val="22"/>
              </w:rPr>
              <w:t xml:space="preserve">, pigment. </w:t>
            </w:r>
          </w:p>
        </w:tc>
        <w:tc>
          <w:tcPr>
            <w:tcW w:w="2352" w:type="dxa"/>
            <w:shd w:val="clear" w:color="auto" w:fill="auto"/>
            <w:vAlign w:val="center"/>
          </w:tcPr>
          <w:p w:rsidR="003B4E9D" w:rsidRPr="003B4E9D" w:rsidRDefault="003B4E9D" w:rsidP="00D25FE4">
            <w:pPr>
              <w:pStyle w:val="ListParagraph"/>
              <w:numPr>
                <w:ilvl w:val="0"/>
                <w:numId w:val="36"/>
              </w:numPr>
              <w:spacing w:line="240" w:lineRule="auto"/>
              <w:ind w:left="118" w:hanging="118"/>
              <w:jc w:val="left"/>
              <w:rPr>
                <w:sz w:val="22"/>
                <w:szCs w:val="22"/>
              </w:rPr>
            </w:pPr>
            <w:r w:rsidRPr="003B4E9D">
              <w:rPr>
                <w:sz w:val="22"/>
                <w:szCs w:val="22"/>
              </w:rPr>
              <w:t>People’s attachment to place;</w:t>
            </w:r>
          </w:p>
          <w:p w:rsidR="003B4E9D" w:rsidRPr="003B4E9D" w:rsidRDefault="003B4E9D" w:rsidP="00D25FE4">
            <w:pPr>
              <w:pStyle w:val="ListParagraph"/>
              <w:numPr>
                <w:ilvl w:val="0"/>
                <w:numId w:val="36"/>
              </w:numPr>
              <w:spacing w:line="240" w:lineRule="auto"/>
              <w:ind w:left="118" w:hanging="118"/>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36"/>
              </w:numPr>
              <w:spacing w:line="240" w:lineRule="auto"/>
              <w:ind w:left="118" w:hanging="118"/>
              <w:jc w:val="left"/>
              <w:rPr>
                <w:sz w:val="22"/>
                <w:szCs w:val="22"/>
              </w:rPr>
            </w:pPr>
            <w:r w:rsidRPr="003B4E9D">
              <w:rPr>
                <w:sz w:val="22"/>
                <w:szCs w:val="22"/>
              </w:rPr>
              <w:t>Materiality</w:t>
            </w:r>
          </w:p>
          <w:p w:rsidR="001E2E94" w:rsidRPr="001E2E94" w:rsidRDefault="001E2E94" w:rsidP="00115315">
            <w:pPr>
              <w:spacing w:line="240" w:lineRule="auto"/>
              <w:ind w:left="118"/>
              <w:jc w:val="left"/>
              <w:rPr>
                <w:sz w:val="22"/>
                <w:szCs w:val="22"/>
              </w:rPr>
            </w:pPr>
          </w:p>
        </w:tc>
      </w:tr>
      <w:tr w:rsidR="00444611" w:rsidRPr="00445696" w:rsidTr="00DC6C80">
        <w:tc>
          <w:tcPr>
            <w:tcW w:w="1497" w:type="dxa"/>
            <w:shd w:val="clear" w:color="auto" w:fill="auto"/>
            <w:vAlign w:val="center"/>
          </w:tcPr>
          <w:p w:rsidR="00444611" w:rsidRPr="00305606" w:rsidRDefault="00444611" w:rsidP="00444611">
            <w:pPr>
              <w:spacing w:line="240" w:lineRule="auto"/>
              <w:jc w:val="left"/>
              <w:rPr>
                <w:sz w:val="22"/>
                <w:szCs w:val="22"/>
              </w:rPr>
            </w:pPr>
            <w:r>
              <w:rPr>
                <w:sz w:val="22"/>
                <w:szCs w:val="22"/>
              </w:rPr>
              <w:lastRenderedPageBreak/>
              <w:t>Katjarra, WA</w:t>
            </w:r>
          </w:p>
        </w:tc>
        <w:tc>
          <w:tcPr>
            <w:tcW w:w="1037" w:type="dxa"/>
            <w:shd w:val="clear" w:color="auto" w:fill="auto"/>
            <w:vAlign w:val="center"/>
          </w:tcPr>
          <w:p w:rsidR="00444611" w:rsidRPr="00445696" w:rsidRDefault="00444611" w:rsidP="00444611">
            <w:pPr>
              <w:spacing w:line="240" w:lineRule="auto"/>
              <w:jc w:val="left"/>
              <w:rPr>
                <w:sz w:val="22"/>
                <w:szCs w:val="22"/>
              </w:rPr>
            </w:pPr>
            <w:r>
              <w:rPr>
                <w:sz w:val="22"/>
                <w:szCs w:val="22"/>
              </w:rPr>
              <w:t xml:space="preserve">a, c, d, e, </w:t>
            </w:r>
            <w:r w:rsidR="00C321BA">
              <w:rPr>
                <w:sz w:val="22"/>
                <w:szCs w:val="22"/>
              </w:rPr>
              <w:t xml:space="preserve">f, </w:t>
            </w:r>
            <w:r>
              <w:rPr>
                <w:sz w:val="22"/>
                <w:szCs w:val="22"/>
              </w:rPr>
              <w:t>g, i.</w:t>
            </w:r>
          </w:p>
        </w:tc>
        <w:tc>
          <w:tcPr>
            <w:tcW w:w="8824" w:type="dxa"/>
            <w:shd w:val="clear" w:color="auto" w:fill="auto"/>
            <w:vAlign w:val="center"/>
          </w:tcPr>
          <w:p w:rsidR="00444611" w:rsidRPr="0017383C" w:rsidRDefault="00444611" w:rsidP="00444611">
            <w:pPr>
              <w:spacing w:line="240" w:lineRule="auto"/>
              <w:jc w:val="left"/>
              <w:rPr>
                <w:sz w:val="22"/>
                <w:szCs w:val="22"/>
              </w:rPr>
            </w:pPr>
            <w:r w:rsidRPr="0017383C">
              <w:rPr>
                <w:sz w:val="22"/>
                <w:szCs w:val="22"/>
              </w:rPr>
              <w:t>a)</w:t>
            </w:r>
            <w:r>
              <w:rPr>
                <w:sz w:val="22"/>
                <w:szCs w:val="22"/>
              </w:rPr>
              <w:t xml:space="preserve"> </w:t>
            </w:r>
            <w:r w:rsidRPr="0017383C">
              <w:rPr>
                <w:sz w:val="22"/>
                <w:szCs w:val="22"/>
              </w:rPr>
              <w:t xml:space="preserve">The place presents features that demonstrate characteristic styles of </w:t>
            </w:r>
            <w:r w:rsidR="00115315">
              <w:rPr>
                <w:sz w:val="22"/>
                <w:szCs w:val="22"/>
              </w:rPr>
              <w:t xml:space="preserve">the earliest and more </w:t>
            </w:r>
            <w:r w:rsidRPr="0017383C">
              <w:rPr>
                <w:sz w:val="22"/>
                <w:szCs w:val="22"/>
              </w:rPr>
              <w:t>recent Western Desert lifeways and rock art production;</w:t>
            </w:r>
          </w:p>
          <w:p w:rsidR="00444611" w:rsidRDefault="00444611" w:rsidP="00444611">
            <w:pPr>
              <w:spacing w:line="240" w:lineRule="auto"/>
              <w:rPr>
                <w:sz w:val="22"/>
                <w:szCs w:val="22"/>
              </w:rPr>
            </w:pPr>
            <w:r w:rsidRPr="0017383C">
              <w:rPr>
                <w:sz w:val="22"/>
                <w:szCs w:val="22"/>
              </w:rPr>
              <w:t>c)</w:t>
            </w:r>
            <w:r w:rsidRPr="0017383C">
              <w:rPr>
                <w:rFonts w:ascii="Calibri" w:hAnsi="Calibri"/>
                <w:color w:val="000000"/>
                <w:sz w:val="22"/>
                <w:szCs w:val="22"/>
              </w:rPr>
              <w:t xml:space="preserve"> </w:t>
            </w:r>
            <w:r>
              <w:rPr>
                <w:sz w:val="22"/>
                <w:szCs w:val="22"/>
              </w:rPr>
              <w:t>Information</w:t>
            </w:r>
            <w:r w:rsidRPr="0017383C">
              <w:rPr>
                <w:sz w:val="22"/>
                <w:szCs w:val="22"/>
              </w:rPr>
              <w:t xml:space="preserve"> on recent land use and occupation</w:t>
            </w:r>
            <w:r>
              <w:rPr>
                <w:sz w:val="22"/>
                <w:szCs w:val="22"/>
              </w:rPr>
              <w:t>; e</w:t>
            </w:r>
            <w:r w:rsidRPr="0017383C">
              <w:rPr>
                <w:sz w:val="22"/>
                <w:szCs w:val="22"/>
              </w:rPr>
              <w:t xml:space="preserve">xtensive </w:t>
            </w:r>
            <w:r w:rsidR="00871769">
              <w:rPr>
                <w:sz w:val="22"/>
                <w:szCs w:val="22"/>
              </w:rPr>
              <w:t xml:space="preserve">and earliest WD </w:t>
            </w:r>
            <w:r w:rsidRPr="0017383C">
              <w:rPr>
                <w:sz w:val="22"/>
                <w:szCs w:val="22"/>
              </w:rPr>
              <w:t xml:space="preserve">occupation evidence at </w:t>
            </w:r>
            <w:r>
              <w:rPr>
                <w:sz w:val="22"/>
                <w:szCs w:val="22"/>
              </w:rPr>
              <w:t>Karnatu</w:t>
            </w:r>
            <w:r w:rsidRPr="0017383C">
              <w:rPr>
                <w:sz w:val="22"/>
                <w:szCs w:val="22"/>
              </w:rPr>
              <w:t xml:space="preserve">kul </w:t>
            </w:r>
            <w:r w:rsidR="00596C76">
              <w:rPr>
                <w:sz w:val="22"/>
                <w:szCs w:val="22"/>
              </w:rPr>
              <w:t xml:space="preserve">and Wirrili </w:t>
            </w:r>
            <w:r>
              <w:rPr>
                <w:sz w:val="22"/>
                <w:szCs w:val="22"/>
              </w:rPr>
              <w:t>and</w:t>
            </w:r>
            <w:r w:rsidRPr="0017383C">
              <w:rPr>
                <w:sz w:val="22"/>
                <w:szCs w:val="22"/>
              </w:rPr>
              <w:t xml:space="preserve"> its diverse rock art assemblage can inform on social and cultural </w:t>
            </w:r>
            <w:r>
              <w:rPr>
                <w:sz w:val="22"/>
                <w:szCs w:val="22"/>
              </w:rPr>
              <w:t xml:space="preserve">organisation; </w:t>
            </w:r>
          </w:p>
          <w:p w:rsidR="00444611" w:rsidRDefault="00444611" w:rsidP="00444611">
            <w:pPr>
              <w:spacing w:line="240" w:lineRule="auto"/>
              <w:rPr>
                <w:sz w:val="22"/>
                <w:szCs w:val="22"/>
              </w:rPr>
            </w:pPr>
            <w:r>
              <w:rPr>
                <w:sz w:val="22"/>
                <w:szCs w:val="22"/>
              </w:rPr>
              <w:t xml:space="preserve">d) </w:t>
            </w:r>
            <w:r w:rsidRPr="0017383C">
              <w:rPr>
                <w:sz w:val="22"/>
                <w:szCs w:val="22"/>
              </w:rPr>
              <w:t>The place demonstrates the principal characteristics of recent Western Desert rock art</w:t>
            </w:r>
            <w:r>
              <w:rPr>
                <w:sz w:val="22"/>
                <w:szCs w:val="22"/>
              </w:rPr>
              <w:t>;</w:t>
            </w:r>
          </w:p>
          <w:p w:rsidR="00444611" w:rsidRDefault="00444611" w:rsidP="00444611">
            <w:pPr>
              <w:spacing w:line="240" w:lineRule="auto"/>
              <w:rPr>
                <w:sz w:val="22"/>
                <w:szCs w:val="22"/>
              </w:rPr>
            </w:pPr>
            <w:r>
              <w:rPr>
                <w:sz w:val="22"/>
                <w:szCs w:val="22"/>
              </w:rPr>
              <w:t xml:space="preserve">e) </w:t>
            </w:r>
            <w:r w:rsidRPr="0017383C">
              <w:rPr>
                <w:sz w:val="22"/>
                <w:szCs w:val="22"/>
              </w:rPr>
              <w:t xml:space="preserve">The main panel at Karnatukul is of extremely high aesthetic </w:t>
            </w:r>
            <w:r w:rsidR="00115315">
              <w:rPr>
                <w:sz w:val="22"/>
                <w:szCs w:val="22"/>
              </w:rPr>
              <w:t>value</w:t>
            </w:r>
            <w:r w:rsidRPr="0017383C">
              <w:rPr>
                <w:sz w:val="22"/>
                <w:szCs w:val="22"/>
              </w:rPr>
              <w:t xml:space="preserve"> a</w:t>
            </w:r>
            <w:r>
              <w:rPr>
                <w:sz w:val="22"/>
                <w:szCs w:val="22"/>
              </w:rPr>
              <w:t>s well as cultural significance;</w:t>
            </w:r>
          </w:p>
          <w:p w:rsidR="00C321BA" w:rsidRPr="00C321BA" w:rsidRDefault="00C321BA" w:rsidP="00444611">
            <w:pPr>
              <w:spacing w:line="240" w:lineRule="auto"/>
              <w:rPr>
                <w:rFonts w:ascii="Calibri" w:hAnsi="Calibri"/>
                <w:color w:val="000000"/>
                <w:sz w:val="22"/>
                <w:szCs w:val="22"/>
              </w:rPr>
            </w:pPr>
            <w:r>
              <w:rPr>
                <w:rFonts w:ascii="Calibri" w:hAnsi="Calibri"/>
                <w:color w:val="000000"/>
                <w:sz w:val="22"/>
                <w:szCs w:val="22"/>
              </w:rPr>
              <w:t>f) Exhibits</w:t>
            </w:r>
            <w:r w:rsidRPr="00911F3F">
              <w:rPr>
                <w:rFonts w:ascii="Calibri" w:hAnsi="Calibri"/>
                <w:color w:val="000000"/>
                <w:sz w:val="22"/>
                <w:szCs w:val="22"/>
              </w:rPr>
              <w:t xml:space="preserve"> remarkable imagery with detailed depictions of </w:t>
            </w:r>
            <w:r>
              <w:rPr>
                <w:rFonts w:ascii="Calibri" w:hAnsi="Calibri"/>
                <w:color w:val="000000"/>
                <w:sz w:val="22"/>
                <w:szCs w:val="22"/>
              </w:rPr>
              <w:t>sacred paraphernalia</w:t>
            </w:r>
            <w:r w:rsidRPr="00911F3F">
              <w:rPr>
                <w:rFonts w:ascii="Calibri" w:hAnsi="Calibri"/>
                <w:color w:val="000000"/>
                <w:sz w:val="22"/>
                <w:szCs w:val="22"/>
              </w:rPr>
              <w:t xml:space="preserve"> that highlight the creative and tech</w:t>
            </w:r>
            <w:r>
              <w:rPr>
                <w:rFonts w:ascii="Calibri" w:hAnsi="Calibri"/>
                <w:color w:val="000000"/>
                <w:sz w:val="22"/>
                <w:szCs w:val="22"/>
              </w:rPr>
              <w:t>nical achievements of Martu artists in the late Holocene;</w:t>
            </w:r>
          </w:p>
          <w:p w:rsidR="00444611" w:rsidRDefault="00444611" w:rsidP="00444611">
            <w:pPr>
              <w:spacing w:line="240" w:lineRule="auto"/>
              <w:rPr>
                <w:sz w:val="22"/>
                <w:szCs w:val="22"/>
              </w:rPr>
            </w:pPr>
            <w:r>
              <w:rPr>
                <w:sz w:val="22"/>
                <w:szCs w:val="22"/>
              </w:rPr>
              <w:t xml:space="preserve">g) </w:t>
            </w:r>
            <w:r w:rsidRPr="0017383C">
              <w:rPr>
                <w:sz w:val="22"/>
                <w:szCs w:val="22"/>
              </w:rPr>
              <w:t xml:space="preserve">The place is of great significance to the Aboriginal </w:t>
            </w:r>
            <w:r w:rsidR="00596C76">
              <w:rPr>
                <w:sz w:val="22"/>
                <w:szCs w:val="22"/>
              </w:rPr>
              <w:t>custodian</w:t>
            </w:r>
            <w:r w:rsidRPr="0017383C">
              <w:rPr>
                <w:sz w:val="22"/>
                <w:szCs w:val="22"/>
              </w:rPr>
              <w:t>s as attested by the</w:t>
            </w:r>
            <w:r w:rsidR="00596C76">
              <w:rPr>
                <w:sz w:val="22"/>
                <w:szCs w:val="22"/>
              </w:rPr>
              <w:t>ir</w:t>
            </w:r>
            <w:r w:rsidRPr="0017383C">
              <w:rPr>
                <w:sz w:val="22"/>
                <w:szCs w:val="22"/>
              </w:rPr>
              <w:t xml:space="preserve"> knowledge shared </w:t>
            </w:r>
            <w:r w:rsidR="00115315">
              <w:rPr>
                <w:sz w:val="22"/>
                <w:szCs w:val="22"/>
              </w:rPr>
              <w:t>(focal point of Birriliburru N</w:t>
            </w:r>
            <w:r w:rsidR="00D86828">
              <w:rPr>
                <w:sz w:val="22"/>
                <w:szCs w:val="22"/>
              </w:rPr>
              <w:t xml:space="preserve">ative </w:t>
            </w:r>
            <w:r w:rsidR="00115315">
              <w:rPr>
                <w:sz w:val="22"/>
                <w:szCs w:val="22"/>
              </w:rPr>
              <w:t>T</w:t>
            </w:r>
            <w:r w:rsidR="00D86828">
              <w:rPr>
                <w:sz w:val="22"/>
                <w:szCs w:val="22"/>
              </w:rPr>
              <w:t>itle</w:t>
            </w:r>
            <w:r w:rsidR="00115315">
              <w:rPr>
                <w:sz w:val="22"/>
                <w:szCs w:val="22"/>
              </w:rPr>
              <w:t xml:space="preserve"> claim)</w:t>
            </w:r>
            <w:r>
              <w:rPr>
                <w:sz w:val="22"/>
                <w:szCs w:val="22"/>
              </w:rPr>
              <w:t>;</w:t>
            </w:r>
          </w:p>
          <w:p w:rsidR="00444611" w:rsidRPr="0017383C" w:rsidRDefault="00444611" w:rsidP="007E4567">
            <w:pPr>
              <w:spacing w:line="240" w:lineRule="auto"/>
              <w:rPr>
                <w:sz w:val="22"/>
                <w:szCs w:val="22"/>
              </w:rPr>
            </w:pPr>
            <w:r>
              <w:rPr>
                <w:sz w:val="22"/>
                <w:szCs w:val="22"/>
              </w:rPr>
              <w:t>i)</w:t>
            </w:r>
            <w:r w:rsidRPr="0017383C">
              <w:rPr>
                <w:rFonts w:ascii="Calibri" w:hAnsi="Calibri"/>
                <w:color w:val="000000"/>
              </w:rPr>
              <w:t xml:space="preserve"> </w:t>
            </w:r>
            <w:r w:rsidRPr="0017383C">
              <w:rPr>
                <w:sz w:val="22"/>
                <w:szCs w:val="22"/>
              </w:rPr>
              <w:t xml:space="preserve">The site complex has been identified as a location visited by the </w:t>
            </w:r>
            <w:r w:rsidRPr="0017383C">
              <w:rPr>
                <w:i/>
                <w:sz w:val="22"/>
                <w:szCs w:val="22"/>
              </w:rPr>
              <w:t>Wati Kutjarra</w:t>
            </w:r>
            <w:r w:rsidRPr="0017383C">
              <w:rPr>
                <w:sz w:val="22"/>
                <w:szCs w:val="22"/>
              </w:rPr>
              <w:t xml:space="preserve"> (two men) on their mythical trip </w:t>
            </w:r>
            <w:r w:rsidR="007E4567">
              <w:rPr>
                <w:sz w:val="22"/>
                <w:szCs w:val="22"/>
              </w:rPr>
              <w:t>through</w:t>
            </w:r>
            <w:r w:rsidRPr="0017383C">
              <w:rPr>
                <w:sz w:val="22"/>
                <w:szCs w:val="22"/>
              </w:rPr>
              <w:t xml:space="preserve"> the desert, along with other creative beings</w:t>
            </w:r>
            <w:r w:rsidR="007E4567">
              <w:rPr>
                <w:sz w:val="22"/>
                <w:szCs w:val="22"/>
              </w:rPr>
              <w:t>; has open and closed mythological sagas</w:t>
            </w:r>
            <w:r>
              <w:rPr>
                <w:sz w:val="22"/>
                <w:szCs w:val="22"/>
              </w:rPr>
              <w:t>.</w:t>
            </w:r>
          </w:p>
        </w:tc>
        <w:tc>
          <w:tcPr>
            <w:tcW w:w="2410" w:type="dxa"/>
            <w:shd w:val="clear" w:color="auto" w:fill="auto"/>
            <w:vAlign w:val="center"/>
          </w:tcPr>
          <w:p w:rsidR="00444611" w:rsidRDefault="00115315" w:rsidP="00D25FE4">
            <w:pPr>
              <w:pStyle w:val="ListParagraph"/>
              <w:numPr>
                <w:ilvl w:val="0"/>
                <w:numId w:val="42"/>
              </w:numPr>
              <w:spacing w:line="240" w:lineRule="auto"/>
              <w:ind w:left="175" w:hanging="120"/>
              <w:jc w:val="left"/>
              <w:rPr>
                <w:sz w:val="22"/>
                <w:szCs w:val="22"/>
              </w:rPr>
            </w:pPr>
            <w:r>
              <w:rPr>
                <w:sz w:val="22"/>
                <w:szCs w:val="22"/>
              </w:rPr>
              <w:t xml:space="preserve">Pre LGM, </w:t>
            </w:r>
            <w:r w:rsidR="00444611" w:rsidRPr="00915E79">
              <w:rPr>
                <w:sz w:val="22"/>
                <w:szCs w:val="22"/>
              </w:rPr>
              <w:t>Mid-Late Holocene;</w:t>
            </w:r>
          </w:p>
          <w:p w:rsidR="00444611" w:rsidRPr="00915E79" w:rsidRDefault="00444611" w:rsidP="00D25FE4">
            <w:pPr>
              <w:pStyle w:val="ListParagraph"/>
              <w:numPr>
                <w:ilvl w:val="0"/>
                <w:numId w:val="42"/>
              </w:numPr>
              <w:spacing w:line="240" w:lineRule="auto"/>
              <w:ind w:left="175" w:hanging="120"/>
              <w:jc w:val="left"/>
              <w:rPr>
                <w:sz w:val="22"/>
                <w:szCs w:val="22"/>
              </w:rPr>
            </w:pPr>
            <w:r w:rsidRPr="00915E79">
              <w:rPr>
                <w:sz w:val="22"/>
                <w:szCs w:val="22"/>
              </w:rPr>
              <w:t>Rockshelter site complex</w:t>
            </w:r>
            <w:r w:rsidR="00115315">
              <w:rPr>
                <w:sz w:val="22"/>
                <w:szCs w:val="22"/>
              </w:rPr>
              <w:t>es</w:t>
            </w:r>
            <w:r w:rsidRPr="00915E79">
              <w:rPr>
                <w:sz w:val="22"/>
                <w:szCs w:val="22"/>
              </w:rPr>
              <w:t>, pigment and engraved art.</w:t>
            </w:r>
          </w:p>
        </w:tc>
        <w:tc>
          <w:tcPr>
            <w:tcW w:w="2352" w:type="dxa"/>
            <w:shd w:val="clear" w:color="auto" w:fill="auto"/>
            <w:vAlign w:val="center"/>
          </w:tcPr>
          <w:p w:rsidR="003B4E9D" w:rsidRPr="003B4E9D" w:rsidRDefault="003B4E9D" w:rsidP="00D25FE4">
            <w:pPr>
              <w:pStyle w:val="ListParagraph"/>
              <w:numPr>
                <w:ilvl w:val="0"/>
                <w:numId w:val="42"/>
              </w:numPr>
              <w:spacing w:line="240" w:lineRule="auto"/>
              <w:ind w:left="118" w:hanging="142"/>
              <w:jc w:val="left"/>
              <w:rPr>
                <w:sz w:val="22"/>
                <w:szCs w:val="22"/>
              </w:rPr>
            </w:pPr>
            <w:r w:rsidRPr="003B4E9D">
              <w:rPr>
                <w:sz w:val="22"/>
                <w:szCs w:val="22"/>
              </w:rPr>
              <w:t>People’s attachment to place;</w:t>
            </w:r>
          </w:p>
          <w:p w:rsidR="003B4E9D" w:rsidRPr="003B4E9D" w:rsidRDefault="003B4E9D" w:rsidP="00D25FE4">
            <w:pPr>
              <w:pStyle w:val="ListParagraph"/>
              <w:numPr>
                <w:ilvl w:val="0"/>
                <w:numId w:val="42"/>
              </w:numPr>
              <w:spacing w:line="240" w:lineRule="auto"/>
              <w:ind w:left="118" w:hanging="142"/>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42"/>
              </w:numPr>
              <w:spacing w:line="240" w:lineRule="auto"/>
              <w:ind w:left="118" w:hanging="142"/>
              <w:jc w:val="left"/>
              <w:rPr>
                <w:sz w:val="22"/>
                <w:szCs w:val="22"/>
              </w:rPr>
            </w:pPr>
            <w:r w:rsidRPr="003B4E9D">
              <w:rPr>
                <w:sz w:val="22"/>
                <w:szCs w:val="22"/>
              </w:rPr>
              <w:t>Materiality</w:t>
            </w:r>
          </w:p>
          <w:p w:rsidR="00444611" w:rsidRPr="00445696" w:rsidRDefault="00444611" w:rsidP="00115315">
            <w:pPr>
              <w:spacing w:line="240" w:lineRule="auto"/>
              <w:ind w:left="118"/>
              <w:jc w:val="left"/>
              <w:rPr>
                <w:sz w:val="22"/>
                <w:szCs w:val="22"/>
              </w:rPr>
            </w:pPr>
          </w:p>
        </w:tc>
      </w:tr>
      <w:tr w:rsidR="001C5BC1" w:rsidRPr="00445696" w:rsidTr="00DC6C80">
        <w:tc>
          <w:tcPr>
            <w:tcW w:w="1497" w:type="dxa"/>
            <w:shd w:val="clear" w:color="auto" w:fill="auto"/>
            <w:vAlign w:val="center"/>
          </w:tcPr>
          <w:p w:rsidR="00445696" w:rsidRPr="00305606" w:rsidRDefault="00445696" w:rsidP="00E058C2">
            <w:pPr>
              <w:spacing w:line="240" w:lineRule="auto"/>
              <w:jc w:val="left"/>
              <w:rPr>
                <w:sz w:val="22"/>
                <w:szCs w:val="22"/>
              </w:rPr>
            </w:pPr>
            <w:r>
              <w:rPr>
                <w:sz w:val="22"/>
                <w:szCs w:val="22"/>
              </w:rPr>
              <w:t>Mask Cave, TS</w:t>
            </w:r>
          </w:p>
        </w:tc>
        <w:tc>
          <w:tcPr>
            <w:tcW w:w="1037" w:type="dxa"/>
            <w:shd w:val="clear" w:color="auto" w:fill="auto"/>
            <w:vAlign w:val="center"/>
          </w:tcPr>
          <w:p w:rsidR="00445696" w:rsidRPr="00445696" w:rsidRDefault="00895F30" w:rsidP="00E058C2">
            <w:pPr>
              <w:spacing w:line="240" w:lineRule="auto"/>
              <w:jc w:val="left"/>
              <w:rPr>
                <w:sz w:val="22"/>
                <w:szCs w:val="22"/>
              </w:rPr>
            </w:pPr>
            <w:r>
              <w:rPr>
                <w:sz w:val="22"/>
                <w:szCs w:val="22"/>
              </w:rPr>
              <w:t>b, c, g, i.</w:t>
            </w:r>
          </w:p>
        </w:tc>
        <w:tc>
          <w:tcPr>
            <w:tcW w:w="8824" w:type="dxa"/>
            <w:shd w:val="clear" w:color="auto" w:fill="auto"/>
            <w:vAlign w:val="center"/>
          </w:tcPr>
          <w:p w:rsidR="00445696" w:rsidRDefault="00331408" w:rsidP="00331408">
            <w:pPr>
              <w:spacing w:line="240" w:lineRule="auto"/>
              <w:jc w:val="left"/>
              <w:rPr>
                <w:rFonts w:ascii="Calibri" w:hAnsi="Calibri"/>
                <w:color w:val="000000"/>
                <w:sz w:val="22"/>
                <w:szCs w:val="22"/>
              </w:rPr>
            </w:pPr>
            <w:r>
              <w:rPr>
                <w:sz w:val="22"/>
                <w:szCs w:val="22"/>
              </w:rPr>
              <w:t xml:space="preserve">b) </w:t>
            </w:r>
            <w:r w:rsidRPr="00331408">
              <w:rPr>
                <w:rFonts w:ascii="Calibri" w:hAnsi="Calibri"/>
                <w:color w:val="000000"/>
                <w:sz w:val="22"/>
                <w:szCs w:val="22"/>
              </w:rPr>
              <w:t>The image of the Face/Mask is the southernmost known example of this other</w:t>
            </w:r>
            <w:r>
              <w:rPr>
                <w:rFonts w:ascii="Calibri" w:hAnsi="Calibri"/>
                <w:color w:val="000000"/>
                <w:sz w:val="22"/>
                <w:szCs w:val="22"/>
              </w:rPr>
              <w:t>wise</w:t>
            </w:r>
            <w:r w:rsidRPr="00331408">
              <w:rPr>
                <w:rFonts w:ascii="Calibri" w:hAnsi="Calibri"/>
                <w:color w:val="000000"/>
                <w:sz w:val="22"/>
                <w:szCs w:val="22"/>
              </w:rPr>
              <w:t xml:space="preserve"> Papua New Guinean design form</w:t>
            </w:r>
            <w:r>
              <w:rPr>
                <w:rFonts w:ascii="Calibri" w:hAnsi="Calibri"/>
                <w:color w:val="000000"/>
                <w:sz w:val="22"/>
                <w:szCs w:val="22"/>
              </w:rPr>
              <w:t>;</w:t>
            </w:r>
            <w:r w:rsidRPr="00331408">
              <w:rPr>
                <w:rFonts w:ascii="Calibri" w:hAnsi="Calibri"/>
                <w:color w:val="000000"/>
                <w:sz w:val="22"/>
                <w:szCs w:val="22"/>
              </w:rPr>
              <w:t xml:space="preserve"> painting of the roof of the rockshelter in red is an occurrence unknown else</w:t>
            </w:r>
            <w:r w:rsidR="00087E7D" w:rsidRPr="00331408">
              <w:rPr>
                <w:rFonts w:ascii="Calibri" w:hAnsi="Calibri"/>
                <w:color w:val="000000"/>
                <w:sz w:val="22"/>
                <w:szCs w:val="22"/>
              </w:rPr>
              <w:t>where</w:t>
            </w:r>
            <w:r w:rsidRPr="00331408">
              <w:rPr>
                <w:rFonts w:ascii="Calibri" w:hAnsi="Calibri"/>
                <w:color w:val="000000"/>
                <w:sz w:val="22"/>
                <w:szCs w:val="22"/>
              </w:rPr>
              <w:t xml:space="preserve"> in Torres Strait or the Cape York Peninsula</w:t>
            </w:r>
            <w:r>
              <w:rPr>
                <w:rFonts w:ascii="Calibri" w:hAnsi="Calibri"/>
                <w:color w:val="000000"/>
                <w:sz w:val="22"/>
                <w:szCs w:val="22"/>
              </w:rPr>
              <w:t>;</w:t>
            </w:r>
          </w:p>
          <w:p w:rsidR="00331408" w:rsidRDefault="00331408" w:rsidP="00895F30">
            <w:pPr>
              <w:spacing w:line="240" w:lineRule="auto"/>
              <w:jc w:val="left"/>
              <w:rPr>
                <w:rFonts w:ascii="Calibri" w:hAnsi="Calibri"/>
                <w:color w:val="000000"/>
                <w:sz w:val="22"/>
                <w:szCs w:val="22"/>
              </w:rPr>
            </w:pPr>
            <w:r>
              <w:rPr>
                <w:rFonts w:ascii="Calibri" w:hAnsi="Calibri"/>
                <w:color w:val="000000"/>
                <w:sz w:val="22"/>
                <w:szCs w:val="22"/>
              </w:rPr>
              <w:t>c)</w:t>
            </w:r>
            <w:r w:rsidRPr="00772857">
              <w:rPr>
                <w:rFonts w:ascii="Calibri" w:hAnsi="Calibri"/>
                <w:color w:val="000000"/>
              </w:rPr>
              <w:t xml:space="preserve"> </w:t>
            </w:r>
            <w:r w:rsidR="00895F30" w:rsidRPr="00331408">
              <w:rPr>
                <w:rFonts w:ascii="Calibri" w:hAnsi="Calibri"/>
                <w:color w:val="000000"/>
                <w:sz w:val="22"/>
                <w:szCs w:val="22"/>
              </w:rPr>
              <w:t>Unique</w:t>
            </w:r>
            <w:r w:rsidRPr="00331408">
              <w:rPr>
                <w:rFonts w:ascii="Calibri" w:hAnsi="Calibri"/>
                <w:color w:val="000000"/>
                <w:sz w:val="22"/>
                <w:szCs w:val="22"/>
              </w:rPr>
              <w:t xml:space="preserve"> position to yield information on Austronesian influenc</w:t>
            </w:r>
            <w:r>
              <w:rPr>
                <w:rFonts w:ascii="Calibri" w:hAnsi="Calibri"/>
                <w:color w:val="000000"/>
                <w:sz w:val="22"/>
                <w:szCs w:val="22"/>
              </w:rPr>
              <w:t xml:space="preserve">es in the Torres Strait region; </w:t>
            </w:r>
            <w:r w:rsidRPr="00331408">
              <w:rPr>
                <w:rFonts w:ascii="Calibri" w:hAnsi="Calibri"/>
                <w:color w:val="000000"/>
                <w:sz w:val="22"/>
                <w:szCs w:val="22"/>
              </w:rPr>
              <w:t xml:space="preserve">distinctive link between </w:t>
            </w:r>
            <w:r w:rsidR="00895F30" w:rsidRPr="00331408">
              <w:rPr>
                <w:rFonts w:ascii="Calibri" w:hAnsi="Calibri"/>
                <w:color w:val="000000"/>
                <w:sz w:val="22"/>
                <w:szCs w:val="22"/>
              </w:rPr>
              <w:t>the rock</w:t>
            </w:r>
            <w:r w:rsidRPr="00331408">
              <w:rPr>
                <w:rFonts w:ascii="Calibri" w:hAnsi="Calibri"/>
                <w:color w:val="000000"/>
                <w:sz w:val="22"/>
                <w:szCs w:val="22"/>
              </w:rPr>
              <w:t xml:space="preserve"> art a</w:t>
            </w:r>
            <w:r>
              <w:rPr>
                <w:rFonts w:ascii="Calibri" w:hAnsi="Calibri"/>
                <w:color w:val="000000"/>
                <w:sz w:val="22"/>
                <w:szCs w:val="22"/>
              </w:rPr>
              <w:t xml:space="preserve">nd associated cultural material; </w:t>
            </w:r>
            <w:r w:rsidRPr="00331408">
              <w:rPr>
                <w:rFonts w:ascii="Calibri" w:hAnsi="Calibri"/>
                <w:color w:val="000000"/>
                <w:sz w:val="22"/>
                <w:szCs w:val="22"/>
              </w:rPr>
              <w:t>existence of Indigenous Australia's first pottery tradition</w:t>
            </w:r>
            <w:r w:rsidR="00895F30">
              <w:rPr>
                <w:rFonts w:ascii="Calibri" w:hAnsi="Calibri"/>
                <w:color w:val="000000"/>
                <w:sz w:val="22"/>
                <w:szCs w:val="22"/>
              </w:rPr>
              <w:t xml:space="preserve">, </w:t>
            </w:r>
            <w:r w:rsidRPr="00331408">
              <w:rPr>
                <w:rFonts w:ascii="Calibri" w:hAnsi="Calibri"/>
                <w:color w:val="000000"/>
                <w:sz w:val="22"/>
                <w:szCs w:val="22"/>
              </w:rPr>
              <w:t>ancient and forgotten trans-T</w:t>
            </w:r>
            <w:r w:rsidR="00895F30">
              <w:rPr>
                <w:rFonts w:ascii="Calibri" w:hAnsi="Calibri"/>
                <w:color w:val="000000"/>
                <w:sz w:val="22"/>
                <w:szCs w:val="22"/>
              </w:rPr>
              <w:t xml:space="preserve">orres Strait pottery tradition; information on </w:t>
            </w:r>
            <w:r w:rsidRPr="00331408">
              <w:rPr>
                <w:rFonts w:ascii="Calibri" w:hAnsi="Calibri"/>
                <w:color w:val="000000"/>
                <w:sz w:val="22"/>
                <w:szCs w:val="22"/>
              </w:rPr>
              <w:t xml:space="preserve">possible ancient connections between the central western islands of </w:t>
            </w:r>
            <w:r w:rsidR="00895F30">
              <w:rPr>
                <w:rFonts w:ascii="Calibri" w:hAnsi="Calibri"/>
                <w:color w:val="000000"/>
                <w:sz w:val="22"/>
                <w:szCs w:val="22"/>
              </w:rPr>
              <w:t xml:space="preserve">TS and PNG; has provided </w:t>
            </w:r>
            <w:r w:rsidRPr="00331408">
              <w:rPr>
                <w:rFonts w:ascii="Calibri" w:hAnsi="Calibri"/>
                <w:color w:val="000000"/>
                <w:sz w:val="22"/>
                <w:szCs w:val="22"/>
              </w:rPr>
              <w:t>new insights into Goemulgaw history and Torres Strait Islander origins</w:t>
            </w:r>
            <w:r w:rsidR="00895F30">
              <w:rPr>
                <w:rFonts w:ascii="Calibri" w:hAnsi="Calibri"/>
                <w:color w:val="000000"/>
                <w:sz w:val="22"/>
                <w:szCs w:val="22"/>
              </w:rPr>
              <w:t>;</w:t>
            </w:r>
          </w:p>
          <w:p w:rsidR="00895F30" w:rsidRDefault="00895F30" w:rsidP="00895F30">
            <w:pPr>
              <w:spacing w:line="240" w:lineRule="auto"/>
              <w:jc w:val="left"/>
              <w:rPr>
                <w:rFonts w:ascii="Calibri" w:hAnsi="Calibri"/>
                <w:color w:val="000000"/>
                <w:sz w:val="22"/>
                <w:szCs w:val="22"/>
              </w:rPr>
            </w:pPr>
            <w:r>
              <w:rPr>
                <w:rFonts w:ascii="Calibri" w:hAnsi="Calibri"/>
                <w:color w:val="000000"/>
                <w:sz w:val="22"/>
                <w:szCs w:val="22"/>
              </w:rPr>
              <w:t>g)</w:t>
            </w:r>
            <w:r w:rsidRPr="000F2D48">
              <w:rPr>
                <w:rFonts w:ascii="Calibri" w:hAnsi="Calibri"/>
                <w:color w:val="000000"/>
              </w:rPr>
              <w:t xml:space="preserve"> </w:t>
            </w:r>
            <w:r w:rsidRPr="00895F30">
              <w:rPr>
                <w:rFonts w:ascii="Calibri" w:hAnsi="Calibri"/>
                <w:color w:val="000000"/>
                <w:sz w:val="22"/>
                <w:szCs w:val="22"/>
              </w:rPr>
              <w:t>Pulu is a sacred place, revered by the Goemulgal and their neighbours</w:t>
            </w:r>
            <w:r>
              <w:rPr>
                <w:rFonts w:ascii="Calibri" w:hAnsi="Calibri"/>
                <w:color w:val="000000"/>
                <w:sz w:val="22"/>
                <w:szCs w:val="22"/>
              </w:rPr>
              <w:t>;</w:t>
            </w:r>
          </w:p>
          <w:p w:rsidR="00895F30" w:rsidRDefault="00895F30" w:rsidP="00E90207">
            <w:pPr>
              <w:spacing w:line="240" w:lineRule="auto"/>
              <w:jc w:val="left"/>
              <w:rPr>
                <w:rFonts w:ascii="Calibri" w:hAnsi="Calibri"/>
                <w:color w:val="000000"/>
                <w:sz w:val="22"/>
                <w:szCs w:val="22"/>
              </w:rPr>
            </w:pPr>
            <w:r>
              <w:rPr>
                <w:rFonts w:ascii="Calibri" w:hAnsi="Calibri"/>
                <w:color w:val="000000"/>
                <w:sz w:val="22"/>
                <w:szCs w:val="22"/>
              </w:rPr>
              <w:t>i)</w:t>
            </w:r>
            <w:r w:rsidRPr="00543D95">
              <w:rPr>
                <w:rFonts w:ascii="Calibri" w:hAnsi="Calibri"/>
                <w:color w:val="000000"/>
              </w:rPr>
              <w:t xml:space="preserve"> </w:t>
            </w:r>
            <w:r w:rsidRPr="00895F30">
              <w:rPr>
                <w:rFonts w:ascii="Calibri" w:hAnsi="Calibri"/>
                <w:color w:val="000000"/>
                <w:sz w:val="22"/>
                <w:szCs w:val="22"/>
              </w:rPr>
              <w:t xml:space="preserve">The Face-Mask is important for its relationship to decorated material culture from </w:t>
            </w:r>
            <w:r w:rsidR="00E90207">
              <w:rPr>
                <w:rFonts w:ascii="Calibri" w:hAnsi="Calibri"/>
                <w:color w:val="000000"/>
                <w:sz w:val="22"/>
                <w:szCs w:val="22"/>
              </w:rPr>
              <w:t xml:space="preserve">SW </w:t>
            </w:r>
            <w:r w:rsidRPr="00895F30">
              <w:rPr>
                <w:rFonts w:ascii="Calibri" w:hAnsi="Calibri"/>
                <w:color w:val="000000"/>
                <w:sz w:val="22"/>
                <w:szCs w:val="22"/>
              </w:rPr>
              <w:t>Papua N</w:t>
            </w:r>
            <w:r>
              <w:rPr>
                <w:rFonts w:ascii="Calibri" w:hAnsi="Calibri"/>
                <w:color w:val="000000"/>
                <w:sz w:val="22"/>
                <w:szCs w:val="22"/>
              </w:rPr>
              <w:t>ew Guinea and the Papuan Gulf; c</w:t>
            </w:r>
            <w:r w:rsidRPr="00895F30">
              <w:rPr>
                <w:rFonts w:ascii="Calibri" w:hAnsi="Calibri"/>
                <w:color w:val="000000"/>
                <w:sz w:val="22"/>
                <w:szCs w:val="22"/>
              </w:rPr>
              <w:t xml:space="preserve">ircular designs in the rock art are associated with shoulder cicatrices documented from Mer (Eastern Torres Strait), Kiwai Island (SW </w:t>
            </w:r>
            <w:r w:rsidR="00E90207" w:rsidRPr="00895F30">
              <w:rPr>
                <w:rFonts w:ascii="Calibri" w:hAnsi="Calibri"/>
                <w:color w:val="000000"/>
                <w:sz w:val="22"/>
                <w:szCs w:val="22"/>
              </w:rPr>
              <w:t>P</w:t>
            </w:r>
            <w:r w:rsidR="00E90207">
              <w:rPr>
                <w:rFonts w:ascii="Calibri" w:hAnsi="Calibri"/>
                <w:color w:val="000000"/>
                <w:sz w:val="22"/>
                <w:szCs w:val="22"/>
              </w:rPr>
              <w:t xml:space="preserve">apua </w:t>
            </w:r>
            <w:r w:rsidR="00E90207" w:rsidRPr="00895F30">
              <w:rPr>
                <w:rFonts w:ascii="Calibri" w:hAnsi="Calibri"/>
                <w:color w:val="000000"/>
                <w:sz w:val="22"/>
                <w:szCs w:val="22"/>
              </w:rPr>
              <w:t>N</w:t>
            </w:r>
            <w:r w:rsidR="00E90207">
              <w:rPr>
                <w:rFonts w:ascii="Calibri" w:hAnsi="Calibri"/>
                <w:color w:val="000000"/>
                <w:sz w:val="22"/>
                <w:szCs w:val="22"/>
              </w:rPr>
              <w:t xml:space="preserve">ew </w:t>
            </w:r>
            <w:r w:rsidR="00E90207" w:rsidRPr="00895F30">
              <w:rPr>
                <w:rFonts w:ascii="Calibri" w:hAnsi="Calibri"/>
                <w:color w:val="000000"/>
                <w:sz w:val="22"/>
                <w:szCs w:val="22"/>
              </w:rPr>
              <w:t>G</w:t>
            </w:r>
            <w:r w:rsidR="00E90207">
              <w:rPr>
                <w:rFonts w:ascii="Calibri" w:hAnsi="Calibri"/>
                <w:color w:val="000000"/>
                <w:sz w:val="22"/>
                <w:szCs w:val="22"/>
              </w:rPr>
              <w:t>uinea</w:t>
            </w:r>
            <w:r w:rsidRPr="00895F30">
              <w:rPr>
                <w:rFonts w:ascii="Calibri" w:hAnsi="Calibri"/>
                <w:color w:val="000000"/>
                <w:sz w:val="22"/>
                <w:szCs w:val="22"/>
              </w:rPr>
              <w:t xml:space="preserve">), </w:t>
            </w:r>
            <w:proofErr w:type="gramStart"/>
            <w:r w:rsidRPr="00895F30">
              <w:rPr>
                <w:rFonts w:ascii="Calibri" w:hAnsi="Calibri"/>
                <w:color w:val="000000"/>
                <w:sz w:val="22"/>
                <w:szCs w:val="22"/>
              </w:rPr>
              <w:t>Mawata</w:t>
            </w:r>
            <w:proofErr w:type="gramEnd"/>
            <w:r w:rsidRPr="00895F30">
              <w:rPr>
                <w:rFonts w:ascii="Calibri" w:hAnsi="Calibri"/>
                <w:color w:val="000000"/>
                <w:sz w:val="22"/>
                <w:szCs w:val="22"/>
              </w:rPr>
              <w:t xml:space="preserve"> village (P</w:t>
            </w:r>
            <w:r w:rsidR="00E90207">
              <w:rPr>
                <w:rFonts w:ascii="Calibri" w:hAnsi="Calibri"/>
                <w:color w:val="000000"/>
                <w:sz w:val="22"/>
                <w:szCs w:val="22"/>
              </w:rPr>
              <w:t xml:space="preserve">apua </w:t>
            </w:r>
            <w:r w:rsidRPr="00895F30">
              <w:rPr>
                <w:rFonts w:ascii="Calibri" w:hAnsi="Calibri"/>
                <w:color w:val="000000"/>
                <w:sz w:val="22"/>
                <w:szCs w:val="22"/>
              </w:rPr>
              <w:t>N</w:t>
            </w:r>
            <w:r w:rsidR="00E90207">
              <w:rPr>
                <w:rFonts w:ascii="Calibri" w:hAnsi="Calibri"/>
                <w:color w:val="000000"/>
                <w:sz w:val="22"/>
                <w:szCs w:val="22"/>
              </w:rPr>
              <w:t xml:space="preserve">ew </w:t>
            </w:r>
            <w:r w:rsidRPr="00895F30">
              <w:rPr>
                <w:rFonts w:ascii="Calibri" w:hAnsi="Calibri"/>
                <w:color w:val="000000"/>
                <w:sz w:val="22"/>
                <w:szCs w:val="22"/>
              </w:rPr>
              <w:t>G</w:t>
            </w:r>
            <w:r w:rsidR="00E90207">
              <w:rPr>
                <w:rFonts w:ascii="Calibri" w:hAnsi="Calibri"/>
                <w:color w:val="000000"/>
                <w:sz w:val="22"/>
                <w:szCs w:val="22"/>
              </w:rPr>
              <w:t>uinea</w:t>
            </w:r>
            <w:r w:rsidRPr="00895F30">
              <w:rPr>
                <w:rFonts w:ascii="Calibri" w:hAnsi="Calibri"/>
                <w:color w:val="000000"/>
                <w:sz w:val="22"/>
                <w:szCs w:val="22"/>
              </w:rPr>
              <w:t>) and at the tip of Cape York Peninsula</w:t>
            </w:r>
            <w:r>
              <w:rPr>
                <w:rFonts w:ascii="Calibri" w:hAnsi="Calibri"/>
                <w:color w:val="000000"/>
                <w:sz w:val="22"/>
                <w:szCs w:val="22"/>
              </w:rPr>
              <w:t>.</w:t>
            </w:r>
          </w:p>
          <w:p w:rsidR="00E90207" w:rsidRPr="00445696" w:rsidRDefault="00E90207" w:rsidP="00E90207">
            <w:pPr>
              <w:spacing w:line="240" w:lineRule="auto"/>
              <w:jc w:val="left"/>
              <w:rPr>
                <w:sz w:val="22"/>
                <w:szCs w:val="22"/>
              </w:rPr>
            </w:pPr>
          </w:p>
        </w:tc>
        <w:tc>
          <w:tcPr>
            <w:tcW w:w="2410" w:type="dxa"/>
            <w:shd w:val="clear" w:color="auto" w:fill="auto"/>
            <w:vAlign w:val="center"/>
          </w:tcPr>
          <w:p w:rsidR="00445696" w:rsidRDefault="00331408" w:rsidP="00D25FE4">
            <w:pPr>
              <w:pStyle w:val="ListParagraph"/>
              <w:numPr>
                <w:ilvl w:val="0"/>
                <w:numId w:val="37"/>
              </w:numPr>
              <w:spacing w:line="240" w:lineRule="auto"/>
              <w:ind w:left="175" w:hanging="120"/>
              <w:jc w:val="left"/>
              <w:rPr>
                <w:sz w:val="22"/>
                <w:szCs w:val="22"/>
              </w:rPr>
            </w:pPr>
            <w:r>
              <w:rPr>
                <w:sz w:val="22"/>
                <w:szCs w:val="22"/>
              </w:rPr>
              <w:t>Mid-Late Holocene, contact (?);</w:t>
            </w:r>
          </w:p>
          <w:p w:rsidR="00331408" w:rsidRPr="00331408" w:rsidRDefault="00331408" w:rsidP="00D25FE4">
            <w:pPr>
              <w:pStyle w:val="ListParagraph"/>
              <w:numPr>
                <w:ilvl w:val="0"/>
                <w:numId w:val="37"/>
              </w:numPr>
              <w:spacing w:line="240" w:lineRule="auto"/>
              <w:ind w:left="175" w:hanging="120"/>
              <w:jc w:val="left"/>
              <w:rPr>
                <w:sz w:val="22"/>
                <w:szCs w:val="22"/>
              </w:rPr>
            </w:pPr>
            <w:r>
              <w:rPr>
                <w:sz w:val="22"/>
                <w:szCs w:val="22"/>
              </w:rPr>
              <w:t xml:space="preserve">Rockshelter site, pigment art. </w:t>
            </w:r>
          </w:p>
        </w:tc>
        <w:tc>
          <w:tcPr>
            <w:tcW w:w="2352" w:type="dxa"/>
            <w:shd w:val="clear" w:color="auto" w:fill="auto"/>
            <w:vAlign w:val="center"/>
          </w:tcPr>
          <w:p w:rsidR="003B4E9D" w:rsidRPr="003B4E9D" w:rsidRDefault="003B4E9D" w:rsidP="00D25FE4">
            <w:pPr>
              <w:pStyle w:val="ListParagraph"/>
              <w:numPr>
                <w:ilvl w:val="0"/>
                <w:numId w:val="37"/>
              </w:numPr>
              <w:spacing w:line="240" w:lineRule="auto"/>
              <w:ind w:left="118" w:hanging="142"/>
              <w:jc w:val="left"/>
              <w:rPr>
                <w:sz w:val="22"/>
                <w:szCs w:val="22"/>
              </w:rPr>
            </w:pPr>
            <w:r w:rsidRPr="003B4E9D">
              <w:rPr>
                <w:sz w:val="22"/>
                <w:szCs w:val="22"/>
              </w:rPr>
              <w:t>People’s attachment to place;</w:t>
            </w:r>
          </w:p>
          <w:p w:rsidR="003B4E9D" w:rsidRPr="003B4E9D" w:rsidRDefault="003B4E9D" w:rsidP="00D25FE4">
            <w:pPr>
              <w:pStyle w:val="ListParagraph"/>
              <w:numPr>
                <w:ilvl w:val="0"/>
                <w:numId w:val="37"/>
              </w:numPr>
              <w:spacing w:line="240" w:lineRule="auto"/>
              <w:ind w:left="118" w:hanging="142"/>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37"/>
              </w:numPr>
              <w:spacing w:line="240" w:lineRule="auto"/>
              <w:ind w:left="118" w:hanging="142"/>
              <w:jc w:val="left"/>
              <w:rPr>
                <w:sz w:val="22"/>
                <w:szCs w:val="22"/>
              </w:rPr>
            </w:pPr>
            <w:r w:rsidRPr="003B4E9D">
              <w:rPr>
                <w:sz w:val="22"/>
                <w:szCs w:val="22"/>
              </w:rPr>
              <w:t>Materiality</w:t>
            </w:r>
          </w:p>
          <w:p w:rsidR="00895F30" w:rsidRPr="00445696" w:rsidRDefault="00895F30" w:rsidP="00115315">
            <w:pPr>
              <w:spacing w:line="240" w:lineRule="auto"/>
              <w:ind w:left="118"/>
              <w:jc w:val="left"/>
              <w:rPr>
                <w:sz w:val="22"/>
                <w:szCs w:val="22"/>
              </w:rPr>
            </w:pPr>
          </w:p>
        </w:tc>
      </w:tr>
      <w:tr w:rsidR="001C5BC1" w:rsidRPr="00445696" w:rsidTr="00DC6C80">
        <w:tc>
          <w:tcPr>
            <w:tcW w:w="1497" w:type="dxa"/>
            <w:shd w:val="clear" w:color="auto" w:fill="auto"/>
            <w:vAlign w:val="center"/>
          </w:tcPr>
          <w:p w:rsidR="00305606" w:rsidRPr="00445696" w:rsidRDefault="00445696" w:rsidP="00E058C2">
            <w:pPr>
              <w:spacing w:line="240" w:lineRule="auto"/>
              <w:jc w:val="left"/>
              <w:rPr>
                <w:sz w:val="22"/>
                <w:szCs w:val="22"/>
              </w:rPr>
            </w:pPr>
            <w:r>
              <w:rPr>
                <w:sz w:val="22"/>
                <w:szCs w:val="22"/>
              </w:rPr>
              <w:lastRenderedPageBreak/>
              <w:t>Mutawintji, NSW</w:t>
            </w:r>
          </w:p>
        </w:tc>
        <w:tc>
          <w:tcPr>
            <w:tcW w:w="1037" w:type="dxa"/>
            <w:shd w:val="clear" w:color="auto" w:fill="auto"/>
            <w:vAlign w:val="center"/>
          </w:tcPr>
          <w:p w:rsidR="00305606" w:rsidRPr="00445696" w:rsidRDefault="001B3DB0" w:rsidP="00E058C2">
            <w:pPr>
              <w:spacing w:line="240" w:lineRule="auto"/>
              <w:jc w:val="left"/>
              <w:rPr>
                <w:sz w:val="22"/>
                <w:szCs w:val="22"/>
              </w:rPr>
            </w:pPr>
            <w:r>
              <w:rPr>
                <w:sz w:val="22"/>
                <w:szCs w:val="22"/>
              </w:rPr>
              <w:t>b, d, g, h, i.</w:t>
            </w:r>
          </w:p>
        </w:tc>
        <w:tc>
          <w:tcPr>
            <w:tcW w:w="8824" w:type="dxa"/>
            <w:shd w:val="clear" w:color="auto" w:fill="auto"/>
            <w:vAlign w:val="center"/>
          </w:tcPr>
          <w:p w:rsidR="00305606" w:rsidRDefault="008D7D9D" w:rsidP="008D7D9D">
            <w:pPr>
              <w:spacing w:line="240" w:lineRule="auto"/>
              <w:jc w:val="left"/>
              <w:rPr>
                <w:sz w:val="22"/>
                <w:szCs w:val="22"/>
              </w:rPr>
            </w:pPr>
            <w:r>
              <w:rPr>
                <w:sz w:val="22"/>
                <w:szCs w:val="22"/>
              </w:rPr>
              <w:t>b)</w:t>
            </w:r>
            <w:r w:rsidRPr="008D7D9D">
              <w:rPr>
                <w:rFonts w:ascii="Calibri" w:hAnsi="Calibri"/>
                <w:color w:val="000000"/>
              </w:rPr>
              <w:t xml:space="preserve"> </w:t>
            </w:r>
            <w:r w:rsidR="00087E7D">
              <w:rPr>
                <w:sz w:val="22"/>
                <w:szCs w:val="22"/>
              </w:rPr>
              <w:t xml:space="preserve">Includes </w:t>
            </w:r>
            <w:r w:rsidR="00087E7D" w:rsidRPr="008D7D9D">
              <w:rPr>
                <w:sz w:val="22"/>
                <w:szCs w:val="22"/>
              </w:rPr>
              <w:t>numerous</w:t>
            </w:r>
            <w:r w:rsidR="00087E7D">
              <w:rPr>
                <w:sz w:val="22"/>
                <w:szCs w:val="22"/>
              </w:rPr>
              <w:t xml:space="preserve"> h</w:t>
            </w:r>
            <w:r w:rsidRPr="008D7D9D">
              <w:rPr>
                <w:sz w:val="22"/>
                <w:szCs w:val="22"/>
              </w:rPr>
              <w:t xml:space="preserve">unting and fighting scenes </w:t>
            </w:r>
            <w:r w:rsidR="00087E7D">
              <w:rPr>
                <w:sz w:val="22"/>
                <w:szCs w:val="22"/>
              </w:rPr>
              <w:t xml:space="preserve">which </w:t>
            </w:r>
            <w:r w:rsidRPr="008D7D9D">
              <w:rPr>
                <w:sz w:val="22"/>
                <w:szCs w:val="22"/>
              </w:rPr>
              <w:t xml:space="preserve">are practically unknown in other engraving sites in </w:t>
            </w:r>
            <w:r>
              <w:rPr>
                <w:sz w:val="22"/>
                <w:szCs w:val="22"/>
              </w:rPr>
              <w:t>NSW;</w:t>
            </w:r>
          </w:p>
          <w:p w:rsidR="008D7D9D" w:rsidRDefault="008D7D9D" w:rsidP="008D7D9D">
            <w:pPr>
              <w:spacing w:line="240" w:lineRule="auto"/>
              <w:jc w:val="left"/>
              <w:rPr>
                <w:sz w:val="22"/>
                <w:szCs w:val="22"/>
              </w:rPr>
            </w:pPr>
            <w:r>
              <w:rPr>
                <w:sz w:val="22"/>
                <w:szCs w:val="22"/>
              </w:rPr>
              <w:t>d)</w:t>
            </w:r>
            <w:r w:rsidRPr="008D7D9D">
              <w:rPr>
                <w:rFonts w:ascii="Calibri" w:hAnsi="Calibri"/>
                <w:color w:val="000000"/>
              </w:rPr>
              <w:t xml:space="preserve"> </w:t>
            </w:r>
            <w:r w:rsidRPr="008D7D9D">
              <w:rPr>
                <w:sz w:val="22"/>
                <w:szCs w:val="22"/>
              </w:rPr>
              <w:t xml:space="preserve">Demonstrates </w:t>
            </w:r>
            <w:r>
              <w:rPr>
                <w:sz w:val="22"/>
                <w:szCs w:val="22"/>
              </w:rPr>
              <w:t xml:space="preserve">region </w:t>
            </w:r>
            <w:r w:rsidR="00087E7D">
              <w:rPr>
                <w:sz w:val="22"/>
                <w:szCs w:val="22"/>
              </w:rPr>
              <w:t>variant and</w:t>
            </w:r>
            <w:r>
              <w:rPr>
                <w:sz w:val="22"/>
                <w:szCs w:val="22"/>
              </w:rPr>
              <w:t xml:space="preserve"> </w:t>
            </w:r>
            <w:r w:rsidRPr="008D7D9D">
              <w:rPr>
                <w:sz w:val="22"/>
                <w:szCs w:val="22"/>
              </w:rPr>
              <w:t>principal characteristics of intermediate Panaramitee</w:t>
            </w:r>
            <w:r w:rsidR="00FE69CB">
              <w:rPr>
                <w:sz w:val="22"/>
                <w:szCs w:val="22"/>
              </w:rPr>
              <w:t>-style</w:t>
            </w:r>
            <w:r w:rsidRPr="008D7D9D">
              <w:rPr>
                <w:sz w:val="22"/>
                <w:szCs w:val="22"/>
              </w:rPr>
              <w:t xml:space="preserve"> rock art</w:t>
            </w:r>
            <w:r>
              <w:rPr>
                <w:sz w:val="22"/>
                <w:szCs w:val="22"/>
              </w:rPr>
              <w:t>;</w:t>
            </w:r>
          </w:p>
          <w:p w:rsidR="008D7D9D" w:rsidRDefault="008D7D9D" w:rsidP="008D7D9D">
            <w:pPr>
              <w:spacing w:line="240" w:lineRule="auto"/>
              <w:jc w:val="left"/>
              <w:rPr>
                <w:sz w:val="22"/>
                <w:szCs w:val="22"/>
              </w:rPr>
            </w:pPr>
            <w:r>
              <w:rPr>
                <w:sz w:val="22"/>
                <w:szCs w:val="22"/>
              </w:rPr>
              <w:t>g)</w:t>
            </w:r>
            <w:r w:rsidRPr="008D7D9D">
              <w:rPr>
                <w:rFonts w:ascii="Calibri" w:hAnsi="Calibri"/>
                <w:color w:val="000000"/>
              </w:rPr>
              <w:t xml:space="preserve"> </w:t>
            </w:r>
            <w:r>
              <w:rPr>
                <w:sz w:val="22"/>
                <w:szCs w:val="22"/>
              </w:rPr>
              <w:t>The place</w:t>
            </w:r>
            <w:r w:rsidRPr="008D7D9D">
              <w:rPr>
                <w:sz w:val="22"/>
                <w:szCs w:val="22"/>
              </w:rPr>
              <w:t xml:space="preserve"> is highly important in relation to Aboriginal culture, land, spiritual, kinship, economic, communication, historical, environmental and survival; one of the most significant sacred places in the far west of </w:t>
            </w:r>
            <w:r>
              <w:rPr>
                <w:sz w:val="22"/>
                <w:szCs w:val="22"/>
              </w:rPr>
              <w:t xml:space="preserve">New South Wales; </w:t>
            </w:r>
            <w:r w:rsidRPr="008D7D9D">
              <w:rPr>
                <w:sz w:val="22"/>
                <w:szCs w:val="22"/>
              </w:rPr>
              <w:t>a place for ceremonial business</w:t>
            </w:r>
            <w:r>
              <w:rPr>
                <w:sz w:val="22"/>
                <w:szCs w:val="22"/>
              </w:rPr>
              <w:t xml:space="preserve">, trade connections and other large gatherings; </w:t>
            </w:r>
            <w:r w:rsidRPr="008D7D9D">
              <w:rPr>
                <w:sz w:val="22"/>
                <w:szCs w:val="22"/>
              </w:rPr>
              <w:t>Mutawintji is linked with other culturally important places by creator beings and their tracks</w:t>
            </w:r>
            <w:r w:rsidR="002A48DC">
              <w:rPr>
                <w:sz w:val="22"/>
                <w:szCs w:val="22"/>
              </w:rPr>
              <w:t>:</w:t>
            </w:r>
            <w:r w:rsidRPr="008D7D9D">
              <w:rPr>
                <w:sz w:val="22"/>
                <w:szCs w:val="22"/>
              </w:rPr>
              <w:t xml:space="preserve"> Kurlawirra - an important cre</w:t>
            </w:r>
            <w:r>
              <w:rPr>
                <w:sz w:val="22"/>
                <w:szCs w:val="22"/>
              </w:rPr>
              <w:t xml:space="preserve">ator, </w:t>
            </w:r>
            <w:r w:rsidRPr="008D7D9D">
              <w:rPr>
                <w:sz w:val="22"/>
                <w:szCs w:val="22"/>
              </w:rPr>
              <w:t>Wirtuwirtulinya - seven sisters, Ngatji - two water snakes or rainbow serpents, Murlarru and Tharlta and Y</w:t>
            </w:r>
            <w:r>
              <w:rPr>
                <w:sz w:val="22"/>
                <w:szCs w:val="22"/>
              </w:rPr>
              <w:t xml:space="preserve">uururru - red kangaroo and euro; </w:t>
            </w:r>
            <w:r w:rsidRPr="008D7D9D">
              <w:rPr>
                <w:sz w:val="22"/>
                <w:szCs w:val="22"/>
              </w:rPr>
              <w:t>a powerful place to which access was restricted for some Aboriginal people</w:t>
            </w:r>
            <w:r>
              <w:rPr>
                <w:sz w:val="22"/>
                <w:szCs w:val="22"/>
              </w:rPr>
              <w:t>;</w:t>
            </w:r>
          </w:p>
          <w:p w:rsidR="008D7D9D" w:rsidRDefault="008D7D9D" w:rsidP="008D7D9D">
            <w:pPr>
              <w:spacing w:line="240" w:lineRule="auto"/>
              <w:jc w:val="left"/>
              <w:rPr>
                <w:sz w:val="22"/>
                <w:szCs w:val="22"/>
              </w:rPr>
            </w:pPr>
            <w:r>
              <w:rPr>
                <w:sz w:val="22"/>
                <w:szCs w:val="22"/>
              </w:rPr>
              <w:t xml:space="preserve">h) </w:t>
            </w:r>
            <w:r w:rsidR="001B3DB0" w:rsidRPr="008D7D9D">
              <w:rPr>
                <w:sz w:val="22"/>
                <w:szCs w:val="22"/>
              </w:rPr>
              <w:t>Special</w:t>
            </w:r>
            <w:r w:rsidRPr="008D7D9D">
              <w:rPr>
                <w:sz w:val="22"/>
                <w:szCs w:val="22"/>
              </w:rPr>
              <w:t xml:space="preserve"> association with members of the Quayle, Dutton, Tyler-Barrow, Gibson and Bates families; these families have a long history with Mutawintji and with each other </w:t>
            </w:r>
            <w:r w:rsidR="00CD2E69">
              <w:rPr>
                <w:sz w:val="22"/>
                <w:szCs w:val="22"/>
              </w:rPr>
              <w:t>- as</w:t>
            </w:r>
            <w:r w:rsidRPr="008D7D9D">
              <w:rPr>
                <w:sz w:val="22"/>
                <w:szCs w:val="22"/>
              </w:rPr>
              <w:t xml:space="preserve"> documented in a report for the Office of the Registrar of the Aboriginal Land Rights Act in 2008</w:t>
            </w:r>
            <w:r w:rsidR="001B3DB0">
              <w:rPr>
                <w:sz w:val="22"/>
                <w:szCs w:val="22"/>
              </w:rPr>
              <w:t>;</w:t>
            </w:r>
          </w:p>
          <w:p w:rsidR="001B3DB0" w:rsidRPr="00445696" w:rsidRDefault="001B3DB0" w:rsidP="001B3DB0">
            <w:pPr>
              <w:spacing w:line="240" w:lineRule="auto"/>
              <w:jc w:val="left"/>
              <w:rPr>
                <w:sz w:val="22"/>
                <w:szCs w:val="22"/>
              </w:rPr>
            </w:pPr>
            <w:r>
              <w:rPr>
                <w:sz w:val="22"/>
                <w:szCs w:val="22"/>
              </w:rPr>
              <w:t>i)</w:t>
            </w:r>
            <w:r w:rsidRPr="001B3DB0">
              <w:rPr>
                <w:rFonts w:ascii="Calibri" w:hAnsi="Calibri"/>
                <w:color w:val="000000"/>
              </w:rPr>
              <w:t xml:space="preserve"> </w:t>
            </w:r>
            <w:r w:rsidR="006302C8" w:rsidRPr="001B3DB0">
              <w:rPr>
                <w:sz w:val="22"/>
                <w:szCs w:val="22"/>
              </w:rPr>
              <w:t>Important</w:t>
            </w:r>
            <w:r w:rsidRPr="001B3DB0">
              <w:rPr>
                <w:sz w:val="22"/>
                <w:szCs w:val="22"/>
              </w:rPr>
              <w:t xml:space="preserve"> ceremonial centre, many people whose ancestral country is a bit further away are also acknowledged as having a long associat</w:t>
            </w:r>
            <w:r>
              <w:rPr>
                <w:sz w:val="22"/>
                <w:szCs w:val="22"/>
              </w:rPr>
              <w:t>ion and knowledge of Mutawintji; t</w:t>
            </w:r>
            <w:r w:rsidRPr="001B3DB0">
              <w:rPr>
                <w:sz w:val="22"/>
                <w:szCs w:val="22"/>
              </w:rPr>
              <w:t>he place was used for rain-making ceremonies</w:t>
            </w:r>
            <w:r>
              <w:rPr>
                <w:sz w:val="22"/>
                <w:szCs w:val="22"/>
              </w:rPr>
              <w:t>.</w:t>
            </w:r>
          </w:p>
        </w:tc>
        <w:tc>
          <w:tcPr>
            <w:tcW w:w="2410" w:type="dxa"/>
            <w:shd w:val="clear" w:color="auto" w:fill="auto"/>
            <w:vAlign w:val="center"/>
          </w:tcPr>
          <w:p w:rsidR="001B3DB0" w:rsidRDefault="001B3DB0" w:rsidP="00E058C2">
            <w:pPr>
              <w:spacing w:line="240" w:lineRule="auto"/>
              <w:jc w:val="left"/>
              <w:rPr>
                <w:sz w:val="22"/>
                <w:szCs w:val="22"/>
              </w:rPr>
            </w:pPr>
          </w:p>
          <w:p w:rsidR="00305606" w:rsidRDefault="001B3DB0" w:rsidP="00D25FE4">
            <w:pPr>
              <w:pStyle w:val="ListParagraph"/>
              <w:numPr>
                <w:ilvl w:val="0"/>
                <w:numId w:val="39"/>
              </w:numPr>
              <w:spacing w:line="240" w:lineRule="auto"/>
              <w:ind w:left="175" w:hanging="120"/>
              <w:jc w:val="left"/>
              <w:rPr>
                <w:sz w:val="22"/>
                <w:szCs w:val="22"/>
              </w:rPr>
            </w:pPr>
            <w:r w:rsidRPr="001B3DB0">
              <w:rPr>
                <w:sz w:val="22"/>
                <w:szCs w:val="22"/>
              </w:rPr>
              <w:t>Pleistocene (?), Early Holocene (?), Mid-Late Holocene</w:t>
            </w:r>
            <w:r w:rsidR="00596C76">
              <w:rPr>
                <w:sz w:val="22"/>
                <w:szCs w:val="22"/>
              </w:rPr>
              <w:t xml:space="preserve"> </w:t>
            </w:r>
            <w:r w:rsidRPr="001B3DB0">
              <w:rPr>
                <w:sz w:val="22"/>
                <w:szCs w:val="22"/>
              </w:rPr>
              <w:t>(?), Contact (?)</w:t>
            </w:r>
            <w:r>
              <w:rPr>
                <w:sz w:val="22"/>
                <w:szCs w:val="22"/>
              </w:rPr>
              <w:t>;</w:t>
            </w:r>
          </w:p>
          <w:p w:rsidR="001B3DB0" w:rsidRPr="001B3DB0" w:rsidRDefault="001B3DB0" w:rsidP="00D25FE4">
            <w:pPr>
              <w:pStyle w:val="ListParagraph"/>
              <w:numPr>
                <w:ilvl w:val="0"/>
                <w:numId w:val="39"/>
              </w:numPr>
              <w:spacing w:line="240" w:lineRule="auto"/>
              <w:ind w:left="175" w:hanging="120"/>
              <w:jc w:val="left"/>
              <w:rPr>
                <w:sz w:val="22"/>
                <w:szCs w:val="22"/>
              </w:rPr>
            </w:pPr>
            <w:r>
              <w:rPr>
                <w:sz w:val="22"/>
                <w:szCs w:val="22"/>
              </w:rPr>
              <w:t xml:space="preserve">Site complex with rockshelters, boulders, etc. Engraved art. </w:t>
            </w:r>
          </w:p>
          <w:p w:rsidR="008D7D9D" w:rsidRPr="00445696" w:rsidRDefault="008D7D9D" w:rsidP="00E058C2">
            <w:pPr>
              <w:spacing w:line="240" w:lineRule="auto"/>
              <w:jc w:val="left"/>
              <w:rPr>
                <w:sz w:val="22"/>
                <w:szCs w:val="22"/>
              </w:rPr>
            </w:pPr>
          </w:p>
        </w:tc>
        <w:tc>
          <w:tcPr>
            <w:tcW w:w="2352" w:type="dxa"/>
            <w:shd w:val="clear" w:color="auto" w:fill="auto"/>
            <w:vAlign w:val="center"/>
          </w:tcPr>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People’s attachment to place;</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Materiality</w:t>
            </w:r>
          </w:p>
          <w:p w:rsidR="00305606" w:rsidRPr="00445696" w:rsidRDefault="00305606" w:rsidP="00115315">
            <w:pPr>
              <w:spacing w:line="240" w:lineRule="auto"/>
              <w:ind w:left="118"/>
              <w:jc w:val="left"/>
              <w:rPr>
                <w:sz w:val="22"/>
                <w:szCs w:val="22"/>
              </w:rPr>
            </w:pPr>
          </w:p>
        </w:tc>
      </w:tr>
      <w:tr w:rsidR="001C5BC1" w:rsidRPr="00445696" w:rsidTr="00DC6C80">
        <w:tc>
          <w:tcPr>
            <w:tcW w:w="1497" w:type="dxa"/>
            <w:shd w:val="clear" w:color="auto" w:fill="auto"/>
            <w:vAlign w:val="center"/>
          </w:tcPr>
          <w:p w:rsidR="00305606" w:rsidRPr="00445696" w:rsidRDefault="00445696" w:rsidP="00E058C2">
            <w:pPr>
              <w:spacing w:line="240" w:lineRule="auto"/>
              <w:jc w:val="left"/>
              <w:rPr>
                <w:sz w:val="22"/>
                <w:szCs w:val="22"/>
              </w:rPr>
            </w:pPr>
            <w:r>
              <w:rPr>
                <w:sz w:val="22"/>
                <w:szCs w:val="22"/>
              </w:rPr>
              <w:t>Nawarla Gabarnmang, NT</w:t>
            </w:r>
          </w:p>
        </w:tc>
        <w:tc>
          <w:tcPr>
            <w:tcW w:w="1037" w:type="dxa"/>
            <w:shd w:val="clear" w:color="auto" w:fill="auto"/>
            <w:vAlign w:val="center"/>
          </w:tcPr>
          <w:p w:rsidR="00305606" w:rsidRPr="00445696" w:rsidRDefault="00911F3F" w:rsidP="00E058C2">
            <w:pPr>
              <w:spacing w:line="240" w:lineRule="auto"/>
              <w:jc w:val="left"/>
              <w:rPr>
                <w:sz w:val="22"/>
                <w:szCs w:val="22"/>
              </w:rPr>
            </w:pPr>
            <w:r>
              <w:rPr>
                <w:sz w:val="22"/>
                <w:szCs w:val="22"/>
              </w:rPr>
              <w:t>a, b, c, d, e, f, g, i.</w:t>
            </w:r>
          </w:p>
        </w:tc>
        <w:tc>
          <w:tcPr>
            <w:tcW w:w="8824" w:type="dxa"/>
            <w:shd w:val="clear" w:color="auto" w:fill="auto"/>
            <w:vAlign w:val="center"/>
          </w:tcPr>
          <w:p w:rsidR="00305606" w:rsidRPr="00784546" w:rsidRDefault="00784546" w:rsidP="00784546">
            <w:pPr>
              <w:spacing w:line="240" w:lineRule="auto"/>
              <w:jc w:val="left"/>
              <w:rPr>
                <w:sz w:val="22"/>
                <w:szCs w:val="22"/>
              </w:rPr>
            </w:pPr>
            <w:r w:rsidRPr="00784546">
              <w:rPr>
                <w:sz w:val="22"/>
                <w:szCs w:val="22"/>
              </w:rPr>
              <w:t>a)</w:t>
            </w:r>
            <w:r>
              <w:rPr>
                <w:sz w:val="22"/>
                <w:szCs w:val="22"/>
              </w:rPr>
              <w:t xml:space="preserve"> </w:t>
            </w:r>
            <w:r w:rsidR="006302C8" w:rsidRPr="00784546">
              <w:rPr>
                <w:sz w:val="22"/>
                <w:szCs w:val="22"/>
              </w:rPr>
              <w:t xml:space="preserve">Presence of the oldest ground edge axe fragment known in Australia, and the oldest dated known rock art in Arnhem Land; </w:t>
            </w:r>
            <w:r w:rsidRPr="00784546">
              <w:rPr>
                <w:sz w:val="22"/>
                <w:szCs w:val="22"/>
              </w:rPr>
              <w:t>rock art that shows characteristic way of life of Aboriginal groups during different time periods;</w:t>
            </w:r>
          </w:p>
          <w:p w:rsidR="00784546" w:rsidRDefault="00784546" w:rsidP="00784546">
            <w:pPr>
              <w:spacing w:line="240" w:lineRule="auto"/>
              <w:rPr>
                <w:sz w:val="22"/>
                <w:szCs w:val="22"/>
              </w:rPr>
            </w:pPr>
            <w:r>
              <w:t>b</w:t>
            </w:r>
            <w:r w:rsidRPr="00784546">
              <w:rPr>
                <w:sz w:val="22"/>
                <w:szCs w:val="22"/>
              </w:rPr>
              <w:t xml:space="preserve">) </w:t>
            </w:r>
            <w:r>
              <w:rPr>
                <w:sz w:val="22"/>
                <w:szCs w:val="22"/>
              </w:rPr>
              <w:t>R</w:t>
            </w:r>
            <w:r w:rsidRPr="00784546">
              <w:rPr>
                <w:sz w:val="22"/>
                <w:szCs w:val="22"/>
              </w:rPr>
              <w:t>are example of a rockshel</w:t>
            </w:r>
            <w:r>
              <w:rPr>
                <w:sz w:val="22"/>
                <w:szCs w:val="22"/>
              </w:rPr>
              <w:t>ter that has been ar</w:t>
            </w:r>
            <w:r w:rsidR="00CD2E69">
              <w:rPr>
                <w:sz w:val="22"/>
                <w:szCs w:val="22"/>
              </w:rPr>
              <w:t>ch</w:t>
            </w:r>
            <w:r>
              <w:rPr>
                <w:sz w:val="22"/>
                <w:szCs w:val="22"/>
              </w:rPr>
              <w:t>itectural</w:t>
            </w:r>
            <w:r w:rsidRPr="00784546">
              <w:rPr>
                <w:sz w:val="22"/>
                <w:szCs w:val="22"/>
              </w:rPr>
              <w:t>ly modified; rare example of an intact rockshelter with outstanding preservation of the rock art, intact occupation deposits and a natural environment that is untouched</w:t>
            </w:r>
            <w:r>
              <w:rPr>
                <w:sz w:val="22"/>
                <w:szCs w:val="22"/>
              </w:rPr>
              <w:t xml:space="preserve">; </w:t>
            </w:r>
            <w:r w:rsidRPr="00784546">
              <w:rPr>
                <w:rFonts w:ascii="Calibri" w:hAnsi="Calibri"/>
                <w:color w:val="000000"/>
                <w:sz w:val="22"/>
                <w:szCs w:val="22"/>
              </w:rPr>
              <w:t>first Pleistocene dates for a pictograph in Arnhem Land dated to 26,913-28,348 cal BP</w:t>
            </w:r>
            <w:r>
              <w:rPr>
                <w:rFonts w:ascii="Calibri" w:hAnsi="Calibri"/>
                <w:color w:val="000000"/>
                <w:sz w:val="22"/>
                <w:szCs w:val="22"/>
              </w:rPr>
              <w:t>; rare Pleistocene dates for rock at in Australia;</w:t>
            </w:r>
          </w:p>
          <w:p w:rsidR="00784546" w:rsidRDefault="00784546" w:rsidP="00784546">
            <w:pPr>
              <w:spacing w:line="240" w:lineRule="auto"/>
              <w:rPr>
                <w:rFonts w:ascii="Calibri" w:hAnsi="Calibri"/>
                <w:color w:val="000000"/>
                <w:sz w:val="22"/>
                <w:szCs w:val="22"/>
              </w:rPr>
            </w:pPr>
            <w:r>
              <w:rPr>
                <w:sz w:val="22"/>
                <w:szCs w:val="22"/>
              </w:rPr>
              <w:t>c)</w:t>
            </w:r>
            <w:r w:rsidRPr="0036301D">
              <w:rPr>
                <w:rFonts w:ascii="Calibri" w:hAnsi="Calibri"/>
                <w:color w:val="000000"/>
              </w:rPr>
              <w:t xml:space="preserve"> </w:t>
            </w:r>
            <w:r w:rsidRPr="00784546">
              <w:rPr>
                <w:rFonts w:ascii="Calibri" w:hAnsi="Calibri"/>
                <w:color w:val="000000"/>
                <w:sz w:val="22"/>
                <w:szCs w:val="22"/>
              </w:rPr>
              <w:t>Potential to yield information on the late pre-European/early contact period vertebrate fauna of this poorly surveyed region</w:t>
            </w:r>
            <w:r>
              <w:rPr>
                <w:rFonts w:ascii="Calibri" w:hAnsi="Calibri"/>
                <w:color w:val="000000"/>
                <w:sz w:val="22"/>
                <w:szCs w:val="22"/>
              </w:rPr>
              <w:t xml:space="preserve">; </w:t>
            </w:r>
            <w:r w:rsidRPr="00784546">
              <w:rPr>
                <w:rFonts w:ascii="Calibri" w:hAnsi="Calibri"/>
                <w:color w:val="000000"/>
                <w:sz w:val="22"/>
                <w:szCs w:val="22"/>
              </w:rPr>
              <w:t>earliest securely-dated fragment of ground-edge axe from Aus</w:t>
            </w:r>
            <w:r>
              <w:rPr>
                <w:rFonts w:ascii="Calibri" w:hAnsi="Calibri"/>
                <w:color w:val="000000"/>
                <w:sz w:val="22"/>
                <w:szCs w:val="22"/>
              </w:rPr>
              <w:t xml:space="preserve">tralia, dated at 35,500 cal BP; </w:t>
            </w:r>
            <w:r w:rsidRPr="00784546">
              <w:rPr>
                <w:rFonts w:ascii="Calibri" w:hAnsi="Calibri"/>
                <w:color w:val="000000"/>
                <w:sz w:val="22"/>
                <w:szCs w:val="22"/>
              </w:rPr>
              <w:t>first Pleistocene dates for a pictograph in Arnhem Land dated to 26,913-28,348 cal BP</w:t>
            </w:r>
            <w:r>
              <w:rPr>
                <w:rFonts w:ascii="Calibri" w:hAnsi="Calibri"/>
                <w:color w:val="000000"/>
                <w:sz w:val="22"/>
                <w:szCs w:val="22"/>
              </w:rPr>
              <w:t xml:space="preserve">; </w:t>
            </w:r>
            <w:r w:rsidRPr="00784546">
              <w:rPr>
                <w:rFonts w:ascii="Calibri" w:hAnsi="Calibri"/>
                <w:color w:val="000000"/>
                <w:sz w:val="22"/>
                <w:szCs w:val="22"/>
              </w:rPr>
              <w:t>development of a chronology for most of the recent period artwork</w:t>
            </w:r>
            <w:r>
              <w:rPr>
                <w:rFonts w:ascii="Calibri" w:hAnsi="Calibri"/>
                <w:color w:val="000000"/>
                <w:sz w:val="22"/>
                <w:szCs w:val="22"/>
              </w:rPr>
              <w:t>;</w:t>
            </w:r>
            <w:r w:rsidRPr="00784546">
              <w:rPr>
                <w:rFonts w:ascii="Calibri" w:hAnsi="Calibri"/>
                <w:color w:val="000000"/>
                <w:sz w:val="22"/>
                <w:szCs w:val="22"/>
              </w:rPr>
              <w:t xml:space="preserve"> potential to yield information on the function of nort</w:t>
            </w:r>
            <w:r>
              <w:rPr>
                <w:rFonts w:ascii="Calibri" w:hAnsi="Calibri"/>
                <w:color w:val="000000"/>
                <w:sz w:val="22"/>
                <w:szCs w:val="22"/>
              </w:rPr>
              <w:t xml:space="preserve">hern x-ray painting; </w:t>
            </w:r>
            <w:r w:rsidRPr="00784546">
              <w:rPr>
                <w:rFonts w:ascii="Calibri" w:hAnsi="Calibri"/>
                <w:color w:val="000000"/>
                <w:sz w:val="22"/>
                <w:szCs w:val="22"/>
              </w:rPr>
              <w:t xml:space="preserve">potential to provide </w:t>
            </w:r>
            <w:r w:rsidRPr="00784546">
              <w:rPr>
                <w:rFonts w:ascii="Calibri" w:hAnsi="Calibri"/>
                <w:color w:val="000000"/>
                <w:sz w:val="22"/>
                <w:szCs w:val="22"/>
              </w:rPr>
              <w:lastRenderedPageBreak/>
              <w:t>information on the age of x-ray paintings in the wider region</w:t>
            </w:r>
            <w:r>
              <w:rPr>
                <w:rFonts w:ascii="Calibri" w:hAnsi="Calibri"/>
                <w:color w:val="000000"/>
                <w:sz w:val="22"/>
                <w:szCs w:val="22"/>
              </w:rPr>
              <w:t>; information on</w:t>
            </w:r>
            <w:r w:rsidRPr="00784546">
              <w:rPr>
                <w:rFonts w:ascii="Calibri" w:hAnsi="Calibri"/>
                <w:color w:val="000000"/>
                <w:sz w:val="22"/>
                <w:szCs w:val="22"/>
              </w:rPr>
              <w:t xml:space="preserve"> associated beliefs and rituals</w:t>
            </w:r>
            <w:r>
              <w:rPr>
                <w:rFonts w:ascii="Calibri" w:hAnsi="Calibri"/>
                <w:color w:val="000000"/>
                <w:sz w:val="22"/>
                <w:szCs w:val="22"/>
              </w:rPr>
              <w:t>;</w:t>
            </w:r>
            <w:r w:rsidRPr="00784546">
              <w:rPr>
                <w:rFonts w:ascii="Calibri" w:hAnsi="Calibri"/>
                <w:color w:val="000000"/>
                <w:sz w:val="22"/>
                <w:szCs w:val="22"/>
              </w:rPr>
              <w:t xml:space="preserve"> provide information about a large area of northern and northwestern Australia</w:t>
            </w:r>
            <w:r>
              <w:rPr>
                <w:rFonts w:ascii="Calibri" w:hAnsi="Calibri"/>
                <w:color w:val="000000"/>
                <w:sz w:val="22"/>
                <w:szCs w:val="22"/>
              </w:rPr>
              <w:t>;</w:t>
            </w:r>
            <w:r w:rsidR="005473A5">
              <w:rPr>
                <w:rFonts w:ascii="Calibri" w:hAnsi="Calibri"/>
                <w:color w:val="000000"/>
                <w:sz w:val="22"/>
                <w:szCs w:val="22"/>
              </w:rPr>
              <w:t xml:space="preserve"> paint drops from the excavation can provide dating information on the artwork;</w:t>
            </w:r>
          </w:p>
          <w:p w:rsidR="00784546" w:rsidRDefault="00784546" w:rsidP="00911F3F">
            <w:pPr>
              <w:spacing w:line="240" w:lineRule="auto"/>
              <w:rPr>
                <w:rFonts w:ascii="Calibri" w:hAnsi="Calibri"/>
                <w:color w:val="000000"/>
                <w:sz w:val="22"/>
                <w:szCs w:val="22"/>
              </w:rPr>
            </w:pPr>
            <w:r>
              <w:rPr>
                <w:rFonts w:ascii="Calibri" w:hAnsi="Calibri"/>
                <w:color w:val="000000"/>
                <w:sz w:val="22"/>
                <w:szCs w:val="22"/>
              </w:rPr>
              <w:t>d)</w:t>
            </w:r>
            <w:r w:rsidRPr="00784546">
              <w:rPr>
                <w:rFonts w:ascii="Calibri" w:hAnsi="Calibri"/>
                <w:color w:val="000000"/>
              </w:rPr>
              <w:t xml:space="preserve"> </w:t>
            </w:r>
            <w:r w:rsidRPr="00784546">
              <w:rPr>
                <w:rFonts w:ascii="Calibri" w:hAnsi="Calibri"/>
                <w:color w:val="000000"/>
                <w:sz w:val="22"/>
                <w:szCs w:val="22"/>
              </w:rPr>
              <w:t xml:space="preserve">The place </w:t>
            </w:r>
            <w:r>
              <w:rPr>
                <w:rFonts w:ascii="Calibri" w:hAnsi="Calibri"/>
                <w:color w:val="000000"/>
                <w:sz w:val="22"/>
                <w:szCs w:val="22"/>
              </w:rPr>
              <w:t>demonstrates</w:t>
            </w:r>
            <w:r w:rsidRPr="00784546">
              <w:rPr>
                <w:rFonts w:ascii="Calibri" w:hAnsi="Calibri"/>
                <w:color w:val="000000"/>
                <w:sz w:val="22"/>
                <w:szCs w:val="22"/>
              </w:rPr>
              <w:t xml:space="preserve"> the principal characteristics of Arnhem Land rock art</w:t>
            </w:r>
            <w:r w:rsidR="00911F3F">
              <w:rPr>
                <w:rFonts w:ascii="Calibri" w:hAnsi="Calibri"/>
                <w:color w:val="000000"/>
                <w:sz w:val="22"/>
                <w:szCs w:val="22"/>
              </w:rPr>
              <w:t>; demonstrates</w:t>
            </w:r>
            <w:r w:rsidR="00911F3F" w:rsidRPr="00784546">
              <w:rPr>
                <w:rFonts w:ascii="Calibri" w:hAnsi="Calibri"/>
                <w:color w:val="000000"/>
                <w:sz w:val="22"/>
                <w:szCs w:val="22"/>
              </w:rPr>
              <w:t xml:space="preserve"> the principal characteristics</w:t>
            </w:r>
            <w:r w:rsidRPr="00784546">
              <w:rPr>
                <w:rFonts w:ascii="Calibri" w:hAnsi="Calibri"/>
                <w:color w:val="000000"/>
                <w:sz w:val="22"/>
                <w:szCs w:val="22"/>
              </w:rPr>
              <w:t xml:space="preserve"> </w:t>
            </w:r>
            <w:r w:rsidR="00911F3F">
              <w:rPr>
                <w:rFonts w:ascii="Calibri" w:hAnsi="Calibri"/>
                <w:color w:val="000000"/>
                <w:sz w:val="22"/>
                <w:szCs w:val="22"/>
              </w:rPr>
              <w:t>of</w:t>
            </w:r>
            <w:r w:rsidRPr="00784546">
              <w:rPr>
                <w:rFonts w:ascii="Calibri" w:hAnsi="Calibri"/>
                <w:color w:val="000000"/>
                <w:sz w:val="22"/>
                <w:szCs w:val="22"/>
              </w:rPr>
              <w:t xml:space="preserve"> Jawoyn rock art styles</w:t>
            </w:r>
            <w:r w:rsidR="00911F3F">
              <w:rPr>
                <w:rFonts w:ascii="Calibri" w:hAnsi="Calibri"/>
                <w:color w:val="000000"/>
                <w:sz w:val="22"/>
                <w:szCs w:val="22"/>
              </w:rPr>
              <w:t>; presents</w:t>
            </w:r>
            <w:r w:rsidR="00911F3F" w:rsidRPr="00784546">
              <w:rPr>
                <w:rFonts w:ascii="Calibri" w:hAnsi="Calibri"/>
                <w:color w:val="000000"/>
                <w:sz w:val="22"/>
                <w:szCs w:val="22"/>
              </w:rPr>
              <w:t xml:space="preserve"> principal characteristics</w:t>
            </w:r>
            <w:r w:rsidRPr="00784546">
              <w:rPr>
                <w:rFonts w:ascii="Calibri" w:hAnsi="Calibri"/>
                <w:color w:val="000000"/>
                <w:sz w:val="22"/>
                <w:szCs w:val="22"/>
              </w:rPr>
              <w:t xml:space="preserve"> of beeswax fig</w:t>
            </w:r>
            <w:r w:rsidR="00911F3F">
              <w:rPr>
                <w:rFonts w:ascii="Calibri" w:hAnsi="Calibri"/>
                <w:color w:val="000000"/>
                <w:sz w:val="22"/>
                <w:szCs w:val="22"/>
              </w:rPr>
              <w:t>ures, a material widely used as</w:t>
            </w:r>
            <w:r w:rsidRPr="00784546">
              <w:rPr>
                <w:rFonts w:ascii="Calibri" w:hAnsi="Calibri"/>
                <w:color w:val="000000"/>
                <w:sz w:val="22"/>
                <w:szCs w:val="22"/>
              </w:rPr>
              <w:t xml:space="preserve"> a form of rock art </w:t>
            </w:r>
            <w:r w:rsidR="00911F3F" w:rsidRPr="00784546">
              <w:rPr>
                <w:rFonts w:ascii="Calibri" w:hAnsi="Calibri"/>
                <w:color w:val="000000"/>
                <w:sz w:val="22"/>
                <w:szCs w:val="22"/>
              </w:rPr>
              <w:t>throughout</w:t>
            </w:r>
            <w:r w:rsidRPr="00784546">
              <w:rPr>
                <w:rFonts w:ascii="Calibri" w:hAnsi="Calibri"/>
                <w:color w:val="000000"/>
                <w:sz w:val="22"/>
                <w:szCs w:val="22"/>
              </w:rPr>
              <w:t xml:space="preserve"> the north and northwestern margin of Australia</w:t>
            </w:r>
            <w:r w:rsidR="00911F3F">
              <w:rPr>
                <w:rFonts w:ascii="Calibri" w:hAnsi="Calibri"/>
                <w:color w:val="000000"/>
                <w:sz w:val="22"/>
                <w:szCs w:val="22"/>
              </w:rPr>
              <w:t>;</w:t>
            </w:r>
          </w:p>
          <w:p w:rsidR="00911F3F" w:rsidRDefault="00911F3F" w:rsidP="00911F3F">
            <w:pPr>
              <w:spacing w:line="240" w:lineRule="auto"/>
              <w:rPr>
                <w:rFonts w:ascii="Calibri" w:hAnsi="Calibri"/>
                <w:color w:val="000000"/>
                <w:sz w:val="22"/>
                <w:szCs w:val="22"/>
              </w:rPr>
            </w:pPr>
            <w:r>
              <w:rPr>
                <w:rFonts w:ascii="Calibri" w:hAnsi="Calibri"/>
                <w:color w:val="000000"/>
                <w:sz w:val="22"/>
                <w:szCs w:val="22"/>
              </w:rPr>
              <w:t>e)</w:t>
            </w:r>
            <w:r w:rsidRPr="00911F3F">
              <w:rPr>
                <w:rFonts w:ascii="Calibri" w:hAnsi="Calibri"/>
                <w:color w:val="000000"/>
              </w:rPr>
              <w:t xml:space="preserve"> </w:t>
            </w:r>
            <w:r>
              <w:rPr>
                <w:rFonts w:ascii="Calibri" w:hAnsi="Calibri"/>
                <w:color w:val="000000"/>
                <w:sz w:val="22"/>
                <w:szCs w:val="22"/>
              </w:rPr>
              <w:t>A</w:t>
            </w:r>
            <w:r w:rsidRPr="00911F3F">
              <w:rPr>
                <w:rFonts w:ascii="Calibri" w:hAnsi="Calibri"/>
                <w:color w:val="000000"/>
                <w:sz w:val="22"/>
                <w:szCs w:val="22"/>
              </w:rPr>
              <w:t xml:space="preserve">esthetic qualities of the rock art and the </w:t>
            </w:r>
            <w:r>
              <w:rPr>
                <w:rFonts w:ascii="Calibri" w:hAnsi="Calibri"/>
                <w:color w:val="000000"/>
                <w:sz w:val="22"/>
                <w:szCs w:val="22"/>
              </w:rPr>
              <w:t>beauty of the depicted imagery; a</w:t>
            </w:r>
            <w:r w:rsidRPr="00911F3F">
              <w:rPr>
                <w:rFonts w:ascii="Calibri" w:hAnsi="Calibri"/>
                <w:color w:val="000000"/>
                <w:sz w:val="22"/>
                <w:szCs w:val="22"/>
              </w:rPr>
              <w:t xml:space="preserve"> high proportion of the rock art is in outstanding preservation due to the excellent protection from rain and insolation afforded by the horizontal ceiling, and for bein</w:t>
            </w:r>
            <w:r>
              <w:rPr>
                <w:rFonts w:ascii="Calibri" w:hAnsi="Calibri"/>
                <w:color w:val="000000"/>
                <w:sz w:val="22"/>
                <w:szCs w:val="22"/>
              </w:rPr>
              <w:t>g out of reach of feral animals; t</w:t>
            </w:r>
            <w:r w:rsidRPr="00911F3F">
              <w:rPr>
                <w:rFonts w:ascii="Calibri" w:hAnsi="Calibri"/>
                <w:color w:val="000000"/>
                <w:sz w:val="22"/>
                <w:szCs w:val="22"/>
              </w:rPr>
              <w:t>he aesthetic characteristics are augmented by the intact natural environment the rock shelter is located in</w:t>
            </w:r>
            <w:r>
              <w:rPr>
                <w:rFonts w:ascii="Calibri" w:hAnsi="Calibri"/>
                <w:color w:val="000000"/>
                <w:sz w:val="22"/>
                <w:szCs w:val="22"/>
              </w:rPr>
              <w:t>;</w:t>
            </w:r>
          </w:p>
          <w:p w:rsidR="00911F3F" w:rsidRDefault="00911F3F" w:rsidP="00911F3F">
            <w:pPr>
              <w:spacing w:line="240" w:lineRule="auto"/>
              <w:rPr>
                <w:rFonts w:ascii="Calibri" w:hAnsi="Calibri"/>
                <w:color w:val="000000"/>
                <w:sz w:val="22"/>
                <w:szCs w:val="22"/>
              </w:rPr>
            </w:pPr>
            <w:r>
              <w:rPr>
                <w:rFonts w:ascii="Calibri" w:hAnsi="Calibri"/>
                <w:color w:val="000000"/>
                <w:sz w:val="22"/>
                <w:szCs w:val="22"/>
              </w:rPr>
              <w:t>f) Exhibits</w:t>
            </w:r>
            <w:r w:rsidRPr="00911F3F">
              <w:rPr>
                <w:rFonts w:ascii="Calibri" w:hAnsi="Calibri"/>
                <w:color w:val="000000"/>
                <w:sz w:val="22"/>
                <w:szCs w:val="22"/>
              </w:rPr>
              <w:t xml:space="preserve"> remarkable imagery with extremely detailed depictions of fauna that highlight the creative and technical achievements of artists at Nawarla Gabarnmang</w:t>
            </w:r>
            <w:r>
              <w:rPr>
                <w:rFonts w:ascii="Calibri" w:hAnsi="Calibri"/>
                <w:color w:val="000000"/>
                <w:sz w:val="22"/>
                <w:szCs w:val="22"/>
              </w:rPr>
              <w:t>;</w:t>
            </w:r>
          </w:p>
          <w:p w:rsidR="00911F3F" w:rsidRDefault="00911F3F" w:rsidP="00911F3F">
            <w:pPr>
              <w:spacing w:line="240" w:lineRule="auto"/>
              <w:rPr>
                <w:rFonts w:ascii="Calibri" w:hAnsi="Calibri"/>
                <w:color w:val="000000"/>
                <w:sz w:val="22"/>
                <w:szCs w:val="22"/>
              </w:rPr>
            </w:pPr>
            <w:r>
              <w:rPr>
                <w:rFonts w:ascii="Calibri" w:hAnsi="Calibri"/>
                <w:color w:val="000000"/>
                <w:sz w:val="22"/>
                <w:szCs w:val="22"/>
              </w:rPr>
              <w:t>g)</w:t>
            </w:r>
            <w:r w:rsidRPr="00911F3F">
              <w:rPr>
                <w:rFonts w:ascii="Calibri" w:hAnsi="Calibri"/>
                <w:color w:val="000000"/>
              </w:rPr>
              <w:t xml:space="preserve"> </w:t>
            </w:r>
            <w:r w:rsidRPr="00911F3F">
              <w:rPr>
                <w:rFonts w:ascii="Calibri" w:hAnsi="Calibri"/>
                <w:color w:val="000000"/>
                <w:sz w:val="22"/>
                <w:szCs w:val="22"/>
              </w:rPr>
              <w:t>The place was important for people ca</w:t>
            </w:r>
            <w:r>
              <w:rPr>
                <w:rFonts w:ascii="Calibri" w:hAnsi="Calibri"/>
                <w:color w:val="000000"/>
                <w:sz w:val="22"/>
                <w:szCs w:val="22"/>
              </w:rPr>
              <w:t xml:space="preserve">mping on the way to gatherings; </w:t>
            </w:r>
            <w:r w:rsidRPr="00911F3F">
              <w:rPr>
                <w:rFonts w:ascii="Calibri" w:hAnsi="Calibri"/>
                <w:color w:val="000000"/>
                <w:sz w:val="22"/>
                <w:szCs w:val="22"/>
              </w:rPr>
              <w:t>bichrome Jawoyn style figures are related to local mythology</w:t>
            </w:r>
            <w:r>
              <w:rPr>
                <w:rFonts w:ascii="Calibri" w:hAnsi="Calibri"/>
                <w:color w:val="000000"/>
                <w:sz w:val="22"/>
                <w:szCs w:val="22"/>
              </w:rPr>
              <w:t>;</w:t>
            </w:r>
          </w:p>
          <w:p w:rsidR="00911F3F" w:rsidRPr="00784546" w:rsidRDefault="00911F3F" w:rsidP="00911F3F">
            <w:pPr>
              <w:spacing w:line="240" w:lineRule="auto"/>
            </w:pPr>
            <w:r>
              <w:rPr>
                <w:rFonts w:ascii="Calibri" w:hAnsi="Calibri"/>
                <w:color w:val="000000"/>
                <w:sz w:val="22"/>
                <w:szCs w:val="22"/>
              </w:rPr>
              <w:t>i)</w:t>
            </w:r>
            <w:r w:rsidRPr="00911F3F">
              <w:rPr>
                <w:rFonts w:ascii="Calibri" w:hAnsi="Calibri"/>
                <w:color w:val="000000"/>
              </w:rPr>
              <w:t xml:space="preserve"> </w:t>
            </w:r>
            <w:r w:rsidRPr="00911F3F">
              <w:rPr>
                <w:rFonts w:ascii="Calibri" w:hAnsi="Calibri"/>
                <w:color w:val="000000"/>
                <w:sz w:val="22"/>
                <w:szCs w:val="22"/>
              </w:rPr>
              <w:t>The place is of great significance to the Jawoyn People and is an important place where people from other areas of Arnhem Land would camp and potentially depict rock art</w:t>
            </w:r>
            <w:r>
              <w:rPr>
                <w:rFonts w:ascii="Calibri" w:hAnsi="Calibri"/>
                <w:color w:val="000000"/>
                <w:sz w:val="22"/>
                <w:szCs w:val="22"/>
              </w:rPr>
              <w:t xml:space="preserve">; </w:t>
            </w:r>
            <w:r w:rsidRPr="00911F3F">
              <w:rPr>
                <w:rFonts w:ascii="Calibri" w:hAnsi="Calibri"/>
                <w:color w:val="000000"/>
                <w:sz w:val="22"/>
                <w:szCs w:val="22"/>
              </w:rPr>
              <w:t>thousands of years of use by Aboriginal people, for both secular and sacred purposes</w:t>
            </w:r>
            <w:r>
              <w:rPr>
                <w:rFonts w:ascii="Calibri" w:hAnsi="Calibri"/>
                <w:color w:val="000000"/>
                <w:sz w:val="22"/>
                <w:szCs w:val="22"/>
              </w:rPr>
              <w:t>; h</w:t>
            </w:r>
            <w:r w:rsidRPr="00911F3F">
              <w:rPr>
                <w:rFonts w:ascii="Calibri" w:hAnsi="Calibri"/>
                <w:color w:val="000000"/>
                <w:sz w:val="22"/>
                <w:szCs w:val="22"/>
              </w:rPr>
              <w:t>uman presence from at least 45,000 years ago to contact times is a testament to the resilience of Aboriginal tradition, and the longevity of such an important site in Aboriginal tradition.</w:t>
            </w:r>
          </w:p>
        </w:tc>
        <w:tc>
          <w:tcPr>
            <w:tcW w:w="2410" w:type="dxa"/>
            <w:shd w:val="clear" w:color="auto" w:fill="auto"/>
            <w:vAlign w:val="center"/>
          </w:tcPr>
          <w:p w:rsidR="00305606" w:rsidRPr="00911F3F" w:rsidRDefault="00911F3F" w:rsidP="00D25FE4">
            <w:pPr>
              <w:pStyle w:val="ListParagraph"/>
              <w:numPr>
                <w:ilvl w:val="0"/>
                <w:numId w:val="40"/>
              </w:numPr>
              <w:spacing w:line="240" w:lineRule="auto"/>
              <w:ind w:left="175" w:hanging="120"/>
              <w:jc w:val="left"/>
              <w:rPr>
                <w:sz w:val="22"/>
                <w:szCs w:val="22"/>
              </w:rPr>
            </w:pPr>
            <w:r w:rsidRPr="00911F3F">
              <w:rPr>
                <w:sz w:val="22"/>
                <w:szCs w:val="22"/>
              </w:rPr>
              <w:lastRenderedPageBreak/>
              <w:t>Early settlement, Pleistocene, Early Holocene, Mid-Late Holocene, Contact;</w:t>
            </w:r>
          </w:p>
          <w:p w:rsidR="00911F3F" w:rsidRPr="00911F3F" w:rsidRDefault="00911F3F" w:rsidP="00D25FE4">
            <w:pPr>
              <w:pStyle w:val="ListParagraph"/>
              <w:numPr>
                <w:ilvl w:val="0"/>
                <w:numId w:val="40"/>
              </w:numPr>
              <w:spacing w:line="240" w:lineRule="auto"/>
              <w:ind w:left="175" w:hanging="120"/>
              <w:jc w:val="left"/>
              <w:rPr>
                <w:sz w:val="22"/>
                <w:szCs w:val="22"/>
              </w:rPr>
            </w:pPr>
            <w:r w:rsidRPr="00911F3F">
              <w:rPr>
                <w:sz w:val="22"/>
                <w:szCs w:val="22"/>
              </w:rPr>
              <w:t>Rockshelter site complex, pigment and engraved art</w:t>
            </w:r>
            <w:r w:rsidR="00355710">
              <w:rPr>
                <w:sz w:val="22"/>
                <w:szCs w:val="22"/>
              </w:rPr>
              <w:t>; beeswax (other)</w:t>
            </w:r>
          </w:p>
          <w:p w:rsidR="00911F3F" w:rsidRPr="00445696" w:rsidRDefault="00911F3F" w:rsidP="00E058C2">
            <w:pPr>
              <w:spacing w:line="240" w:lineRule="auto"/>
              <w:jc w:val="left"/>
              <w:rPr>
                <w:sz w:val="22"/>
                <w:szCs w:val="22"/>
              </w:rPr>
            </w:pPr>
          </w:p>
        </w:tc>
        <w:tc>
          <w:tcPr>
            <w:tcW w:w="2352" w:type="dxa"/>
            <w:shd w:val="clear" w:color="auto" w:fill="auto"/>
            <w:vAlign w:val="center"/>
          </w:tcPr>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People’s attachment to place;</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32"/>
              </w:numPr>
              <w:spacing w:line="240" w:lineRule="auto"/>
              <w:ind w:left="118" w:hanging="142"/>
              <w:jc w:val="left"/>
              <w:rPr>
                <w:sz w:val="22"/>
                <w:szCs w:val="22"/>
              </w:rPr>
            </w:pPr>
            <w:r w:rsidRPr="003B4E9D">
              <w:rPr>
                <w:sz w:val="22"/>
                <w:szCs w:val="22"/>
              </w:rPr>
              <w:t>Materiality</w:t>
            </w:r>
          </w:p>
          <w:p w:rsidR="00305606" w:rsidRPr="00445696" w:rsidRDefault="00305606" w:rsidP="00115315">
            <w:pPr>
              <w:spacing w:line="240" w:lineRule="auto"/>
              <w:ind w:left="118"/>
              <w:jc w:val="left"/>
              <w:rPr>
                <w:sz w:val="22"/>
                <w:szCs w:val="22"/>
              </w:rPr>
            </w:pPr>
          </w:p>
        </w:tc>
      </w:tr>
      <w:tr w:rsidR="003D1453" w:rsidRPr="00445696" w:rsidTr="00DC6C80">
        <w:tc>
          <w:tcPr>
            <w:tcW w:w="1497" w:type="dxa"/>
            <w:shd w:val="clear" w:color="auto" w:fill="auto"/>
            <w:vAlign w:val="center"/>
          </w:tcPr>
          <w:p w:rsidR="003D1453" w:rsidRDefault="003D1453" w:rsidP="003D1453">
            <w:pPr>
              <w:spacing w:line="240" w:lineRule="auto"/>
              <w:jc w:val="left"/>
              <w:rPr>
                <w:sz w:val="22"/>
                <w:szCs w:val="22"/>
              </w:rPr>
            </w:pPr>
            <w:r>
              <w:rPr>
                <w:sz w:val="22"/>
                <w:szCs w:val="22"/>
              </w:rPr>
              <w:lastRenderedPageBreak/>
              <w:t xml:space="preserve">Northern Sydney </w:t>
            </w:r>
            <w:r w:rsidR="00CD2E69">
              <w:rPr>
                <w:sz w:val="22"/>
                <w:szCs w:val="22"/>
              </w:rPr>
              <w:t xml:space="preserve">Hawkesbury </w:t>
            </w:r>
            <w:r>
              <w:rPr>
                <w:sz w:val="22"/>
                <w:szCs w:val="22"/>
              </w:rPr>
              <w:t>Region, NSW</w:t>
            </w:r>
          </w:p>
          <w:p w:rsidR="00CD2E69" w:rsidRDefault="00CD2E69" w:rsidP="003D1453">
            <w:pPr>
              <w:spacing w:line="240" w:lineRule="auto"/>
              <w:jc w:val="left"/>
              <w:rPr>
                <w:sz w:val="22"/>
                <w:szCs w:val="22"/>
              </w:rPr>
            </w:pPr>
            <w:r>
              <w:rPr>
                <w:sz w:val="22"/>
                <w:szCs w:val="22"/>
              </w:rPr>
              <w:t xml:space="preserve">Includes documented sites in Yengo NP, Warre Warren AP, </w:t>
            </w:r>
            <w:r>
              <w:rPr>
                <w:sz w:val="22"/>
                <w:szCs w:val="22"/>
              </w:rPr>
              <w:lastRenderedPageBreak/>
              <w:t>Maroota Historic Site, Popran NP (and Ku-ring-Gai Chase NP)</w:t>
            </w:r>
          </w:p>
        </w:tc>
        <w:tc>
          <w:tcPr>
            <w:tcW w:w="1037" w:type="dxa"/>
            <w:shd w:val="clear" w:color="auto" w:fill="auto"/>
            <w:vAlign w:val="center"/>
          </w:tcPr>
          <w:p w:rsidR="003D1453" w:rsidRDefault="00D85EA0" w:rsidP="009C0C8D">
            <w:pPr>
              <w:spacing w:line="240" w:lineRule="auto"/>
              <w:jc w:val="left"/>
              <w:rPr>
                <w:sz w:val="22"/>
                <w:szCs w:val="22"/>
              </w:rPr>
            </w:pPr>
            <w:r>
              <w:rPr>
                <w:sz w:val="22"/>
                <w:szCs w:val="22"/>
              </w:rPr>
              <w:lastRenderedPageBreak/>
              <w:t>b, c, d, e, g, h, i</w:t>
            </w:r>
          </w:p>
        </w:tc>
        <w:tc>
          <w:tcPr>
            <w:tcW w:w="8824" w:type="dxa"/>
            <w:shd w:val="clear" w:color="auto" w:fill="auto"/>
            <w:vAlign w:val="center"/>
          </w:tcPr>
          <w:p w:rsidR="003D1453" w:rsidRDefault="00BA6B23" w:rsidP="00946585">
            <w:pPr>
              <w:spacing w:line="240" w:lineRule="auto"/>
              <w:jc w:val="left"/>
              <w:rPr>
                <w:rFonts w:ascii="Calibri" w:hAnsi="Calibri"/>
                <w:color w:val="000000"/>
                <w:sz w:val="22"/>
                <w:szCs w:val="22"/>
              </w:rPr>
            </w:pPr>
            <w:r>
              <w:rPr>
                <w:sz w:val="22"/>
                <w:szCs w:val="22"/>
              </w:rPr>
              <w:t>b)</w:t>
            </w:r>
            <w:r w:rsidR="00946585">
              <w:rPr>
                <w:sz w:val="22"/>
                <w:szCs w:val="22"/>
              </w:rPr>
              <w:t xml:space="preserve"> Rare motifs such as large image</w:t>
            </w:r>
            <w:r w:rsidR="00CD2E69">
              <w:rPr>
                <w:sz w:val="22"/>
                <w:szCs w:val="22"/>
              </w:rPr>
              <w:t>s</w:t>
            </w:r>
            <w:r w:rsidR="00946585">
              <w:rPr>
                <w:sz w:val="22"/>
                <w:szCs w:val="22"/>
              </w:rPr>
              <w:t xml:space="preserve"> of Baiame</w:t>
            </w:r>
            <w:r w:rsidR="00CD2E69">
              <w:rPr>
                <w:sz w:val="22"/>
                <w:szCs w:val="22"/>
              </w:rPr>
              <w:t xml:space="preserve"> and Daramulan</w:t>
            </w:r>
            <w:r w:rsidR="00946585">
              <w:rPr>
                <w:sz w:val="22"/>
                <w:szCs w:val="22"/>
              </w:rPr>
              <w:t>; rare example of emu nesting with eggs; rare example of kangaroo hunt; rare example of planned composition</w:t>
            </w:r>
            <w:r w:rsidR="00CD2E69">
              <w:rPr>
                <w:sz w:val="22"/>
                <w:szCs w:val="22"/>
              </w:rPr>
              <w:t>s</w:t>
            </w:r>
            <w:r w:rsidR="00946585">
              <w:rPr>
                <w:sz w:val="22"/>
                <w:szCs w:val="22"/>
              </w:rPr>
              <w:t xml:space="preserve"> with Ancestral Beings </w:t>
            </w:r>
            <w:r w:rsidR="00CD2E69">
              <w:rPr>
                <w:sz w:val="22"/>
                <w:szCs w:val="22"/>
              </w:rPr>
              <w:t>on both engraving sites and in rockshelters</w:t>
            </w:r>
            <w:r w:rsidR="00946585">
              <w:rPr>
                <w:sz w:val="22"/>
                <w:szCs w:val="22"/>
              </w:rPr>
              <w:t xml:space="preserve">; </w:t>
            </w:r>
            <w:r w:rsidR="00CD2E69">
              <w:rPr>
                <w:sz w:val="22"/>
                <w:szCs w:val="22"/>
              </w:rPr>
              <w:t>r</w:t>
            </w:r>
            <w:r w:rsidR="00946585">
              <w:rPr>
                <w:sz w:val="22"/>
                <w:szCs w:val="22"/>
              </w:rPr>
              <w:t>are engravings of female figure</w:t>
            </w:r>
            <w:r w:rsidR="00CD2E69">
              <w:rPr>
                <w:sz w:val="22"/>
                <w:szCs w:val="22"/>
              </w:rPr>
              <w:t xml:space="preserve"> in association with ancestral beings</w:t>
            </w:r>
            <w:r w:rsidR="00946585">
              <w:rPr>
                <w:sz w:val="22"/>
                <w:szCs w:val="22"/>
              </w:rPr>
              <w:t xml:space="preserve">; only known example in </w:t>
            </w:r>
            <w:r w:rsidR="005C03A7">
              <w:rPr>
                <w:rFonts w:ascii="Calibri" w:hAnsi="Calibri"/>
                <w:color w:val="000000"/>
                <w:sz w:val="22"/>
                <w:szCs w:val="22"/>
              </w:rPr>
              <w:t xml:space="preserve">Sydney Basin rock art where </w:t>
            </w:r>
            <w:r w:rsidR="00946585" w:rsidRPr="00CB7D3A">
              <w:rPr>
                <w:rFonts w:ascii="Calibri" w:hAnsi="Calibri"/>
                <w:color w:val="000000"/>
                <w:sz w:val="22"/>
                <w:szCs w:val="22"/>
              </w:rPr>
              <w:t>shelter wall has been painted over to either cover exis</w:t>
            </w:r>
            <w:r w:rsidR="00946585">
              <w:rPr>
                <w:rFonts w:ascii="Calibri" w:hAnsi="Calibri"/>
                <w:color w:val="000000"/>
                <w:sz w:val="22"/>
                <w:szCs w:val="22"/>
              </w:rPr>
              <w:t>ting art or prepare the surface</w:t>
            </w:r>
            <w:r w:rsidR="00946585" w:rsidRPr="00CB7D3A">
              <w:rPr>
                <w:rFonts w:ascii="Calibri" w:hAnsi="Calibri"/>
                <w:color w:val="000000"/>
                <w:sz w:val="22"/>
                <w:szCs w:val="22"/>
              </w:rPr>
              <w:t xml:space="preserve"> for subsequent art; </w:t>
            </w:r>
            <w:r w:rsidR="00946585">
              <w:rPr>
                <w:rFonts w:ascii="Calibri" w:hAnsi="Calibri"/>
                <w:color w:val="000000"/>
                <w:sz w:val="22"/>
                <w:szCs w:val="22"/>
              </w:rPr>
              <w:t xml:space="preserve">rare black hand stencils; rare </w:t>
            </w:r>
            <w:r w:rsidR="00946585" w:rsidRPr="00CB7D3A">
              <w:rPr>
                <w:rFonts w:ascii="Calibri" w:hAnsi="Calibri"/>
                <w:color w:val="000000"/>
                <w:sz w:val="22"/>
                <w:szCs w:val="22"/>
              </w:rPr>
              <w:t>handprin</w:t>
            </w:r>
            <w:r w:rsidR="005C03A7">
              <w:rPr>
                <w:rFonts w:ascii="Calibri" w:hAnsi="Calibri"/>
                <w:color w:val="000000"/>
                <w:sz w:val="22"/>
                <w:szCs w:val="22"/>
              </w:rPr>
              <w:t>ts and</w:t>
            </w:r>
            <w:r w:rsidR="00946585">
              <w:rPr>
                <w:rFonts w:ascii="Calibri" w:hAnsi="Calibri"/>
                <w:color w:val="000000"/>
                <w:sz w:val="22"/>
                <w:szCs w:val="22"/>
              </w:rPr>
              <w:t xml:space="preserve"> use of mixed pigments;</w:t>
            </w:r>
          </w:p>
          <w:p w:rsidR="00946585" w:rsidRDefault="00946585" w:rsidP="00946585">
            <w:pPr>
              <w:spacing w:line="240" w:lineRule="auto"/>
              <w:jc w:val="left"/>
              <w:rPr>
                <w:sz w:val="22"/>
                <w:szCs w:val="22"/>
              </w:rPr>
            </w:pPr>
            <w:r>
              <w:rPr>
                <w:rFonts w:ascii="Calibri" w:hAnsi="Calibri"/>
                <w:color w:val="000000"/>
                <w:sz w:val="22"/>
                <w:szCs w:val="22"/>
              </w:rPr>
              <w:t xml:space="preserve">c) </w:t>
            </w:r>
            <w:r>
              <w:rPr>
                <w:sz w:val="22"/>
                <w:szCs w:val="22"/>
              </w:rPr>
              <w:t>Occupation deposits and rock art can provide information on Holocene occupation in the region; information on Aboriginal responses to Holocene environmental changes;</w:t>
            </w:r>
            <w:r w:rsidR="0032286F">
              <w:rPr>
                <w:sz w:val="22"/>
                <w:szCs w:val="22"/>
              </w:rPr>
              <w:t xml:space="preserve"> </w:t>
            </w:r>
            <w:r w:rsidR="0032286F">
              <w:rPr>
                <w:rFonts w:ascii="Calibri" w:hAnsi="Calibri"/>
                <w:color w:val="000000"/>
                <w:sz w:val="22"/>
                <w:szCs w:val="22"/>
              </w:rPr>
              <w:t>the rock art styles provide</w:t>
            </w:r>
            <w:r w:rsidR="0032286F" w:rsidRPr="00CB7D3A">
              <w:rPr>
                <w:rFonts w:ascii="Calibri" w:hAnsi="Calibri"/>
                <w:color w:val="000000"/>
                <w:sz w:val="22"/>
                <w:szCs w:val="22"/>
              </w:rPr>
              <w:t xml:space="preserve"> the opportunity to investigate connections between different groups, and the </w:t>
            </w:r>
            <w:r w:rsidR="0032286F" w:rsidRPr="00CB7D3A">
              <w:rPr>
                <w:rFonts w:ascii="Calibri" w:hAnsi="Calibri"/>
                <w:color w:val="000000"/>
                <w:sz w:val="22"/>
                <w:szCs w:val="22"/>
              </w:rPr>
              <w:lastRenderedPageBreak/>
              <w:t>periodisation of the different style</w:t>
            </w:r>
            <w:r w:rsidR="005C03A7">
              <w:rPr>
                <w:rFonts w:ascii="Calibri" w:hAnsi="Calibri"/>
                <w:color w:val="000000"/>
                <w:sz w:val="22"/>
                <w:szCs w:val="22"/>
              </w:rPr>
              <w:t>s</w:t>
            </w:r>
            <w:r w:rsidR="0032286F" w:rsidRPr="00CB7D3A">
              <w:rPr>
                <w:rFonts w:ascii="Calibri" w:hAnsi="Calibri"/>
                <w:color w:val="000000"/>
                <w:sz w:val="22"/>
                <w:szCs w:val="22"/>
              </w:rPr>
              <w:t xml:space="preserve"> present in the rock art assemblage</w:t>
            </w:r>
            <w:r w:rsidR="0032286F">
              <w:rPr>
                <w:rFonts w:ascii="Calibri" w:hAnsi="Calibri"/>
                <w:color w:val="000000"/>
                <w:sz w:val="22"/>
                <w:szCs w:val="22"/>
              </w:rPr>
              <w:t xml:space="preserve">; stencils have </w:t>
            </w:r>
            <w:r w:rsidR="0032286F" w:rsidRPr="00CB7D3A">
              <w:rPr>
                <w:rFonts w:ascii="Calibri" w:hAnsi="Calibri"/>
                <w:color w:val="000000"/>
                <w:sz w:val="22"/>
                <w:szCs w:val="22"/>
              </w:rPr>
              <w:t>potential to yield information on the people that used the shelter</w:t>
            </w:r>
            <w:r w:rsidR="005C03A7">
              <w:rPr>
                <w:rFonts w:ascii="Calibri" w:hAnsi="Calibri"/>
                <w:color w:val="000000"/>
                <w:sz w:val="22"/>
                <w:szCs w:val="22"/>
              </w:rPr>
              <w:t xml:space="preserve">; </w:t>
            </w:r>
            <w:r w:rsidR="0032286F">
              <w:rPr>
                <w:sz w:val="22"/>
                <w:szCs w:val="22"/>
              </w:rPr>
              <w:t>potential to yield information on cultural practices of which there are no other form of representation in the region;</w:t>
            </w:r>
          </w:p>
          <w:p w:rsidR="0032286F" w:rsidRDefault="0032286F" w:rsidP="00946585">
            <w:pPr>
              <w:spacing w:line="240" w:lineRule="auto"/>
              <w:jc w:val="left"/>
              <w:rPr>
                <w:sz w:val="22"/>
                <w:szCs w:val="22"/>
              </w:rPr>
            </w:pPr>
            <w:r>
              <w:rPr>
                <w:sz w:val="22"/>
                <w:szCs w:val="22"/>
              </w:rPr>
              <w:t>d) The Northern Sydney Region demonstrates the principal characteristics of Sydney pigment art; the region has the best examples of Sydney pigment art;</w:t>
            </w:r>
            <w:r w:rsidR="005C03A7">
              <w:rPr>
                <w:sz w:val="22"/>
                <w:szCs w:val="22"/>
              </w:rPr>
              <w:t xml:space="preserve"> the place demonstrates the principal characteristics of engraved art in the Sydney Basin;</w:t>
            </w:r>
          </w:p>
          <w:p w:rsidR="0032286F" w:rsidRDefault="0032286F" w:rsidP="00946585">
            <w:pPr>
              <w:spacing w:line="240" w:lineRule="auto"/>
              <w:jc w:val="left"/>
              <w:rPr>
                <w:sz w:val="22"/>
                <w:szCs w:val="22"/>
              </w:rPr>
            </w:pPr>
            <w:r>
              <w:rPr>
                <w:sz w:val="22"/>
                <w:szCs w:val="22"/>
              </w:rPr>
              <w:t>e) Evocative figure</w:t>
            </w:r>
            <w:r w:rsidR="00CD2E69">
              <w:rPr>
                <w:sz w:val="22"/>
                <w:szCs w:val="22"/>
              </w:rPr>
              <w:t>s</w:t>
            </w:r>
            <w:r>
              <w:rPr>
                <w:sz w:val="22"/>
                <w:szCs w:val="22"/>
              </w:rPr>
              <w:t xml:space="preserve"> of Baiame</w:t>
            </w:r>
            <w:r w:rsidR="00CD2E69">
              <w:rPr>
                <w:sz w:val="22"/>
                <w:szCs w:val="22"/>
              </w:rPr>
              <w:t xml:space="preserve"> and Daramulan</w:t>
            </w:r>
            <w:r w:rsidR="0089642D">
              <w:rPr>
                <w:sz w:val="22"/>
                <w:szCs w:val="22"/>
              </w:rPr>
              <w:t xml:space="preserve"> (paired and in isolation)</w:t>
            </w:r>
            <w:r>
              <w:rPr>
                <w:sz w:val="22"/>
                <w:szCs w:val="22"/>
              </w:rPr>
              <w:t>, dominating surrounding landscape</w:t>
            </w:r>
            <w:r w:rsidR="0089642D">
              <w:rPr>
                <w:sz w:val="22"/>
                <w:szCs w:val="22"/>
              </w:rPr>
              <w:t>s and art assemblages</w:t>
            </w:r>
            <w:r>
              <w:rPr>
                <w:sz w:val="22"/>
                <w:szCs w:val="22"/>
              </w:rPr>
              <w:t>;</w:t>
            </w:r>
          </w:p>
          <w:p w:rsidR="0032286F" w:rsidRDefault="0032286F" w:rsidP="0032286F">
            <w:pPr>
              <w:spacing w:line="240" w:lineRule="auto"/>
              <w:jc w:val="left"/>
              <w:rPr>
                <w:rFonts w:ascii="Calibri" w:hAnsi="Calibri"/>
                <w:color w:val="000000"/>
                <w:sz w:val="22"/>
                <w:szCs w:val="22"/>
              </w:rPr>
            </w:pPr>
            <w:r>
              <w:rPr>
                <w:sz w:val="22"/>
                <w:szCs w:val="22"/>
              </w:rPr>
              <w:t xml:space="preserve">g) Strong and special association with </w:t>
            </w:r>
            <w:r w:rsidR="0089642D">
              <w:rPr>
                <w:sz w:val="22"/>
                <w:szCs w:val="22"/>
              </w:rPr>
              <w:t>contemporary</w:t>
            </w:r>
            <w:r>
              <w:rPr>
                <w:sz w:val="22"/>
                <w:szCs w:val="22"/>
              </w:rPr>
              <w:t xml:space="preserve"> Aboriginal groups</w:t>
            </w:r>
            <w:r w:rsidR="0089642D">
              <w:rPr>
                <w:sz w:val="22"/>
                <w:szCs w:val="22"/>
              </w:rPr>
              <w:t xml:space="preserve"> (LALCs and native title claimants)</w:t>
            </w:r>
            <w:r>
              <w:rPr>
                <w:sz w:val="22"/>
                <w:szCs w:val="22"/>
              </w:rPr>
              <w:t xml:space="preserve">; Baiame the most important ancestor and law-maker, connects various significant places in a network of sites; </w:t>
            </w:r>
            <w:r>
              <w:rPr>
                <w:rFonts w:ascii="Calibri" w:hAnsi="Calibri"/>
                <w:color w:val="000000"/>
                <w:sz w:val="22"/>
                <w:szCs w:val="22"/>
              </w:rPr>
              <w:t xml:space="preserve">significance as part of network of sacred Aboriginal teaching and story sites; birthing place of Daramulan; </w:t>
            </w:r>
          </w:p>
          <w:p w:rsidR="0032286F" w:rsidRDefault="0032286F" w:rsidP="0032286F">
            <w:pPr>
              <w:spacing w:line="240" w:lineRule="auto"/>
              <w:jc w:val="left"/>
              <w:rPr>
                <w:rFonts w:ascii="Calibri" w:hAnsi="Calibri"/>
                <w:color w:val="000000"/>
                <w:sz w:val="22"/>
                <w:szCs w:val="22"/>
              </w:rPr>
            </w:pPr>
            <w:r>
              <w:rPr>
                <w:rFonts w:ascii="Calibri" w:hAnsi="Calibri"/>
                <w:color w:val="000000"/>
                <w:sz w:val="22"/>
                <w:szCs w:val="22"/>
              </w:rPr>
              <w:t>h)</w:t>
            </w:r>
            <w:r w:rsidRPr="001E2490">
              <w:rPr>
                <w:rFonts w:ascii="Calibri" w:hAnsi="Calibri"/>
                <w:color w:val="000000"/>
                <w:sz w:val="22"/>
                <w:szCs w:val="22"/>
              </w:rPr>
              <w:t xml:space="preserve"> </w:t>
            </w:r>
            <w:r>
              <w:rPr>
                <w:rFonts w:ascii="Calibri" w:hAnsi="Calibri"/>
                <w:color w:val="000000"/>
                <w:sz w:val="22"/>
                <w:szCs w:val="22"/>
              </w:rPr>
              <w:t xml:space="preserve">Baiame Shelter </w:t>
            </w:r>
            <w:r w:rsidRPr="001E2490">
              <w:rPr>
                <w:rFonts w:ascii="Calibri" w:hAnsi="Calibri"/>
                <w:color w:val="000000"/>
                <w:sz w:val="22"/>
                <w:szCs w:val="22"/>
              </w:rPr>
              <w:t xml:space="preserve">was </w:t>
            </w:r>
            <w:r w:rsidR="0089642D">
              <w:rPr>
                <w:rFonts w:ascii="Calibri" w:hAnsi="Calibri"/>
                <w:color w:val="000000"/>
                <w:sz w:val="22"/>
                <w:szCs w:val="22"/>
              </w:rPr>
              <w:t xml:space="preserve">highlighted at </w:t>
            </w:r>
            <w:r w:rsidRPr="001E2490">
              <w:rPr>
                <w:rFonts w:ascii="Calibri" w:hAnsi="Calibri"/>
                <w:color w:val="000000"/>
                <w:sz w:val="22"/>
                <w:szCs w:val="22"/>
              </w:rPr>
              <w:t>the first public talk by R. H. Matthews (in 1893), the start of his career in Aboriginal anthropology</w:t>
            </w:r>
            <w:r>
              <w:rPr>
                <w:rFonts w:ascii="Calibri" w:hAnsi="Calibri"/>
                <w:color w:val="000000"/>
                <w:sz w:val="22"/>
                <w:szCs w:val="22"/>
              </w:rPr>
              <w:t>;</w:t>
            </w:r>
          </w:p>
          <w:p w:rsidR="0032286F" w:rsidRDefault="0032286F" w:rsidP="0032286F">
            <w:pPr>
              <w:spacing w:line="240" w:lineRule="auto"/>
              <w:jc w:val="left"/>
              <w:rPr>
                <w:sz w:val="22"/>
                <w:szCs w:val="22"/>
              </w:rPr>
            </w:pPr>
            <w:r>
              <w:rPr>
                <w:rFonts w:ascii="Calibri" w:hAnsi="Calibri"/>
                <w:color w:val="000000"/>
                <w:sz w:val="22"/>
                <w:szCs w:val="22"/>
              </w:rPr>
              <w:t xml:space="preserve">i) </w:t>
            </w:r>
            <w:r>
              <w:rPr>
                <w:sz w:val="22"/>
                <w:szCs w:val="22"/>
              </w:rPr>
              <w:t xml:space="preserve">Presence of Ancestral Beings, important in Aboriginal tradition; areas used today </w:t>
            </w:r>
            <w:r w:rsidRPr="00034A63">
              <w:rPr>
                <w:rFonts w:ascii="Calibri" w:hAnsi="Calibri"/>
                <w:color w:val="000000"/>
                <w:sz w:val="22"/>
                <w:szCs w:val="22"/>
              </w:rPr>
              <w:t>for teaching significant landscape features</w:t>
            </w:r>
            <w:r w:rsidR="005C03A7">
              <w:rPr>
                <w:rFonts w:ascii="Calibri" w:hAnsi="Calibri"/>
                <w:color w:val="000000"/>
                <w:sz w:val="22"/>
                <w:szCs w:val="22"/>
              </w:rPr>
              <w:t xml:space="preserve">; strong women’s association with Calga; association with stone arrangements. </w:t>
            </w:r>
          </w:p>
        </w:tc>
        <w:tc>
          <w:tcPr>
            <w:tcW w:w="2410" w:type="dxa"/>
            <w:shd w:val="clear" w:color="auto" w:fill="auto"/>
            <w:vAlign w:val="center"/>
          </w:tcPr>
          <w:p w:rsidR="003D1453" w:rsidRDefault="00BA6B23" w:rsidP="00D25FE4">
            <w:pPr>
              <w:pStyle w:val="ListParagraph"/>
              <w:numPr>
                <w:ilvl w:val="0"/>
                <w:numId w:val="31"/>
              </w:numPr>
              <w:spacing w:line="240" w:lineRule="auto"/>
              <w:ind w:left="175" w:hanging="141"/>
              <w:jc w:val="left"/>
              <w:rPr>
                <w:sz w:val="22"/>
                <w:szCs w:val="22"/>
              </w:rPr>
            </w:pPr>
            <w:r>
              <w:rPr>
                <w:sz w:val="22"/>
                <w:szCs w:val="22"/>
              </w:rPr>
              <w:lastRenderedPageBreak/>
              <w:t>Holocene;</w:t>
            </w:r>
          </w:p>
          <w:p w:rsidR="00BA6B23" w:rsidRDefault="00BA6B23" w:rsidP="00D25FE4">
            <w:pPr>
              <w:pStyle w:val="ListParagraph"/>
              <w:numPr>
                <w:ilvl w:val="0"/>
                <w:numId w:val="31"/>
              </w:numPr>
              <w:spacing w:line="240" w:lineRule="auto"/>
              <w:ind w:left="175" w:hanging="141"/>
              <w:jc w:val="left"/>
              <w:rPr>
                <w:sz w:val="22"/>
                <w:szCs w:val="22"/>
              </w:rPr>
            </w:pPr>
            <w:r>
              <w:rPr>
                <w:sz w:val="22"/>
                <w:szCs w:val="22"/>
              </w:rPr>
              <w:t>Pigment and engraved</w:t>
            </w:r>
          </w:p>
        </w:tc>
        <w:tc>
          <w:tcPr>
            <w:tcW w:w="2352" w:type="dxa"/>
            <w:shd w:val="clear" w:color="auto" w:fill="auto"/>
            <w:vAlign w:val="center"/>
          </w:tcPr>
          <w:p w:rsidR="003B4E9D" w:rsidRPr="003B4E9D" w:rsidRDefault="003B4E9D" w:rsidP="00D25FE4">
            <w:pPr>
              <w:pStyle w:val="ListParagraph"/>
              <w:numPr>
                <w:ilvl w:val="0"/>
                <w:numId w:val="31"/>
              </w:numPr>
              <w:spacing w:line="240" w:lineRule="auto"/>
              <w:ind w:left="118" w:hanging="118"/>
              <w:jc w:val="left"/>
              <w:rPr>
                <w:sz w:val="22"/>
                <w:szCs w:val="22"/>
              </w:rPr>
            </w:pPr>
            <w:r w:rsidRPr="003B4E9D">
              <w:rPr>
                <w:sz w:val="22"/>
                <w:szCs w:val="22"/>
              </w:rPr>
              <w:t>People’s attachment to place;</w:t>
            </w:r>
          </w:p>
          <w:p w:rsidR="003B4E9D" w:rsidRPr="003B4E9D" w:rsidRDefault="003B4E9D" w:rsidP="00D25FE4">
            <w:pPr>
              <w:pStyle w:val="ListParagraph"/>
              <w:numPr>
                <w:ilvl w:val="0"/>
                <w:numId w:val="31"/>
              </w:numPr>
              <w:spacing w:line="240" w:lineRule="auto"/>
              <w:ind w:left="118" w:hanging="118"/>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31"/>
              </w:numPr>
              <w:spacing w:line="240" w:lineRule="auto"/>
              <w:ind w:left="118" w:hanging="118"/>
              <w:jc w:val="left"/>
              <w:rPr>
                <w:sz w:val="22"/>
                <w:szCs w:val="22"/>
              </w:rPr>
            </w:pPr>
            <w:r w:rsidRPr="003B4E9D">
              <w:rPr>
                <w:sz w:val="22"/>
                <w:szCs w:val="22"/>
              </w:rPr>
              <w:t>Materiality</w:t>
            </w:r>
          </w:p>
          <w:p w:rsidR="003D1453" w:rsidRDefault="003D1453" w:rsidP="00115315">
            <w:pPr>
              <w:spacing w:line="240" w:lineRule="auto"/>
              <w:ind w:left="118"/>
              <w:jc w:val="left"/>
              <w:rPr>
                <w:sz w:val="22"/>
                <w:szCs w:val="22"/>
              </w:rPr>
            </w:pPr>
          </w:p>
        </w:tc>
      </w:tr>
      <w:tr w:rsidR="009C0C8D" w:rsidRPr="00445696" w:rsidTr="00DC6C80">
        <w:tc>
          <w:tcPr>
            <w:tcW w:w="1497" w:type="dxa"/>
            <w:shd w:val="clear" w:color="auto" w:fill="auto"/>
            <w:vAlign w:val="center"/>
          </w:tcPr>
          <w:p w:rsidR="009C0C8D" w:rsidRPr="00305606" w:rsidRDefault="009C0C8D" w:rsidP="009C0C8D">
            <w:pPr>
              <w:spacing w:line="240" w:lineRule="auto"/>
              <w:jc w:val="left"/>
              <w:rPr>
                <w:sz w:val="22"/>
                <w:szCs w:val="22"/>
              </w:rPr>
            </w:pPr>
            <w:r>
              <w:rPr>
                <w:sz w:val="22"/>
                <w:szCs w:val="22"/>
              </w:rPr>
              <w:lastRenderedPageBreak/>
              <w:t>The Palace, QLD</w:t>
            </w:r>
          </w:p>
        </w:tc>
        <w:tc>
          <w:tcPr>
            <w:tcW w:w="1037" w:type="dxa"/>
            <w:shd w:val="clear" w:color="auto" w:fill="auto"/>
            <w:vAlign w:val="center"/>
          </w:tcPr>
          <w:p w:rsidR="009C0C8D" w:rsidRPr="00445696" w:rsidRDefault="009C0C8D" w:rsidP="009C0C8D">
            <w:pPr>
              <w:spacing w:line="240" w:lineRule="auto"/>
              <w:jc w:val="left"/>
              <w:rPr>
                <w:sz w:val="22"/>
                <w:szCs w:val="22"/>
              </w:rPr>
            </w:pPr>
            <w:r>
              <w:rPr>
                <w:sz w:val="22"/>
                <w:szCs w:val="22"/>
              </w:rPr>
              <w:t>b, c, d, e, f, g, i.</w:t>
            </w:r>
          </w:p>
        </w:tc>
        <w:tc>
          <w:tcPr>
            <w:tcW w:w="8824" w:type="dxa"/>
            <w:shd w:val="clear" w:color="auto" w:fill="auto"/>
            <w:vAlign w:val="center"/>
          </w:tcPr>
          <w:p w:rsidR="009C0C8D" w:rsidRDefault="009C0C8D" w:rsidP="009C0C8D">
            <w:pPr>
              <w:spacing w:line="240" w:lineRule="auto"/>
              <w:jc w:val="left"/>
              <w:rPr>
                <w:sz w:val="22"/>
                <w:szCs w:val="22"/>
              </w:rPr>
            </w:pPr>
            <w:r>
              <w:rPr>
                <w:sz w:val="22"/>
                <w:szCs w:val="22"/>
              </w:rPr>
              <w:t xml:space="preserve">b) Single largest collection of stencilled art in Australia, possibly worldwide; unique 9m </w:t>
            </w:r>
            <w:r w:rsidRPr="00BE4F62">
              <w:rPr>
                <w:i/>
                <w:sz w:val="22"/>
                <w:szCs w:val="22"/>
              </w:rPr>
              <w:t>Munda gara</w:t>
            </w:r>
            <w:r>
              <w:rPr>
                <w:sz w:val="22"/>
                <w:szCs w:val="22"/>
              </w:rPr>
              <w:t xml:space="preserve"> (Rainbow Snake) created with 204 individual stencils; unusual steel axe stencils;</w:t>
            </w:r>
          </w:p>
          <w:p w:rsidR="009C0C8D" w:rsidRDefault="009C0C8D" w:rsidP="009C0C8D">
            <w:pPr>
              <w:spacing w:line="240" w:lineRule="auto"/>
              <w:jc w:val="left"/>
              <w:rPr>
                <w:sz w:val="22"/>
                <w:szCs w:val="22"/>
              </w:rPr>
            </w:pPr>
            <w:r>
              <w:rPr>
                <w:sz w:val="22"/>
                <w:szCs w:val="22"/>
              </w:rPr>
              <w:t>c) Information about material culture not available elsewhere; information about Holocene occupation patterns in Central Qld;</w:t>
            </w:r>
          </w:p>
          <w:p w:rsidR="009C0C8D" w:rsidRDefault="009C0C8D" w:rsidP="009C0C8D">
            <w:pPr>
              <w:spacing w:line="240" w:lineRule="auto"/>
              <w:jc w:val="left"/>
              <w:rPr>
                <w:sz w:val="22"/>
                <w:szCs w:val="22"/>
              </w:rPr>
            </w:pPr>
            <w:r>
              <w:rPr>
                <w:sz w:val="22"/>
                <w:szCs w:val="22"/>
              </w:rPr>
              <w:t>d) Principal characteristics of Central Qld rock art sites and burial sites;</w:t>
            </w:r>
          </w:p>
          <w:p w:rsidR="009C0C8D" w:rsidRDefault="009C0C8D" w:rsidP="009C0C8D">
            <w:pPr>
              <w:spacing w:line="240" w:lineRule="auto"/>
              <w:jc w:val="left"/>
              <w:rPr>
                <w:sz w:val="22"/>
                <w:szCs w:val="22"/>
              </w:rPr>
            </w:pPr>
            <w:r>
              <w:rPr>
                <w:sz w:val="22"/>
                <w:szCs w:val="22"/>
              </w:rPr>
              <w:t>e) Aesthetic features of how stencils were combined to create images;</w:t>
            </w:r>
          </w:p>
          <w:p w:rsidR="009C0C8D" w:rsidRDefault="009C0C8D" w:rsidP="009C0C8D">
            <w:pPr>
              <w:spacing w:line="240" w:lineRule="auto"/>
              <w:jc w:val="left"/>
              <w:rPr>
                <w:sz w:val="22"/>
                <w:szCs w:val="22"/>
              </w:rPr>
            </w:pPr>
            <w:r>
              <w:rPr>
                <w:sz w:val="22"/>
                <w:szCs w:val="22"/>
              </w:rPr>
              <w:t>f) High degree of creative achievement in depiction and combination of stencils;</w:t>
            </w:r>
          </w:p>
          <w:p w:rsidR="009C0C8D" w:rsidRDefault="009C0C8D" w:rsidP="009C0C8D">
            <w:pPr>
              <w:spacing w:line="240" w:lineRule="auto"/>
              <w:jc w:val="left"/>
              <w:rPr>
                <w:sz w:val="22"/>
                <w:szCs w:val="22"/>
              </w:rPr>
            </w:pPr>
            <w:r>
              <w:rPr>
                <w:sz w:val="22"/>
                <w:szCs w:val="22"/>
              </w:rPr>
              <w:t>g) Place is of great significance to Aboriginal People in Central Queensland, who are proud of it as a magnificent place of great cultural value;</w:t>
            </w:r>
          </w:p>
          <w:p w:rsidR="009C0C8D" w:rsidRPr="00445696" w:rsidRDefault="009C0C8D" w:rsidP="009C0C8D">
            <w:pPr>
              <w:spacing w:line="240" w:lineRule="auto"/>
              <w:jc w:val="left"/>
              <w:rPr>
                <w:sz w:val="22"/>
                <w:szCs w:val="22"/>
              </w:rPr>
            </w:pPr>
            <w:r>
              <w:rPr>
                <w:sz w:val="22"/>
                <w:szCs w:val="22"/>
              </w:rPr>
              <w:t xml:space="preserve">i) Depiction of 9m </w:t>
            </w:r>
            <w:r w:rsidRPr="00BE4F62">
              <w:rPr>
                <w:i/>
                <w:sz w:val="22"/>
                <w:szCs w:val="22"/>
              </w:rPr>
              <w:t>Munda Gara</w:t>
            </w:r>
            <w:r>
              <w:rPr>
                <w:sz w:val="22"/>
                <w:szCs w:val="22"/>
              </w:rPr>
              <w:t xml:space="preserve">, a rainbow serpent-creator being with central role in Central Qld mythology; the place is a burial site. </w:t>
            </w:r>
          </w:p>
        </w:tc>
        <w:tc>
          <w:tcPr>
            <w:tcW w:w="2410" w:type="dxa"/>
            <w:shd w:val="clear" w:color="auto" w:fill="auto"/>
            <w:vAlign w:val="center"/>
          </w:tcPr>
          <w:p w:rsidR="009C0C8D" w:rsidRPr="001C5BC1" w:rsidRDefault="009C0C8D" w:rsidP="00D25FE4">
            <w:pPr>
              <w:pStyle w:val="ListParagraph"/>
              <w:numPr>
                <w:ilvl w:val="0"/>
                <w:numId w:val="31"/>
              </w:numPr>
              <w:spacing w:line="240" w:lineRule="auto"/>
              <w:ind w:left="175" w:hanging="141"/>
              <w:jc w:val="left"/>
              <w:rPr>
                <w:sz w:val="22"/>
                <w:szCs w:val="22"/>
              </w:rPr>
            </w:pPr>
            <w:r>
              <w:rPr>
                <w:sz w:val="22"/>
                <w:szCs w:val="22"/>
              </w:rPr>
              <w:t xml:space="preserve">Pleistocene (?), early Holocene (?) </w:t>
            </w:r>
            <w:r w:rsidRPr="001C5BC1">
              <w:rPr>
                <w:sz w:val="22"/>
                <w:szCs w:val="22"/>
              </w:rPr>
              <w:t>Mid-Late Holocene</w:t>
            </w:r>
            <w:r>
              <w:rPr>
                <w:sz w:val="22"/>
                <w:szCs w:val="22"/>
              </w:rPr>
              <w:t>, contact</w:t>
            </w:r>
            <w:r w:rsidRPr="001C5BC1">
              <w:rPr>
                <w:sz w:val="22"/>
                <w:szCs w:val="22"/>
              </w:rPr>
              <w:t>;</w:t>
            </w:r>
          </w:p>
          <w:p w:rsidR="009C0C8D" w:rsidRPr="001C5BC1" w:rsidRDefault="009C0C8D" w:rsidP="00D25FE4">
            <w:pPr>
              <w:pStyle w:val="ListParagraph"/>
              <w:numPr>
                <w:ilvl w:val="0"/>
                <w:numId w:val="31"/>
              </w:numPr>
              <w:spacing w:line="240" w:lineRule="auto"/>
              <w:ind w:left="175" w:hanging="141"/>
              <w:jc w:val="left"/>
              <w:rPr>
                <w:sz w:val="22"/>
                <w:szCs w:val="22"/>
              </w:rPr>
            </w:pPr>
            <w:r w:rsidRPr="001C5BC1">
              <w:rPr>
                <w:sz w:val="22"/>
                <w:szCs w:val="22"/>
              </w:rPr>
              <w:t>Rockshelter site with pigment (painted and stencilled)</w:t>
            </w:r>
            <w:r>
              <w:rPr>
                <w:sz w:val="22"/>
                <w:szCs w:val="22"/>
              </w:rPr>
              <w:t>.</w:t>
            </w:r>
          </w:p>
        </w:tc>
        <w:tc>
          <w:tcPr>
            <w:tcW w:w="2352" w:type="dxa"/>
            <w:shd w:val="clear" w:color="auto" w:fill="auto"/>
            <w:vAlign w:val="center"/>
          </w:tcPr>
          <w:p w:rsidR="003B4E9D" w:rsidRPr="003B4E9D" w:rsidRDefault="003B4E9D" w:rsidP="00D25FE4">
            <w:pPr>
              <w:pStyle w:val="ListParagraph"/>
              <w:numPr>
                <w:ilvl w:val="0"/>
                <w:numId w:val="31"/>
              </w:numPr>
              <w:spacing w:line="240" w:lineRule="auto"/>
              <w:ind w:left="118" w:hanging="118"/>
              <w:jc w:val="left"/>
              <w:rPr>
                <w:sz w:val="22"/>
                <w:szCs w:val="22"/>
              </w:rPr>
            </w:pPr>
            <w:r w:rsidRPr="003B4E9D">
              <w:rPr>
                <w:sz w:val="22"/>
                <w:szCs w:val="22"/>
              </w:rPr>
              <w:t>People’s attachment to place;</w:t>
            </w:r>
          </w:p>
          <w:p w:rsidR="003B4E9D" w:rsidRPr="003B4E9D" w:rsidRDefault="003B4E9D" w:rsidP="00D25FE4">
            <w:pPr>
              <w:pStyle w:val="ListParagraph"/>
              <w:numPr>
                <w:ilvl w:val="0"/>
                <w:numId w:val="31"/>
              </w:numPr>
              <w:spacing w:line="240" w:lineRule="auto"/>
              <w:ind w:left="118" w:hanging="118"/>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31"/>
              </w:numPr>
              <w:spacing w:line="240" w:lineRule="auto"/>
              <w:ind w:left="118" w:hanging="118"/>
              <w:jc w:val="left"/>
              <w:rPr>
                <w:sz w:val="22"/>
                <w:szCs w:val="22"/>
              </w:rPr>
            </w:pPr>
            <w:r w:rsidRPr="003B4E9D">
              <w:rPr>
                <w:sz w:val="22"/>
                <w:szCs w:val="22"/>
              </w:rPr>
              <w:t>Materiality</w:t>
            </w:r>
          </w:p>
          <w:p w:rsidR="009C0C8D" w:rsidRPr="00445696" w:rsidRDefault="009C0C8D" w:rsidP="00115315">
            <w:pPr>
              <w:spacing w:line="240" w:lineRule="auto"/>
              <w:ind w:left="118"/>
              <w:jc w:val="left"/>
              <w:rPr>
                <w:sz w:val="22"/>
                <w:szCs w:val="22"/>
              </w:rPr>
            </w:pPr>
          </w:p>
        </w:tc>
      </w:tr>
      <w:tr w:rsidR="00A221F3" w:rsidRPr="00445696" w:rsidTr="00DC6C80">
        <w:tc>
          <w:tcPr>
            <w:tcW w:w="1497" w:type="dxa"/>
            <w:shd w:val="clear" w:color="auto" w:fill="auto"/>
            <w:vAlign w:val="center"/>
          </w:tcPr>
          <w:p w:rsidR="00A221F3" w:rsidRDefault="0068139A" w:rsidP="00E8252A">
            <w:pPr>
              <w:spacing w:line="240" w:lineRule="auto"/>
              <w:jc w:val="left"/>
              <w:rPr>
                <w:sz w:val="22"/>
                <w:szCs w:val="22"/>
              </w:rPr>
            </w:pPr>
            <w:r>
              <w:rPr>
                <w:sz w:val="22"/>
                <w:szCs w:val="22"/>
              </w:rPr>
              <w:t>Port Hedland, WA</w:t>
            </w:r>
          </w:p>
        </w:tc>
        <w:tc>
          <w:tcPr>
            <w:tcW w:w="1037" w:type="dxa"/>
            <w:shd w:val="clear" w:color="auto" w:fill="auto"/>
            <w:vAlign w:val="center"/>
          </w:tcPr>
          <w:p w:rsidR="00A221F3" w:rsidRDefault="00906DDA" w:rsidP="00E058C2">
            <w:pPr>
              <w:spacing w:line="240" w:lineRule="auto"/>
              <w:jc w:val="left"/>
              <w:rPr>
                <w:sz w:val="22"/>
                <w:szCs w:val="22"/>
              </w:rPr>
            </w:pPr>
            <w:r>
              <w:rPr>
                <w:sz w:val="22"/>
                <w:szCs w:val="22"/>
              </w:rPr>
              <w:t>b, c, d, g, i.</w:t>
            </w:r>
          </w:p>
        </w:tc>
        <w:tc>
          <w:tcPr>
            <w:tcW w:w="8824" w:type="dxa"/>
            <w:shd w:val="clear" w:color="auto" w:fill="auto"/>
            <w:vAlign w:val="center"/>
          </w:tcPr>
          <w:p w:rsidR="0068139A" w:rsidRDefault="0068139A" w:rsidP="0068139A">
            <w:pPr>
              <w:spacing w:line="240" w:lineRule="auto"/>
              <w:jc w:val="left"/>
              <w:rPr>
                <w:rFonts w:ascii="Calibri" w:hAnsi="Calibri"/>
                <w:color w:val="000000"/>
                <w:sz w:val="22"/>
                <w:szCs w:val="22"/>
              </w:rPr>
            </w:pPr>
            <w:r w:rsidRPr="007908BF">
              <w:rPr>
                <w:rFonts w:ascii="Calibri" w:hAnsi="Calibri"/>
                <w:color w:val="000000"/>
              </w:rPr>
              <w:t xml:space="preserve">b) </w:t>
            </w:r>
            <w:r>
              <w:rPr>
                <w:rFonts w:ascii="Calibri" w:hAnsi="Calibri"/>
                <w:color w:val="000000"/>
                <w:sz w:val="22"/>
                <w:szCs w:val="22"/>
              </w:rPr>
              <w:t xml:space="preserve">A </w:t>
            </w:r>
            <w:r w:rsidRPr="007908BF">
              <w:rPr>
                <w:rFonts w:ascii="Calibri" w:hAnsi="Calibri"/>
                <w:color w:val="000000"/>
                <w:sz w:val="22"/>
                <w:szCs w:val="22"/>
              </w:rPr>
              <w:t>rare example of an undisturbed complex of ridges, mudflats and beach sites within its archaeological context</w:t>
            </w:r>
            <w:r>
              <w:rPr>
                <w:rFonts w:ascii="Calibri" w:hAnsi="Calibri"/>
                <w:color w:val="000000"/>
                <w:sz w:val="22"/>
                <w:szCs w:val="22"/>
              </w:rPr>
              <w:t xml:space="preserve">; </w:t>
            </w:r>
            <w:r w:rsidR="0089642D">
              <w:rPr>
                <w:rFonts w:ascii="Calibri" w:hAnsi="Calibri"/>
                <w:color w:val="000000"/>
                <w:sz w:val="22"/>
                <w:szCs w:val="22"/>
              </w:rPr>
              <w:t xml:space="preserve">distinctive style in the Pilbara region; </w:t>
            </w:r>
            <w:r>
              <w:rPr>
                <w:rFonts w:ascii="Calibri" w:hAnsi="Calibri"/>
                <w:color w:val="000000"/>
                <w:sz w:val="22"/>
                <w:szCs w:val="22"/>
              </w:rPr>
              <w:t xml:space="preserve">presence of </w:t>
            </w:r>
            <w:r w:rsidRPr="00590F69">
              <w:rPr>
                <w:rFonts w:ascii="Calibri" w:hAnsi="Calibri"/>
                <w:i/>
                <w:color w:val="000000"/>
                <w:sz w:val="22"/>
                <w:szCs w:val="22"/>
              </w:rPr>
              <w:t>Minjiburu</w:t>
            </w:r>
            <w:r>
              <w:rPr>
                <w:rFonts w:ascii="Calibri" w:hAnsi="Calibri"/>
                <w:color w:val="000000"/>
                <w:sz w:val="22"/>
                <w:szCs w:val="22"/>
              </w:rPr>
              <w:t xml:space="preserve"> figures</w:t>
            </w:r>
            <w:r w:rsidR="0089642D">
              <w:rPr>
                <w:rFonts w:ascii="Calibri" w:hAnsi="Calibri"/>
                <w:color w:val="000000"/>
                <w:sz w:val="22"/>
                <w:szCs w:val="22"/>
              </w:rPr>
              <w:t xml:space="preserve"> </w:t>
            </w:r>
            <w:r w:rsidR="0089642D">
              <w:rPr>
                <w:rFonts w:ascii="Calibri" w:hAnsi="Calibri"/>
                <w:color w:val="000000"/>
                <w:sz w:val="22"/>
                <w:szCs w:val="22"/>
              </w:rPr>
              <w:lastRenderedPageBreak/>
              <w:t>linking this style province with other Pilbara and desert rock art sites</w:t>
            </w:r>
            <w:r>
              <w:rPr>
                <w:rFonts w:ascii="Calibri" w:hAnsi="Calibri"/>
                <w:color w:val="000000"/>
                <w:sz w:val="22"/>
                <w:szCs w:val="22"/>
              </w:rPr>
              <w:t xml:space="preserve">, motifs </w:t>
            </w:r>
            <w:r w:rsidRPr="007908BF">
              <w:rPr>
                <w:rFonts w:ascii="Calibri" w:hAnsi="Calibri"/>
                <w:color w:val="000000"/>
                <w:sz w:val="22"/>
                <w:szCs w:val="22"/>
              </w:rPr>
              <w:t>unique to the Port Hedland Harbour</w:t>
            </w:r>
            <w:r>
              <w:rPr>
                <w:rFonts w:ascii="Calibri" w:hAnsi="Calibri"/>
                <w:color w:val="000000"/>
                <w:sz w:val="22"/>
                <w:szCs w:val="22"/>
              </w:rPr>
              <w:t>;</w:t>
            </w:r>
            <w:r w:rsidR="00906DDA">
              <w:rPr>
                <w:rFonts w:ascii="Calibri" w:hAnsi="Calibri"/>
                <w:color w:val="000000"/>
                <w:sz w:val="22"/>
                <w:szCs w:val="22"/>
              </w:rPr>
              <w:t xml:space="preserve"> uncommon motifs due to large size (e.g. 9m </w:t>
            </w:r>
            <w:r w:rsidR="0089642D">
              <w:rPr>
                <w:rFonts w:ascii="Calibri" w:hAnsi="Calibri"/>
                <w:color w:val="000000"/>
                <w:sz w:val="22"/>
                <w:szCs w:val="22"/>
              </w:rPr>
              <w:t>anthropomorphs</w:t>
            </w:r>
            <w:r w:rsidR="00906DDA">
              <w:rPr>
                <w:rFonts w:ascii="Calibri" w:hAnsi="Calibri"/>
                <w:color w:val="000000"/>
                <w:sz w:val="22"/>
                <w:szCs w:val="22"/>
              </w:rPr>
              <w:t>);</w:t>
            </w:r>
          </w:p>
          <w:p w:rsidR="0068139A" w:rsidRDefault="0068139A" w:rsidP="0068139A">
            <w:pPr>
              <w:spacing w:line="240" w:lineRule="auto"/>
              <w:jc w:val="left"/>
              <w:rPr>
                <w:sz w:val="22"/>
                <w:szCs w:val="22"/>
              </w:rPr>
            </w:pPr>
            <w:r>
              <w:rPr>
                <w:rFonts w:ascii="Calibri" w:hAnsi="Calibri"/>
                <w:color w:val="000000"/>
                <w:sz w:val="22"/>
                <w:szCs w:val="22"/>
              </w:rPr>
              <w:t>c)</w:t>
            </w:r>
            <w:r w:rsidRPr="00590F69">
              <w:rPr>
                <w:rFonts w:ascii="Calibri" w:hAnsi="Calibri"/>
                <w:color w:val="000000"/>
              </w:rPr>
              <w:t xml:space="preserve"> </w:t>
            </w:r>
            <w:r>
              <w:rPr>
                <w:rFonts w:ascii="Calibri" w:hAnsi="Calibri"/>
                <w:color w:val="000000"/>
                <w:sz w:val="22"/>
                <w:szCs w:val="22"/>
              </w:rPr>
              <w:t>P</w:t>
            </w:r>
            <w:r w:rsidRPr="00590F69">
              <w:rPr>
                <w:rFonts w:ascii="Calibri" w:hAnsi="Calibri"/>
                <w:color w:val="000000"/>
                <w:sz w:val="22"/>
                <w:szCs w:val="22"/>
              </w:rPr>
              <w:t>otential to provide information regarding the antiquity of coastal resource exploitation and the association of shellfish consumption and rock art production</w:t>
            </w:r>
            <w:r>
              <w:rPr>
                <w:rFonts w:ascii="Calibri" w:hAnsi="Calibri"/>
                <w:color w:val="000000"/>
                <w:sz w:val="22"/>
                <w:szCs w:val="22"/>
              </w:rPr>
              <w:t xml:space="preserve">; </w:t>
            </w:r>
            <w:r w:rsidRPr="00590F69">
              <w:rPr>
                <w:rFonts w:ascii="Calibri" w:hAnsi="Calibri"/>
                <w:color w:val="000000"/>
                <w:sz w:val="22"/>
                <w:szCs w:val="22"/>
              </w:rPr>
              <w:t>potential to provide information on stylistic changes over time in the rock art</w:t>
            </w:r>
            <w:r>
              <w:rPr>
                <w:rFonts w:ascii="Calibri" w:hAnsi="Calibri"/>
                <w:color w:val="000000"/>
                <w:sz w:val="22"/>
                <w:szCs w:val="22"/>
              </w:rPr>
              <w:t>; information</w:t>
            </w:r>
            <w:r w:rsidRPr="00590F69">
              <w:rPr>
                <w:rFonts w:ascii="Calibri" w:hAnsi="Calibri"/>
                <w:color w:val="000000"/>
                <w:sz w:val="22"/>
                <w:szCs w:val="22"/>
              </w:rPr>
              <w:t xml:space="preserve"> on aspects of past lifeways not accessible through ethnography and/or museum collections</w:t>
            </w:r>
            <w:r>
              <w:rPr>
                <w:rFonts w:ascii="Calibri" w:hAnsi="Calibri"/>
                <w:color w:val="000000"/>
                <w:sz w:val="22"/>
                <w:szCs w:val="22"/>
              </w:rPr>
              <w:t xml:space="preserve">; information on material culture </w:t>
            </w:r>
            <w:r w:rsidRPr="00590F69">
              <w:rPr>
                <w:rFonts w:ascii="Calibri" w:hAnsi="Calibri"/>
                <w:color w:val="000000"/>
                <w:sz w:val="22"/>
                <w:szCs w:val="22"/>
              </w:rPr>
              <w:t>that usually does not survive in the archaeological deposit</w:t>
            </w:r>
            <w:r>
              <w:rPr>
                <w:rFonts w:ascii="Calibri" w:hAnsi="Calibri"/>
                <w:color w:val="000000"/>
                <w:sz w:val="22"/>
                <w:szCs w:val="22"/>
              </w:rPr>
              <w:t>;</w:t>
            </w:r>
            <w:r w:rsidR="00906DDA">
              <w:rPr>
                <w:rFonts w:ascii="Calibri" w:hAnsi="Calibri"/>
                <w:color w:val="000000"/>
                <w:sz w:val="22"/>
                <w:szCs w:val="22"/>
              </w:rPr>
              <w:t xml:space="preserve"> s</w:t>
            </w:r>
            <w:r w:rsidR="00906DDA" w:rsidRPr="009379D9">
              <w:rPr>
                <w:rFonts w:ascii="Calibri" w:hAnsi="Calibri"/>
                <w:color w:val="000000"/>
                <w:sz w:val="22"/>
                <w:szCs w:val="22"/>
              </w:rPr>
              <w:t>hields depicted in the rock art can provide information on social organisation and connections between groups</w:t>
            </w:r>
            <w:r w:rsidR="00906DDA">
              <w:rPr>
                <w:rFonts w:ascii="Calibri" w:hAnsi="Calibri"/>
                <w:color w:val="000000"/>
                <w:sz w:val="22"/>
                <w:szCs w:val="22"/>
              </w:rPr>
              <w:t xml:space="preserve">; </w:t>
            </w:r>
            <w:r w:rsidR="00906DDA" w:rsidRPr="009379D9">
              <w:rPr>
                <w:rFonts w:ascii="Calibri" w:hAnsi="Calibri"/>
                <w:color w:val="000000"/>
                <w:sz w:val="22"/>
                <w:szCs w:val="22"/>
              </w:rPr>
              <w:t>superimposition of motifs in different degrees of preservation have the potential to provide information on stylistic changes over time in the rock art</w:t>
            </w:r>
            <w:r w:rsidR="00906DDA">
              <w:rPr>
                <w:rFonts w:ascii="Calibri" w:hAnsi="Calibri"/>
                <w:color w:val="000000"/>
                <w:sz w:val="22"/>
                <w:szCs w:val="22"/>
              </w:rPr>
              <w:t xml:space="preserve">; </w:t>
            </w:r>
            <w:r w:rsidR="00906DDA">
              <w:rPr>
                <w:sz w:val="22"/>
                <w:szCs w:val="22"/>
              </w:rPr>
              <w:t>can provide information about people’s response to post-L</w:t>
            </w:r>
            <w:r w:rsidR="005C03A7">
              <w:rPr>
                <w:sz w:val="22"/>
                <w:szCs w:val="22"/>
              </w:rPr>
              <w:t xml:space="preserve">ast </w:t>
            </w:r>
            <w:r w:rsidR="00906DDA">
              <w:rPr>
                <w:sz w:val="22"/>
                <w:szCs w:val="22"/>
              </w:rPr>
              <w:t>G</w:t>
            </w:r>
            <w:r w:rsidR="005C03A7">
              <w:rPr>
                <w:sz w:val="22"/>
                <w:szCs w:val="22"/>
              </w:rPr>
              <w:t xml:space="preserve">lacial </w:t>
            </w:r>
            <w:r w:rsidR="00906DDA">
              <w:rPr>
                <w:sz w:val="22"/>
                <w:szCs w:val="22"/>
              </w:rPr>
              <w:t>M</w:t>
            </w:r>
            <w:r w:rsidR="005C03A7">
              <w:rPr>
                <w:sz w:val="22"/>
                <w:szCs w:val="22"/>
              </w:rPr>
              <w:t>aximum</w:t>
            </w:r>
            <w:r w:rsidR="00906DDA">
              <w:rPr>
                <w:sz w:val="22"/>
                <w:szCs w:val="22"/>
              </w:rPr>
              <w:t xml:space="preserve"> sea level rises;</w:t>
            </w:r>
          </w:p>
          <w:p w:rsidR="00906DDA" w:rsidRDefault="00906DDA" w:rsidP="0068139A">
            <w:pPr>
              <w:spacing w:line="240" w:lineRule="auto"/>
              <w:jc w:val="left"/>
              <w:rPr>
                <w:rFonts w:ascii="Calibri" w:hAnsi="Calibri"/>
                <w:color w:val="000000"/>
                <w:sz w:val="22"/>
                <w:szCs w:val="22"/>
              </w:rPr>
            </w:pPr>
            <w:r>
              <w:rPr>
                <w:sz w:val="22"/>
                <w:szCs w:val="22"/>
              </w:rPr>
              <w:t>d) Demonstrates principal characteristics of northwest coastal site</w:t>
            </w:r>
            <w:r w:rsidR="005C03A7">
              <w:rPr>
                <w:sz w:val="22"/>
                <w:szCs w:val="22"/>
              </w:rPr>
              <w:t>s</w:t>
            </w:r>
            <w:r>
              <w:rPr>
                <w:sz w:val="22"/>
                <w:szCs w:val="22"/>
              </w:rPr>
              <w:t>;</w:t>
            </w:r>
          </w:p>
          <w:p w:rsidR="0068139A" w:rsidRDefault="0068139A" w:rsidP="0068139A">
            <w:pPr>
              <w:spacing w:line="240" w:lineRule="auto"/>
              <w:jc w:val="left"/>
              <w:rPr>
                <w:rFonts w:ascii="Calibri" w:hAnsi="Calibri"/>
                <w:color w:val="000000"/>
                <w:sz w:val="22"/>
                <w:szCs w:val="22"/>
              </w:rPr>
            </w:pPr>
            <w:r>
              <w:rPr>
                <w:rFonts w:ascii="Calibri" w:hAnsi="Calibri"/>
                <w:color w:val="000000"/>
                <w:sz w:val="22"/>
                <w:szCs w:val="22"/>
              </w:rPr>
              <w:t>g)</w:t>
            </w:r>
            <w:r w:rsidRPr="00590F69">
              <w:rPr>
                <w:rFonts w:ascii="Calibri" w:hAnsi="Calibri"/>
                <w:color w:val="000000"/>
              </w:rPr>
              <w:t xml:space="preserve"> </w:t>
            </w:r>
            <w:r w:rsidRPr="00590F69">
              <w:rPr>
                <w:rFonts w:ascii="Calibri" w:hAnsi="Calibri"/>
                <w:color w:val="000000"/>
                <w:sz w:val="22"/>
                <w:szCs w:val="22"/>
              </w:rPr>
              <w:t xml:space="preserve">The Minjiburu Women were the Seven Sisters, ancestral beings whose narrative extends from </w:t>
            </w:r>
            <w:r w:rsidR="005D1C94" w:rsidRPr="00590F69">
              <w:rPr>
                <w:rFonts w:ascii="Calibri" w:hAnsi="Calibri"/>
                <w:color w:val="000000"/>
                <w:sz w:val="22"/>
                <w:szCs w:val="22"/>
              </w:rPr>
              <w:t xml:space="preserve">further east </w:t>
            </w:r>
            <w:r w:rsidR="005D1C94">
              <w:rPr>
                <w:rFonts w:ascii="Calibri" w:hAnsi="Calibri"/>
                <w:color w:val="000000"/>
                <w:sz w:val="22"/>
                <w:szCs w:val="22"/>
              </w:rPr>
              <w:t xml:space="preserve">OF </w:t>
            </w:r>
            <w:r w:rsidRPr="00590F69">
              <w:rPr>
                <w:rFonts w:ascii="Calibri" w:hAnsi="Calibri"/>
                <w:color w:val="000000"/>
                <w:sz w:val="22"/>
                <w:szCs w:val="22"/>
              </w:rPr>
              <w:t xml:space="preserve">the Canning Stock </w:t>
            </w:r>
            <w:r w:rsidR="005D1C94" w:rsidRPr="00590F69">
              <w:rPr>
                <w:rFonts w:ascii="Calibri" w:hAnsi="Calibri"/>
                <w:color w:val="000000"/>
                <w:sz w:val="22"/>
                <w:szCs w:val="22"/>
              </w:rPr>
              <w:t>route t</w:t>
            </w:r>
            <w:r w:rsidR="005D1C94">
              <w:rPr>
                <w:rFonts w:ascii="Calibri" w:hAnsi="Calibri"/>
                <w:color w:val="000000"/>
                <w:sz w:val="22"/>
                <w:szCs w:val="22"/>
              </w:rPr>
              <w:t>hrough</w:t>
            </w:r>
            <w:r w:rsidR="005D1C94" w:rsidRPr="00590F69">
              <w:rPr>
                <w:rFonts w:ascii="Calibri" w:hAnsi="Calibri"/>
                <w:color w:val="000000"/>
                <w:sz w:val="22"/>
                <w:szCs w:val="22"/>
              </w:rPr>
              <w:t xml:space="preserve"> </w:t>
            </w:r>
            <w:r w:rsidRPr="00590F69">
              <w:rPr>
                <w:rFonts w:ascii="Calibri" w:hAnsi="Calibri"/>
                <w:color w:val="000000"/>
                <w:sz w:val="22"/>
                <w:szCs w:val="22"/>
              </w:rPr>
              <w:t xml:space="preserve">the Pilbara </w:t>
            </w:r>
            <w:r w:rsidR="005D1C94">
              <w:rPr>
                <w:rFonts w:ascii="Calibri" w:hAnsi="Calibri"/>
                <w:color w:val="000000"/>
                <w:sz w:val="22"/>
                <w:szCs w:val="22"/>
              </w:rPr>
              <w:t>up</w:t>
            </w:r>
            <w:r w:rsidRPr="00590F69">
              <w:rPr>
                <w:rFonts w:ascii="Calibri" w:hAnsi="Calibri"/>
                <w:color w:val="000000"/>
                <w:sz w:val="22"/>
                <w:szCs w:val="22"/>
              </w:rPr>
              <w:t>land, Depuch Island, Cape Preston and the Dampier Archipelago</w:t>
            </w:r>
            <w:r>
              <w:rPr>
                <w:rFonts w:ascii="Calibri" w:hAnsi="Calibri"/>
                <w:color w:val="000000"/>
                <w:sz w:val="22"/>
                <w:szCs w:val="22"/>
              </w:rPr>
              <w:t xml:space="preserve">; </w:t>
            </w:r>
            <w:r w:rsidRPr="00590F69">
              <w:rPr>
                <w:rFonts w:ascii="Calibri" w:hAnsi="Calibri"/>
                <w:color w:val="000000"/>
                <w:sz w:val="22"/>
                <w:szCs w:val="22"/>
              </w:rPr>
              <w:t>site is important socially, spiritually, educationally and economically to the Kariyarra people</w:t>
            </w:r>
            <w:r>
              <w:rPr>
                <w:rFonts w:ascii="Calibri" w:hAnsi="Calibri"/>
                <w:color w:val="000000"/>
                <w:sz w:val="22"/>
                <w:szCs w:val="22"/>
              </w:rPr>
              <w:t>;</w:t>
            </w:r>
            <w:r w:rsidR="00906DDA">
              <w:rPr>
                <w:rFonts w:ascii="Calibri" w:hAnsi="Calibri"/>
                <w:color w:val="000000"/>
                <w:sz w:val="22"/>
                <w:szCs w:val="22"/>
              </w:rPr>
              <w:t xml:space="preserve"> </w:t>
            </w:r>
            <w:r w:rsidR="00906DDA">
              <w:rPr>
                <w:sz w:val="22"/>
                <w:szCs w:val="22"/>
              </w:rPr>
              <w:t>associated thalu site –</w:t>
            </w:r>
            <w:r w:rsidR="005D1C94">
              <w:rPr>
                <w:sz w:val="22"/>
                <w:szCs w:val="22"/>
              </w:rPr>
              <w:t xml:space="preserve"> </w:t>
            </w:r>
            <w:r w:rsidR="00906DDA">
              <w:rPr>
                <w:sz w:val="22"/>
                <w:szCs w:val="22"/>
              </w:rPr>
              <w:t>spiritually significant site;</w:t>
            </w:r>
          </w:p>
          <w:p w:rsidR="0068139A" w:rsidRDefault="0068139A" w:rsidP="0068139A">
            <w:pPr>
              <w:spacing w:line="240" w:lineRule="auto"/>
              <w:jc w:val="left"/>
              <w:rPr>
                <w:rFonts w:ascii="Calibri" w:hAnsi="Calibri"/>
                <w:color w:val="000000"/>
                <w:sz w:val="22"/>
                <w:szCs w:val="22"/>
              </w:rPr>
            </w:pPr>
            <w:r>
              <w:rPr>
                <w:rFonts w:ascii="Calibri" w:hAnsi="Calibri"/>
                <w:color w:val="000000"/>
                <w:sz w:val="22"/>
                <w:szCs w:val="22"/>
              </w:rPr>
              <w:t>i)</w:t>
            </w:r>
            <w:r w:rsidRPr="00590F69">
              <w:rPr>
                <w:rFonts w:ascii="Calibri" w:hAnsi="Calibri"/>
                <w:color w:val="000000"/>
                <w:sz w:val="22"/>
                <w:szCs w:val="22"/>
              </w:rPr>
              <w:t xml:space="preserve"> The Minjiburu Women were the Seven Sisters, ancestral beings whose narrative extends from the Canning Stock Route (and further east) to the Pilbara mainland, Depuch Island, Cape Preston and the Dampier Archipelago</w:t>
            </w:r>
            <w:r>
              <w:rPr>
                <w:rFonts w:ascii="Calibri" w:hAnsi="Calibri"/>
                <w:color w:val="000000"/>
                <w:sz w:val="22"/>
                <w:szCs w:val="22"/>
              </w:rPr>
              <w:t xml:space="preserve">; </w:t>
            </w:r>
            <w:r w:rsidRPr="00590F69">
              <w:rPr>
                <w:rFonts w:ascii="Calibri" w:hAnsi="Calibri"/>
                <w:color w:val="000000"/>
                <w:sz w:val="22"/>
                <w:szCs w:val="22"/>
              </w:rPr>
              <w:t xml:space="preserve">site </w:t>
            </w:r>
            <w:r w:rsidR="005D1C94">
              <w:rPr>
                <w:rFonts w:ascii="Calibri" w:hAnsi="Calibri"/>
                <w:color w:val="000000"/>
                <w:sz w:val="22"/>
                <w:szCs w:val="22"/>
              </w:rPr>
              <w:t xml:space="preserve">complex </w:t>
            </w:r>
            <w:r w:rsidRPr="00590F69">
              <w:rPr>
                <w:rFonts w:ascii="Calibri" w:hAnsi="Calibri"/>
                <w:color w:val="000000"/>
                <w:sz w:val="22"/>
                <w:szCs w:val="22"/>
              </w:rPr>
              <w:t>is important socially, spiritually, educationally and economically to the Kariyarra people</w:t>
            </w:r>
            <w:r>
              <w:rPr>
                <w:rFonts w:ascii="Calibri" w:hAnsi="Calibri"/>
                <w:color w:val="000000"/>
                <w:sz w:val="22"/>
                <w:szCs w:val="22"/>
              </w:rPr>
              <w:t>.</w:t>
            </w:r>
          </w:p>
          <w:p w:rsidR="00A221F3" w:rsidRDefault="00A221F3" w:rsidP="00E058C2">
            <w:pPr>
              <w:spacing w:line="240" w:lineRule="auto"/>
              <w:jc w:val="left"/>
              <w:rPr>
                <w:sz w:val="22"/>
                <w:szCs w:val="22"/>
              </w:rPr>
            </w:pPr>
          </w:p>
        </w:tc>
        <w:tc>
          <w:tcPr>
            <w:tcW w:w="2410" w:type="dxa"/>
            <w:shd w:val="clear" w:color="auto" w:fill="auto"/>
            <w:vAlign w:val="center"/>
          </w:tcPr>
          <w:p w:rsidR="00906DDA" w:rsidRPr="007908BF" w:rsidRDefault="00906DDA" w:rsidP="00D25FE4">
            <w:pPr>
              <w:pStyle w:val="ListParagraph"/>
              <w:numPr>
                <w:ilvl w:val="0"/>
                <w:numId w:val="38"/>
              </w:numPr>
              <w:spacing w:line="240" w:lineRule="auto"/>
              <w:ind w:left="175" w:hanging="120"/>
              <w:jc w:val="left"/>
              <w:rPr>
                <w:sz w:val="22"/>
                <w:szCs w:val="22"/>
              </w:rPr>
            </w:pPr>
            <w:r w:rsidRPr="007908BF">
              <w:rPr>
                <w:sz w:val="22"/>
                <w:szCs w:val="22"/>
              </w:rPr>
              <w:lastRenderedPageBreak/>
              <w:t xml:space="preserve">Early Holocene (?), Mid-Late Holocene; </w:t>
            </w:r>
          </w:p>
          <w:p w:rsidR="00A221F3" w:rsidRPr="007908BF" w:rsidRDefault="00906DDA" w:rsidP="00D25FE4">
            <w:pPr>
              <w:pStyle w:val="ListParagraph"/>
              <w:numPr>
                <w:ilvl w:val="0"/>
                <w:numId w:val="38"/>
              </w:numPr>
              <w:spacing w:line="240" w:lineRule="auto"/>
              <w:ind w:left="175" w:hanging="120"/>
              <w:jc w:val="left"/>
              <w:rPr>
                <w:sz w:val="22"/>
                <w:szCs w:val="22"/>
              </w:rPr>
            </w:pPr>
            <w:r w:rsidRPr="007908BF">
              <w:rPr>
                <w:sz w:val="22"/>
                <w:szCs w:val="22"/>
              </w:rPr>
              <w:lastRenderedPageBreak/>
              <w:t>Open site</w:t>
            </w:r>
            <w:r>
              <w:rPr>
                <w:sz w:val="22"/>
                <w:szCs w:val="22"/>
              </w:rPr>
              <w:t xml:space="preserve"> complex</w:t>
            </w:r>
            <w:r w:rsidR="005D1C94">
              <w:rPr>
                <w:sz w:val="22"/>
                <w:szCs w:val="22"/>
              </w:rPr>
              <w:t>es</w:t>
            </w:r>
            <w:r w:rsidRPr="007908BF">
              <w:rPr>
                <w:sz w:val="22"/>
                <w:szCs w:val="22"/>
              </w:rPr>
              <w:t xml:space="preserve">, </w:t>
            </w:r>
            <w:r w:rsidR="005D1C94">
              <w:rPr>
                <w:sz w:val="22"/>
                <w:szCs w:val="22"/>
              </w:rPr>
              <w:t>engraving and portable art</w:t>
            </w:r>
            <w:r w:rsidRPr="007908BF">
              <w:rPr>
                <w:sz w:val="22"/>
                <w:szCs w:val="22"/>
              </w:rPr>
              <w:t>.</w:t>
            </w:r>
          </w:p>
        </w:tc>
        <w:tc>
          <w:tcPr>
            <w:tcW w:w="2352" w:type="dxa"/>
            <w:shd w:val="clear" w:color="auto" w:fill="auto"/>
            <w:vAlign w:val="center"/>
          </w:tcPr>
          <w:p w:rsidR="003B4E9D" w:rsidRPr="003B4E9D" w:rsidRDefault="003B4E9D" w:rsidP="00D25FE4">
            <w:pPr>
              <w:pStyle w:val="ListParagraph"/>
              <w:numPr>
                <w:ilvl w:val="0"/>
                <w:numId w:val="38"/>
              </w:numPr>
              <w:spacing w:line="240" w:lineRule="auto"/>
              <w:ind w:left="118" w:hanging="118"/>
              <w:jc w:val="left"/>
              <w:rPr>
                <w:sz w:val="22"/>
                <w:szCs w:val="22"/>
              </w:rPr>
            </w:pPr>
            <w:r w:rsidRPr="003B4E9D">
              <w:rPr>
                <w:sz w:val="22"/>
                <w:szCs w:val="22"/>
              </w:rPr>
              <w:lastRenderedPageBreak/>
              <w:t>People’s attachment to place;</w:t>
            </w:r>
          </w:p>
          <w:p w:rsidR="003B4E9D" w:rsidRPr="003B4E9D" w:rsidRDefault="003B4E9D" w:rsidP="00D25FE4">
            <w:pPr>
              <w:pStyle w:val="ListParagraph"/>
              <w:numPr>
                <w:ilvl w:val="0"/>
                <w:numId w:val="38"/>
              </w:numPr>
              <w:spacing w:line="240" w:lineRule="auto"/>
              <w:ind w:left="118" w:hanging="118"/>
              <w:jc w:val="left"/>
              <w:rPr>
                <w:sz w:val="22"/>
                <w:szCs w:val="22"/>
              </w:rPr>
            </w:pPr>
            <w:r w:rsidRPr="003B4E9D">
              <w:rPr>
                <w:sz w:val="22"/>
                <w:szCs w:val="22"/>
              </w:rPr>
              <w:lastRenderedPageBreak/>
              <w:t xml:space="preserve">Human lifeways, </w:t>
            </w:r>
          </w:p>
          <w:p w:rsidR="003B4E9D" w:rsidRPr="003B4E9D" w:rsidRDefault="003B4E9D" w:rsidP="00D25FE4">
            <w:pPr>
              <w:pStyle w:val="ListParagraph"/>
              <w:numPr>
                <w:ilvl w:val="0"/>
                <w:numId w:val="38"/>
              </w:numPr>
              <w:spacing w:line="240" w:lineRule="auto"/>
              <w:ind w:left="118" w:hanging="118"/>
              <w:jc w:val="left"/>
              <w:rPr>
                <w:sz w:val="22"/>
                <w:szCs w:val="22"/>
              </w:rPr>
            </w:pPr>
            <w:r w:rsidRPr="003B4E9D">
              <w:rPr>
                <w:sz w:val="22"/>
                <w:szCs w:val="22"/>
              </w:rPr>
              <w:t>Materiality</w:t>
            </w:r>
          </w:p>
          <w:p w:rsidR="00A221F3" w:rsidRDefault="00A221F3" w:rsidP="00115315">
            <w:pPr>
              <w:spacing w:line="240" w:lineRule="auto"/>
              <w:ind w:left="118"/>
              <w:jc w:val="left"/>
              <w:rPr>
                <w:sz w:val="22"/>
                <w:szCs w:val="22"/>
              </w:rPr>
            </w:pPr>
          </w:p>
        </w:tc>
      </w:tr>
      <w:tr w:rsidR="001C5BC1" w:rsidRPr="00445696" w:rsidTr="00DC6C80">
        <w:tc>
          <w:tcPr>
            <w:tcW w:w="1497" w:type="dxa"/>
            <w:shd w:val="clear" w:color="auto" w:fill="auto"/>
            <w:vAlign w:val="center"/>
          </w:tcPr>
          <w:p w:rsidR="00305606" w:rsidRPr="00445696" w:rsidRDefault="00445696" w:rsidP="00E058C2">
            <w:pPr>
              <w:spacing w:line="240" w:lineRule="auto"/>
              <w:jc w:val="left"/>
              <w:rPr>
                <w:sz w:val="22"/>
                <w:szCs w:val="22"/>
              </w:rPr>
            </w:pPr>
            <w:r>
              <w:rPr>
                <w:sz w:val="22"/>
                <w:szCs w:val="22"/>
              </w:rPr>
              <w:lastRenderedPageBreak/>
              <w:t>Sturt’s Meadows, NSW</w:t>
            </w:r>
          </w:p>
        </w:tc>
        <w:tc>
          <w:tcPr>
            <w:tcW w:w="1037" w:type="dxa"/>
            <w:shd w:val="clear" w:color="auto" w:fill="auto"/>
            <w:vAlign w:val="center"/>
          </w:tcPr>
          <w:p w:rsidR="00305606" w:rsidRPr="00445696" w:rsidRDefault="00512E01" w:rsidP="00E058C2">
            <w:pPr>
              <w:spacing w:line="240" w:lineRule="auto"/>
              <w:jc w:val="left"/>
              <w:rPr>
                <w:sz w:val="22"/>
                <w:szCs w:val="22"/>
              </w:rPr>
            </w:pPr>
            <w:r>
              <w:rPr>
                <w:sz w:val="22"/>
                <w:szCs w:val="22"/>
              </w:rPr>
              <w:t>c, d.</w:t>
            </w:r>
          </w:p>
        </w:tc>
        <w:tc>
          <w:tcPr>
            <w:tcW w:w="8824" w:type="dxa"/>
            <w:shd w:val="clear" w:color="auto" w:fill="auto"/>
            <w:vAlign w:val="center"/>
          </w:tcPr>
          <w:p w:rsidR="00512E01" w:rsidRDefault="00512E01" w:rsidP="009379D9">
            <w:pPr>
              <w:spacing w:line="240" w:lineRule="auto"/>
              <w:jc w:val="left"/>
              <w:rPr>
                <w:sz w:val="22"/>
                <w:szCs w:val="22"/>
              </w:rPr>
            </w:pPr>
            <w:r>
              <w:rPr>
                <w:sz w:val="22"/>
                <w:szCs w:val="22"/>
              </w:rPr>
              <w:t>c) The place has potential to contribute information on Panaramitee rock art production, and on connections with other Panaramitee sites in the region;</w:t>
            </w:r>
          </w:p>
          <w:p w:rsidR="00305606" w:rsidRPr="00445696" w:rsidRDefault="009379D9" w:rsidP="009379D9">
            <w:pPr>
              <w:spacing w:line="240" w:lineRule="auto"/>
              <w:jc w:val="left"/>
              <w:rPr>
                <w:sz w:val="22"/>
                <w:szCs w:val="22"/>
              </w:rPr>
            </w:pPr>
            <w:r>
              <w:rPr>
                <w:sz w:val="22"/>
                <w:szCs w:val="22"/>
              </w:rPr>
              <w:t xml:space="preserve">d) </w:t>
            </w:r>
            <w:r w:rsidRPr="009379D9">
              <w:rPr>
                <w:sz w:val="22"/>
                <w:szCs w:val="22"/>
              </w:rPr>
              <w:t>The place demonstrates the principal characteristics of Panaramitee rock art, a style of rock art production that extends across the arid zone and into the boundary areas</w:t>
            </w:r>
            <w:r>
              <w:rPr>
                <w:sz w:val="22"/>
                <w:szCs w:val="22"/>
              </w:rPr>
              <w:t xml:space="preserve">; the place is </w:t>
            </w:r>
            <w:r w:rsidR="00512E01">
              <w:rPr>
                <w:sz w:val="22"/>
                <w:szCs w:val="22"/>
              </w:rPr>
              <w:t>considered</w:t>
            </w:r>
            <w:r>
              <w:rPr>
                <w:sz w:val="22"/>
                <w:szCs w:val="22"/>
              </w:rPr>
              <w:t xml:space="preserve"> the </w:t>
            </w:r>
            <w:r w:rsidR="00512E01" w:rsidRPr="00512E01">
              <w:rPr>
                <w:rFonts w:ascii="Calibri" w:hAnsi="Calibri"/>
                <w:color w:val="000000"/>
                <w:sz w:val="22"/>
                <w:szCs w:val="22"/>
              </w:rPr>
              <w:t>Panaramitee site par excellence</w:t>
            </w:r>
            <w:r w:rsidR="0012673C">
              <w:rPr>
                <w:rFonts w:ascii="Calibri" w:hAnsi="Calibri"/>
                <w:color w:val="000000"/>
                <w:sz w:val="22"/>
                <w:szCs w:val="22"/>
              </w:rPr>
              <w:t>; relative absence of figurative motifs places this amongst the earliest examples of this style</w:t>
            </w:r>
            <w:r w:rsidR="00512E01">
              <w:rPr>
                <w:rFonts w:ascii="Calibri" w:hAnsi="Calibri"/>
                <w:color w:val="000000"/>
                <w:sz w:val="22"/>
                <w:szCs w:val="22"/>
              </w:rPr>
              <w:t>.</w:t>
            </w:r>
          </w:p>
        </w:tc>
        <w:tc>
          <w:tcPr>
            <w:tcW w:w="2410" w:type="dxa"/>
            <w:shd w:val="clear" w:color="auto" w:fill="auto"/>
            <w:vAlign w:val="center"/>
          </w:tcPr>
          <w:p w:rsidR="00305606" w:rsidRPr="00512E01" w:rsidRDefault="00512E01" w:rsidP="00D25FE4">
            <w:pPr>
              <w:pStyle w:val="ListParagraph"/>
              <w:numPr>
                <w:ilvl w:val="0"/>
                <w:numId w:val="41"/>
              </w:numPr>
              <w:spacing w:line="240" w:lineRule="auto"/>
              <w:ind w:left="175" w:hanging="120"/>
              <w:jc w:val="left"/>
              <w:rPr>
                <w:sz w:val="22"/>
                <w:szCs w:val="22"/>
              </w:rPr>
            </w:pPr>
            <w:r w:rsidRPr="00512E01">
              <w:rPr>
                <w:sz w:val="22"/>
                <w:szCs w:val="22"/>
              </w:rPr>
              <w:t>Pleistocene, Early Holocene;</w:t>
            </w:r>
          </w:p>
          <w:p w:rsidR="00512E01" w:rsidRPr="00512E01" w:rsidRDefault="00512E01" w:rsidP="00D25FE4">
            <w:pPr>
              <w:pStyle w:val="ListParagraph"/>
              <w:numPr>
                <w:ilvl w:val="0"/>
                <w:numId w:val="41"/>
              </w:numPr>
              <w:spacing w:line="240" w:lineRule="auto"/>
              <w:ind w:left="175" w:hanging="120"/>
              <w:jc w:val="left"/>
              <w:rPr>
                <w:sz w:val="22"/>
                <w:szCs w:val="22"/>
              </w:rPr>
            </w:pPr>
            <w:r w:rsidRPr="00512E01">
              <w:rPr>
                <w:sz w:val="22"/>
                <w:szCs w:val="22"/>
              </w:rPr>
              <w:t>Open site, engravings</w:t>
            </w:r>
            <w:r>
              <w:rPr>
                <w:sz w:val="22"/>
                <w:szCs w:val="22"/>
              </w:rPr>
              <w:t>.</w:t>
            </w:r>
          </w:p>
        </w:tc>
        <w:tc>
          <w:tcPr>
            <w:tcW w:w="2352" w:type="dxa"/>
            <w:shd w:val="clear" w:color="auto" w:fill="auto"/>
            <w:vAlign w:val="center"/>
          </w:tcPr>
          <w:p w:rsidR="003B4E9D" w:rsidRPr="003B4E9D" w:rsidRDefault="003B4E9D" w:rsidP="00D25FE4">
            <w:pPr>
              <w:pStyle w:val="ListParagraph"/>
              <w:numPr>
                <w:ilvl w:val="0"/>
                <w:numId w:val="41"/>
              </w:numPr>
              <w:spacing w:line="240" w:lineRule="auto"/>
              <w:ind w:left="118" w:hanging="118"/>
              <w:jc w:val="left"/>
              <w:rPr>
                <w:sz w:val="22"/>
                <w:szCs w:val="22"/>
              </w:rPr>
            </w:pPr>
            <w:r w:rsidRPr="003B4E9D">
              <w:rPr>
                <w:sz w:val="22"/>
                <w:szCs w:val="22"/>
              </w:rPr>
              <w:t>People’s attachment to place;</w:t>
            </w:r>
          </w:p>
          <w:p w:rsidR="003B4E9D" w:rsidRPr="003B4E9D" w:rsidRDefault="003B4E9D" w:rsidP="00D25FE4">
            <w:pPr>
              <w:pStyle w:val="ListParagraph"/>
              <w:numPr>
                <w:ilvl w:val="0"/>
                <w:numId w:val="41"/>
              </w:numPr>
              <w:spacing w:line="240" w:lineRule="auto"/>
              <w:ind w:left="118" w:hanging="118"/>
              <w:jc w:val="left"/>
              <w:rPr>
                <w:sz w:val="22"/>
                <w:szCs w:val="22"/>
              </w:rPr>
            </w:pPr>
            <w:r w:rsidRPr="003B4E9D">
              <w:rPr>
                <w:sz w:val="22"/>
                <w:szCs w:val="22"/>
              </w:rPr>
              <w:t xml:space="preserve">Human lifeways, </w:t>
            </w:r>
          </w:p>
          <w:p w:rsidR="003B4E9D" w:rsidRPr="003B4E9D" w:rsidRDefault="003B4E9D" w:rsidP="00D25FE4">
            <w:pPr>
              <w:pStyle w:val="ListParagraph"/>
              <w:numPr>
                <w:ilvl w:val="0"/>
                <w:numId w:val="41"/>
              </w:numPr>
              <w:spacing w:line="240" w:lineRule="auto"/>
              <w:ind w:left="118" w:hanging="118"/>
              <w:jc w:val="left"/>
              <w:rPr>
                <w:sz w:val="22"/>
                <w:szCs w:val="22"/>
              </w:rPr>
            </w:pPr>
            <w:r w:rsidRPr="003B4E9D">
              <w:rPr>
                <w:sz w:val="22"/>
                <w:szCs w:val="22"/>
              </w:rPr>
              <w:t>Materiality</w:t>
            </w:r>
          </w:p>
          <w:p w:rsidR="00305606" w:rsidRPr="00445696" w:rsidRDefault="00305606" w:rsidP="00115315">
            <w:pPr>
              <w:spacing w:line="240" w:lineRule="auto"/>
              <w:ind w:left="118"/>
              <w:jc w:val="left"/>
              <w:rPr>
                <w:sz w:val="22"/>
                <w:szCs w:val="22"/>
              </w:rPr>
            </w:pPr>
          </w:p>
        </w:tc>
      </w:tr>
    </w:tbl>
    <w:p w:rsidR="005C03A7" w:rsidRDefault="005C03A7" w:rsidP="00B04DE3">
      <w:pPr>
        <w:ind w:left="90"/>
        <w:sectPr w:rsidR="005C03A7" w:rsidSect="00B75C8B">
          <w:headerReference w:type="default" r:id="rId86"/>
          <w:footerReference w:type="default" r:id="rId87"/>
          <w:pgSz w:w="19085" w:h="11900" w:orient="landscape"/>
          <w:pgMar w:top="1440" w:right="1440" w:bottom="1440" w:left="1440" w:header="708" w:footer="708" w:gutter="0"/>
          <w:cols w:space="708"/>
          <w:docGrid w:linePitch="360"/>
        </w:sectPr>
      </w:pPr>
    </w:p>
    <w:p w:rsidR="008F4D66" w:rsidRDefault="00B606C7" w:rsidP="00B606C7">
      <w:pPr>
        <w:pStyle w:val="Caption"/>
      </w:pPr>
      <w:bookmarkStart w:id="94" w:name="_Toc452116172"/>
      <w:r>
        <w:lastRenderedPageBreak/>
        <w:t xml:space="preserve">Table </w:t>
      </w:r>
      <w:r w:rsidR="0024309E">
        <w:fldChar w:fldCharType="begin"/>
      </w:r>
      <w:r w:rsidR="00E7642F">
        <w:instrText xml:space="preserve"> SEQ Table \* ARABIC </w:instrText>
      </w:r>
      <w:r w:rsidR="0024309E">
        <w:fldChar w:fldCharType="separate"/>
      </w:r>
      <w:r w:rsidR="00DD7F7D">
        <w:rPr>
          <w:noProof/>
        </w:rPr>
        <w:t>9</w:t>
      </w:r>
      <w:r w:rsidR="0024309E">
        <w:rPr>
          <w:noProof/>
        </w:rPr>
        <w:fldChar w:fldCharType="end"/>
      </w:r>
      <w:r>
        <w:t xml:space="preserve">: </w:t>
      </w:r>
      <w:r w:rsidR="003A2DE0">
        <w:t xml:space="preserve">Rock art </w:t>
      </w:r>
      <w:r w:rsidR="00BD5F31">
        <w:t xml:space="preserve">sites </w:t>
      </w:r>
      <w:r w:rsidR="003A2DE0">
        <w:t xml:space="preserve">places </w:t>
      </w:r>
      <w:r w:rsidR="00C22EFB">
        <w:t>s</w:t>
      </w:r>
      <w:r w:rsidR="003A2DE0">
        <w:t>h</w:t>
      </w:r>
      <w:r w:rsidR="00C22EFB">
        <w:t>o</w:t>
      </w:r>
      <w:r w:rsidR="003A2DE0">
        <w:t>rtlist: s</w:t>
      </w:r>
      <w:r>
        <w:t xml:space="preserve">ummary of </w:t>
      </w:r>
      <w:r w:rsidR="00F21BED">
        <w:t>National Heritage List</w:t>
      </w:r>
      <w:r w:rsidR="00B93B31">
        <w:t xml:space="preserve"> criteria assessment</w:t>
      </w:r>
      <w:r w:rsidR="00FE69CB">
        <w:t>∞</w:t>
      </w:r>
      <w:r>
        <w:t>.</w:t>
      </w:r>
      <w:bookmarkEnd w:id="94"/>
    </w:p>
    <w:tbl>
      <w:tblPr>
        <w:tblStyle w:val="TableGrid"/>
        <w:tblW w:w="9747" w:type="dxa"/>
        <w:tblLayout w:type="fixed"/>
        <w:tblLook w:val="04A0"/>
      </w:tblPr>
      <w:tblGrid>
        <w:gridCol w:w="3510"/>
        <w:gridCol w:w="567"/>
        <w:gridCol w:w="601"/>
        <w:gridCol w:w="562"/>
        <w:gridCol w:w="538"/>
        <w:gridCol w:w="567"/>
        <w:gridCol w:w="567"/>
        <w:gridCol w:w="567"/>
        <w:gridCol w:w="567"/>
        <w:gridCol w:w="567"/>
        <w:gridCol w:w="1134"/>
      </w:tblGrid>
      <w:tr w:rsidR="00BB4713" w:rsidRPr="003C7EFB" w:rsidTr="00B15209">
        <w:tc>
          <w:tcPr>
            <w:tcW w:w="3510" w:type="dxa"/>
            <w:vMerge w:val="restart"/>
          </w:tcPr>
          <w:p w:rsidR="00BB4713" w:rsidRPr="003C7EFB" w:rsidRDefault="00BB4713" w:rsidP="00BB4713">
            <w:pPr>
              <w:spacing w:line="240" w:lineRule="auto"/>
              <w:jc w:val="center"/>
              <w:rPr>
                <w:b/>
                <w:sz w:val="22"/>
                <w:szCs w:val="22"/>
              </w:rPr>
            </w:pPr>
            <w:r w:rsidRPr="003C7EFB">
              <w:rPr>
                <w:b/>
                <w:sz w:val="22"/>
                <w:szCs w:val="22"/>
              </w:rPr>
              <w:t>Place</w:t>
            </w:r>
          </w:p>
        </w:tc>
        <w:tc>
          <w:tcPr>
            <w:tcW w:w="5103" w:type="dxa"/>
            <w:gridSpan w:val="9"/>
          </w:tcPr>
          <w:p w:rsidR="00BB4713" w:rsidRPr="003C7EFB" w:rsidRDefault="00BB4713" w:rsidP="00BB4713">
            <w:pPr>
              <w:spacing w:line="240" w:lineRule="auto"/>
              <w:jc w:val="center"/>
              <w:rPr>
                <w:b/>
                <w:sz w:val="22"/>
                <w:szCs w:val="22"/>
              </w:rPr>
            </w:pPr>
            <w:r w:rsidRPr="003C7EFB">
              <w:rPr>
                <w:b/>
                <w:sz w:val="22"/>
                <w:szCs w:val="22"/>
              </w:rPr>
              <w:t>Criteria</w:t>
            </w:r>
          </w:p>
        </w:tc>
        <w:tc>
          <w:tcPr>
            <w:tcW w:w="1134" w:type="dxa"/>
          </w:tcPr>
          <w:p w:rsidR="00BB4713" w:rsidRPr="008D324F" w:rsidRDefault="00BB4713" w:rsidP="00BB4713">
            <w:pPr>
              <w:spacing w:line="240" w:lineRule="auto"/>
              <w:jc w:val="center"/>
              <w:rPr>
                <w:b/>
                <w:sz w:val="20"/>
                <w:szCs w:val="20"/>
              </w:rPr>
            </w:pPr>
            <w:r w:rsidRPr="008D324F">
              <w:rPr>
                <w:b/>
                <w:sz w:val="20"/>
                <w:szCs w:val="20"/>
              </w:rPr>
              <w:t># criteria met</w:t>
            </w:r>
          </w:p>
        </w:tc>
      </w:tr>
      <w:tr w:rsidR="00BB4713" w:rsidRPr="003C7EFB" w:rsidTr="00B15209">
        <w:tc>
          <w:tcPr>
            <w:tcW w:w="3510" w:type="dxa"/>
            <w:vMerge/>
          </w:tcPr>
          <w:p w:rsidR="00BB4713" w:rsidRPr="003C7EFB" w:rsidRDefault="00BB4713" w:rsidP="00BB4713">
            <w:pPr>
              <w:spacing w:line="240" w:lineRule="auto"/>
              <w:jc w:val="center"/>
              <w:rPr>
                <w:b/>
                <w:sz w:val="22"/>
                <w:szCs w:val="22"/>
              </w:rPr>
            </w:pPr>
          </w:p>
        </w:tc>
        <w:tc>
          <w:tcPr>
            <w:tcW w:w="567" w:type="dxa"/>
          </w:tcPr>
          <w:p w:rsidR="00BB4713" w:rsidRPr="003C7EFB" w:rsidRDefault="00BB4713" w:rsidP="00BB4713">
            <w:pPr>
              <w:spacing w:line="240" w:lineRule="auto"/>
              <w:jc w:val="center"/>
              <w:rPr>
                <w:b/>
                <w:sz w:val="22"/>
                <w:szCs w:val="22"/>
              </w:rPr>
            </w:pPr>
            <w:r w:rsidRPr="003C7EFB">
              <w:rPr>
                <w:b/>
                <w:sz w:val="22"/>
                <w:szCs w:val="22"/>
              </w:rPr>
              <w:t>a</w:t>
            </w:r>
          </w:p>
        </w:tc>
        <w:tc>
          <w:tcPr>
            <w:tcW w:w="601" w:type="dxa"/>
            <w:tcBorders>
              <w:bottom w:val="single" w:sz="4" w:space="0" w:color="auto"/>
            </w:tcBorders>
          </w:tcPr>
          <w:p w:rsidR="00BB4713" w:rsidRPr="003C7EFB" w:rsidRDefault="00BB4713" w:rsidP="00BB4713">
            <w:pPr>
              <w:spacing w:line="240" w:lineRule="auto"/>
              <w:jc w:val="center"/>
              <w:rPr>
                <w:b/>
                <w:sz w:val="22"/>
                <w:szCs w:val="22"/>
              </w:rPr>
            </w:pPr>
            <w:r w:rsidRPr="003C7EFB">
              <w:rPr>
                <w:b/>
                <w:sz w:val="22"/>
                <w:szCs w:val="22"/>
              </w:rPr>
              <w:t>b</w:t>
            </w:r>
          </w:p>
        </w:tc>
        <w:tc>
          <w:tcPr>
            <w:tcW w:w="562" w:type="dxa"/>
            <w:tcBorders>
              <w:bottom w:val="single" w:sz="4" w:space="0" w:color="auto"/>
            </w:tcBorders>
          </w:tcPr>
          <w:p w:rsidR="00BB4713" w:rsidRPr="003C7EFB" w:rsidRDefault="00BB4713" w:rsidP="00BB4713">
            <w:pPr>
              <w:spacing w:line="240" w:lineRule="auto"/>
              <w:jc w:val="center"/>
              <w:rPr>
                <w:b/>
                <w:sz w:val="22"/>
                <w:szCs w:val="22"/>
              </w:rPr>
            </w:pPr>
            <w:r w:rsidRPr="003C7EFB">
              <w:rPr>
                <w:b/>
                <w:sz w:val="22"/>
                <w:szCs w:val="22"/>
              </w:rPr>
              <w:t>c</w:t>
            </w:r>
          </w:p>
        </w:tc>
        <w:tc>
          <w:tcPr>
            <w:tcW w:w="538" w:type="dxa"/>
            <w:tcBorders>
              <w:bottom w:val="single" w:sz="4" w:space="0" w:color="auto"/>
            </w:tcBorders>
          </w:tcPr>
          <w:p w:rsidR="00BB4713" w:rsidRPr="003C7EFB" w:rsidRDefault="00BB4713" w:rsidP="00BB4713">
            <w:pPr>
              <w:spacing w:line="240" w:lineRule="auto"/>
              <w:jc w:val="center"/>
              <w:rPr>
                <w:b/>
                <w:sz w:val="22"/>
                <w:szCs w:val="22"/>
              </w:rPr>
            </w:pPr>
            <w:r w:rsidRPr="003C7EFB">
              <w:rPr>
                <w:b/>
                <w:sz w:val="22"/>
                <w:szCs w:val="22"/>
              </w:rPr>
              <w:t>d</w:t>
            </w:r>
          </w:p>
        </w:tc>
        <w:tc>
          <w:tcPr>
            <w:tcW w:w="567" w:type="dxa"/>
            <w:tcBorders>
              <w:bottom w:val="single" w:sz="4" w:space="0" w:color="auto"/>
            </w:tcBorders>
          </w:tcPr>
          <w:p w:rsidR="00BB4713" w:rsidRPr="003C7EFB" w:rsidRDefault="00BB4713" w:rsidP="00BB4713">
            <w:pPr>
              <w:spacing w:line="240" w:lineRule="auto"/>
              <w:jc w:val="center"/>
              <w:rPr>
                <w:b/>
                <w:sz w:val="22"/>
                <w:szCs w:val="22"/>
              </w:rPr>
            </w:pPr>
            <w:r w:rsidRPr="003C7EFB">
              <w:rPr>
                <w:b/>
                <w:sz w:val="22"/>
                <w:szCs w:val="22"/>
              </w:rPr>
              <w:t>e</w:t>
            </w:r>
          </w:p>
        </w:tc>
        <w:tc>
          <w:tcPr>
            <w:tcW w:w="567" w:type="dxa"/>
            <w:tcBorders>
              <w:bottom w:val="single" w:sz="4" w:space="0" w:color="auto"/>
            </w:tcBorders>
          </w:tcPr>
          <w:p w:rsidR="00BB4713" w:rsidRPr="003C7EFB" w:rsidRDefault="00BB4713" w:rsidP="00BB4713">
            <w:pPr>
              <w:spacing w:line="240" w:lineRule="auto"/>
              <w:jc w:val="center"/>
              <w:rPr>
                <w:b/>
                <w:sz w:val="22"/>
                <w:szCs w:val="22"/>
              </w:rPr>
            </w:pPr>
            <w:r w:rsidRPr="003C7EFB">
              <w:rPr>
                <w:b/>
                <w:sz w:val="22"/>
                <w:szCs w:val="22"/>
              </w:rPr>
              <w:t>f</w:t>
            </w:r>
          </w:p>
        </w:tc>
        <w:tc>
          <w:tcPr>
            <w:tcW w:w="567" w:type="dxa"/>
            <w:tcBorders>
              <w:bottom w:val="single" w:sz="4" w:space="0" w:color="auto"/>
            </w:tcBorders>
          </w:tcPr>
          <w:p w:rsidR="00BB4713" w:rsidRPr="003C7EFB" w:rsidRDefault="00BB4713" w:rsidP="00BB4713">
            <w:pPr>
              <w:spacing w:line="240" w:lineRule="auto"/>
              <w:jc w:val="center"/>
              <w:rPr>
                <w:b/>
                <w:sz w:val="22"/>
                <w:szCs w:val="22"/>
              </w:rPr>
            </w:pPr>
            <w:r w:rsidRPr="003C7EFB">
              <w:rPr>
                <w:b/>
                <w:sz w:val="22"/>
                <w:szCs w:val="22"/>
              </w:rPr>
              <w:t>g</w:t>
            </w:r>
          </w:p>
        </w:tc>
        <w:tc>
          <w:tcPr>
            <w:tcW w:w="567" w:type="dxa"/>
            <w:tcBorders>
              <w:bottom w:val="single" w:sz="4" w:space="0" w:color="auto"/>
            </w:tcBorders>
          </w:tcPr>
          <w:p w:rsidR="00BB4713" w:rsidRPr="003C7EFB" w:rsidRDefault="00BB4713" w:rsidP="00BB4713">
            <w:pPr>
              <w:spacing w:line="240" w:lineRule="auto"/>
              <w:jc w:val="center"/>
              <w:rPr>
                <w:b/>
                <w:sz w:val="22"/>
                <w:szCs w:val="22"/>
              </w:rPr>
            </w:pPr>
            <w:r w:rsidRPr="003C7EFB">
              <w:rPr>
                <w:b/>
                <w:sz w:val="22"/>
                <w:szCs w:val="22"/>
              </w:rPr>
              <w:t>h</w:t>
            </w:r>
          </w:p>
        </w:tc>
        <w:tc>
          <w:tcPr>
            <w:tcW w:w="567" w:type="dxa"/>
            <w:tcBorders>
              <w:bottom w:val="single" w:sz="4" w:space="0" w:color="auto"/>
            </w:tcBorders>
          </w:tcPr>
          <w:p w:rsidR="00BB4713" w:rsidRPr="003C7EFB" w:rsidRDefault="00BB4713" w:rsidP="00BB4713">
            <w:pPr>
              <w:spacing w:line="240" w:lineRule="auto"/>
              <w:jc w:val="center"/>
              <w:rPr>
                <w:b/>
                <w:sz w:val="22"/>
                <w:szCs w:val="22"/>
              </w:rPr>
            </w:pPr>
            <w:r w:rsidRPr="003C7EFB">
              <w:rPr>
                <w:b/>
                <w:sz w:val="22"/>
                <w:szCs w:val="22"/>
              </w:rPr>
              <w:t>i</w:t>
            </w:r>
          </w:p>
        </w:tc>
        <w:tc>
          <w:tcPr>
            <w:tcW w:w="1134" w:type="dxa"/>
            <w:tcBorders>
              <w:bottom w:val="single" w:sz="4" w:space="0" w:color="auto"/>
            </w:tcBorders>
          </w:tcPr>
          <w:p w:rsidR="00BB4713" w:rsidRPr="003C7EFB" w:rsidRDefault="00BB4713" w:rsidP="00BB4713">
            <w:pPr>
              <w:spacing w:line="240" w:lineRule="auto"/>
              <w:jc w:val="center"/>
              <w:rPr>
                <w:b/>
                <w:sz w:val="22"/>
                <w:szCs w:val="22"/>
              </w:rPr>
            </w:pPr>
          </w:p>
        </w:tc>
      </w:tr>
      <w:tr w:rsidR="00BA2FFF" w:rsidRPr="003C7EFB" w:rsidTr="00B15209">
        <w:tc>
          <w:tcPr>
            <w:tcW w:w="3510" w:type="dxa"/>
            <w:vAlign w:val="center"/>
          </w:tcPr>
          <w:p w:rsidR="00BA2FFF" w:rsidRPr="003C7EFB" w:rsidRDefault="00BA2FFF" w:rsidP="00B606C7">
            <w:pPr>
              <w:jc w:val="left"/>
              <w:rPr>
                <w:b/>
                <w:sz w:val="22"/>
                <w:szCs w:val="22"/>
              </w:rPr>
            </w:pPr>
            <w:r>
              <w:rPr>
                <w:b/>
                <w:sz w:val="22"/>
                <w:szCs w:val="22"/>
              </w:rPr>
              <w:t>Bunjil’s Shelter</w:t>
            </w:r>
            <w:r w:rsidR="00B15209">
              <w:rPr>
                <w:b/>
                <w:sz w:val="22"/>
                <w:szCs w:val="22"/>
              </w:rPr>
              <w:t xml:space="preserve"> (Vic)</w:t>
            </w:r>
          </w:p>
        </w:tc>
        <w:tc>
          <w:tcPr>
            <w:tcW w:w="567" w:type="dxa"/>
            <w:shd w:val="clear" w:color="auto" w:fill="FF0000"/>
          </w:tcPr>
          <w:p w:rsidR="00BA2FFF" w:rsidRPr="003C7EFB" w:rsidRDefault="00BA2FFF" w:rsidP="00B606C7">
            <w:pPr>
              <w:rPr>
                <w:b/>
                <w:sz w:val="22"/>
                <w:szCs w:val="22"/>
              </w:rPr>
            </w:pPr>
          </w:p>
        </w:tc>
        <w:tc>
          <w:tcPr>
            <w:tcW w:w="601" w:type="dxa"/>
            <w:shd w:val="clear" w:color="auto" w:fill="33FF00"/>
          </w:tcPr>
          <w:p w:rsidR="00BA2FFF" w:rsidRPr="003C7EFB" w:rsidRDefault="00BA2FFF" w:rsidP="00B606C7">
            <w:pPr>
              <w:rPr>
                <w:b/>
                <w:sz w:val="22"/>
                <w:szCs w:val="22"/>
              </w:rPr>
            </w:pPr>
          </w:p>
        </w:tc>
        <w:tc>
          <w:tcPr>
            <w:tcW w:w="562" w:type="dxa"/>
            <w:shd w:val="clear" w:color="auto" w:fill="33FF00"/>
          </w:tcPr>
          <w:p w:rsidR="00BA2FFF" w:rsidRPr="003C7EFB" w:rsidRDefault="00BA2FFF" w:rsidP="00B606C7">
            <w:pPr>
              <w:rPr>
                <w:b/>
                <w:sz w:val="22"/>
                <w:szCs w:val="22"/>
              </w:rPr>
            </w:pPr>
          </w:p>
        </w:tc>
        <w:tc>
          <w:tcPr>
            <w:tcW w:w="538"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5</w:t>
            </w:r>
          </w:p>
        </w:tc>
      </w:tr>
      <w:tr w:rsidR="00BA2FFF" w:rsidRPr="003C7EFB" w:rsidTr="00B15209">
        <w:tc>
          <w:tcPr>
            <w:tcW w:w="3510" w:type="dxa"/>
            <w:vAlign w:val="center"/>
          </w:tcPr>
          <w:p w:rsidR="00BA2FFF" w:rsidRPr="003C7EFB" w:rsidRDefault="002C4239" w:rsidP="00871769">
            <w:pPr>
              <w:jc w:val="left"/>
              <w:rPr>
                <w:b/>
                <w:sz w:val="22"/>
                <w:szCs w:val="22"/>
              </w:rPr>
            </w:pPr>
            <w:r>
              <w:rPr>
                <w:b/>
                <w:sz w:val="22"/>
                <w:szCs w:val="22"/>
              </w:rPr>
              <w:t>Carnarvon National Park</w:t>
            </w:r>
            <w:r w:rsidR="00BB4713">
              <w:rPr>
                <w:b/>
                <w:sz w:val="22"/>
                <w:szCs w:val="22"/>
              </w:rPr>
              <w:t xml:space="preserve"> </w:t>
            </w:r>
            <w:r w:rsidR="00B15209">
              <w:rPr>
                <w:b/>
                <w:sz w:val="22"/>
                <w:szCs w:val="22"/>
              </w:rPr>
              <w:t xml:space="preserve"> (Qld)</w:t>
            </w:r>
          </w:p>
        </w:tc>
        <w:tc>
          <w:tcPr>
            <w:tcW w:w="567" w:type="dxa"/>
            <w:shd w:val="clear" w:color="auto" w:fill="00FF00"/>
          </w:tcPr>
          <w:p w:rsidR="00BA2FFF" w:rsidRPr="003C7EFB" w:rsidRDefault="00BA2FFF" w:rsidP="00B606C7">
            <w:pPr>
              <w:rPr>
                <w:b/>
                <w:sz w:val="22"/>
                <w:szCs w:val="22"/>
              </w:rPr>
            </w:pPr>
          </w:p>
        </w:tc>
        <w:tc>
          <w:tcPr>
            <w:tcW w:w="601" w:type="dxa"/>
            <w:shd w:val="clear" w:color="auto" w:fill="00FF00"/>
          </w:tcPr>
          <w:p w:rsidR="00BA2FFF" w:rsidRPr="003C7EFB" w:rsidRDefault="00BA2FFF" w:rsidP="00B606C7">
            <w:pPr>
              <w:rPr>
                <w:b/>
                <w:sz w:val="22"/>
                <w:szCs w:val="22"/>
              </w:rPr>
            </w:pPr>
          </w:p>
        </w:tc>
        <w:tc>
          <w:tcPr>
            <w:tcW w:w="562" w:type="dxa"/>
            <w:shd w:val="clear" w:color="auto" w:fill="33FF00"/>
          </w:tcPr>
          <w:p w:rsidR="00BA2FFF" w:rsidRPr="003C7EFB" w:rsidRDefault="00BA2FFF" w:rsidP="00B606C7">
            <w:pPr>
              <w:rPr>
                <w:b/>
                <w:sz w:val="22"/>
                <w:szCs w:val="22"/>
              </w:rPr>
            </w:pPr>
          </w:p>
        </w:tc>
        <w:tc>
          <w:tcPr>
            <w:tcW w:w="538"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7</w:t>
            </w:r>
          </w:p>
        </w:tc>
      </w:tr>
      <w:tr w:rsidR="00BA2FFF" w:rsidRPr="003C7EFB" w:rsidTr="00B15209">
        <w:tc>
          <w:tcPr>
            <w:tcW w:w="3510" w:type="dxa"/>
            <w:vAlign w:val="center"/>
          </w:tcPr>
          <w:p w:rsidR="00BA2FFF" w:rsidRPr="003C7EFB" w:rsidRDefault="00BA2FFF" w:rsidP="00B606C7">
            <w:pPr>
              <w:jc w:val="left"/>
              <w:rPr>
                <w:b/>
                <w:sz w:val="22"/>
                <w:szCs w:val="22"/>
              </w:rPr>
            </w:pPr>
            <w:r w:rsidRPr="003C7EFB">
              <w:rPr>
                <w:b/>
                <w:sz w:val="22"/>
                <w:szCs w:val="22"/>
              </w:rPr>
              <w:t>Djulirri</w:t>
            </w:r>
            <w:r w:rsidR="00B15209">
              <w:rPr>
                <w:b/>
                <w:sz w:val="22"/>
                <w:szCs w:val="22"/>
              </w:rPr>
              <w:t xml:space="preserve"> (NT)</w:t>
            </w:r>
          </w:p>
        </w:tc>
        <w:tc>
          <w:tcPr>
            <w:tcW w:w="567" w:type="dxa"/>
            <w:shd w:val="clear" w:color="auto" w:fill="33FF00"/>
          </w:tcPr>
          <w:p w:rsidR="00BA2FFF" w:rsidRPr="003C7EFB" w:rsidRDefault="00BA2FFF" w:rsidP="00B606C7">
            <w:pPr>
              <w:rPr>
                <w:b/>
                <w:sz w:val="22"/>
                <w:szCs w:val="22"/>
              </w:rPr>
            </w:pPr>
          </w:p>
        </w:tc>
        <w:tc>
          <w:tcPr>
            <w:tcW w:w="601" w:type="dxa"/>
            <w:shd w:val="clear" w:color="auto" w:fill="33FF00"/>
          </w:tcPr>
          <w:p w:rsidR="00BA2FFF" w:rsidRPr="003C7EFB" w:rsidRDefault="00BA2FFF" w:rsidP="00B606C7">
            <w:pPr>
              <w:rPr>
                <w:b/>
                <w:sz w:val="22"/>
                <w:szCs w:val="22"/>
              </w:rPr>
            </w:pPr>
          </w:p>
        </w:tc>
        <w:tc>
          <w:tcPr>
            <w:tcW w:w="562" w:type="dxa"/>
            <w:shd w:val="clear" w:color="auto" w:fill="33FF00"/>
          </w:tcPr>
          <w:p w:rsidR="00BA2FFF" w:rsidRPr="003C7EFB" w:rsidRDefault="00BA2FFF" w:rsidP="00B606C7">
            <w:pPr>
              <w:rPr>
                <w:b/>
                <w:sz w:val="22"/>
                <w:szCs w:val="22"/>
              </w:rPr>
            </w:pPr>
          </w:p>
        </w:tc>
        <w:tc>
          <w:tcPr>
            <w:tcW w:w="538"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9</w:t>
            </w:r>
          </w:p>
        </w:tc>
      </w:tr>
      <w:tr w:rsidR="00BA2FFF" w:rsidRPr="003C7EFB" w:rsidTr="00B15209">
        <w:tc>
          <w:tcPr>
            <w:tcW w:w="3510" w:type="dxa"/>
            <w:vAlign w:val="center"/>
          </w:tcPr>
          <w:p w:rsidR="00BA2FFF" w:rsidRPr="003C7EFB" w:rsidRDefault="00BA2FFF" w:rsidP="00B606C7">
            <w:pPr>
              <w:jc w:val="left"/>
              <w:rPr>
                <w:b/>
                <w:sz w:val="22"/>
                <w:szCs w:val="22"/>
              </w:rPr>
            </w:pPr>
            <w:r w:rsidRPr="003C7EFB">
              <w:rPr>
                <w:b/>
                <w:sz w:val="22"/>
                <w:szCs w:val="22"/>
              </w:rPr>
              <w:t>Eagle’s Reach</w:t>
            </w:r>
            <w:r w:rsidR="00B15209">
              <w:rPr>
                <w:b/>
                <w:sz w:val="22"/>
                <w:szCs w:val="22"/>
              </w:rPr>
              <w:t xml:space="preserve"> (NSW)</w:t>
            </w:r>
          </w:p>
        </w:tc>
        <w:tc>
          <w:tcPr>
            <w:tcW w:w="567" w:type="dxa"/>
            <w:shd w:val="clear" w:color="auto" w:fill="33FF00"/>
          </w:tcPr>
          <w:p w:rsidR="00BA2FFF" w:rsidRPr="003C7EFB" w:rsidRDefault="00BA2FFF" w:rsidP="00B606C7">
            <w:pPr>
              <w:rPr>
                <w:b/>
                <w:sz w:val="22"/>
                <w:szCs w:val="22"/>
              </w:rPr>
            </w:pPr>
          </w:p>
        </w:tc>
        <w:tc>
          <w:tcPr>
            <w:tcW w:w="601" w:type="dxa"/>
            <w:shd w:val="clear" w:color="auto" w:fill="33FF00"/>
          </w:tcPr>
          <w:p w:rsidR="00BA2FFF" w:rsidRPr="003C7EFB" w:rsidRDefault="00BA2FFF" w:rsidP="00B606C7">
            <w:pPr>
              <w:rPr>
                <w:b/>
                <w:sz w:val="22"/>
                <w:szCs w:val="22"/>
              </w:rPr>
            </w:pPr>
          </w:p>
        </w:tc>
        <w:tc>
          <w:tcPr>
            <w:tcW w:w="562" w:type="dxa"/>
            <w:shd w:val="clear" w:color="auto" w:fill="FF0000"/>
          </w:tcPr>
          <w:p w:rsidR="00BA2FFF" w:rsidRPr="003C7EFB" w:rsidRDefault="00BA2FFF" w:rsidP="00B606C7">
            <w:pPr>
              <w:rPr>
                <w:b/>
                <w:sz w:val="22"/>
                <w:szCs w:val="22"/>
              </w:rPr>
            </w:pPr>
          </w:p>
        </w:tc>
        <w:tc>
          <w:tcPr>
            <w:tcW w:w="538" w:type="dxa"/>
            <w:shd w:val="clear" w:color="auto" w:fill="33FF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7</w:t>
            </w:r>
          </w:p>
        </w:tc>
      </w:tr>
      <w:tr w:rsidR="00BA2FFF" w:rsidRPr="003C7EFB" w:rsidTr="00B15209">
        <w:tc>
          <w:tcPr>
            <w:tcW w:w="3510" w:type="dxa"/>
            <w:vAlign w:val="center"/>
          </w:tcPr>
          <w:p w:rsidR="00BA2FFF" w:rsidRPr="003C7EFB" w:rsidRDefault="00BA2FFF" w:rsidP="00B606C7">
            <w:pPr>
              <w:jc w:val="left"/>
              <w:rPr>
                <w:b/>
                <w:sz w:val="22"/>
                <w:szCs w:val="22"/>
              </w:rPr>
            </w:pPr>
            <w:r w:rsidRPr="003C7EFB">
              <w:rPr>
                <w:b/>
                <w:sz w:val="22"/>
                <w:szCs w:val="22"/>
              </w:rPr>
              <w:t>Kaalpi</w:t>
            </w:r>
            <w:r>
              <w:rPr>
                <w:b/>
                <w:sz w:val="22"/>
                <w:szCs w:val="22"/>
              </w:rPr>
              <w:t xml:space="preserve"> + Jilakurru</w:t>
            </w:r>
            <w:r w:rsidR="00B15209">
              <w:rPr>
                <w:b/>
                <w:sz w:val="22"/>
                <w:szCs w:val="22"/>
              </w:rPr>
              <w:t xml:space="preserve"> (WA)</w:t>
            </w:r>
          </w:p>
        </w:tc>
        <w:tc>
          <w:tcPr>
            <w:tcW w:w="567" w:type="dxa"/>
            <w:shd w:val="clear" w:color="auto" w:fill="33FF00"/>
          </w:tcPr>
          <w:p w:rsidR="00BA2FFF" w:rsidRPr="003C7EFB" w:rsidRDefault="00BA2FFF" w:rsidP="00B606C7">
            <w:pPr>
              <w:rPr>
                <w:b/>
                <w:sz w:val="22"/>
                <w:szCs w:val="22"/>
              </w:rPr>
            </w:pPr>
          </w:p>
        </w:tc>
        <w:tc>
          <w:tcPr>
            <w:tcW w:w="601" w:type="dxa"/>
            <w:shd w:val="clear" w:color="auto" w:fill="33FF00"/>
          </w:tcPr>
          <w:p w:rsidR="00BA2FFF" w:rsidRPr="003C7EFB" w:rsidRDefault="00BA2FFF" w:rsidP="00B606C7">
            <w:pPr>
              <w:rPr>
                <w:b/>
                <w:sz w:val="22"/>
                <w:szCs w:val="22"/>
              </w:rPr>
            </w:pPr>
          </w:p>
        </w:tc>
        <w:tc>
          <w:tcPr>
            <w:tcW w:w="562" w:type="dxa"/>
            <w:shd w:val="clear" w:color="auto" w:fill="33FF00"/>
          </w:tcPr>
          <w:p w:rsidR="00BA2FFF" w:rsidRPr="003C7EFB" w:rsidRDefault="00BA2FFF" w:rsidP="00B606C7">
            <w:pPr>
              <w:rPr>
                <w:b/>
                <w:sz w:val="22"/>
                <w:szCs w:val="22"/>
              </w:rPr>
            </w:pPr>
          </w:p>
        </w:tc>
        <w:tc>
          <w:tcPr>
            <w:tcW w:w="538" w:type="dxa"/>
            <w:shd w:val="clear" w:color="auto" w:fill="33FF00"/>
          </w:tcPr>
          <w:p w:rsidR="00BA2FFF" w:rsidRPr="003C7EFB" w:rsidRDefault="00BA2FFF" w:rsidP="00B606C7">
            <w:pPr>
              <w:rPr>
                <w:b/>
                <w:sz w:val="22"/>
                <w:szCs w:val="22"/>
              </w:rPr>
            </w:pPr>
          </w:p>
        </w:tc>
        <w:tc>
          <w:tcPr>
            <w:tcW w:w="567" w:type="dxa"/>
            <w:shd w:val="clear" w:color="auto" w:fill="00FF00"/>
          </w:tcPr>
          <w:p w:rsidR="00BA2FFF" w:rsidRPr="00BB4713" w:rsidRDefault="00BA2FFF" w:rsidP="00B606C7">
            <w:pPr>
              <w:rPr>
                <w:b/>
                <w:sz w:val="22"/>
                <w:szCs w:val="22"/>
                <w:highlight w:val="green"/>
              </w:rPr>
            </w:pPr>
          </w:p>
        </w:tc>
        <w:tc>
          <w:tcPr>
            <w:tcW w:w="567" w:type="dxa"/>
            <w:shd w:val="clear" w:color="auto" w:fill="00FF00"/>
          </w:tcPr>
          <w:p w:rsidR="00BA2FFF" w:rsidRPr="00BB4713" w:rsidRDefault="00BA2FFF" w:rsidP="00B606C7">
            <w:pPr>
              <w:rPr>
                <w:b/>
                <w:sz w:val="22"/>
                <w:szCs w:val="22"/>
                <w:highlight w:val="green"/>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66FF33"/>
          </w:tcPr>
          <w:p w:rsidR="00BA2FFF" w:rsidRPr="003C7EFB" w:rsidRDefault="00BA2FFF" w:rsidP="00B606C7">
            <w:pPr>
              <w:rPr>
                <w:b/>
                <w:sz w:val="22"/>
                <w:szCs w:val="22"/>
              </w:rPr>
            </w:pPr>
          </w:p>
        </w:tc>
        <w:tc>
          <w:tcPr>
            <w:tcW w:w="1134" w:type="dxa"/>
            <w:shd w:val="clear" w:color="auto" w:fill="auto"/>
          </w:tcPr>
          <w:p w:rsidR="00BA2FFF" w:rsidRPr="003C7EFB" w:rsidRDefault="00C321BA" w:rsidP="00BA2FFF">
            <w:pPr>
              <w:jc w:val="center"/>
              <w:rPr>
                <w:b/>
                <w:sz w:val="22"/>
                <w:szCs w:val="22"/>
              </w:rPr>
            </w:pPr>
            <w:r>
              <w:rPr>
                <w:b/>
                <w:sz w:val="22"/>
                <w:szCs w:val="22"/>
              </w:rPr>
              <w:t>8</w:t>
            </w:r>
          </w:p>
        </w:tc>
      </w:tr>
      <w:tr w:rsidR="00BA2FFF" w:rsidRPr="003C7EFB" w:rsidTr="00B15209">
        <w:tc>
          <w:tcPr>
            <w:tcW w:w="3510" w:type="dxa"/>
            <w:vAlign w:val="center"/>
          </w:tcPr>
          <w:p w:rsidR="00BA2FFF" w:rsidRPr="003C7EFB" w:rsidRDefault="00BA2FFF" w:rsidP="00B606C7">
            <w:pPr>
              <w:jc w:val="left"/>
              <w:rPr>
                <w:b/>
                <w:sz w:val="22"/>
                <w:szCs w:val="22"/>
              </w:rPr>
            </w:pPr>
            <w:r w:rsidRPr="003C7EFB">
              <w:rPr>
                <w:b/>
                <w:sz w:val="22"/>
                <w:szCs w:val="22"/>
              </w:rPr>
              <w:t>Kabadul Kula</w:t>
            </w:r>
            <w:r w:rsidR="00B15209">
              <w:rPr>
                <w:b/>
                <w:sz w:val="22"/>
                <w:szCs w:val="22"/>
              </w:rPr>
              <w:t xml:space="preserve"> (Qld)</w:t>
            </w:r>
          </w:p>
        </w:tc>
        <w:tc>
          <w:tcPr>
            <w:tcW w:w="567" w:type="dxa"/>
            <w:shd w:val="clear" w:color="auto" w:fill="33FF00"/>
          </w:tcPr>
          <w:p w:rsidR="00BA2FFF" w:rsidRPr="003C7EFB" w:rsidRDefault="00BA2FFF" w:rsidP="00B606C7">
            <w:pPr>
              <w:rPr>
                <w:b/>
                <w:sz w:val="22"/>
                <w:szCs w:val="22"/>
              </w:rPr>
            </w:pPr>
          </w:p>
        </w:tc>
        <w:tc>
          <w:tcPr>
            <w:tcW w:w="601" w:type="dxa"/>
            <w:shd w:val="clear" w:color="auto" w:fill="33FF00"/>
          </w:tcPr>
          <w:p w:rsidR="00BA2FFF" w:rsidRPr="003C7EFB" w:rsidRDefault="00BA2FFF" w:rsidP="00B606C7">
            <w:pPr>
              <w:rPr>
                <w:b/>
                <w:sz w:val="22"/>
                <w:szCs w:val="22"/>
              </w:rPr>
            </w:pPr>
          </w:p>
        </w:tc>
        <w:tc>
          <w:tcPr>
            <w:tcW w:w="562" w:type="dxa"/>
            <w:shd w:val="clear" w:color="auto" w:fill="33FF00"/>
          </w:tcPr>
          <w:p w:rsidR="00BA2FFF" w:rsidRPr="003C7EFB" w:rsidRDefault="00BA2FFF" w:rsidP="00B606C7">
            <w:pPr>
              <w:rPr>
                <w:b/>
                <w:sz w:val="22"/>
                <w:szCs w:val="22"/>
              </w:rPr>
            </w:pPr>
          </w:p>
        </w:tc>
        <w:tc>
          <w:tcPr>
            <w:tcW w:w="538"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5</w:t>
            </w:r>
          </w:p>
        </w:tc>
      </w:tr>
      <w:tr w:rsidR="00BA2FFF" w:rsidRPr="003C7EFB" w:rsidTr="00B15209">
        <w:tc>
          <w:tcPr>
            <w:tcW w:w="3510" w:type="dxa"/>
            <w:vAlign w:val="center"/>
          </w:tcPr>
          <w:p w:rsidR="00BA2FFF" w:rsidRPr="003C7EFB" w:rsidRDefault="00BA2FFF" w:rsidP="00BB4713">
            <w:pPr>
              <w:jc w:val="left"/>
              <w:rPr>
                <w:b/>
                <w:sz w:val="22"/>
                <w:szCs w:val="22"/>
              </w:rPr>
            </w:pPr>
            <w:r w:rsidRPr="003C7EFB">
              <w:rPr>
                <w:b/>
                <w:sz w:val="22"/>
                <w:szCs w:val="22"/>
              </w:rPr>
              <w:t>Katjarra</w:t>
            </w:r>
            <w:r w:rsidR="00BB4713">
              <w:rPr>
                <w:b/>
                <w:sz w:val="22"/>
                <w:szCs w:val="22"/>
              </w:rPr>
              <w:t xml:space="preserve"> </w:t>
            </w:r>
            <w:r w:rsidR="00BB4713" w:rsidRPr="00855D62">
              <w:rPr>
                <w:b/>
                <w:sz w:val="20"/>
                <w:szCs w:val="20"/>
              </w:rPr>
              <w:t>(Carnarvon Ranges)</w:t>
            </w:r>
            <w:r w:rsidR="00B15209" w:rsidRPr="00855D62">
              <w:rPr>
                <w:b/>
                <w:sz w:val="20"/>
                <w:szCs w:val="20"/>
              </w:rPr>
              <w:t xml:space="preserve"> (WA)</w:t>
            </w:r>
          </w:p>
        </w:tc>
        <w:tc>
          <w:tcPr>
            <w:tcW w:w="567" w:type="dxa"/>
            <w:shd w:val="clear" w:color="auto" w:fill="33FF00"/>
          </w:tcPr>
          <w:p w:rsidR="00BA2FFF" w:rsidRPr="003C7EFB" w:rsidRDefault="00BA2FFF" w:rsidP="00B606C7">
            <w:pPr>
              <w:rPr>
                <w:b/>
                <w:sz w:val="22"/>
                <w:szCs w:val="22"/>
              </w:rPr>
            </w:pPr>
          </w:p>
        </w:tc>
        <w:tc>
          <w:tcPr>
            <w:tcW w:w="601" w:type="dxa"/>
            <w:shd w:val="clear" w:color="auto" w:fill="FF0000"/>
          </w:tcPr>
          <w:p w:rsidR="00BA2FFF" w:rsidRPr="003C7EFB" w:rsidRDefault="00BA2FFF" w:rsidP="00B606C7">
            <w:pPr>
              <w:rPr>
                <w:b/>
                <w:sz w:val="22"/>
                <w:szCs w:val="22"/>
              </w:rPr>
            </w:pPr>
          </w:p>
        </w:tc>
        <w:tc>
          <w:tcPr>
            <w:tcW w:w="562" w:type="dxa"/>
            <w:shd w:val="clear" w:color="auto" w:fill="33FF00"/>
          </w:tcPr>
          <w:p w:rsidR="00BA2FFF" w:rsidRPr="003C7EFB" w:rsidRDefault="00BA2FFF" w:rsidP="00B606C7">
            <w:pPr>
              <w:rPr>
                <w:b/>
                <w:sz w:val="22"/>
                <w:szCs w:val="22"/>
              </w:rPr>
            </w:pPr>
          </w:p>
        </w:tc>
        <w:tc>
          <w:tcPr>
            <w:tcW w:w="538"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1134" w:type="dxa"/>
            <w:shd w:val="clear" w:color="auto" w:fill="auto"/>
          </w:tcPr>
          <w:p w:rsidR="00BA2FFF" w:rsidRPr="003C7EFB" w:rsidRDefault="00C321BA" w:rsidP="00BA2FFF">
            <w:pPr>
              <w:jc w:val="center"/>
              <w:rPr>
                <w:b/>
                <w:sz w:val="22"/>
                <w:szCs w:val="22"/>
              </w:rPr>
            </w:pPr>
            <w:r>
              <w:rPr>
                <w:b/>
                <w:sz w:val="22"/>
                <w:szCs w:val="22"/>
              </w:rPr>
              <w:t>7</w:t>
            </w:r>
          </w:p>
        </w:tc>
      </w:tr>
      <w:tr w:rsidR="00BA2FFF" w:rsidRPr="003C7EFB" w:rsidTr="00B15209">
        <w:tc>
          <w:tcPr>
            <w:tcW w:w="3510" w:type="dxa"/>
            <w:vAlign w:val="center"/>
          </w:tcPr>
          <w:p w:rsidR="00BA2FFF" w:rsidRPr="003C7EFB" w:rsidRDefault="00BA2FFF" w:rsidP="00B15209">
            <w:pPr>
              <w:jc w:val="left"/>
              <w:rPr>
                <w:b/>
                <w:sz w:val="22"/>
                <w:szCs w:val="22"/>
              </w:rPr>
            </w:pPr>
            <w:r w:rsidRPr="003C7EFB">
              <w:rPr>
                <w:b/>
                <w:sz w:val="22"/>
                <w:szCs w:val="22"/>
              </w:rPr>
              <w:t>Mask Cave</w:t>
            </w:r>
            <w:r w:rsidR="00B15209">
              <w:rPr>
                <w:b/>
                <w:sz w:val="22"/>
                <w:szCs w:val="22"/>
              </w:rPr>
              <w:t xml:space="preserve"> (Qld)</w:t>
            </w:r>
          </w:p>
        </w:tc>
        <w:tc>
          <w:tcPr>
            <w:tcW w:w="567" w:type="dxa"/>
            <w:shd w:val="clear" w:color="auto" w:fill="FF0000"/>
          </w:tcPr>
          <w:p w:rsidR="00BA2FFF" w:rsidRPr="003C7EFB" w:rsidRDefault="00BA2FFF" w:rsidP="00B606C7">
            <w:pPr>
              <w:rPr>
                <w:b/>
                <w:sz w:val="22"/>
                <w:szCs w:val="22"/>
              </w:rPr>
            </w:pPr>
          </w:p>
        </w:tc>
        <w:tc>
          <w:tcPr>
            <w:tcW w:w="601" w:type="dxa"/>
            <w:shd w:val="clear" w:color="auto" w:fill="33FF00"/>
          </w:tcPr>
          <w:p w:rsidR="00BA2FFF" w:rsidRPr="003C7EFB" w:rsidRDefault="00BA2FFF" w:rsidP="00B606C7">
            <w:pPr>
              <w:rPr>
                <w:b/>
                <w:sz w:val="22"/>
                <w:szCs w:val="22"/>
              </w:rPr>
            </w:pPr>
          </w:p>
        </w:tc>
        <w:tc>
          <w:tcPr>
            <w:tcW w:w="562" w:type="dxa"/>
            <w:shd w:val="clear" w:color="auto" w:fill="33FF00"/>
          </w:tcPr>
          <w:p w:rsidR="00BA2FFF" w:rsidRPr="003C7EFB" w:rsidRDefault="00BA2FFF" w:rsidP="00B606C7">
            <w:pPr>
              <w:rPr>
                <w:b/>
                <w:sz w:val="22"/>
                <w:szCs w:val="22"/>
              </w:rPr>
            </w:pPr>
          </w:p>
        </w:tc>
        <w:tc>
          <w:tcPr>
            <w:tcW w:w="538"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4</w:t>
            </w:r>
          </w:p>
        </w:tc>
      </w:tr>
      <w:tr w:rsidR="00BA2FFF" w:rsidRPr="003C7EFB" w:rsidTr="00B15209">
        <w:tc>
          <w:tcPr>
            <w:tcW w:w="3510" w:type="dxa"/>
            <w:vAlign w:val="center"/>
          </w:tcPr>
          <w:p w:rsidR="00BA2FFF" w:rsidRPr="003C7EFB" w:rsidRDefault="00BA2FFF" w:rsidP="00B606C7">
            <w:pPr>
              <w:jc w:val="left"/>
              <w:rPr>
                <w:b/>
                <w:sz w:val="22"/>
                <w:szCs w:val="22"/>
              </w:rPr>
            </w:pPr>
            <w:r w:rsidRPr="003C7EFB">
              <w:rPr>
                <w:b/>
                <w:sz w:val="22"/>
                <w:szCs w:val="22"/>
              </w:rPr>
              <w:t>Mutawintji</w:t>
            </w:r>
            <w:r w:rsidR="00B15209">
              <w:rPr>
                <w:b/>
                <w:sz w:val="22"/>
                <w:szCs w:val="22"/>
              </w:rPr>
              <w:t xml:space="preserve"> (NSW)</w:t>
            </w:r>
          </w:p>
        </w:tc>
        <w:tc>
          <w:tcPr>
            <w:tcW w:w="567" w:type="dxa"/>
            <w:shd w:val="clear" w:color="auto" w:fill="FF0000"/>
          </w:tcPr>
          <w:p w:rsidR="00BA2FFF" w:rsidRPr="003C7EFB" w:rsidRDefault="00BA2FFF" w:rsidP="00B606C7">
            <w:pPr>
              <w:rPr>
                <w:b/>
                <w:sz w:val="22"/>
                <w:szCs w:val="22"/>
              </w:rPr>
            </w:pPr>
          </w:p>
        </w:tc>
        <w:tc>
          <w:tcPr>
            <w:tcW w:w="601" w:type="dxa"/>
            <w:shd w:val="clear" w:color="auto" w:fill="33FF00"/>
          </w:tcPr>
          <w:p w:rsidR="00BA2FFF" w:rsidRPr="003C7EFB" w:rsidRDefault="00BA2FFF" w:rsidP="00B606C7">
            <w:pPr>
              <w:rPr>
                <w:b/>
                <w:sz w:val="22"/>
                <w:szCs w:val="22"/>
              </w:rPr>
            </w:pPr>
          </w:p>
        </w:tc>
        <w:tc>
          <w:tcPr>
            <w:tcW w:w="562" w:type="dxa"/>
            <w:shd w:val="clear" w:color="auto" w:fill="FF0000"/>
          </w:tcPr>
          <w:p w:rsidR="00BA2FFF" w:rsidRPr="003C7EFB" w:rsidRDefault="00BA2FFF" w:rsidP="00B606C7">
            <w:pPr>
              <w:rPr>
                <w:b/>
                <w:sz w:val="22"/>
                <w:szCs w:val="22"/>
              </w:rPr>
            </w:pPr>
          </w:p>
        </w:tc>
        <w:tc>
          <w:tcPr>
            <w:tcW w:w="538"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5</w:t>
            </w:r>
          </w:p>
        </w:tc>
      </w:tr>
      <w:tr w:rsidR="00BA2FFF" w:rsidRPr="003C7EFB" w:rsidTr="00B15209">
        <w:tc>
          <w:tcPr>
            <w:tcW w:w="3510" w:type="dxa"/>
            <w:vAlign w:val="center"/>
          </w:tcPr>
          <w:p w:rsidR="00BA2FFF" w:rsidRPr="003C7EFB" w:rsidRDefault="00BA2FFF" w:rsidP="00B606C7">
            <w:pPr>
              <w:jc w:val="left"/>
              <w:rPr>
                <w:b/>
                <w:sz w:val="22"/>
                <w:szCs w:val="22"/>
              </w:rPr>
            </w:pPr>
            <w:r w:rsidRPr="003C7EFB">
              <w:rPr>
                <w:b/>
                <w:sz w:val="22"/>
                <w:szCs w:val="22"/>
              </w:rPr>
              <w:t>Nawarla Gabarnmang</w:t>
            </w:r>
            <w:r w:rsidR="00B15209">
              <w:rPr>
                <w:b/>
                <w:sz w:val="22"/>
                <w:szCs w:val="22"/>
              </w:rPr>
              <w:t xml:space="preserve"> (NT)</w:t>
            </w:r>
          </w:p>
        </w:tc>
        <w:tc>
          <w:tcPr>
            <w:tcW w:w="567" w:type="dxa"/>
            <w:shd w:val="clear" w:color="auto" w:fill="33FF00"/>
          </w:tcPr>
          <w:p w:rsidR="00BA2FFF" w:rsidRPr="003C7EFB" w:rsidRDefault="00BA2FFF" w:rsidP="00B606C7">
            <w:pPr>
              <w:rPr>
                <w:b/>
                <w:sz w:val="22"/>
                <w:szCs w:val="22"/>
              </w:rPr>
            </w:pPr>
          </w:p>
        </w:tc>
        <w:tc>
          <w:tcPr>
            <w:tcW w:w="601" w:type="dxa"/>
            <w:shd w:val="clear" w:color="auto" w:fill="33FF00"/>
          </w:tcPr>
          <w:p w:rsidR="00BA2FFF" w:rsidRPr="003C7EFB" w:rsidRDefault="00BA2FFF" w:rsidP="00B606C7">
            <w:pPr>
              <w:rPr>
                <w:b/>
                <w:sz w:val="22"/>
                <w:szCs w:val="22"/>
              </w:rPr>
            </w:pPr>
          </w:p>
        </w:tc>
        <w:tc>
          <w:tcPr>
            <w:tcW w:w="562" w:type="dxa"/>
            <w:shd w:val="clear" w:color="auto" w:fill="33FF00"/>
          </w:tcPr>
          <w:p w:rsidR="00BA2FFF" w:rsidRPr="003C7EFB" w:rsidRDefault="00BA2FFF" w:rsidP="00B606C7">
            <w:pPr>
              <w:rPr>
                <w:b/>
                <w:sz w:val="22"/>
                <w:szCs w:val="22"/>
              </w:rPr>
            </w:pPr>
          </w:p>
        </w:tc>
        <w:tc>
          <w:tcPr>
            <w:tcW w:w="538"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33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8</w:t>
            </w:r>
          </w:p>
        </w:tc>
      </w:tr>
      <w:tr w:rsidR="00BA2FFF" w:rsidRPr="003C7EFB" w:rsidTr="00B15209">
        <w:tc>
          <w:tcPr>
            <w:tcW w:w="3510" w:type="dxa"/>
            <w:vAlign w:val="center"/>
          </w:tcPr>
          <w:p w:rsidR="00BA2FFF" w:rsidRPr="003C7EFB" w:rsidRDefault="00BA2FFF" w:rsidP="00553A34">
            <w:pPr>
              <w:jc w:val="left"/>
              <w:rPr>
                <w:b/>
                <w:sz w:val="22"/>
                <w:szCs w:val="22"/>
              </w:rPr>
            </w:pPr>
            <w:r>
              <w:rPr>
                <w:b/>
                <w:sz w:val="22"/>
                <w:szCs w:val="22"/>
              </w:rPr>
              <w:t xml:space="preserve">Northern Sydney </w:t>
            </w:r>
            <w:r w:rsidR="00B15209">
              <w:rPr>
                <w:b/>
                <w:sz w:val="22"/>
                <w:szCs w:val="22"/>
              </w:rPr>
              <w:t>(NSW)</w:t>
            </w:r>
          </w:p>
        </w:tc>
        <w:tc>
          <w:tcPr>
            <w:tcW w:w="567" w:type="dxa"/>
            <w:tcBorders>
              <w:bottom w:val="single" w:sz="4" w:space="0" w:color="auto"/>
            </w:tcBorders>
            <w:shd w:val="clear" w:color="auto" w:fill="FF0000"/>
          </w:tcPr>
          <w:p w:rsidR="00BA2FFF" w:rsidRPr="003C7EFB" w:rsidRDefault="00BA2FFF" w:rsidP="00B606C7">
            <w:pPr>
              <w:rPr>
                <w:b/>
                <w:sz w:val="22"/>
                <w:szCs w:val="22"/>
              </w:rPr>
            </w:pPr>
          </w:p>
        </w:tc>
        <w:tc>
          <w:tcPr>
            <w:tcW w:w="601" w:type="dxa"/>
            <w:tcBorders>
              <w:bottom w:val="single" w:sz="4" w:space="0" w:color="auto"/>
            </w:tcBorders>
            <w:shd w:val="clear" w:color="auto" w:fill="00FF00"/>
          </w:tcPr>
          <w:p w:rsidR="00BA2FFF" w:rsidRPr="003C7EFB" w:rsidRDefault="00BA2FFF" w:rsidP="00B606C7">
            <w:pPr>
              <w:rPr>
                <w:b/>
                <w:sz w:val="22"/>
                <w:szCs w:val="22"/>
              </w:rPr>
            </w:pPr>
          </w:p>
        </w:tc>
        <w:tc>
          <w:tcPr>
            <w:tcW w:w="562" w:type="dxa"/>
            <w:tcBorders>
              <w:bottom w:val="single" w:sz="4" w:space="0" w:color="auto"/>
            </w:tcBorders>
            <w:shd w:val="clear" w:color="auto" w:fill="00FF00"/>
          </w:tcPr>
          <w:p w:rsidR="00BA2FFF" w:rsidRPr="003C7EFB" w:rsidRDefault="00BA2FFF" w:rsidP="00B606C7">
            <w:pPr>
              <w:rPr>
                <w:b/>
                <w:sz w:val="22"/>
                <w:szCs w:val="22"/>
              </w:rPr>
            </w:pPr>
          </w:p>
        </w:tc>
        <w:tc>
          <w:tcPr>
            <w:tcW w:w="538" w:type="dxa"/>
            <w:tcBorders>
              <w:bottom w:val="single" w:sz="4" w:space="0" w:color="auto"/>
            </w:tcBorders>
            <w:shd w:val="clear" w:color="auto" w:fill="00FF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7</w:t>
            </w:r>
          </w:p>
        </w:tc>
      </w:tr>
      <w:tr w:rsidR="00BA2FFF" w:rsidRPr="003C7EFB" w:rsidTr="00B15209">
        <w:tc>
          <w:tcPr>
            <w:tcW w:w="3510" w:type="dxa"/>
            <w:vAlign w:val="center"/>
          </w:tcPr>
          <w:p w:rsidR="00BA2FFF" w:rsidRPr="003C7EFB" w:rsidRDefault="00BA2FFF" w:rsidP="00B606C7">
            <w:pPr>
              <w:jc w:val="left"/>
              <w:rPr>
                <w:b/>
                <w:sz w:val="22"/>
                <w:szCs w:val="22"/>
              </w:rPr>
            </w:pPr>
            <w:r w:rsidRPr="003C7EFB">
              <w:rPr>
                <w:b/>
                <w:sz w:val="22"/>
                <w:szCs w:val="22"/>
              </w:rPr>
              <w:t>The Palace</w:t>
            </w:r>
            <w:r w:rsidR="00B15209">
              <w:rPr>
                <w:b/>
                <w:sz w:val="22"/>
                <w:szCs w:val="22"/>
              </w:rPr>
              <w:t xml:space="preserve"> (Qld)</w:t>
            </w:r>
          </w:p>
        </w:tc>
        <w:tc>
          <w:tcPr>
            <w:tcW w:w="567" w:type="dxa"/>
            <w:tcBorders>
              <w:bottom w:val="single" w:sz="4" w:space="0" w:color="auto"/>
            </w:tcBorders>
            <w:shd w:val="clear" w:color="auto" w:fill="FF0000"/>
          </w:tcPr>
          <w:p w:rsidR="00BA2FFF" w:rsidRPr="003C7EFB" w:rsidRDefault="00BA2FFF" w:rsidP="00B606C7">
            <w:pPr>
              <w:rPr>
                <w:b/>
                <w:sz w:val="22"/>
                <w:szCs w:val="22"/>
              </w:rPr>
            </w:pPr>
          </w:p>
        </w:tc>
        <w:tc>
          <w:tcPr>
            <w:tcW w:w="601" w:type="dxa"/>
            <w:tcBorders>
              <w:bottom w:val="single" w:sz="4" w:space="0" w:color="auto"/>
            </w:tcBorders>
            <w:shd w:val="clear" w:color="auto" w:fill="00FF00"/>
          </w:tcPr>
          <w:p w:rsidR="00BA2FFF" w:rsidRPr="003C7EFB" w:rsidRDefault="00BA2FFF" w:rsidP="00B606C7">
            <w:pPr>
              <w:rPr>
                <w:b/>
                <w:sz w:val="22"/>
                <w:szCs w:val="22"/>
              </w:rPr>
            </w:pPr>
          </w:p>
        </w:tc>
        <w:tc>
          <w:tcPr>
            <w:tcW w:w="562" w:type="dxa"/>
            <w:tcBorders>
              <w:bottom w:val="single" w:sz="4" w:space="0" w:color="auto"/>
            </w:tcBorders>
            <w:shd w:val="clear" w:color="auto" w:fill="00FF00"/>
          </w:tcPr>
          <w:p w:rsidR="00BA2FFF" w:rsidRPr="003C7EFB" w:rsidRDefault="00BA2FFF" w:rsidP="00B606C7">
            <w:pPr>
              <w:rPr>
                <w:b/>
                <w:sz w:val="22"/>
                <w:szCs w:val="22"/>
              </w:rPr>
            </w:pPr>
          </w:p>
        </w:tc>
        <w:tc>
          <w:tcPr>
            <w:tcW w:w="538" w:type="dxa"/>
            <w:tcBorders>
              <w:bottom w:val="single" w:sz="4" w:space="0" w:color="auto"/>
            </w:tcBorders>
            <w:shd w:val="clear" w:color="auto" w:fill="00FF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7</w:t>
            </w:r>
          </w:p>
        </w:tc>
      </w:tr>
      <w:tr w:rsidR="00BA2FFF" w:rsidRPr="003C7EFB" w:rsidTr="00B15209">
        <w:tc>
          <w:tcPr>
            <w:tcW w:w="3510" w:type="dxa"/>
            <w:vAlign w:val="center"/>
          </w:tcPr>
          <w:p w:rsidR="00BA2FFF" w:rsidRPr="003C7EFB" w:rsidRDefault="00BA2FFF" w:rsidP="00B606C7">
            <w:pPr>
              <w:jc w:val="left"/>
              <w:rPr>
                <w:b/>
                <w:sz w:val="22"/>
                <w:szCs w:val="22"/>
              </w:rPr>
            </w:pPr>
            <w:r>
              <w:rPr>
                <w:b/>
                <w:sz w:val="22"/>
                <w:szCs w:val="22"/>
              </w:rPr>
              <w:t>Port Hedland Complex</w:t>
            </w:r>
            <w:r w:rsidR="00B15209">
              <w:rPr>
                <w:b/>
                <w:sz w:val="22"/>
                <w:szCs w:val="22"/>
              </w:rPr>
              <w:t xml:space="preserve"> (WA)</w:t>
            </w:r>
          </w:p>
        </w:tc>
        <w:tc>
          <w:tcPr>
            <w:tcW w:w="567" w:type="dxa"/>
            <w:shd w:val="clear" w:color="auto" w:fill="FF0000"/>
          </w:tcPr>
          <w:p w:rsidR="00BA2FFF" w:rsidRPr="003C7EFB" w:rsidRDefault="00BA2FFF" w:rsidP="00B606C7">
            <w:pPr>
              <w:rPr>
                <w:b/>
                <w:sz w:val="22"/>
                <w:szCs w:val="22"/>
              </w:rPr>
            </w:pPr>
          </w:p>
        </w:tc>
        <w:tc>
          <w:tcPr>
            <w:tcW w:w="601" w:type="dxa"/>
            <w:shd w:val="clear" w:color="auto" w:fill="00FF00"/>
          </w:tcPr>
          <w:p w:rsidR="00BA2FFF" w:rsidRPr="003C7EFB" w:rsidRDefault="00BA2FFF" w:rsidP="00B606C7">
            <w:pPr>
              <w:rPr>
                <w:b/>
                <w:sz w:val="22"/>
                <w:szCs w:val="22"/>
              </w:rPr>
            </w:pPr>
          </w:p>
        </w:tc>
        <w:tc>
          <w:tcPr>
            <w:tcW w:w="562" w:type="dxa"/>
            <w:shd w:val="clear" w:color="auto" w:fill="00FF00"/>
          </w:tcPr>
          <w:p w:rsidR="00BA2FFF" w:rsidRPr="003C7EFB" w:rsidRDefault="00BA2FFF" w:rsidP="00B606C7">
            <w:pPr>
              <w:rPr>
                <w:b/>
                <w:sz w:val="22"/>
                <w:szCs w:val="22"/>
              </w:rPr>
            </w:pPr>
          </w:p>
        </w:tc>
        <w:tc>
          <w:tcPr>
            <w:tcW w:w="538" w:type="dxa"/>
            <w:shd w:val="clear" w:color="auto" w:fill="00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00FF00"/>
          </w:tcPr>
          <w:p w:rsidR="00BA2FFF" w:rsidRPr="003C7EFB" w:rsidRDefault="00BA2FFF" w:rsidP="00B606C7">
            <w:pPr>
              <w:rPr>
                <w:b/>
                <w:sz w:val="22"/>
                <w:szCs w:val="22"/>
              </w:rPr>
            </w:pPr>
          </w:p>
        </w:tc>
        <w:tc>
          <w:tcPr>
            <w:tcW w:w="1134" w:type="dxa"/>
            <w:shd w:val="clear" w:color="auto" w:fill="auto"/>
          </w:tcPr>
          <w:p w:rsidR="00BA2FFF" w:rsidRPr="003C7EFB" w:rsidRDefault="00BA2FFF" w:rsidP="00BA2FFF">
            <w:pPr>
              <w:jc w:val="center"/>
              <w:rPr>
                <w:b/>
                <w:sz w:val="22"/>
                <w:szCs w:val="22"/>
              </w:rPr>
            </w:pPr>
            <w:r>
              <w:rPr>
                <w:b/>
                <w:sz w:val="22"/>
                <w:szCs w:val="22"/>
              </w:rPr>
              <w:t>5</w:t>
            </w:r>
          </w:p>
        </w:tc>
      </w:tr>
      <w:tr w:rsidR="00BA2FFF" w:rsidRPr="003C7EFB" w:rsidTr="00B15209">
        <w:tc>
          <w:tcPr>
            <w:tcW w:w="3510" w:type="dxa"/>
            <w:vAlign w:val="center"/>
          </w:tcPr>
          <w:p w:rsidR="00BA2FFF" w:rsidRPr="003C7EFB" w:rsidRDefault="00BA2FFF" w:rsidP="00B606C7">
            <w:pPr>
              <w:jc w:val="left"/>
              <w:rPr>
                <w:b/>
                <w:sz w:val="22"/>
                <w:szCs w:val="22"/>
              </w:rPr>
            </w:pPr>
            <w:r w:rsidRPr="003C7EFB">
              <w:rPr>
                <w:b/>
                <w:sz w:val="22"/>
                <w:szCs w:val="22"/>
              </w:rPr>
              <w:t>Sturts Meadows</w:t>
            </w:r>
            <w:r w:rsidR="00B15209">
              <w:rPr>
                <w:b/>
                <w:sz w:val="22"/>
                <w:szCs w:val="22"/>
              </w:rPr>
              <w:t xml:space="preserve"> (NSW)</w:t>
            </w:r>
          </w:p>
        </w:tc>
        <w:tc>
          <w:tcPr>
            <w:tcW w:w="567" w:type="dxa"/>
            <w:shd w:val="clear" w:color="auto" w:fill="FF0000"/>
          </w:tcPr>
          <w:p w:rsidR="00BA2FFF" w:rsidRPr="003C7EFB" w:rsidRDefault="00BA2FFF" w:rsidP="00B606C7">
            <w:pPr>
              <w:rPr>
                <w:b/>
                <w:sz w:val="22"/>
                <w:szCs w:val="22"/>
              </w:rPr>
            </w:pPr>
          </w:p>
        </w:tc>
        <w:tc>
          <w:tcPr>
            <w:tcW w:w="601" w:type="dxa"/>
            <w:shd w:val="clear" w:color="auto" w:fill="66FF66"/>
          </w:tcPr>
          <w:p w:rsidR="00BA2FFF" w:rsidRPr="003C7EFB" w:rsidRDefault="00BA2FFF" w:rsidP="00B606C7">
            <w:pPr>
              <w:rPr>
                <w:b/>
                <w:sz w:val="22"/>
                <w:szCs w:val="22"/>
              </w:rPr>
            </w:pPr>
          </w:p>
        </w:tc>
        <w:tc>
          <w:tcPr>
            <w:tcW w:w="562" w:type="dxa"/>
            <w:shd w:val="clear" w:color="auto" w:fill="00FF00"/>
          </w:tcPr>
          <w:p w:rsidR="00BA2FFF" w:rsidRPr="003C7EFB" w:rsidRDefault="00BA2FFF" w:rsidP="00B606C7">
            <w:pPr>
              <w:rPr>
                <w:b/>
                <w:sz w:val="22"/>
                <w:szCs w:val="22"/>
              </w:rPr>
            </w:pPr>
          </w:p>
        </w:tc>
        <w:tc>
          <w:tcPr>
            <w:tcW w:w="538" w:type="dxa"/>
            <w:shd w:val="clear" w:color="auto" w:fill="00FF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567" w:type="dxa"/>
            <w:shd w:val="clear" w:color="auto" w:fill="FF0000"/>
          </w:tcPr>
          <w:p w:rsidR="00BA2FFF" w:rsidRPr="003C7EFB" w:rsidRDefault="00BA2FFF" w:rsidP="00B606C7">
            <w:pPr>
              <w:rPr>
                <w:b/>
                <w:sz w:val="22"/>
                <w:szCs w:val="22"/>
              </w:rPr>
            </w:pPr>
          </w:p>
        </w:tc>
        <w:tc>
          <w:tcPr>
            <w:tcW w:w="1134" w:type="dxa"/>
            <w:shd w:val="clear" w:color="auto" w:fill="auto"/>
          </w:tcPr>
          <w:p w:rsidR="00BA2FFF" w:rsidRPr="003C7EFB" w:rsidRDefault="00262014" w:rsidP="00BA2FFF">
            <w:pPr>
              <w:jc w:val="center"/>
              <w:rPr>
                <w:b/>
                <w:sz w:val="22"/>
                <w:szCs w:val="22"/>
              </w:rPr>
            </w:pPr>
            <w:r>
              <w:rPr>
                <w:b/>
                <w:sz w:val="22"/>
                <w:szCs w:val="22"/>
              </w:rPr>
              <w:t>3</w:t>
            </w:r>
          </w:p>
        </w:tc>
      </w:tr>
    </w:tbl>
    <w:p w:rsidR="00B606C7" w:rsidRDefault="00FE69CB" w:rsidP="00FE69CB">
      <w:pPr>
        <w:ind w:left="360"/>
      </w:pPr>
      <w:r>
        <w:t>∞</w:t>
      </w:r>
      <w:r w:rsidR="003A2DE0" w:rsidRPr="00FE69CB">
        <w:rPr>
          <w:sz w:val="22"/>
          <w:szCs w:val="22"/>
        </w:rPr>
        <w:t>Green indicates criterion met; red indicates criterion not met.</w:t>
      </w:r>
    </w:p>
    <w:p w:rsidR="00660363" w:rsidRDefault="00660363" w:rsidP="008F4D66"/>
    <w:p w:rsidR="006B3B31" w:rsidRDefault="00BD5F31" w:rsidP="008F4D66">
      <w:r>
        <w:t>The</w:t>
      </w:r>
      <w:r w:rsidR="003C3C08">
        <w:t>re are</w:t>
      </w:r>
      <w:r>
        <w:t xml:space="preserve"> 14 r</w:t>
      </w:r>
      <w:r w:rsidR="00BB4713">
        <w:t xml:space="preserve">ock </w:t>
      </w:r>
      <w:r>
        <w:t>a</w:t>
      </w:r>
      <w:r w:rsidR="00BB4713">
        <w:t xml:space="preserve">rt </w:t>
      </w:r>
      <w:r>
        <w:t>sites/</w:t>
      </w:r>
      <w:r w:rsidR="00BB4713">
        <w:t xml:space="preserve">places </w:t>
      </w:r>
      <w:r w:rsidR="003C3C08">
        <w:t xml:space="preserve">which have been subject to this more detailed assessment of </w:t>
      </w:r>
      <w:r w:rsidR="00F21BED">
        <w:t>National Heritage List</w:t>
      </w:r>
      <w:r w:rsidR="003C3C08">
        <w:t xml:space="preserve"> criteria and the proposed thematic framework (Tables 8 and 9).  These 14 sites</w:t>
      </w:r>
      <w:r w:rsidR="00660363">
        <w:t>/places</w:t>
      </w:r>
      <w:r w:rsidR="003C3C08">
        <w:t xml:space="preserve"> represent the </w:t>
      </w:r>
      <w:r>
        <w:t>s</w:t>
      </w:r>
      <w:r w:rsidR="00020423">
        <w:t>hortlist</w:t>
      </w:r>
      <w:r w:rsidR="003C3C08">
        <w:t xml:space="preserve"> which is now ranked, first </w:t>
      </w:r>
      <w:r w:rsidR="006B3B31">
        <w:t xml:space="preserve">according to number of </w:t>
      </w:r>
      <w:r w:rsidR="00F21BED">
        <w:t>National Heritage List</w:t>
      </w:r>
      <w:r w:rsidR="00946585">
        <w:t xml:space="preserve"> </w:t>
      </w:r>
      <w:r w:rsidR="006B3B31">
        <w:t>criteria met</w:t>
      </w:r>
      <w:r w:rsidR="00567E9E">
        <w:t xml:space="preserve"> (Table 9)</w:t>
      </w:r>
      <w:r w:rsidR="006B3B31">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3"/>
        <w:gridCol w:w="7938"/>
      </w:tblGrid>
      <w:tr w:rsidR="00AD0EFC" w:rsidRPr="00AD0EFC" w:rsidTr="00AD0EFC">
        <w:tc>
          <w:tcPr>
            <w:tcW w:w="1373" w:type="dxa"/>
          </w:tcPr>
          <w:p w:rsidR="00AD0EFC" w:rsidRPr="00AD0EFC" w:rsidRDefault="0024309E" w:rsidP="009F311D">
            <w:r>
              <w:rPr>
                <w:noProof/>
                <w:lang w:eastAsia="en-AU"/>
              </w:rPr>
              <w:pict>
                <v:shape id="Straight Arrow Connector 27" o:spid="_x0000_s1030" type="#_x0000_t32" style="position:absolute;left:0;text-align:left;margin-left:15.8pt;margin-top:18.05pt;width:.55pt;height:116.2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" strokecolor="black [3213]" strokeweight="2pt">
                  <v:stroke endarrow="open"/>
                  <v:shadow on="t" color="black" opacity="24903f" origin=",.5" offset="0,.55556mm"/>
                </v:shape>
              </w:pict>
            </w:r>
            <w:r w:rsidR="00AD0EFC">
              <w:t>Highest</w:t>
            </w:r>
          </w:p>
        </w:tc>
        <w:tc>
          <w:tcPr>
            <w:tcW w:w="7938" w:type="dxa"/>
          </w:tcPr>
          <w:p w:rsidR="00AD0EFC" w:rsidRPr="00AD0EFC" w:rsidRDefault="00AD0EFC" w:rsidP="00D25FE4">
            <w:pPr>
              <w:pStyle w:val="ListParagraph"/>
              <w:numPr>
                <w:ilvl w:val="0"/>
                <w:numId w:val="45"/>
              </w:numPr>
              <w:jc w:val="left"/>
            </w:pPr>
            <w:r w:rsidRPr="00AD0EFC">
              <w:t>Djulirri;</w:t>
            </w:r>
          </w:p>
        </w:tc>
      </w:tr>
      <w:tr w:rsidR="00AD0EFC" w:rsidRPr="00AD0EFC" w:rsidTr="00AD0EFC">
        <w:tc>
          <w:tcPr>
            <w:tcW w:w="1373" w:type="dxa"/>
          </w:tcPr>
          <w:p w:rsidR="00AD0EFC" w:rsidRPr="00AD0EFC" w:rsidRDefault="00AD0EFC" w:rsidP="009F311D"/>
        </w:tc>
        <w:tc>
          <w:tcPr>
            <w:tcW w:w="7938" w:type="dxa"/>
          </w:tcPr>
          <w:p w:rsidR="00AD0EFC" w:rsidRPr="00AD0EFC" w:rsidRDefault="00AD0EFC" w:rsidP="00D25FE4">
            <w:pPr>
              <w:pStyle w:val="ListParagraph"/>
              <w:numPr>
                <w:ilvl w:val="0"/>
                <w:numId w:val="45"/>
              </w:numPr>
              <w:jc w:val="left"/>
            </w:pPr>
            <w:r w:rsidRPr="00AD0EFC">
              <w:t>Nawarla Gabarnmang;  Kaalpi + Jillakurru;</w:t>
            </w:r>
          </w:p>
        </w:tc>
      </w:tr>
      <w:tr w:rsidR="00AD0EFC" w:rsidRPr="00AD0EFC" w:rsidTr="00AD0EFC">
        <w:tc>
          <w:tcPr>
            <w:tcW w:w="1373" w:type="dxa"/>
          </w:tcPr>
          <w:p w:rsidR="00AD0EFC" w:rsidRPr="00AD0EFC" w:rsidRDefault="00AD0EFC" w:rsidP="009F311D"/>
        </w:tc>
        <w:tc>
          <w:tcPr>
            <w:tcW w:w="7938" w:type="dxa"/>
          </w:tcPr>
          <w:p w:rsidR="00AD0EFC" w:rsidRPr="00AD0EFC" w:rsidRDefault="002C4239" w:rsidP="00D25FE4">
            <w:pPr>
              <w:pStyle w:val="ListParagraph"/>
              <w:numPr>
                <w:ilvl w:val="0"/>
                <w:numId w:val="45"/>
              </w:numPr>
              <w:jc w:val="left"/>
            </w:pPr>
            <w:r>
              <w:t>Carnarvon National Park</w:t>
            </w:r>
            <w:r w:rsidR="00AD0EFC" w:rsidRPr="00AD0EFC">
              <w:t xml:space="preserve"> (incl. The Palace); Katjarra; Northern Sydney Basin  (incl. Eagle’s Reach);</w:t>
            </w:r>
          </w:p>
        </w:tc>
      </w:tr>
      <w:tr w:rsidR="00AD0EFC" w:rsidRPr="00AD0EFC" w:rsidTr="00AD0EFC">
        <w:tc>
          <w:tcPr>
            <w:tcW w:w="1373" w:type="dxa"/>
          </w:tcPr>
          <w:p w:rsidR="00AD0EFC" w:rsidRPr="00AD0EFC" w:rsidRDefault="00AD0EFC" w:rsidP="009F311D"/>
        </w:tc>
        <w:tc>
          <w:tcPr>
            <w:tcW w:w="7938" w:type="dxa"/>
          </w:tcPr>
          <w:p w:rsidR="00AD0EFC" w:rsidRPr="00AD0EFC" w:rsidRDefault="00AD0EFC" w:rsidP="00D25FE4">
            <w:pPr>
              <w:pStyle w:val="ListParagraph"/>
              <w:numPr>
                <w:ilvl w:val="0"/>
                <w:numId w:val="45"/>
              </w:numPr>
              <w:jc w:val="left"/>
            </w:pPr>
            <w:r w:rsidRPr="00AD0EFC">
              <w:t>Port Hedland Complex; Bunjil’s Shelter;  Kabadul Kula; Mutawintji;</w:t>
            </w:r>
          </w:p>
        </w:tc>
      </w:tr>
      <w:tr w:rsidR="00AD0EFC" w:rsidRPr="00AD0EFC" w:rsidTr="00AD0EFC">
        <w:tc>
          <w:tcPr>
            <w:tcW w:w="1373" w:type="dxa"/>
          </w:tcPr>
          <w:p w:rsidR="00AD0EFC" w:rsidRPr="00AD0EFC" w:rsidRDefault="00AD0EFC" w:rsidP="009F311D"/>
        </w:tc>
        <w:tc>
          <w:tcPr>
            <w:tcW w:w="7938" w:type="dxa"/>
          </w:tcPr>
          <w:p w:rsidR="00AD0EFC" w:rsidRPr="00AD0EFC" w:rsidRDefault="00AD0EFC" w:rsidP="00D25FE4">
            <w:pPr>
              <w:pStyle w:val="ListParagraph"/>
              <w:numPr>
                <w:ilvl w:val="0"/>
                <w:numId w:val="45"/>
              </w:numPr>
              <w:jc w:val="left"/>
            </w:pPr>
            <w:r w:rsidRPr="00AD0EFC">
              <w:t>Mask Cave; and</w:t>
            </w:r>
          </w:p>
        </w:tc>
      </w:tr>
      <w:tr w:rsidR="00AD0EFC" w:rsidTr="00AD0EFC">
        <w:tc>
          <w:tcPr>
            <w:tcW w:w="1373" w:type="dxa"/>
          </w:tcPr>
          <w:p w:rsidR="00AD0EFC" w:rsidRPr="00AD0EFC" w:rsidRDefault="00AD0EFC" w:rsidP="00AD0EFC">
            <w:r>
              <w:t>Lowest</w:t>
            </w:r>
          </w:p>
        </w:tc>
        <w:tc>
          <w:tcPr>
            <w:tcW w:w="7938" w:type="dxa"/>
          </w:tcPr>
          <w:p w:rsidR="00AD0EFC" w:rsidRDefault="00AD0EFC" w:rsidP="00D25FE4">
            <w:pPr>
              <w:pStyle w:val="ListParagraph"/>
              <w:numPr>
                <w:ilvl w:val="0"/>
                <w:numId w:val="45"/>
              </w:numPr>
              <w:jc w:val="left"/>
            </w:pPr>
            <w:r w:rsidRPr="00AD0EFC">
              <w:t xml:space="preserve">Sturts </w:t>
            </w:r>
            <w:r>
              <w:t>Meadows.</w:t>
            </w:r>
          </w:p>
          <w:p w:rsidR="00AD0EFC" w:rsidRDefault="00AD0EFC" w:rsidP="004A0806">
            <w:pPr>
              <w:jc w:val="left"/>
            </w:pPr>
          </w:p>
        </w:tc>
      </w:tr>
    </w:tbl>
    <w:p w:rsidR="00567E9E" w:rsidRDefault="00567E9E" w:rsidP="00660363">
      <w:pPr>
        <w:spacing w:before="240"/>
      </w:pPr>
      <w:r>
        <w:lastRenderedPageBreak/>
        <w:t xml:space="preserve">Note that to be listed on the </w:t>
      </w:r>
      <w:r w:rsidR="00F21BED">
        <w:t xml:space="preserve">National Heritage </w:t>
      </w:r>
      <w:proofErr w:type="gramStart"/>
      <w:r w:rsidR="00F21BED">
        <w:t>List</w:t>
      </w:r>
      <w:r>
        <w:t>,</w:t>
      </w:r>
      <w:proofErr w:type="gramEnd"/>
      <w:r>
        <w:t xml:space="preserve"> a site/place only ne</w:t>
      </w:r>
      <w:r w:rsidR="00660363">
        <w:t xml:space="preserve">ed meet a single </w:t>
      </w:r>
      <w:r w:rsidR="00F21BED">
        <w:t xml:space="preserve">National Heritage </w:t>
      </w:r>
      <w:r w:rsidR="00153E3C">
        <w:t>criterion</w:t>
      </w:r>
      <w:r w:rsidR="00660363">
        <w:t xml:space="preserve">. </w:t>
      </w:r>
      <w:r>
        <w:t xml:space="preserve">This </w:t>
      </w:r>
      <w:r w:rsidR="000D41D4">
        <w:t>ranking</w:t>
      </w:r>
      <w:r>
        <w:t xml:space="preserve"> according to multiple criteria is a recognition that multiple criteria provides a more persuasive argument for a place being worthy of </w:t>
      </w:r>
      <w:r w:rsidR="000D41D4">
        <w:t>listing</w:t>
      </w:r>
      <w:r>
        <w:t xml:space="preserve"> on the </w:t>
      </w:r>
      <w:r w:rsidR="00F21BED">
        <w:t>National Heritage List</w:t>
      </w:r>
      <w:r>
        <w:t>.</w:t>
      </w:r>
    </w:p>
    <w:p w:rsidR="003C7EFB" w:rsidRDefault="00E6649C" w:rsidP="00660363">
      <w:pPr>
        <w:spacing w:before="240"/>
      </w:pPr>
      <w:r>
        <w:t xml:space="preserve">Note that the </w:t>
      </w:r>
      <w:r w:rsidR="00660363">
        <w:t xml:space="preserve">geographically similar </w:t>
      </w:r>
      <w:r w:rsidR="002C4239">
        <w:t>Carnarvon National Park</w:t>
      </w:r>
      <w:r>
        <w:t xml:space="preserve"> and the Palace (site) are combined (based on equality of criteria met), as are the northern Sydney sites with Eagles Reach.</w:t>
      </w:r>
      <w:r w:rsidR="00567E9E">
        <w:t xml:space="preserve">  These </w:t>
      </w:r>
      <w:r w:rsidR="004A0806">
        <w:t xml:space="preserve">combined </w:t>
      </w:r>
      <w:r w:rsidR="00567E9E">
        <w:t>entities are now considered for the subsequent analyses.</w:t>
      </w:r>
    </w:p>
    <w:p w:rsidR="00020423" w:rsidRDefault="004A0806" w:rsidP="00660363">
      <w:pPr>
        <w:spacing w:before="240"/>
      </w:pPr>
      <w:r>
        <w:t xml:space="preserve">Next, the </w:t>
      </w:r>
      <w:r w:rsidR="00BB4713">
        <w:t xml:space="preserve">Rock Art </w:t>
      </w:r>
      <w:r w:rsidR="009A4AEE">
        <w:t xml:space="preserve">place </w:t>
      </w:r>
      <w:r w:rsidR="00020423">
        <w:t xml:space="preserve">shortlist </w:t>
      </w:r>
      <w:r>
        <w:t xml:space="preserve">was </w:t>
      </w:r>
      <w:r w:rsidR="00BB4713">
        <w:t xml:space="preserve">ranked </w:t>
      </w:r>
      <w:r w:rsidR="00020423">
        <w:t>according to criteria met, chronological coverage, and extent of information publicly available:</w:t>
      </w:r>
    </w:p>
    <w:p w:rsidR="00020423" w:rsidRDefault="00020423" w:rsidP="00D25FE4">
      <w:pPr>
        <w:pStyle w:val="ListParagraph"/>
        <w:numPr>
          <w:ilvl w:val="0"/>
          <w:numId w:val="43"/>
        </w:numPr>
      </w:pPr>
      <w:r>
        <w:t>Djulirri</w:t>
      </w:r>
      <w:r w:rsidR="009A4AEE">
        <w:t xml:space="preserve"> (NT)</w:t>
      </w:r>
      <w:r>
        <w:t>;</w:t>
      </w:r>
    </w:p>
    <w:p w:rsidR="00020423" w:rsidRDefault="00020423" w:rsidP="00D25FE4">
      <w:pPr>
        <w:pStyle w:val="ListParagraph"/>
        <w:numPr>
          <w:ilvl w:val="0"/>
          <w:numId w:val="43"/>
        </w:numPr>
      </w:pPr>
      <w:r>
        <w:t>Nawarla Gabarnmang</w:t>
      </w:r>
      <w:r w:rsidR="009A4AEE">
        <w:t xml:space="preserve"> (NT)</w:t>
      </w:r>
      <w:r>
        <w:t>;</w:t>
      </w:r>
    </w:p>
    <w:p w:rsidR="00020423" w:rsidRDefault="002C4239" w:rsidP="00D25FE4">
      <w:pPr>
        <w:pStyle w:val="ListParagraph"/>
        <w:numPr>
          <w:ilvl w:val="0"/>
          <w:numId w:val="43"/>
        </w:numPr>
      </w:pPr>
      <w:r>
        <w:t>Carnarvon National Park</w:t>
      </w:r>
      <w:r w:rsidR="00B30394">
        <w:t xml:space="preserve"> (including The Palace)</w:t>
      </w:r>
      <w:r w:rsidR="009A4AEE">
        <w:t xml:space="preserve"> (Qld)</w:t>
      </w:r>
      <w:r w:rsidR="00020423">
        <w:t>;</w:t>
      </w:r>
    </w:p>
    <w:p w:rsidR="00020423" w:rsidRDefault="00020423" w:rsidP="00D25FE4">
      <w:pPr>
        <w:pStyle w:val="ListParagraph"/>
        <w:numPr>
          <w:ilvl w:val="0"/>
          <w:numId w:val="43"/>
        </w:numPr>
      </w:pPr>
      <w:r>
        <w:t>Northern Sydney Basin</w:t>
      </w:r>
      <w:r w:rsidR="00B30394" w:rsidRPr="00B30394">
        <w:t xml:space="preserve"> </w:t>
      </w:r>
      <w:r w:rsidR="00B30394">
        <w:t xml:space="preserve"> (including Eagle’s Reach)</w:t>
      </w:r>
      <w:r w:rsidR="009A4AEE">
        <w:t xml:space="preserve"> (NSW)</w:t>
      </w:r>
      <w:r>
        <w:t>;</w:t>
      </w:r>
    </w:p>
    <w:p w:rsidR="00020423" w:rsidRDefault="00020423" w:rsidP="00D25FE4">
      <w:pPr>
        <w:pStyle w:val="ListParagraph"/>
        <w:numPr>
          <w:ilvl w:val="0"/>
          <w:numId w:val="43"/>
        </w:numPr>
      </w:pPr>
      <w:r>
        <w:t>Katjarra</w:t>
      </w:r>
      <w:r w:rsidR="00B30394">
        <w:t>, Kaalpi and Jillakurru</w:t>
      </w:r>
      <w:r w:rsidR="009A4AEE">
        <w:t xml:space="preserve"> (WA)</w:t>
      </w:r>
      <w:r w:rsidR="00B30394">
        <w:t>;</w:t>
      </w:r>
    </w:p>
    <w:p w:rsidR="00020423" w:rsidRDefault="00020423" w:rsidP="00D25FE4">
      <w:pPr>
        <w:pStyle w:val="ListParagraph"/>
        <w:numPr>
          <w:ilvl w:val="0"/>
          <w:numId w:val="43"/>
        </w:numPr>
      </w:pPr>
      <w:r>
        <w:t>Port Hedland Complex</w:t>
      </w:r>
      <w:r w:rsidR="009A4AEE">
        <w:t xml:space="preserve"> (WA)</w:t>
      </w:r>
      <w:r>
        <w:t>;</w:t>
      </w:r>
    </w:p>
    <w:p w:rsidR="00020423" w:rsidRDefault="00020423" w:rsidP="00D25FE4">
      <w:pPr>
        <w:pStyle w:val="ListParagraph"/>
        <w:numPr>
          <w:ilvl w:val="0"/>
          <w:numId w:val="43"/>
        </w:numPr>
      </w:pPr>
      <w:r>
        <w:t>Kabadul Kula</w:t>
      </w:r>
      <w:r w:rsidR="009A4AEE">
        <w:t xml:space="preserve"> (Qld)</w:t>
      </w:r>
    </w:p>
    <w:p w:rsidR="00020423" w:rsidRDefault="00020423" w:rsidP="00D25FE4">
      <w:pPr>
        <w:pStyle w:val="ListParagraph"/>
        <w:numPr>
          <w:ilvl w:val="0"/>
          <w:numId w:val="43"/>
        </w:numPr>
      </w:pPr>
      <w:r>
        <w:t>Mutawintji</w:t>
      </w:r>
      <w:r w:rsidR="009A4AEE">
        <w:t xml:space="preserve"> (NSW)</w:t>
      </w:r>
      <w:r>
        <w:t>;</w:t>
      </w:r>
    </w:p>
    <w:p w:rsidR="00020423" w:rsidRDefault="00020423" w:rsidP="00D25FE4">
      <w:pPr>
        <w:pStyle w:val="ListParagraph"/>
        <w:numPr>
          <w:ilvl w:val="0"/>
          <w:numId w:val="43"/>
        </w:numPr>
      </w:pPr>
      <w:r>
        <w:t>Bunjil’s Shelter</w:t>
      </w:r>
      <w:r w:rsidR="009A4AEE">
        <w:t xml:space="preserve"> (Vic)</w:t>
      </w:r>
      <w:r>
        <w:t>;</w:t>
      </w:r>
    </w:p>
    <w:p w:rsidR="00020423" w:rsidRDefault="000D0155" w:rsidP="00D25FE4">
      <w:pPr>
        <w:pStyle w:val="ListParagraph"/>
        <w:numPr>
          <w:ilvl w:val="0"/>
          <w:numId w:val="43"/>
        </w:numPr>
      </w:pPr>
      <w:r>
        <w:t xml:space="preserve"> </w:t>
      </w:r>
      <w:r w:rsidR="00020423">
        <w:t>Mask Cave, and</w:t>
      </w:r>
    </w:p>
    <w:p w:rsidR="00020423" w:rsidRDefault="000D0155" w:rsidP="00D25FE4">
      <w:pPr>
        <w:pStyle w:val="ListParagraph"/>
        <w:numPr>
          <w:ilvl w:val="0"/>
          <w:numId w:val="43"/>
        </w:numPr>
      </w:pPr>
      <w:r>
        <w:t xml:space="preserve"> </w:t>
      </w:r>
      <w:r w:rsidR="00020423">
        <w:t>Sturts Meadows.</w:t>
      </w:r>
    </w:p>
    <w:p w:rsidR="00E6649C" w:rsidRDefault="00E6649C" w:rsidP="00660363">
      <w:pPr>
        <w:spacing w:before="240"/>
      </w:pPr>
      <w:r>
        <w:t xml:space="preserve">Note that the Western Desert site complexes of Katjarra, Kaalpi and Jillakurru are now combined as a grouped </w:t>
      </w:r>
      <w:r w:rsidR="00B05941">
        <w:t>rock</w:t>
      </w:r>
      <w:r>
        <w:t xml:space="preserve"> art place</w:t>
      </w:r>
      <w:r w:rsidR="00B05941">
        <w:t xml:space="preserve"> based on these assessment criteria.</w:t>
      </w:r>
    </w:p>
    <w:p w:rsidR="00E72A78" w:rsidRPr="00B558F2" w:rsidRDefault="00AF76DA" w:rsidP="00E72A78">
      <w:pPr>
        <w:pStyle w:val="Heading2"/>
      </w:pPr>
      <w:bookmarkStart w:id="95" w:name="_Toc452116103"/>
      <w:r>
        <w:t xml:space="preserve">Summary of </w:t>
      </w:r>
      <w:r w:rsidR="00F21BED">
        <w:t>National Heritage List</w:t>
      </w:r>
      <w:r>
        <w:t xml:space="preserve"> criteria and framework assessments</w:t>
      </w:r>
      <w:bookmarkEnd w:id="95"/>
    </w:p>
    <w:p w:rsidR="003C7EFB" w:rsidRPr="00B558F2" w:rsidRDefault="005522FD" w:rsidP="00173E86">
      <w:pPr>
        <w:spacing w:before="240"/>
      </w:pPr>
      <w:r>
        <w:t xml:space="preserve">The following </w:t>
      </w:r>
      <w:r w:rsidR="00AF76DA">
        <w:t xml:space="preserve">tables present a summary of </w:t>
      </w:r>
      <w:r w:rsidR="00905EC4">
        <w:t>the</w:t>
      </w:r>
      <w:r w:rsidR="00AF76DA">
        <w:t xml:space="preserve"> rock art places currently on the </w:t>
      </w:r>
      <w:r w:rsidR="00F21BED">
        <w:t>National Heritage List</w:t>
      </w:r>
      <w:r w:rsidR="009A4AEE">
        <w:t xml:space="preserve">. </w:t>
      </w:r>
      <w:r w:rsidR="00905EC4">
        <w:t xml:space="preserve"> Table 10 identif</w:t>
      </w:r>
      <w:r w:rsidR="009A4AEE">
        <w:t>ies</w:t>
      </w:r>
      <w:r w:rsidR="00905EC4">
        <w:t xml:space="preserve"> chronological, thematic and geographical gaps.  Table 11</w:t>
      </w:r>
      <w:r w:rsidR="00AF76DA">
        <w:t xml:space="preserve"> </w:t>
      </w:r>
      <w:r w:rsidR="00905EC4">
        <w:t xml:space="preserve">indicates how the </w:t>
      </w:r>
      <w:r w:rsidR="00173E86">
        <w:t xml:space="preserve">ranked </w:t>
      </w:r>
      <w:r w:rsidR="00905EC4">
        <w:t xml:space="preserve">rock art </w:t>
      </w:r>
      <w:r w:rsidR="00B93B31">
        <w:t>shortlist (</w:t>
      </w:r>
      <w:r w:rsidR="00AF76DA">
        <w:t>proposed for nomination</w:t>
      </w:r>
      <w:r w:rsidR="00B93B31">
        <w:t>)</w:t>
      </w:r>
      <w:r w:rsidR="00AF76DA">
        <w:t xml:space="preserve"> meet</w:t>
      </w:r>
      <w:r w:rsidR="009A4AEE">
        <w:t>s</w:t>
      </w:r>
      <w:r w:rsidR="00AF76DA">
        <w:t xml:space="preserve"> the </w:t>
      </w:r>
      <w:r w:rsidR="00F21BED">
        <w:t xml:space="preserve">National Heritage </w:t>
      </w:r>
      <w:r w:rsidR="009A4AEE">
        <w:t>criteria</w:t>
      </w:r>
      <w:r w:rsidR="00AF76DA">
        <w:t xml:space="preserve"> and </w:t>
      </w:r>
      <w:r w:rsidR="00B93B31">
        <w:t xml:space="preserve">Table 12 indicates how the ranked </w:t>
      </w:r>
      <w:r w:rsidR="00173E86">
        <w:t xml:space="preserve">rock art </w:t>
      </w:r>
      <w:r w:rsidR="00B93B31">
        <w:t xml:space="preserve">shortlist meets </w:t>
      </w:r>
      <w:r w:rsidR="00AF76DA">
        <w:t xml:space="preserve">the assessment frameworks. </w:t>
      </w:r>
    </w:p>
    <w:p w:rsidR="00173E86" w:rsidRDefault="00173E86" w:rsidP="00173E86">
      <w:pPr>
        <w:spacing w:before="240"/>
      </w:pPr>
      <w:bookmarkStart w:id="96" w:name="_Toc436407910"/>
      <w:r>
        <w:t xml:space="preserve">It is </w:t>
      </w:r>
      <w:r w:rsidR="009A4AEE">
        <w:t>worth noting</w:t>
      </w:r>
      <w:r>
        <w:t xml:space="preserve"> that to be placed on the National Heritage List, a place only has to meet one </w:t>
      </w:r>
      <w:r w:rsidR="00F21BED">
        <w:t xml:space="preserve">National Heritage </w:t>
      </w:r>
      <w:r w:rsidR="009A4AEE">
        <w:t>criterion</w:t>
      </w:r>
      <w:r>
        <w:t xml:space="preserve">.  </w:t>
      </w:r>
    </w:p>
    <w:p w:rsidR="00173E86" w:rsidRDefault="00173E86" w:rsidP="00173E86">
      <w:pPr>
        <w:spacing w:before="240"/>
      </w:pPr>
      <w:r>
        <w:lastRenderedPageBreak/>
        <w:t xml:space="preserve">The current rock art places on the </w:t>
      </w:r>
      <w:r w:rsidR="00F21BED">
        <w:t>National Heritage List</w:t>
      </w:r>
      <w:r>
        <w:t xml:space="preserve"> generally meet multiple criteria, with highest number of criteria being listed for </w:t>
      </w:r>
      <w:r w:rsidR="00323CCF">
        <w:rPr>
          <w:spacing w:val="-1"/>
        </w:rPr>
        <w:t>U</w:t>
      </w:r>
      <w:r w:rsidR="00323CCF">
        <w:rPr>
          <w:spacing w:val="-3"/>
        </w:rPr>
        <w:t>l</w:t>
      </w:r>
      <w:r w:rsidR="00323CCF">
        <w:rPr>
          <w:spacing w:val="1"/>
        </w:rPr>
        <w:t>u</w:t>
      </w:r>
      <w:r w:rsidR="00323CCF" w:rsidRPr="00737164">
        <w:rPr>
          <w:u w:val="single"/>
        </w:rPr>
        <w:t>r</w:t>
      </w:r>
      <w:r w:rsidR="00323CCF">
        <w:t>u</w:t>
      </w:r>
      <w:r w:rsidR="00323CCF">
        <w:rPr>
          <w:spacing w:val="3"/>
        </w:rPr>
        <w:t>-</w:t>
      </w:r>
      <w:r w:rsidR="00323CCF">
        <w:t>Ka</w:t>
      </w:r>
      <w:r w:rsidR="00323CCF">
        <w:rPr>
          <w:spacing w:val="1"/>
        </w:rPr>
        <w:t>t</w:t>
      </w:r>
      <w:r w:rsidR="00323CCF">
        <w:rPr>
          <w:spacing w:val="-3"/>
        </w:rPr>
        <w:t>a</w:t>
      </w:r>
      <w:r w:rsidR="00323CCF">
        <w:rPr>
          <w:spacing w:val="1"/>
        </w:rPr>
        <w:t xml:space="preserve"> T</w:t>
      </w:r>
      <w:r w:rsidR="00323CCF">
        <w:rPr>
          <w:spacing w:val="-3"/>
        </w:rPr>
        <w:t>j</w:t>
      </w:r>
      <w:r w:rsidR="00323CCF">
        <w:rPr>
          <w:spacing w:val="1"/>
        </w:rPr>
        <w:t>u</w:t>
      </w:r>
      <w:r w:rsidR="00323CCF" w:rsidRPr="00737164">
        <w:rPr>
          <w:spacing w:val="-2"/>
          <w:u w:val="single"/>
        </w:rPr>
        <w:t>t</w:t>
      </w:r>
      <w:r w:rsidR="00323CCF">
        <w:t>a</w:t>
      </w:r>
      <w:r w:rsidR="00323CCF">
        <w:rPr>
          <w:spacing w:val="6"/>
        </w:rPr>
        <w:t xml:space="preserve"> </w:t>
      </w:r>
      <w:r>
        <w:t xml:space="preserve">(7), the Tasmanian Wilderness (6) and the Dampier Archipelago (5). The </w:t>
      </w:r>
      <w:r w:rsidR="00C10073">
        <w:t xml:space="preserve">Dampier </w:t>
      </w:r>
      <w:r>
        <w:t>Archipelago, Kakadu and the West Kimberl</w:t>
      </w:r>
      <w:r w:rsidR="00323CCF">
        <w:t>e</w:t>
      </w:r>
      <w:r>
        <w:t>y cover the greatest chronological variability (especially the less-well represented Pleistocene and early Holocene), while also meeting the most themes.</w:t>
      </w:r>
      <w:r w:rsidR="00323CCF">
        <w:t xml:space="preserve"> </w:t>
      </w:r>
    </w:p>
    <w:p w:rsidR="004A0806" w:rsidRDefault="00173E86" w:rsidP="00173E86">
      <w:pPr>
        <w:spacing w:before="240"/>
      </w:pPr>
      <w:r>
        <w:t xml:space="preserve">The ranked shortlist of </w:t>
      </w:r>
      <w:r w:rsidR="000D3300">
        <w:t xml:space="preserve">rock art </w:t>
      </w:r>
      <w:r>
        <w:t xml:space="preserve">places reflects the rich assemblages they present (Table 11). Djulirri and Nawarla Gabarnmang </w:t>
      </w:r>
      <w:r w:rsidR="00323CCF">
        <w:t>in the Northern Territory</w:t>
      </w:r>
      <w:r w:rsidR="00323CCF">
        <w:rPr>
          <w:spacing w:val="27"/>
        </w:rPr>
        <w:t xml:space="preserve"> </w:t>
      </w:r>
      <w:r>
        <w:t xml:space="preserve">stand out as the two places that meet almost all criteria, as well as </w:t>
      </w:r>
      <w:r w:rsidR="004A0806">
        <w:t xml:space="preserve">being </w:t>
      </w:r>
      <w:r>
        <w:t xml:space="preserve">places that cover most chronological periods, but with particular significance in early settlement at Nawarla Gabarnmang and the contact period at Djulirri. The Northern Sydney selected rock art places similarly cover a large number of themes, and criteria; as does </w:t>
      </w:r>
      <w:r w:rsidR="000D3300">
        <w:t xml:space="preserve">the broader </w:t>
      </w:r>
      <w:r w:rsidR="002C4239">
        <w:t>Carnarvon National Park</w:t>
      </w:r>
      <w:r>
        <w:t xml:space="preserve"> </w:t>
      </w:r>
      <w:r w:rsidR="00323CCF">
        <w:t xml:space="preserve">in </w:t>
      </w:r>
      <w:r>
        <w:t>Queensland</w:t>
      </w:r>
      <w:r w:rsidR="004A0806" w:rsidRPr="004A0806">
        <w:t xml:space="preserve"> </w:t>
      </w:r>
      <w:r w:rsidR="004A0806">
        <w:t>(including The Palace</w:t>
      </w:r>
      <w:r>
        <w:t xml:space="preserve">). </w:t>
      </w:r>
    </w:p>
    <w:p w:rsidR="00173E86" w:rsidRDefault="00173E86" w:rsidP="00173E86">
      <w:pPr>
        <w:spacing w:before="240"/>
      </w:pPr>
      <w:r>
        <w:t xml:space="preserve">The proposed shortlist contains significantly more engraving sites than found at places already on the </w:t>
      </w:r>
      <w:r w:rsidR="00F21BED">
        <w:t>National Heritage List</w:t>
      </w:r>
      <w:r>
        <w:t xml:space="preserve">, as well as identifying sites/assemblages that include both pigment and engraved art. </w:t>
      </w:r>
      <w:r w:rsidR="000D3300">
        <w:t xml:space="preserve"> </w:t>
      </w:r>
    </w:p>
    <w:p w:rsidR="004A0806" w:rsidRDefault="004A0806" w:rsidP="004A0806"/>
    <w:p w:rsidR="004A0806" w:rsidRDefault="00F21BED" w:rsidP="004A0806">
      <w:pPr>
        <w:pStyle w:val="Heading3"/>
      </w:pPr>
      <w:bookmarkStart w:id="97" w:name="_Toc452116104"/>
      <w:r>
        <w:t xml:space="preserve">National Heritage </w:t>
      </w:r>
      <w:r w:rsidR="004A0806">
        <w:t>criteria assessment summary</w:t>
      </w:r>
      <w:bookmarkEnd w:id="97"/>
    </w:p>
    <w:p w:rsidR="004A0806" w:rsidRDefault="004A0806" w:rsidP="0027161F">
      <w:pPr>
        <w:spacing w:before="120"/>
        <w:ind w:left="91"/>
      </w:pPr>
      <w:r>
        <w:t xml:space="preserve">The identified listing criteria for the seven places with rock art currently on the </w:t>
      </w:r>
      <w:r w:rsidR="00F21BED">
        <w:t>National Heritage List</w:t>
      </w:r>
      <w:r>
        <w:t xml:space="preserve"> indicates that just over half of these have been listed as meeting criteria a), c) and e).  Some have been listed for b), d), f) and i).  None have been listed for g) or h) - except for those which have been retrospectively added because they are on the WHL (Table 10). </w:t>
      </w:r>
    </w:p>
    <w:p w:rsidR="004A0806" w:rsidRDefault="004A0806" w:rsidP="0027161F">
      <w:pPr>
        <w:spacing w:before="120"/>
        <w:ind w:left="91"/>
      </w:pPr>
      <w:r>
        <w:t xml:space="preserve">Most of the rock art places on the proposed ranked rock art shortlist are assessed as meeting criteria b) and c); with criteria g), d), and i) also being well represented. Few places meet criteria a), f) or h). These findings show that certain criteria are harder to demonstrate for rock art than others:  e.g. </w:t>
      </w:r>
      <w:r w:rsidRPr="00F2662E">
        <w:rPr>
          <w:rFonts w:ascii="Calibri" w:eastAsia="Times New Roman" w:hAnsi="Calibri" w:cs="Times New Roman"/>
        </w:rPr>
        <w:t>strong or special association with a particular community or cultural group for social, cultural or spiritual reasons</w:t>
      </w:r>
      <w:r>
        <w:rPr>
          <w:rFonts w:ascii="Calibri" w:eastAsia="Times New Roman" w:hAnsi="Calibri" w:cs="Times New Roman"/>
        </w:rPr>
        <w:t xml:space="preserve">; and </w:t>
      </w:r>
      <w:r w:rsidRPr="00F2662E">
        <w:rPr>
          <w:rFonts w:ascii="Calibri" w:eastAsia="Times New Roman" w:hAnsi="Calibri" w:cs="Times New Roman"/>
        </w:rPr>
        <w:t>special association with the life or works of a person, or group of persons, of importance in Australia's natural or cultural history</w:t>
      </w:r>
      <w:r>
        <w:rPr>
          <w:rFonts w:ascii="Calibri" w:eastAsia="Times New Roman" w:hAnsi="Calibri" w:cs="Times New Roman"/>
        </w:rPr>
        <w:t xml:space="preserve">. </w:t>
      </w:r>
    </w:p>
    <w:p w:rsidR="004A0806" w:rsidRDefault="004A0806" w:rsidP="004A0806">
      <w:pPr>
        <w:ind w:left="90"/>
      </w:pPr>
    </w:p>
    <w:p w:rsidR="004A0806" w:rsidRPr="00061678" w:rsidRDefault="004A0806" w:rsidP="00912ADE">
      <w:pPr>
        <w:pStyle w:val="Heading3"/>
      </w:pPr>
      <w:bookmarkStart w:id="98" w:name="_Toc452116105"/>
      <w:r w:rsidRPr="00061678">
        <w:t xml:space="preserve">Geographic </w:t>
      </w:r>
      <w:r>
        <w:t>assessment summary</w:t>
      </w:r>
      <w:bookmarkEnd w:id="98"/>
    </w:p>
    <w:p w:rsidR="004A0806" w:rsidRDefault="004A0806" w:rsidP="004A0806">
      <w:pPr>
        <w:spacing w:before="240"/>
      </w:pPr>
      <w:r>
        <w:t xml:space="preserve">The main pigment rock art provinces of Tasmania and Victoria are recognised on the </w:t>
      </w:r>
      <w:r w:rsidR="00F21BED">
        <w:t>National Heritage List</w:t>
      </w:r>
      <w:r>
        <w:t xml:space="preserve">.  Two of Western Australia’s style-regions are already included on the </w:t>
      </w:r>
      <w:r w:rsidR="00F21BED">
        <w:t>National Heritage List</w:t>
      </w:r>
      <w:r>
        <w:t xml:space="preserve">, as are two from the </w:t>
      </w:r>
      <w:r>
        <w:lastRenderedPageBreak/>
        <w:t xml:space="preserve">Northern Territory.  All other States and </w:t>
      </w:r>
      <w:r w:rsidR="0027161F">
        <w:t>T</w:t>
      </w:r>
      <w:r>
        <w:t xml:space="preserve">erritories are either not recognised on the </w:t>
      </w:r>
      <w:r w:rsidR="00F21BED">
        <w:t>National Heritage List</w:t>
      </w:r>
      <w:r>
        <w:t xml:space="preserve"> or have significant rock art places which are not adequately recognised.  </w:t>
      </w:r>
    </w:p>
    <w:p w:rsidR="004A0806" w:rsidRDefault="004A0806" w:rsidP="004A0806">
      <w:pPr>
        <w:spacing w:before="240"/>
      </w:pPr>
    </w:p>
    <w:p w:rsidR="00E72A78" w:rsidRDefault="00E72A78" w:rsidP="00E72A78">
      <w:pPr>
        <w:pStyle w:val="Caption"/>
      </w:pPr>
      <w:bookmarkStart w:id="99" w:name="_Toc452116173"/>
      <w:r>
        <w:t xml:space="preserve">Table </w:t>
      </w:r>
      <w:r w:rsidR="0024309E">
        <w:fldChar w:fldCharType="begin"/>
      </w:r>
      <w:r w:rsidR="00E7642F">
        <w:instrText xml:space="preserve"> SEQ Table \* ARABIC </w:instrText>
      </w:r>
      <w:r w:rsidR="0024309E">
        <w:fldChar w:fldCharType="separate"/>
      </w:r>
      <w:r w:rsidR="00DD7F7D">
        <w:rPr>
          <w:noProof/>
        </w:rPr>
        <w:t>10</w:t>
      </w:r>
      <w:r w:rsidR="0024309E">
        <w:rPr>
          <w:noProof/>
        </w:rPr>
        <w:fldChar w:fldCharType="end"/>
      </w:r>
      <w:r>
        <w:t xml:space="preserve">: </w:t>
      </w:r>
      <w:r w:rsidR="00112B78">
        <w:t>Assessment summary</w:t>
      </w:r>
      <w:r>
        <w:t xml:space="preserve"> of </w:t>
      </w:r>
      <w:r w:rsidR="007E72A7">
        <w:t xml:space="preserve">rock art places already on the </w:t>
      </w:r>
      <w:r w:rsidR="00F21BED">
        <w:t>National Heritage List</w:t>
      </w:r>
      <w:r>
        <w:t>.</w:t>
      </w:r>
      <w:bookmarkEnd w:id="96"/>
      <w:bookmarkEnd w:id="99"/>
    </w:p>
    <w:tbl>
      <w:tblPr>
        <w:tblW w:w="61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9"/>
        <w:gridCol w:w="876"/>
        <w:gridCol w:w="567"/>
        <w:gridCol w:w="567"/>
        <w:gridCol w:w="567"/>
        <w:gridCol w:w="709"/>
        <w:gridCol w:w="567"/>
        <w:gridCol w:w="850"/>
      </w:tblGrid>
      <w:tr w:rsidR="00BF0552" w:rsidRPr="009B2FFE" w:rsidTr="00BF0552">
        <w:trPr>
          <w:cantSplit/>
          <w:trHeight w:hRule="exact" w:val="1160"/>
          <w:tblHeader/>
        </w:trPr>
        <w:tc>
          <w:tcPr>
            <w:tcW w:w="709" w:type="dxa"/>
            <w:textDirection w:val="btLr"/>
          </w:tcPr>
          <w:p w:rsidR="00BF0552" w:rsidRPr="009B2FFE" w:rsidRDefault="00BF0552" w:rsidP="00B606C7">
            <w:pPr>
              <w:spacing w:line="240" w:lineRule="auto"/>
              <w:ind w:left="113" w:right="113"/>
              <w:jc w:val="center"/>
              <w:rPr>
                <w:rFonts w:ascii="Calibri" w:eastAsia="Times New Roman" w:hAnsi="Calibri" w:cs="Times New Roman"/>
                <w:b/>
                <w:bCs/>
                <w:color w:val="000000"/>
                <w:sz w:val="18"/>
                <w:szCs w:val="18"/>
              </w:rPr>
            </w:pPr>
            <w:r w:rsidRPr="009B2FFE">
              <w:rPr>
                <w:rFonts w:ascii="Calibri" w:eastAsia="Times New Roman" w:hAnsi="Calibri" w:cs="Times New Roman"/>
                <w:b/>
                <w:bCs/>
                <w:color w:val="000000"/>
                <w:sz w:val="18"/>
                <w:szCs w:val="18"/>
              </w:rPr>
              <w:t xml:space="preserve">(WHL) </w:t>
            </w:r>
            <w:r w:rsidRPr="009B2FFE">
              <w:rPr>
                <w:rFonts w:ascii="Adobe Caslon Pro" w:eastAsia="Times New Roman" w:hAnsi="Adobe Caslon Pro" w:cs="Times New Roman"/>
                <w:b/>
                <w:bCs/>
                <w:color w:val="000000"/>
                <w:sz w:val="18"/>
                <w:szCs w:val="18"/>
              </w:rPr>
              <w:t>Ő</w:t>
            </w:r>
          </w:p>
        </w:tc>
        <w:tc>
          <w:tcPr>
            <w:tcW w:w="709" w:type="dxa"/>
            <w:textDirection w:val="btLr"/>
            <w:vAlign w:val="center"/>
          </w:tcPr>
          <w:p w:rsidR="00BF0552" w:rsidRPr="009B2FFE" w:rsidRDefault="00BF0552" w:rsidP="00B606C7">
            <w:pPr>
              <w:spacing w:line="240" w:lineRule="auto"/>
              <w:ind w:left="113" w:right="113"/>
              <w:jc w:val="center"/>
              <w:rPr>
                <w:rFonts w:ascii="Calibri" w:eastAsia="Times New Roman" w:hAnsi="Calibri" w:cs="Times New Roman"/>
                <w:b/>
                <w:bCs/>
                <w:color w:val="000000"/>
                <w:sz w:val="18"/>
                <w:szCs w:val="18"/>
              </w:rPr>
            </w:pPr>
            <w:r w:rsidRPr="009B2FFE">
              <w:rPr>
                <w:rFonts w:ascii="Calibri" w:eastAsia="Times New Roman" w:hAnsi="Calibri" w:cs="Times New Roman"/>
                <w:b/>
                <w:bCs/>
                <w:color w:val="000000"/>
                <w:sz w:val="18"/>
                <w:szCs w:val="18"/>
              </w:rPr>
              <w:t>NHL criteria</w:t>
            </w:r>
          </w:p>
        </w:tc>
        <w:tc>
          <w:tcPr>
            <w:tcW w:w="876" w:type="dxa"/>
            <w:shd w:val="clear" w:color="auto" w:fill="auto"/>
            <w:textDirection w:val="btLr"/>
            <w:vAlign w:val="center"/>
            <w:hideMark/>
          </w:tcPr>
          <w:p w:rsidR="00BF0552" w:rsidRPr="009B2FFE" w:rsidRDefault="00BF0552" w:rsidP="00B606C7">
            <w:pPr>
              <w:spacing w:line="240" w:lineRule="auto"/>
              <w:ind w:left="113" w:right="113"/>
              <w:jc w:val="center"/>
              <w:rPr>
                <w:rFonts w:ascii="Calibri" w:eastAsia="Times New Roman" w:hAnsi="Calibri" w:cs="Times New Roman"/>
                <w:b/>
                <w:bCs/>
                <w:color w:val="000000"/>
                <w:sz w:val="18"/>
                <w:szCs w:val="18"/>
              </w:rPr>
            </w:pPr>
            <w:r w:rsidRPr="009B2FFE">
              <w:rPr>
                <w:rFonts w:ascii="Calibri" w:eastAsia="Times New Roman" w:hAnsi="Calibri" w:cs="Times New Roman"/>
                <w:b/>
                <w:bCs/>
                <w:color w:val="000000"/>
                <w:sz w:val="18"/>
                <w:szCs w:val="18"/>
              </w:rPr>
              <w:t>Dampier Archipelago</w:t>
            </w:r>
          </w:p>
        </w:tc>
        <w:tc>
          <w:tcPr>
            <w:tcW w:w="567" w:type="dxa"/>
            <w:shd w:val="clear" w:color="auto" w:fill="auto"/>
            <w:textDirection w:val="btLr"/>
            <w:vAlign w:val="center"/>
            <w:hideMark/>
          </w:tcPr>
          <w:p w:rsidR="00BF0552" w:rsidRPr="009B2FFE" w:rsidRDefault="00BF0552" w:rsidP="00B606C7">
            <w:pPr>
              <w:spacing w:line="240" w:lineRule="auto"/>
              <w:ind w:left="113" w:right="113"/>
              <w:jc w:val="center"/>
              <w:rPr>
                <w:rFonts w:ascii="Calibri" w:eastAsia="Times New Roman" w:hAnsi="Calibri" w:cs="Times New Roman"/>
                <w:b/>
                <w:bCs/>
                <w:color w:val="000000"/>
                <w:sz w:val="18"/>
                <w:szCs w:val="18"/>
              </w:rPr>
            </w:pPr>
            <w:r w:rsidRPr="009B2FFE">
              <w:rPr>
                <w:rFonts w:ascii="Calibri" w:eastAsia="Times New Roman" w:hAnsi="Calibri" w:cs="Times New Roman"/>
                <w:b/>
                <w:bCs/>
                <w:color w:val="000000"/>
                <w:sz w:val="18"/>
                <w:szCs w:val="18"/>
              </w:rPr>
              <w:t>Grampians</w:t>
            </w:r>
          </w:p>
        </w:tc>
        <w:tc>
          <w:tcPr>
            <w:tcW w:w="567" w:type="dxa"/>
            <w:shd w:val="clear" w:color="auto" w:fill="auto"/>
            <w:textDirection w:val="btLr"/>
            <w:vAlign w:val="center"/>
            <w:hideMark/>
          </w:tcPr>
          <w:p w:rsidR="00BF0552" w:rsidRPr="009B2FFE" w:rsidRDefault="00BF0552" w:rsidP="00B606C7">
            <w:pPr>
              <w:spacing w:line="240" w:lineRule="auto"/>
              <w:ind w:left="113" w:right="113"/>
              <w:jc w:val="center"/>
              <w:rPr>
                <w:rFonts w:ascii="Calibri" w:eastAsia="Times New Roman" w:hAnsi="Calibri" w:cs="Times New Roman"/>
                <w:b/>
                <w:bCs/>
                <w:color w:val="000000"/>
                <w:sz w:val="18"/>
                <w:szCs w:val="18"/>
              </w:rPr>
            </w:pPr>
            <w:r w:rsidRPr="009B2FFE">
              <w:rPr>
                <w:rFonts w:ascii="Calibri" w:eastAsia="Times New Roman" w:hAnsi="Calibri" w:cs="Times New Roman"/>
                <w:b/>
                <w:bCs/>
                <w:color w:val="000000"/>
                <w:sz w:val="18"/>
                <w:szCs w:val="18"/>
              </w:rPr>
              <w:t xml:space="preserve">Kakadu NP </w:t>
            </w:r>
          </w:p>
        </w:tc>
        <w:tc>
          <w:tcPr>
            <w:tcW w:w="567" w:type="dxa"/>
            <w:shd w:val="clear" w:color="auto" w:fill="auto"/>
            <w:textDirection w:val="btLr"/>
            <w:vAlign w:val="center"/>
            <w:hideMark/>
          </w:tcPr>
          <w:p w:rsidR="00BF0552" w:rsidRPr="009B2FFE" w:rsidRDefault="00BF0552" w:rsidP="00B606C7">
            <w:pPr>
              <w:spacing w:line="240" w:lineRule="auto"/>
              <w:ind w:left="113" w:right="113"/>
              <w:jc w:val="center"/>
              <w:rPr>
                <w:rFonts w:ascii="Calibri" w:eastAsia="Times New Roman" w:hAnsi="Calibri" w:cs="Times New Roman"/>
                <w:b/>
                <w:bCs/>
                <w:color w:val="000000"/>
                <w:sz w:val="18"/>
                <w:szCs w:val="18"/>
              </w:rPr>
            </w:pPr>
            <w:r w:rsidRPr="009B2FFE">
              <w:rPr>
                <w:rFonts w:ascii="Calibri" w:eastAsia="Times New Roman" w:hAnsi="Calibri" w:cs="Times New Roman"/>
                <w:b/>
                <w:bCs/>
                <w:color w:val="000000"/>
                <w:sz w:val="18"/>
                <w:szCs w:val="18"/>
              </w:rPr>
              <w:t>Koonalda Cave</w:t>
            </w:r>
          </w:p>
        </w:tc>
        <w:tc>
          <w:tcPr>
            <w:tcW w:w="709" w:type="dxa"/>
            <w:shd w:val="clear" w:color="auto" w:fill="auto"/>
            <w:textDirection w:val="btLr"/>
            <w:vAlign w:val="center"/>
            <w:hideMark/>
          </w:tcPr>
          <w:p w:rsidR="00BF0552" w:rsidRPr="009B2FFE" w:rsidRDefault="00BF0552" w:rsidP="00B606C7">
            <w:pPr>
              <w:spacing w:line="240" w:lineRule="auto"/>
              <w:ind w:left="113" w:right="113"/>
              <w:jc w:val="center"/>
              <w:rPr>
                <w:rFonts w:ascii="Calibri" w:eastAsia="Times New Roman" w:hAnsi="Calibri" w:cs="Times New Roman"/>
                <w:b/>
                <w:bCs/>
                <w:color w:val="000000"/>
                <w:sz w:val="18"/>
                <w:szCs w:val="18"/>
              </w:rPr>
            </w:pPr>
            <w:r w:rsidRPr="009B2FFE">
              <w:rPr>
                <w:rFonts w:ascii="Calibri" w:eastAsia="Times New Roman" w:hAnsi="Calibri" w:cs="Times New Roman"/>
                <w:b/>
                <w:bCs/>
                <w:color w:val="000000"/>
                <w:sz w:val="18"/>
                <w:szCs w:val="18"/>
              </w:rPr>
              <w:t>West Kimberley</w:t>
            </w:r>
          </w:p>
        </w:tc>
        <w:tc>
          <w:tcPr>
            <w:tcW w:w="567" w:type="dxa"/>
            <w:textDirection w:val="btLr"/>
            <w:vAlign w:val="center"/>
          </w:tcPr>
          <w:p w:rsidR="00BF0552" w:rsidRPr="009B2FFE" w:rsidRDefault="00BF0552" w:rsidP="00B606C7">
            <w:pPr>
              <w:spacing w:line="240" w:lineRule="auto"/>
              <w:ind w:left="113" w:right="113"/>
              <w:jc w:val="center"/>
              <w:rPr>
                <w:rFonts w:ascii="Calibri" w:eastAsia="Times New Roman" w:hAnsi="Calibri" w:cs="Times New Roman"/>
                <w:b/>
                <w:bCs/>
                <w:color w:val="000000"/>
                <w:sz w:val="18"/>
                <w:szCs w:val="18"/>
              </w:rPr>
            </w:pPr>
            <w:r w:rsidRPr="009B2FFE">
              <w:rPr>
                <w:rFonts w:ascii="Calibri" w:eastAsia="Times New Roman" w:hAnsi="Calibri" w:cs="Times New Roman"/>
                <w:b/>
                <w:bCs/>
                <w:color w:val="000000"/>
                <w:sz w:val="18"/>
                <w:szCs w:val="18"/>
              </w:rPr>
              <w:t>Uluru K-tjuta</w:t>
            </w:r>
          </w:p>
        </w:tc>
        <w:tc>
          <w:tcPr>
            <w:tcW w:w="850" w:type="dxa"/>
            <w:textDirection w:val="btLr"/>
            <w:vAlign w:val="center"/>
          </w:tcPr>
          <w:p w:rsidR="00BF0552" w:rsidRPr="009B2FFE" w:rsidRDefault="00BF0552" w:rsidP="00B606C7">
            <w:pPr>
              <w:spacing w:line="240" w:lineRule="auto"/>
              <w:ind w:left="113" w:right="113"/>
              <w:jc w:val="center"/>
              <w:rPr>
                <w:rFonts w:ascii="Calibri" w:eastAsia="Times New Roman" w:hAnsi="Calibri" w:cs="Times New Roman"/>
                <w:b/>
                <w:bCs/>
                <w:color w:val="000000"/>
                <w:sz w:val="18"/>
                <w:szCs w:val="18"/>
              </w:rPr>
            </w:pPr>
            <w:r w:rsidRPr="009B2FFE">
              <w:rPr>
                <w:rFonts w:ascii="Calibri" w:eastAsia="Times New Roman" w:hAnsi="Calibri" w:cs="Times New Roman"/>
                <w:b/>
                <w:bCs/>
                <w:color w:val="000000"/>
                <w:sz w:val="18"/>
                <w:szCs w:val="18"/>
              </w:rPr>
              <w:t>Tasm</w:t>
            </w:r>
            <w:r>
              <w:rPr>
                <w:rFonts w:ascii="Calibri" w:eastAsia="Times New Roman" w:hAnsi="Calibri" w:cs="Times New Roman"/>
                <w:b/>
                <w:bCs/>
                <w:color w:val="000000"/>
                <w:sz w:val="18"/>
                <w:szCs w:val="18"/>
              </w:rPr>
              <w:t>.</w:t>
            </w:r>
            <w:r w:rsidRPr="009B2FFE">
              <w:rPr>
                <w:rFonts w:ascii="Calibri" w:eastAsia="Times New Roman" w:hAnsi="Calibri" w:cs="Times New Roman"/>
                <w:b/>
                <w:bCs/>
                <w:color w:val="000000"/>
                <w:sz w:val="18"/>
                <w:szCs w:val="18"/>
              </w:rPr>
              <w:t xml:space="preserve"> wildeness</w:t>
            </w:r>
          </w:p>
        </w:tc>
      </w:tr>
      <w:tr w:rsidR="00BF0552" w:rsidRPr="00AB2493" w:rsidTr="00BF0552">
        <w:trPr>
          <w:trHeight w:hRule="exact" w:val="397"/>
          <w:tblHeader/>
        </w:trPr>
        <w:tc>
          <w:tcPr>
            <w:tcW w:w="709" w:type="dxa"/>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709" w:type="dxa"/>
            <w:vAlign w:val="center"/>
          </w:tcPr>
          <w:p w:rsidR="00BF0552" w:rsidRPr="00AB2493" w:rsidRDefault="007E72A7"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a</w:t>
            </w:r>
          </w:p>
        </w:tc>
        <w:tc>
          <w:tcPr>
            <w:tcW w:w="876"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709"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850"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r>
      <w:tr w:rsidR="00BF0552" w:rsidRPr="00AB2493" w:rsidTr="00BF0552">
        <w:trPr>
          <w:trHeight w:hRule="exact" w:val="397"/>
          <w:tblHeader/>
        </w:trPr>
        <w:tc>
          <w:tcPr>
            <w:tcW w:w="709" w:type="dxa"/>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iii)</w:t>
            </w:r>
          </w:p>
        </w:tc>
        <w:tc>
          <w:tcPr>
            <w:tcW w:w="709" w:type="dxa"/>
            <w:vAlign w:val="center"/>
          </w:tcPr>
          <w:p w:rsidR="00BF0552" w:rsidRPr="00AB2493" w:rsidRDefault="007E72A7"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b</w:t>
            </w:r>
          </w:p>
        </w:tc>
        <w:tc>
          <w:tcPr>
            <w:tcW w:w="876"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850"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r w:rsidRPr="00D41C7A">
              <w:rPr>
                <w:rFonts w:ascii="Adobe Caslon Pro" w:eastAsia="Times New Roman" w:hAnsi="Adobe Caslon Pro" w:cs="Times New Roman"/>
                <w:b/>
                <w:bCs/>
                <w:color w:val="000000"/>
                <w:sz w:val="20"/>
                <w:szCs w:val="20"/>
              </w:rPr>
              <w:t xml:space="preserve"> Ő</w:t>
            </w:r>
          </w:p>
        </w:tc>
      </w:tr>
      <w:tr w:rsidR="00BF0552" w:rsidRPr="00AB2493" w:rsidTr="00BF0552">
        <w:trPr>
          <w:trHeight w:hRule="exact" w:val="397"/>
          <w:tblHeader/>
        </w:trPr>
        <w:tc>
          <w:tcPr>
            <w:tcW w:w="709" w:type="dxa"/>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v)</w:t>
            </w:r>
          </w:p>
        </w:tc>
        <w:tc>
          <w:tcPr>
            <w:tcW w:w="709" w:type="dxa"/>
            <w:vAlign w:val="center"/>
          </w:tcPr>
          <w:p w:rsidR="00BF0552" w:rsidRPr="00AB2493" w:rsidRDefault="007E72A7"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w:t>
            </w:r>
          </w:p>
        </w:tc>
        <w:tc>
          <w:tcPr>
            <w:tcW w:w="876"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 xml:space="preserve">√ </w:t>
            </w:r>
            <w:r w:rsidRPr="00D41C7A">
              <w:rPr>
                <w:rFonts w:ascii="Adobe Caslon Pro" w:eastAsia="Times New Roman" w:hAnsi="Adobe Caslon Pro" w:cs="Times New Roman"/>
                <w:b/>
                <w:bCs/>
                <w:color w:val="000000"/>
                <w:sz w:val="20"/>
                <w:szCs w:val="20"/>
              </w:rPr>
              <w:t>Ő</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r w:rsidRPr="00D41C7A">
              <w:rPr>
                <w:rFonts w:ascii="Adobe Caslon Pro" w:eastAsia="Times New Roman" w:hAnsi="Adobe Caslon Pro" w:cs="Times New Roman"/>
                <w:b/>
                <w:bCs/>
                <w:color w:val="000000"/>
                <w:sz w:val="20"/>
                <w:szCs w:val="20"/>
              </w:rPr>
              <w:t xml:space="preserve"> Ő</w:t>
            </w:r>
          </w:p>
        </w:tc>
        <w:tc>
          <w:tcPr>
            <w:tcW w:w="850"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r w:rsidRPr="00D41C7A">
              <w:rPr>
                <w:rFonts w:ascii="Adobe Caslon Pro" w:eastAsia="Times New Roman" w:hAnsi="Adobe Caslon Pro" w:cs="Times New Roman"/>
                <w:b/>
                <w:bCs/>
                <w:color w:val="000000"/>
                <w:sz w:val="20"/>
                <w:szCs w:val="20"/>
              </w:rPr>
              <w:t xml:space="preserve"> </w:t>
            </w:r>
          </w:p>
        </w:tc>
      </w:tr>
      <w:tr w:rsidR="00BF0552" w:rsidRPr="00AB2493" w:rsidTr="00BF0552">
        <w:trPr>
          <w:trHeight w:hRule="exact" w:val="397"/>
          <w:tblHeader/>
        </w:trPr>
        <w:tc>
          <w:tcPr>
            <w:tcW w:w="709" w:type="dxa"/>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709" w:type="dxa"/>
            <w:vAlign w:val="center"/>
          </w:tcPr>
          <w:p w:rsidR="00BF0552" w:rsidRPr="00AB2493" w:rsidRDefault="007E72A7"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d</w:t>
            </w:r>
          </w:p>
        </w:tc>
        <w:tc>
          <w:tcPr>
            <w:tcW w:w="876"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850"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r>
      <w:tr w:rsidR="00BF0552" w:rsidRPr="00AB2493" w:rsidTr="00BF0552">
        <w:trPr>
          <w:trHeight w:hRule="exact" w:val="397"/>
          <w:tblHeader/>
        </w:trPr>
        <w:tc>
          <w:tcPr>
            <w:tcW w:w="709" w:type="dxa"/>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709" w:type="dxa"/>
            <w:vAlign w:val="center"/>
          </w:tcPr>
          <w:p w:rsidR="00BF0552" w:rsidRPr="00AB2493" w:rsidRDefault="007E72A7"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w:t>
            </w:r>
          </w:p>
        </w:tc>
        <w:tc>
          <w:tcPr>
            <w:tcW w:w="876"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850"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r>
      <w:tr w:rsidR="00BF0552" w:rsidRPr="00AB2493" w:rsidTr="00BF0552">
        <w:trPr>
          <w:trHeight w:hRule="exact" w:val="397"/>
          <w:tblHeader/>
        </w:trPr>
        <w:tc>
          <w:tcPr>
            <w:tcW w:w="709" w:type="dxa"/>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709" w:type="dxa"/>
            <w:vAlign w:val="center"/>
          </w:tcPr>
          <w:p w:rsidR="00BF0552" w:rsidRDefault="007E72A7"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f</w:t>
            </w:r>
          </w:p>
        </w:tc>
        <w:tc>
          <w:tcPr>
            <w:tcW w:w="876"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850"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397"/>
          <w:tblHeader/>
        </w:trPr>
        <w:tc>
          <w:tcPr>
            <w:tcW w:w="709" w:type="dxa"/>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vi)</w:t>
            </w:r>
          </w:p>
        </w:tc>
        <w:tc>
          <w:tcPr>
            <w:tcW w:w="709" w:type="dxa"/>
            <w:vAlign w:val="center"/>
          </w:tcPr>
          <w:p w:rsidR="00BF0552" w:rsidRDefault="007E72A7"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g</w:t>
            </w:r>
          </w:p>
        </w:tc>
        <w:tc>
          <w:tcPr>
            <w:tcW w:w="876"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r w:rsidRPr="00D41C7A">
              <w:rPr>
                <w:rFonts w:ascii="Adobe Caslon Pro" w:eastAsia="Times New Roman" w:hAnsi="Adobe Caslon Pro" w:cs="Times New Roman"/>
                <w:b/>
                <w:bCs/>
                <w:color w:val="000000"/>
                <w:sz w:val="20"/>
                <w:szCs w:val="20"/>
              </w:rPr>
              <w:t xml:space="preserve"> Ő</w:t>
            </w:r>
          </w:p>
        </w:tc>
        <w:tc>
          <w:tcPr>
            <w:tcW w:w="850"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r w:rsidRPr="00D41C7A">
              <w:rPr>
                <w:rFonts w:ascii="Adobe Caslon Pro" w:eastAsia="Times New Roman" w:hAnsi="Adobe Caslon Pro" w:cs="Times New Roman"/>
                <w:b/>
                <w:bCs/>
                <w:color w:val="000000"/>
                <w:sz w:val="20"/>
                <w:szCs w:val="20"/>
              </w:rPr>
              <w:t xml:space="preserve"> Ő</w:t>
            </w:r>
          </w:p>
        </w:tc>
      </w:tr>
      <w:tr w:rsidR="00BF0552" w:rsidRPr="00AB2493" w:rsidTr="00BF0552">
        <w:trPr>
          <w:trHeight w:hRule="exact" w:val="397"/>
          <w:tblHeader/>
        </w:trPr>
        <w:tc>
          <w:tcPr>
            <w:tcW w:w="709" w:type="dxa"/>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709" w:type="dxa"/>
            <w:vAlign w:val="center"/>
          </w:tcPr>
          <w:p w:rsidR="00BF0552" w:rsidRDefault="007E72A7"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h</w:t>
            </w:r>
          </w:p>
        </w:tc>
        <w:tc>
          <w:tcPr>
            <w:tcW w:w="876"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850"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397"/>
          <w:tblHeader/>
        </w:trPr>
        <w:tc>
          <w:tcPr>
            <w:tcW w:w="709" w:type="dxa"/>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709" w:type="dxa"/>
            <w:vAlign w:val="center"/>
          </w:tcPr>
          <w:p w:rsidR="00BF0552" w:rsidRDefault="007E72A7"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i</w:t>
            </w:r>
          </w:p>
        </w:tc>
        <w:tc>
          <w:tcPr>
            <w:tcW w:w="876"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567"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r w:rsidRPr="00D41C7A">
              <w:rPr>
                <w:rFonts w:ascii="Script MT Bold" w:eastAsia="Times New Roman" w:hAnsi="Script MT Bold" w:cs="Times New Roman"/>
                <w:b/>
                <w:bCs/>
                <w:color w:val="000000"/>
                <w:sz w:val="20"/>
                <w:szCs w:val="20"/>
              </w:rPr>
              <w:t>√</w:t>
            </w:r>
          </w:p>
        </w:tc>
        <w:tc>
          <w:tcPr>
            <w:tcW w:w="850" w:type="dxa"/>
            <w:shd w:val="clear" w:color="auto" w:fill="auto"/>
            <w:vAlign w:val="center"/>
          </w:tcPr>
          <w:p w:rsidR="00BF0552" w:rsidRPr="00D41C7A"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397"/>
          <w:tblHeader/>
        </w:trPr>
        <w:tc>
          <w:tcPr>
            <w:tcW w:w="1418" w:type="dxa"/>
            <w:gridSpan w:val="2"/>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50</w:t>
            </w:r>
            <w:r w:rsidR="007E72A7">
              <w:rPr>
                <w:rFonts w:ascii="Calibri" w:eastAsia="Times New Roman" w:hAnsi="Calibri" w:cs="Times New Roman"/>
                <w:b/>
                <w:bCs/>
                <w:color w:val="000000"/>
                <w:sz w:val="20"/>
                <w:szCs w:val="20"/>
              </w:rPr>
              <w:t>,000</w:t>
            </w:r>
            <w:r>
              <w:rPr>
                <w:rFonts w:ascii="Calibri" w:eastAsia="Times New Roman" w:hAnsi="Calibri" w:cs="Times New Roman"/>
                <w:b/>
                <w:bCs/>
                <w:color w:val="000000"/>
                <w:sz w:val="20"/>
                <w:szCs w:val="20"/>
              </w:rPr>
              <w:t>-30,000</w:t>
            </w:r>
          </w:p>
        </w:tc>
        <w:tc>
          <w:tcPr>
            <w:tcW w:w="876"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850" w:type="dxa"/>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397"/>
          <w:tblHeader/>
        </w:trPr>
        <w:tc>
          <w:tcPr>
            <w:tcW w:w="1418" w:type="dxa"/>
            <w:gridSpan w:val="2"/>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30</w:t>
            </w:r>
            <w:r w:rsidR="007E72A7">
              <w:rPr>
                <w:rFonts w:ascii="Calibri" w:eastAsia="Times New Roman" w:hAnsi="Calibri" w:cs="Times New Roman"/>
                <w:b/>
                <w:bCs/>
                <w:color w:val="000000"/>
                <w:sz w:val="20"/>
                <w:szCs w:val="20"/>
              </w:rPr>
              <w:t>,000</w:t>
            </w:r>
            <w:r>
              <w:rPr>
                <w:rFonts w:ascii="Calibri" w:eastAsia="Times New Roman" w:hAnsi="Calibri" w:cs="Times New Roman"/>
                <w:b/>
                <w:bCs/>
                <w:color w:val="000000"/>
                <w:sz w:val="20"/>
                <w:szCs w:val="20"/>
              </w:rPr>
              <w:t>-18,000</w:t>
            </w:r>
          </w:p>
        </w:tc>
        <w:tc>
          <w:tcPr>
            <w:tcW w:w="876"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709"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850" w:type="dxa"/>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r>
      <w:tr w:rsidR="00BF0552" w:rsidRPr="00AB2493" w:rsidTr="00BF0552">
        <w:trPr>
          <w:trHeight w:hRule="exact" w:val="397"/>
          <w:tblHeader/>
        </w:trPr>
        <w:tc>
          <w:tcPr>
            <w:tcW w:w="1418" w:type="dxa"/>
            <w:gridSpan w:val="2"/>
            <w:shd w:val="clear" w:color="auto" w:fill="EEECE1" w:themeFill="background2"/>
            <w:vAlign w:val="center"/>
          </w:tcPr>
          <w:p w:rsidR="00BF0552" w:rsidRDefault="0024309E"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noProof/>
                <w:color w:val="000000"/>
                <w:sz w:val="20"/>
                <w:szCs w:val="20"/>
                <w:lang w:eastAsia="en-AU"/>
              </w:rPr>
              <w:pict>
                <v:shape id="Text Box 54" o:spid="_x0000_s1027" type="#_x0000_t202" style="position:absolute;left:0;text-align:left;margin-left:-96.5pt;margin-top:6.4pt;width:80.6pt;height:2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" fillcolor="white [3201]" stroked="f" strokeweight=".5pt">
                  <v:textbox>
                    <w:txbxContent>
                      <w:p w:rsidR="00C052F0" w:rsidRDefault="00C052F0" w:rsidP="00E72A78">
                        <w:pPr>
                          <w:jc w:val="right"/>
                        </w:pPr>
                        <w:r>
                          <w:rPr>
                            <w:rFonts w:ascii="Calibri" w:eastAsia="Times New Roman" w:hAnsi="Calibri" w:cs="Times New Roman"/>
                            <w:b/>
                            <w:bCs/>
                            <w:color w:val="000000"/>
                            <w:sz w:val="20"/>
                            <w:szCs w:val="20"/>
                          </w:rPr>
                          <w:t>Chronological</w:t>
                        </w:r>
                      </w:p>
                    </w:txbxContent>
                  </v:textbox>
                </v:shape>
              </w:pict>
            </w:r>
            <w:r w:rsidR="00BF0552">
              <w:rPr>
                <w:rFonts w:ascii="Calibri" w:eastAsia="Times New Roman" w:hAnsi="Calibri" w:cs="Times New Roman"/>
                <w:b/>
                <w:bCs/>
                <w:color w:val="000000"/>
                <w:sz w:val="20"/>
                <w:szCs w:val="20"/>
              </w:rPr>
              <w:t>18</w:t>
            </w:r>
            <w:r w:rsidR="007E72A7">
              <w:rPr>
                <w:rFonts w:ascii="Calibri" w:eastAsia="Times New Roman" w:hAnsi="Calibri" w:cs="Times New Roman"/>
                <w:b/>
                <w:bCs/>
                <w:color w:val="000000"/>
                <w:sz w:val="20"/>
                <w:szCs w:val="20"/>
              </w:rPr>
              <w:t>,000</w:t>
            </w:r>
            <w:r w:rsidR="00BF0552">
              <w:rPr>
                <w:rFonts w:ascii="Calibri" w:eastAsia="Times New Roman" w:hAnsi="Calibri" w:cs="Times New Roman"/>
                <w:b/>
                <w:bCs/>
                <w:color w:val="000000"/>
                <w:sz w:val="20"/>
                <w:szCs w:val="20"/>
              </w:rPr>
              <w:t>-7,000</w:t>
            </w:r>
          </w:p>
        </w:tc>
        <w:tc>
          <w:tcPr>
            <w:tcW w:w="876"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709"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850" w:type="dxa"/>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668"/>
          <w:tblHeader/>
        </w:trPr>
        <w:tc>
          <w:tcPr>
            <w:tcW w:w="1418" w:type="dxa"/>
            <w:gridSpan w:val="2"/>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7,000 600BP</w:t>
            </w:r>
          </w:p>
        </w:tc>
        <w:tc>
          <w:tcPr>
            <w:tcW w:w="876"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709" w:type="dxa"/>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850" w:type="dxa"/>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r>
      <w:tr w:rsidR="00BF0552" w:rsidRPr="00AB2493" w:rsidTr="00BF0552">
        <w:trPr>
          <w:trHeight w:hRule="exact" w:val="408"/>
          <w:tblHeader/>
        </w:trPr>
        <w:tc>
          <w:tcPr>
            <w:tcW w:w="1418" w:type="dxa"/>
            <w:gridSpan w:val="2"/>
            <w:tcBorders>
              <w:bottom w:val="dotDash" w:sz="4" w:space="0" w:color="auto"/>
            </w:tcBorders>
            <w:shd w:val="clear" w:color="auto" w:fill="EEECE1" w:themeFill="background2"/>
            <w:vAlign w:val="center"/>
          </w:tcPr>
          <w:p w:rsidR="00BF0552" w:rsidRDefault="0024309E"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noProof/>
                <w:color w:val="000000"/>
                <w:sz w:val="20"/>
                <w:szCs w:val="20"/>
                <w:lang w:eastAsia="en-AU"/>
              </w:rPr>
              <w:pict>
                <v:shape id="Text Box 55" o:spid="_x0000_s1028" type="#_x0000_t202" style="position:absolute;left:0;text-align:left;margin-left:-82.8pt;margin-top:20.75pt;width:70.2pt;height:2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" fillcolor="white [3201]" stroked="f" strokeweight=".5pt">
                  <v:textbox>
                    <w:txbxContent>
                      <w:p w:rsidR="00C052F0" w:rsidRDefault="00C052F0" w:rsidP="00E72A78">
                        <w:pPr>
                          <w:jc w:val="right"/>
                        </w:pPr>
                        <w:r>
                          <w:rPr>
                            <w:rFonts w:ascii="Calibri" w:eastAsia="Times New Roman" w:hAnsi="Calibri" w:cs="Times New Roman"/>
                            <w:b/>
                            <w:bCs/>
                            <w:color w:val="000000"/>
                            <w:sz w:val="20"/>
                            <w:szCs w:val="20"/>
                          </w:rPr>
                          <w:t>Typological</w:t>
                        </w:r>
                      </w:p>
                    </w:txbxContent>
                  </v:textbox>
                </v:shape>
              </w:pict>
            </w:r>
            <w:r w:rsidR="00BF0552">
              <w:rPr>
                <w:rFonts w:ascii="Calibri" w:eastAsia="Times New Roman" w:hAnsi="Calibri" w:cs="Times New Roman"/>
                <w:b/>
                <w:bCs/>
                <w:color w:val="000000"/>
                <w:sz w:val="20"/>
                <w:szCs w:val="20"/>
              </w:rPr>
              <w:t>600BP-now</w:t>
            </w:r>
          </w:p>
        </w:tc>
        <w:tc>
          <w:tcPr>
            <w:tcW w:w="876" w:type="dxa"/>
            <w:tcBorders>
              <w:bottom w:val="dotDash" w:sz="4" w:space="0" w:color="auto"/>
            </w:tcBorders>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bottom w:val="dotDash" w:sz="4" w:space="0" w:color="auto"/>
            </w:tcBorders>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tcBorders>
              <w:bottom w:val="dotDash" w:sz="4" w:space="0" w:color="auto"/>
            </w:tcBorders>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bottom w:val="dotDash" w:sz="4" w:space="0" w:color="auto"/>
            </w:tcBorders>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709" w:type="dxa"/>
            <w:tcBorders>
              <w:bottom w:val="dotDash" w:sz="4" w:space="0" w:color="auto"/>
            </w:tcBorders>
            <w:shd w:val="clear" w:color="auto" w:fill="EEECE1" w:themeFill="background2"/>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bottom w:val="dotDash" w:sz="4" w:space="0" w:color="auto"/>
            </w:tcBorders>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850" w:type="dxa"/>
            <w:tcBorders>
              <w:bottom w:val="dotDash" w:sz="4" w:space="0" w:color="auto"/>
            </w:tcBorders>
            <w:shd w:val="clear" w:color="auto" w:fill="EEECE1" w:themeFill="background2"/>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397"/>
          <w:tblHeader/>
        </w:trPr>
        <w:tc>
          <w:tcPr>
            <w:tcW w:w="1418" w:type="dxa"/>
            <w:gridSpan w:val="2"/>
            <w:tcBorders>
              <w:top w:val="dotDash" w:sz="4" w:space="0" w:color="auto"/>
              <w:left w:val="dotDash" w:sz="4" w:space="0" w:color="auto"/>
              <w:bottom w:val="dotDash" w:sz="4" w:space="0" w:color="auto"/>
              <w:right w:val="dotDash" w:sz="4" w:space="0" w:color="auto"/>
            </w:tcBorders>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pigment</w:t>
            </w:r>
          </w:p>
        </w:tc>
        <w:tc>
          <w:tcPr>
            <w:tcW w:w="876"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709"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left w:val="dotDash" w:sz="4" w:space="0" w:color="auto"/>
              <w:bottom w:val="dotDash" w:sz="4" w:space="0" w:color="auto"/>
              <w:right w:val="dotDash" w:sz="4" w:space="0" w:color="auto"/>
            </w:tcBorders>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850" w:type="dxa"/>
            <w:tcBorders>
              <w:top w:val="dotDash" w:sz="4" w:space="0" w:color="auto"/>
              <w:left w:val="dotDash" w:sz="4" w:space="0" w:color="auto"/>
              <w:bottom w:val="dotDash" w:sz="4" w:space="0" w:color="auto"/>
              <w:right w:val="dotDash" w:sz="4" w:space="0" w:color="auto"/>
            </w:tcBorders>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r>
      <w:tr w:rsidR="00BF0552" w:rsidRPr="00AB2493" w:rsidTr="00BF0552">
        <w:trPr>
          <w:trHeight w:hRule="exact" w:val="397"/>
          <w:tblHeader/>
        </w:trPr>
        <w:tc>
          <w:tcPr>
            <w:tcW w:w="1418" w:type="dxa"/>
            <w:gridSpan w:val="2"/>
            <w:tcBorders>
              <w:top w:val="dotDash" w:sz="4" w:space="0" w:color="auto"/>
              <w:left w:val="dotDash" w:sz="4" w:space="0" w:color="auto"/>
              <w:bottom w:val="dotDash" w:sz="4" w:space="0" w:color="auto"/>
              <w:right w:val="dotDash" w:sz="4" w:space="0" w:color="auto"/>
            </w:tcBorders>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engraved</w:t>
            </w:r>
          </w:p>
        </w:tc>
        <w:tc>
          <w:tcPr>
            <w:tcW w:w="876"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709"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dotDash" w:sz="4" w:space="0" w:color="auto"/>
              <w:right w:val="dotDash" w:sz="4" w:space="0" w:color="auto"/>
            </w:tcBorders>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850" w:type="dxa"/>
            <w:tcBorders>
              <w:top w:val="dotDash" w:sz="4" w:space="0" w:color="auto"/>
              <w:left w:val="dotDash" w:sz="4" w:space="0" w:color="auto"/>
              <w:bottom w:val="dotDash" w:sz="4" w:space="0" w:color="auto"/>
              <w:right w:val="dotDash" w:sz="4" w:space="0" w:color="auto"/>
            </w:tcBorders>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397"/>
          <w:tblHeader/>
        </w:trPr>
        <w:tc>
          <w:tcPr>
            <w:tcW w:w="1418" w:type="dxa"/>
            <w:gridSpan w:val="2"/>
            <w:tcBorders>
              <w:top w:val="dotDash" w:sz="4" w:space="0" w:color="auto"/>
              <w:left w:val="dotDash" w:sz="4" w:space="0" w:color="auto"/>
              <w:bottom w:val="dotDash" w:sz="4" w:space="0" w:color="auto"/>
              <w:right w:val="dotDash" w:sz="4" w:space="0" w:color="auto"/>
            </w:tcBorders>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other</w:t>
            </w:r>
          </w:p>
        </w:tc>
        <w:tc>
          <w:tcPr>
            <w:tcW w:w="876"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709" w:type="dxa"/>
            <w:tcBorders>
              <w:top w:val="dotDash" w:sz="4" w:space="0" w:color="auto"/>
              <w:left w:val="dotDash" w:sz="4" w:space="0" w:color="auto"/>
              <w:bottom w:val="dotDash" w:sz="4" w:space="0" w:color="auto"/>
              <w:right w:val="dotDash" w:sz="4" w:space="0" w:color="auto"/>
            </w:tcBorders>
            <w:shd w:val="clear" w:color="auto" w:fill="auto"/>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left w:val="dotDash" w:sz="4" w:space="0" w:color="auto"/>
              <w:bottom w:val="dotDash" w:sz="4" w:space="0" w:color="auto"/>
              <w:right w:val="dotDash" w:sz="4" w:space="0" w:color="auto"/>
            </w:tcBorders>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850" w:type="dxa"/>
            <w:tcBorders>
              <w:top w:val="dotDash" w:sz="4" w:space="0" w:color="auto"/>
              <w:left w:val="dotDash" w:sz="4" w:space="0" w:color="auto"/>
              <w:bottom w:val="dotDash" w:sz="4" w:space="0" w:color="auto"/>
              <w:right w:val="dotDash" w:sz="4" w:space="0" w:color="auto"/>
            </w:tcBorders>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397"/>
          <w:tblHeader/>
        </w:trPr>
        <w:tc>
          <w:tcPr>
            <w:tcW w:w="1418" w:type="dxa"/>
            <w:gridSpan w:val="2"/>
            <w:tcBorders>
              <w:top w:val="dotDash" w:sz="4" w:space="0" w:color="auto"/>
            </w:tcBorders>
            <w:shd w:val="clear" w:color="auto" w:fill="DBE5F1" w:themeFill="accent1" w:themeFillTint="33"/>
            <w:vAlign w:val="center"/>
          </w:tcPr>
          <w:p w:rsidR="00BF0552" w:rsidRDefault="0024309E" w:rsidP="00E72A78">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noProof/>
                <w:color w:val="000000"/>
                <w:sz w:val="20"/>
                <w:szCs w:val="20"/>
                <w:lang w:eastAsia="en-AU"/>
              </w:rPr>
              <w:pict>
                <v:shape id="Text Box 56" o:spid="_x0000_s1029" type="#_x0000_t202" style="position:absolute;margin-left:-76.65pt;margin-top:9.65pt;width:59.9pt;height:2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" fillcolor="white [3201]" stroked="f" strokeweight=".5pt">
                  <v:textbox>
                    <w:txbxContent>
                      <w:p w:rsidR="00C052F0" w:rsidRPr="00DF29C8" w:rsidRDefault="00C052F0" w:rsidP="00E72A78">
                        <w:pPr>
                          <w:jc w:val="right"/>
                          <w:rPr>
                            <w:b/>
                            <w:sz w:val="20"/>
                            <w:szCs w:val="20"/>
                          </w:rPr>
                        </w:pPr>
                        <w:r w:rsidRPr="00DF29C8">
                          <w:rPr>
                            <w:b/>
                            <w:sz w:val="20"/>
                            <w:szCs w:val="20"/>
                          </w:rPr>
                          <w:t>Themes</w:t>
                        </w:r>
                      </w:p>
                    </w:txbxContent>
                  </v:textbox>
                </v:shape>
              </w:pict>
            </w:r>
            <w:r w:rsidR="00BF0552">
              <w:rPr>
                <w:rFonts w:ascii="Calibri" w:eastAsia="Times New Roman" w:hAnsi="Calibri" w:cs="Times New Roman"/>
                <w:b/>
                <w:bCs/>
                <w:color w:val="000000"/>
                <w:sz w:val="20"/>
                <w:szCs w:val="20"/>
              </w:rPr>
              <w:t>Attachment</w:t>
            </w:r>
          </w:p>
        </w:tc>
        <w:tc>
          <w:tcPr>
            <w:tcW w:w="876" w:type="dxa"/>
            <w:tcBorders>
              <w:top w:val="dotDash" w:sz="4" w:space="0" w:color="auto"/>
            </w:tcBorders>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tcBorders>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tcBorders>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tcBorders>
            <w:shd w:val="clear" w:color="auto" w:fill="DBE5F1" w:themeFill="accent1" w:themeFillTint="33"/>
            <w:vAlign w:val="center"/>
          </w:tcPr>
          <w:p w:rsidR="00BF0552" w:rsidRDefault="00BF0552" w:rsidP="00E72A78">
            <w:pPr>
              <w:spacing w:line="240" w:lineRule="auto"/>
              <w:jc w:val="center"/>
              <w:rPr>
                <w:rFonts w:ascii="Script MT Bold" w:eastAsia="Times New Roman" w:hAnsi="Script MT Bold" w:cs="Times New Roman"/>
                <w:b/>
                <w:bCs/>
                <w:color w:val="000000"/>
                <w:sz w:val="20"/>
                <w:szCs w:val="20"/>
              </w:rPr>
            </w:pPr>
            <w:r>
              <w:rPr>
                <w:rFonts w:ascii="Script MT Bold" w:eastAsia="Times New Roman" w:hAnsi="Script MT Bold" w:cs="Times New Roman"/>
                <w:b/>
                <w:bCs/>
                <w:color w:val="000000"/>
                <w:sz w:val="20"/>
                <w:szCs w:val="20"/>
              </w:rPr>
              <w:t>√</w:t>
            </w:r>
          </w:p>
        </w:tc>
        <w:tc>
          <w:tcPr>
            <w:tcW w:w="709" w:type="dxa"/>
            <w:tcBorders>
              <w:top w:val="dotDash" w:sz="4" w:space="0" w:color="auto"/>
            </w:tcBorders>
            <w:shd w:val="clear" w:color="auto" w:fill="DBE5F1" w:themeFill="accent1" w:themeFillTint="33"/>
            <w:vAlign w:val="center"/>
          </w:tcPr>
          <w:p w:rsidR="00BF0552" w:rsidRDefault="00BF0552" w:rsidP="00E72A78">
            <w:pPr>
              <w:spacing w:line="240" w:lineRule="auto"/>
              <w:jc w:val="center"/>
              <w:rPr>
                <w:rFonts w:ascii="Script MT Bold" w:eastAsia="Times New Roman" w:hAnsi="Script MT Bold"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tcBorders>
              <w:top w:val="dotDash" w:sz="4" w:space="0" w:color="auto"/>
            </w:tcBorders>
            <w:shd w:val="clear" w:color="auto" w:fill="DBE5F1" w:themeFill="accent1" w:themeFillTint="33"/>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850" w:type="dxa"/>
            <w:tcBorders>
              <w:top w:val="dotDash" w:sz="4" w:space="0" w:color="auto"/>
            </w:tcBorders>
            <w:shd w:val="clear" w:color="auto" w:fill="DBE5F1" w:themeFill="accent1" w:themeFillTint="33"/>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r>
      <w:tr w:rsidR="00BF0552" w:rsidRPr="00AB2493" w:rsidTr="00BF0552">
        <w:trPr>
          <w:trHeight w:hRule="exact" w:val="397"/>
          <w:tblHeader/>
        </w:trPr>
        <w:tc>
          <w:tcPr>
            <w:tcW w:w="1418" w:type="dxa"/>
            <w:gridSpan w:val="2"/>
            <w:shd w:val="clear" w:color="auto" w:fill="DBE5F1" w:themeFill="accent1" w:themeFillTint="33"/>
            <w:vAlign w:val="center"/>
          </w:tcPr>
          <w:p w:rsidR="00BF0552" w:rsidRDefault="00BF0552" w:rsidP="00E72A78">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Lifeways</w:t>
            </w:r>
          </w:p>
        </w:tc>
        <w:tc>
          <w:tcPr>
            <w:tcW w:w="876" w:type="dxa"/>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DBE5F1" w:themeFill="accent1" w:themeFillTint="33"/>
            <w:vAlign w:val="center"/>
          </w:tcPr>
          <w:p w:rsidR="00BF0552" w:rsidRDefault="00BF0552" w:rsidP="00E72A78">
            <w:pPr>
              <w:spacing w:line="240" w:lineRule="auto"/>
              <w:jc w:val="center"/>
              <w:rPr>
                <w:rFonts w:ascii="Script MT Bold" w:eastAsia="Times New Roman" w:hAnsi="Script MT Bold" w:cs="Times New Roman"/>
                <w:b/>
                <w:bCs/>
                <w:color w:val="000000"/>
                <w:sz w:val="20"/>
                <w:szCs w:val="20"/>
              </w:rPr>
            </w:pPr>
          </w:p>
        </w:tc>
        <w:tc>
          <w:tcPr>
            <w:tcW w:w="709" w:type="dxa"/>
            <w:shd w:val="clear" w:color="auto" w:fill="DBE5F1" w:themeFill="accent1" w:themeFillTint="33"/>
            <w:vAlign w:val="center"/>
          </w:tcPr>
          <w:p w:rsidR="00BF0552" w:rsidRDefault="00BF0552" w:rsidP="00E72A78">
            <w:pPr>
              <w:spacing w:line="240" w:lineRule="auto"/>
              <w:jc w:val="center"/>
              <w:rPr>
                <w:rFonts w:ascii="Script MT Bold" w:eastAsia="Times New Roman" w:hAnsi="Script MT Bold"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DBE5F1" w:themeFill="accent1" w:themeFillTint="33"/>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850" w:type="dxa"/>
            <w:shd w:val="clear" w:color="auto" w:fill="DBE5F1" w:themeFill="accent1" w:themeFillTint="33"/>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397"/>
          <w:tblHeader/>
        </w:trPr>
        <w:tc>
          <w:tcPr>
            <w:tcW w:w="1418" w:type="dxa"/>
            <w:gridSpan w:val="2"/>
            <w:shd w:val="clear" w:color="auto" w:fill="DBE5F1" w:themeFill="accent1" w:themeFillTint="33"/>
            <w:vAlign w:val="center"/>
          </w:tcPr>
          <w:p w:rsidR="00BF0552" w:rsidRDefault="00BF0552" w:rsidP="00E72A78">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Traditions</w:t>
            </w:r>
          </w:p>
        </w:tc>
        <w:tc>
          <w:tcPr>
            <w:tcW w:w="876" w:type="dxa"/>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DBE5F1" w:themeFill="accent1" w:themeFillTint="33"/>
            <w:vAlign w:val="center"/>
          </w:tcPr>
          <w:p w:rsidR="00BF0552" w:rsidRDefault="00BF0552" w:rsidP="00E72A78">
            <w:pPr>
              <w:spacing w:line="240" w:lineRule="auto"/>
              <w:jc w:val="center"/>
              <w:rPr>
                <w:rFonts w:ascii="Script MT Bold" w:eastAsia="Times New Roman" w:hAnsi="Script MT Bold" w:cs="Times New Roman"/>
                <w:b/>
                <w:bCs/>
                <w:color w:val="000000"/>
                <w:sz w:val="20"/>
                <w:szCs w:val="20"/>
              </w:rPr>
            </w:pPr>
          </w:p>
        </w:tc>
        <w:tc>
          <w:tcPr>
            <w:tcW w:w="709" w:type="dxa"/>
            <w:shd w:val="clear" w:color="auto" w:fill="DBE5F1" w:themeFill="accent1" w:themeFillTint="33"/>
            <w:vAlign w:val="center"/>
          </w:tcPr>
          <w:p w:rsidR="00BF0552" w:rsidRDefault="00BF0552" w:rsidP="00E72A78">
            <w:pPr>
              <w:spacing w:line="240" w:lineRule="auto"/>
              <w:jc w:val="center"/>
              <w:rPr>
                <w:rFonts w:ascii="Script MT Bold" w:eastAsia="Times New Roman" w:hAnsi="Script MT Bold"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DBE5F1" w:themeFill="accent1" w:themeFillTint="33"/>
            <w:vAlign w:val="center"/>
          </w:tcPr>
          <w:p w:rsidR="00BF0552"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850" w:type="dxa"/>
            <w:shd w:val="clear" w:color="auto" w:fill="DBE5F1" w:themeFill="accent1" w:themeFillTint="33"/>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397"/>
          <w:tblHeader/>
        </w:trPr>
        <w:tc>
          <w:tcPr>
            <w:tcW w:w="1418" w:type="dxa"/>
            <w:gridSpan w:val="2"/>
            <w:shd w:val="clear" w:color="auto" w:fill="DBE5F1" w:themeFill="accent1" w:themeFillTint="33"/>
            <w:vAlign w:val="center"/>
          </w:tcPr>
          <w:p w:rsidR="00BF0552" w:rsidRDefault="00BF0552" w:rsidP="00E72A78">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Materiality</w:t>
            </w:r>
          </w:p>
        </w:tc>
        <w:tc>
          <w:tcPr>
            <w:tcW w:w="876" w:type="dxa"/>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p>
        </w:tc>
        <w:tc>
          <w:tcPr>
            <w:tcW w:w="567" w:type="dxa"/>
            <w:shd w:val="clear" w:color="auto" w:fill="DBE5F1" w:themeFill="accent1" w:themeFillTint="33"/>
            <w:vAlign w:val="center"/>
          </w:tcPr>
          <w:p w:rsidR="00BF0552" w:rsidRPr="00AB2493" w:rsidRDefault="00BF0552" w:rsidP="00E72A78">
            <w:pPr>
              <w:spacing w:line="240" w:lineRule="auto"/>
              <w:jc w:val="center"/>
              <w:rPr>
                <w:rFonts w:ascii="Calibri" w:eastAsia="Times New Roman" w:hAnsi="Calibri"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DBE5F1" w:themeFill="accent1" w:themeFillTint="33"/>
            <w:vAlign w:val="center"/>
          </w:tcPr>
          <w:p w:rsidR="00BF0552" w:rsidRDefault="00BF0552" w:rsidP="00E72A78">
            <w:pPr>
              <w:spacing w:line="240" w:lineRule="auto"/>
              <w:jc w:val="center"/>
              <w:rPr>
                <w:rFonts w:ascii="Script MT Bold" w:eastAsia="Times New Roman" w:hAnsi="Script MT Bold" w:cs="Times New Roman"/>
                <w:b/>
                <w:bCs/>
                <w:color w:val="000000"/>
                <w:sz w:val="20"/>
                <w:szCs w:val="20"/>
              </w:rPr>
            </w:pPr>
            <w:r>
              <w:rPr>
                <w:rFonts w:ascii="Script MT Bold" w:eastAsia="Times New Roman" w:hAnsi="Script MT Bold" w:cs="Times New Roman"/>
                <w:b/>
                <w:bCs/>
                <w:color w:val="000000"/>
                <w:sz w:val="20"/>
                <w:szCs w:val="20"/>
              </w:rPr>
              <w:t>√</w:t>
            </w:r>
          </w:p>
        </w:tc>
        <w:tc>
          <w:tcPr>
            <w:tcW w:w="709" w:type="dxa"/>
            <w:shd w:val="clear" w:color="auto" w:fill="DBE5F1" w:themeFill="accent1" w:themeFillTint="33"/>
            <w:vAlign w:val="center"/>
          </w:tcPr>
          <w:p w:rsidR="00BF0552" w:rsidRDefault="00BF0552" w:rsidP="00E72A78">
            <w:pPr>
              <w:spacing w:line="240" w:lineRule="auto"/>
              <w:jc w:val="center"/>
              <w:rPr>
                <w:rFonts w:ascii="Script MT Bold" w:eastAsia="Times New Roman" w:hAnsi="Script MT Bold" w:cs="Times New Roman"/>
                <w:b/>
                <w:bCs/>
                <w:color w:val="000000"/>
                <w:sz w:val="20"/>
                <w:szCs w:val="20"/>
              </w:rPr>
            </w:pPr>
            <w:r>
              <w:rPr>
                <w:rFonts w:ascii="Script MT Bold" w:eastAsia="Times New Roman" w:hAnsi="Script MT Bold" w:cs="Times New Roman"/>
                <w:b/>
                <w:bCs/>
                <w:color w:val="000000"/>
                <w:sz w:val="20"/>
                <w:szCs w:val="20"/>
              </w:rPr>
              <w:t>√</w:t>
            </w:r>
          </w:p>
        </w:tc>
        <w:tc>
          <w:tcPr>
            <w:tcW w:w="567" w:type="dxa"/>
            <w:shd w:val="clear" w:color="auto" w:fill="DBE5F1" w:themeFill="accent1" w:themeFillTint="33"/>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c>
          <w:tcPr>
            <w:tcW w:w="850" w:type="dxa"/>
            <w:shd w:val="clear" w:color="auto" w:fill="DBE5F1" w:themeFill="accent1" w:themeFillTint="33"/>
            <w:vAlign w:val="center"/>
          </w:tcPr>
          <w:p w:rsidR="00BF0552" w:rsidRDefault="00BF0552" w:rsidP="00E72A78">
            <w:pPr>
              <w:spacing w:line="240" w:lineRule="auto"/>
              <w:jc w:val="center"/>
              <w:rPr>
                <w:rFonts w:ascii="Calibri" w:eastAsia="Times New Roman" w:hAnsi="Calibri" w:cs="Times New Roman"/>
                <w:b/>
                <w:bCs/>
                <w:color w:val="000000"/>
                <w:sz w:val="20"/>
                <w:szCs w:val="20"/>
              </w:rPr>
            </w:pPr>
          </w:p>
        </w:tc>
      </w:tr>
      <w:tr w:rsidR="00BF0552" w:rsidRPr="00AB2493" w:rsidTr="00BF0552">
        <w:trPr>
          <w:trHeight w:hRule="exact" w:val="662"/>
          <w:tblHeader/>
        </w:trPr>
        <w:tc>
          <w:tcPr>
            <w:tcW w:w="1418" w:type="dxa"/>
            <w:gridSpan w:val="2"/>
            <w:vAlign w:val="center"/>
          </w:tcPr>
          <w:p w:rsidR="00BF0552" w:rsidRDefault="00BF0552" w:rsidP="00B606C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Geographical</w:t>
            </w:r>
          </w:p>
        </w:tc>
        <w:tc>
          <w:tcPr>
            <w:tcW w:w="876" w:type="dxa"/>
            <w:shd w:val="clear" w:color="auto" w:fill="auto"/>
            <w:vAlign w:val="center"/>
          </w:tcPr>
          <w:p w:rsidR="00BF0552" w:rsidRPr="00C24180" w:rsidRDefault="00BF0552" w:rsidP="00B606C7">
            <w:pPr>
              <w:spacing w:line="240" w:lineRule="auto"/>
              <w:jc w:val="center"/>
              <w:rPr>
                <w:rFonts w:eastAsia="Times New Roman" w:cs="Times New Roman"/>
                <w:b/>
                <w:bCs/>
                <w:color w:val="000000"/>
                <w:sz w:val="20"/>
                <w:szCs w:val="20"/>
              </w:rPr>
            </w:pPr>
            <w:r w:rsidRPr="00C24180">
              <w:rPr>
                <w:rFonts w:eastAsia="Times New Roman" w:cs="Times New Roman"/>
                <w:b/>
                <w:bCs/>
                <w:color w:val="000000"/>
                <w:sz w:val="20"/>
                <w:szCs w:val="20"/>
              </w:rPr>
              <w:t>WA</w:t>
            </w:r>
          </w:p>
        </w:tc>
        <w:tc>
          <w:tcPr>
            <w:tcW w:w="567" w:type="dxa"/>
            <w:shd w:val="clear" w:color="auto" w:fill="auto"/>
            <w:vAlign w:val="center"/>
          </w:tcPr>
          <w:p w:rsidR="00BF0552" w:rsidRPr="00C24180" w:rsidRDefault="00BF0552" w:rsidP="00B606C7">
            <w:pPr>
              <w:spacing w:line="240" w:lineRule="auto"/>
              <w:jc w:val="center"/>
              <w:rPr>
                <w:rFonts w:eastAsia="Times New Roman" w:cs="Times New Roman"/>
                <w:b/>
                <w:bCs/>
                <w:color w:val="000000"/>
                <w:sz w:val="20"/>
                <w:szCs w:val="20"/>
              </w:rPr>
            </w:pPr>
            <w:r>
              <w:rPr>
                <w:rFonts w:eastAsia="Times New Roman" w:cs="Times New Roman"/>
                <w:b/>
                <w:bCs/>
                <w:color w:val="000000"/>
                <w:sz w:val="20"/>
                <w:szCs w:val="20"/>
              </w:rPr>
              <w:t>VIC</w:t>
            </w:r>
          </w:p>
        </w:tc>
        <w:tc>
          <w:tcPr>
            <w:tcW w:w="567" w:type="dxa"/>
            <w:shd w:val="clear" w:color="auto" w:fill="auto"/>
            <w:vAlign w:val="center"/>
          </w:tcPr>
          <w:p w:rsidR="00BF0552" w:rsidRPr="00C24180" w:rsidRDefault="00BF0552" w:rsidP="00B606C7">
            <w:pPr>
              <w:spacing w:line="240" w:lineRule="auto"/>
              <w:jc w:val="center"/>
              <w:rPr>
                <w:rFonts w:eastAsia="Times New Roman" w:cs="Times New Roman"/>
                <w:b/>
                <w:bCs/>
                <w:color w:val="000000"/>
                <w:sz w:val="20"/>
                <w:szCs w:val="20"/>
              </w:rPr>
            </w:pPr>
            <w:r>
              <w:rPr>
                <w:rFonts w:eastAsia="Times New Roman" w:cs="Times New Roman"/>
                <w:b/>
                <w:bCs/>
                <w:color w:val="000000"/>
                <w:sz w:val="20"/>
                <w:szCs w:val="20"/>
              </w:rPr>
              <w:t>NT</w:t>
            </w:r>
          </w:p>
        </w:tc>
        <w:tc>
          <w:tcPr>
            <w:tcW w:w="567" w:type="dxa"/>
            <w:shd w:val="clear" w:color="auto" w:fill="auto"/>
            <w:vAlign w:val="center"/>
          </w:tcPr>
          <w:p w:rsidR="00BF0552" w:rsidRPr="00C24180" w:rsidRDefault="00BF0552" w:rsidP="00B606C7">
            <w:pPr>
              <w:spacing w:line="240" w:lineRule="auto"/>
              <w:jc w:val="center"/>
              <w:rPr>
                <w:rFonts w:eastAsia="Times New Roman" w:cs="Times New Roman"/>
                <w:b/>
                <w:bCs/>
                <w:color w:val="000000"/>
                <w:sz w:val="20"/>
                <w:szCs w:val="20"/>
              </w:rPr>
            </w:pPr>
            <w:r>
              <w:rPr>
                <w:rFonts w:eastAsia="Times New Roman" w:cs="Times New Roman"/>
                <w:b/>
                <w:bCs/>
                <w:color w:val="000000"/>
                <w:sz w:val="20"/>
                <w:szCs w:val="20"/>
              </w:rPr>
              <w:t>SA</w:t>
            </w:r>
          </w:p>
        </w:tc>
        <w:tc>
          <w:tcPr>
            <w:tcW w:w="709" w:type="dxa"/>
            <w:shd w:val="clear" w:color="auto" w:fill="auto"/>
            <w:vAlign w:val="center"/>
          </w:tcPr>
          <w:p w:rsidR="00BF0552" w:rsidRPr="00C24180" w:rsidRDefault="00BF0552" w:rsidP="00B606C7">
            <w:pPr>
              <w:spacing w:line="240" w:lineRule="auto"/>
              <w:jc w:val="center"/>
              <w:rPr>
                <w:rFonts w:eastAsia="Times New Roman" w:cs="Times New Roman"/>
                <w:b/>
                <w:bCs/>
                <w:color w:val="000000"/>
                <w:sz w:val="20"/>
                <w:szCs w:val="20"/>
              </w:rPr>
            </w:pPr>
            <w:r>
              <w:rPr>
                <w:rFonts w:eastAsia="Times New Roman" w:cs="Times New Roman"/>
                <w:b/>
                <w:bCs/>
                <w:color w:val="000000"/>
                <w:sz w:val="20"/>
                <w:szCs w:val="20"/>
              </w:rPr>
              <w:t>WA</w:t>
            </w:r>
          </w:p>
        </w:tc>
        <w:tc>
          <w:tcPr>
            <w:tcW w:w="567" w:type="dxa"/>
            <w:vAlign w:val="center"/>
          </w:tcPr>
          <w:p w:rsidR="00BF0552" w:rsidRPr="00C24180" w:rsidRDefault="00BF0552" w:rsidP="00B606C7">
            <w:pPr>
              <w:spacing w:line="240" w:lineRule="auto"/>
              <w:jc w:val="center"/>
              <w:rPr>
                <w:rFonts w:eastAsia="Times New Roman" w:cs="Times New Roman"/>
                <w:b/>
                <w:bCs/>
                <w:color w:val="000000"/>
                <w:sz w:val="20"/>
                <w:szCs w:val="20"/>
              </w:rPr>
            </w:pPr>
            <w:r>
              <w:rPr>
                <w:rFonts w:eastAsia="Times New Roman" w:cs="Times New Roman"/>
                <w:b/>
                <w:bCs/>
                <w:color w:val="000000"/>
                <w:sz w:val="20"/>
                <w:szCs w:val="20"/>
              </w:rPr>
              <w:t>NT</w:t>
            </w:r>
          </w:p>
        </w:tc>
        <w:tc>
          <w:tcPr>
            <w:tcW w:w="850" w:type="dxa"/>
            <w:vAlign w:val="center"/>
          </w:tcPr>
          <w:p w:rsidR="00BF0552" w:rsidRPr="00C24180" w:rsidRDefault="00BF0552" w:rsidP="00B606C7">
            <w:pPr>
              <w:spacing w:line="240" w:lineRule="auto"/>
              <w:jc w:val="center"/>
              <w:rPr>
                <w:rFonts w:eastAsia="Times New Roman" w:cs="Times New Roman"/>
                <w:b/>
                <w:bCs/>
                <w:color w:val="000000"/>
                <w:sz w:val="20"/>
                <w:szCs w:val="20"/>
              </w:rPr>
            </w:pPr>
            <w:r>
              <w:rPr>
                <w:rFonts w:eastAsia="Times New Roman" w:cs="Times New Roman"/>
                <w:b/>
                <w:bCs/>
                <w:color w:val="000000"/>
                <w:sz w:val="20"/>
                <w:szCs w:val="20"/>
              </w:rPr>
              <w:t>TAS</w:t>
            </w:r>
          </w:p>
        </w:tc>
      </w:tr>
    </w:tbl>
    <w:p w:rsidR="00C167D7" w:rsidRDefault="00C167D7" w:rsidP="00E72A78">
      <w:pPr>
        <w:sectPr w:rsidR="00C167D7" w:rsidSect="00B75C8B">
          <w:headerReference w:type="default" r:id="rId88"/>
          <w:footerReference w:type="default" r:id="rId89"/>
          <w:pgSz w:w="13785" w:h="16840"/>
          <w:pgMar w:top="1440" w:right="1440" w:bottom="1440" w:left="1440" w:header="708" w:footer="708" w:gutter="0"/>
          <w:cols w:space="708"/>
          <w:docGrid w:linePitch="360"/>
        </w:sectPr>
      </w:pPr>
    </w:p>
    <w:p w:rsidR="00CC5089" w:rsidRPr="00CC5089" w:rsidRDefault="00CC5089" w:rsidP="00CC5089">
      <w:pPr>
        <w:pStyle w:val="Caption"/>
      </w:pPr>
      <w:bookmarkStart w:id="100" w:name="_Toc452116174"/>
      <w:proofErr w:type="gramStart"/>
      <w:r>
        <w:lastRenderedPageBreak/>
        <w:t xml:space="preserve">Table </w:t>
      </w:r>
      <w:r w:rsidR="0024309E">
        <w:fldChar w:fldCharType="begin"/>
      </w:r>
      <w:r w:rsidR="00E7642F">
        <w:instrText xml:space="preserve"> SEQ Table \* ARABIC </w:instrText>
      </w:r>
      <w:r w:rsidR="0024309E">
        <w:fldChar w:fldCharType="separate"/>
      </w:r>
      <w:r w:rsidR="00DD7F7D">
        <w:rPr>
          <w:noProof/>
        </w:rPr>
        <w:t>11</w:t>
      </w:r>
      <w:r w:rsidR="0024309E">
        <w:rPr>
          <w:noProof/>
        </w:rPr>
        <w:fldChar w:fldCharType="end"/>
      </w:r>
      <w:r>
        <w:t xml:space="preserve">: </w:t>
      </w:r>
      <w:r w:rsidR="00B93B31">
        <w:t xml:space="preserve">Ranked shortlist of </w:t>
      </w:r>
      <w:r w:rsidR="00BD5F31">
        <w:t>1</w:t>
      </w:r>
      <w:r w:rsidR="005145AA">
        <w:t>4</w:t>
      </w:r>
      <w:r w:rsidR="00BD5F31">
        <w:t xml:space="preserve"> </w:t>
      </w:r>
      <w:r w:rsidR="00B93B31">
        <w:t xml:space="preserve">rock art </w:t>
      </w:r>
      <w:r w:rsidR="005145AA">
        <w:t>sites/</w:t>
      </w:r>
      <w:r w:rsidR="00B93B31">
        <w:t>places.</w:t>
      </w:r>
      <w:proofErr w:type="gramEnd"/>
      <w:r w:rsidR="00B93B31">
        <w:t xml:space="preserve"> </w:t>
      </w:r>
      <w:r>
        <w:t xml:space="preserve">Summary of </w:t>
      </w:r>
      <w:r w:rsidR="00F21BED">
        <w:t xml:space="preserve">National Heritage </w:t>
      </w:r>
      <w:r>
        <w:t>criteria</w:t>
      </w:r>
      <w:r w:rsidR="00B93B31">
        <w:t xml:space="preserve"> met</w:t>
      </w:r>
      <w:r>
        <w:t>.</w:t>
      </w:r>
      <w:bookmarkEnd w:id="100"/>
      <w:r>
        <w:t xml:space="preserve"> </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567"/>
        <w:gridCol w:w="567"/>
        <w:gridCol w:w="567"/>
        <w:gridCol w:w="567"/>
        <w:gridCol w:w="567"/>
        <w:gridCol w:w="567"/>
        <w:gridCol w:w="567"/>
        <w:gridCol w:w="567"/>
        <w:gridCol w:w="567"/>
        <w:gridCol w:w="708"/>
        <w:gridCol w:w="850"/>
        <w:gridCol w:w="568"/>
        <w:gridCol w:w="709"/>
        <w:gridCol w:w="567"/>
      </w:tblGrid>
      <w:tr w:rsidR="00DE5307" w:rsidRPr="009B2FFE" w:rsidTr="007E72A7">
        <w:trPr>
          <w:cantSplit/>
          <w:trHeight w:hRule="exact" w:val="3436"/>
          <w:tblHeader/>
        </w:trPr>
        <w:tc>
          <w:tcPr>
            <w:tcW w:w="1701" w:type="dxa"/>
            <w:vAlign w:val="center"/>
          </w:tcPr>
          <w:p w:rsidR="00DE5307" w:rsidRPr="00A33F43" w:rsidRDefault="00DE5307" w:rsidP="00DE5307">
            <w:pPr>
              <w:spacing w:line="240" w:lineRule="auto"/>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NHL criteria</w:t>
            </w:r>
          </w:p>
        </w:tc>
        <w:tc>
          <w:tcPr>
            <w:tcW w:w="567" w:type="dxa"/>
            <w:shd w:val="clear" w:color="auto" w:fill="auto"/>
            <w:textDirection w:val="btLr"/>
            <w:vAlign w:val="center"/>
            <w:hideMark/>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Bunjil’s Shelter</w:t>
            </w:r>
            <w:r w:rsidR="007E72A7">
              <w:rPr>
                <w:rFonts w:ascii="Calibri" w:eastAsia="Times New Roman" w:hAnsi="Calibri" w:cs="Times New Roman"/>
                <w:b/>
                <w:bCs/>
                <w:color w:val="000000"/>
                <w:sz w:val="22"/>
                <w:szCs w:val="22"/>
              </w:rPr>
              <w:t xml:space="preserve"> (Vic)</w:t>
            </w:r>
          </w:p>
        </w:tc>
        <w:tc>
          <w:tcPr>
            <w:tcW w:w="567" w:type="dxa"/>
            <w:textDirection w:val="btLr"/>
          </w:tcPr>
          <w:p w:rsidR="00DE5307" w:rsidRPr="00A33F43" w:rsidRDefault="002C4239" w:rsidP="009059B9">
            <w:pPr>
              <w:spacing w:line="240" w:lineRule="auto"/>
              <w:ind w:left="113" w:right="113"/>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Carnarvon National Park</w:t>
            </w:r>
            <w:r w:rsidR="007E72A7">
              <w:rPr>
                <w:rFonts w:ascii="Calibri" w:eastAsia="Times New Roman" w:hAnsi="Calibri" w:cs="Times New Roman"/>
                <w:b/>
                <w:bCs/>
                <w:color w:val="000000"/>
                <w:sz w:val="22"/>
                <w:szCs w:val="22"/>
              </w:rPr>
              <w:t xml:space="preserve"> (Qld)</w:t>
            </w:r>
          </w:p>
        </w:tc>
        <w:tc>
          <w:tcPr>
            <w:tcW w:w="567" w:type="dxa"/>
            <w:textDirection w:val="btL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Djulirri</w:t>
            </w:r>
            <w:r w:rsidR="007E72A7">
              <w:rPr>
                <w:rFonts w:ascii="Calibri" w:eastAsia="Times New Roman" w:hAnsi="Calibri" w:cs="Times New Roman"/>
                <w:b/>
                <w:bCs/>
                <w:color w:val="000000"/>
                <w:sz w:val="22"/>
                <w:szCs w:val="22"/>
              </w:rPr>
              <w:t xml:space="preserve"> (NT)</w:t>
            </w:r>
          </w:p>
        </w:tc>
        <w:tc>
          <w:tcPr>
            <w:tcW w:w="567" w:type="dxa"/>
            <w:textDirection w:val="btL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Eagle’s Reach</w:t>
            </w:r>
            <w:r w:rsidR="007E72A7">
              <w:rPr>
                <w:rFonts w:ascii="Calibri" w:eastAsia="Times New Roman" w:hAnsi="Calibri" w:cs="Times New Roman"/>
                <w:b/>
                <w:bCs/>
                <w:color w:val="000000"/>
                <w:sz w:val="22"/>
                <w:szCs w:val="22"/>
              </w:rPr>
              <w:t xml:space="preserve"> (NSW)</w:t>
            </w:r>
          </w:p>
        </w:tc>
        <w:tc>
          <w:tcPr>
            <w:tcW w:w="567" w:type="dxa"/>
            <w:textDirection w:val="btLr"/>
          </w:tcPr>
          <w:p w:rsidR="00DE5307" w:rsidRPr="00A33F43" w:rsidRDefault="00DE5307" w:rsidP="0032286F">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Kaalpi</w:t>
            </w:r>
            <w:r>
              <w:rPr>
                <w:rFonts w:ascii="Calibri" w:eastAsia="Times New Roman" w:hAnsi="Calibri" w:cs="Times New Roman"/>
                <w:b/>
                <w:bCs/>
                <w:color w:val="000000"/>
                <w:sz w:val="22"/>
                <w:szCs w:val="22"/>
              </w:rPr>
              <w:t xml:space="preserve"> + Jillakurru</w:t>
            </w:r>
            <w:r w:rsidR="007E72A7">
              <w:rPr>
                <w:rFonts w:ascii="Calibri" w:eastAsia="Times New Roman" w:hAnsi="Calibri" w:cs="Times New Roman"/>
                <w:b/>
                <w:bCs/>
                <w:color w:val="000000"/>
                <w:sz w:val="22"/>
                <w:szCs w:val="22"/>
              </w:rPr>
              <w:t xml:space="preserve"> (WA)</w:t>
            </w:r>
          </w:p>
        </w:tc>
        <w:tc>
          <w:tcPr>
            <w:tcW w:w="567" w:type="dxa"/>
            <w:textDirection w:val="btL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Kabadul Kula</w:t>
            </w:r>
            <w:r w:rsidR="007E72A7">
              <w:rPr>
                <w:rFonts w:ascii="Calibri" w:eastAsia="Times New Roman" w:hAnsi="Calibri" w:cs="Times New Roman"/>
                <w:b/>
                <w:bCs/>
                <w:color w:val="000000"/>
                <w:sz w:val="22"/>
                <w:szCs w:val="22"/>
              </w:rPr>
              <w:t xml:space="preserve"> (Qld)</w:t>
            </w:r>
          </w:p>
        </w:tc>
        <w:tc>
          <w:tcPr>
            <w:tcW w:w="567" w:type="dxa"/>
            <w:textDirection w:val="btL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Katjarra</w:t>
            </w:r>
            <w:r w:rsidR="007E72A7">
              <w:rPr>
                <w:rFonts w:ascii="Calibri" w:eastAsia="Times New Roman" w:hAnsi="Calibri" w:cs="Times New Roman"/>
                <w:b/>
                <w:bCs/>
                <w:color w:val="000000"/>
                <w:sz w:val="22"/>
                <w:szCs w:val="22"/>
              </w:rPr>
              <w:t xml:space="preserve"> (WA)</w:t>
            </w:r>
          </w:p>
        </w:tc>
        <w:tc>
          <w:tcPr>
            <w:tcW w:w="567" w:type="dxa"/>
            <w:textDirection w:val="btLr"/>
            <w:vAlign w:val="cente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Mask Cave</w:t>
            </w:r>
            <w:r w:rsidR="007E72A7">
              <w:rPr>
                <w:rFonts w:ascii="Calibri" w:eastAsia="Times New Roman" w:hAnsi="Calibri" w:cs="Times New Roman"/>
                <w:b/>
                <w:bCs/>
                <w:color w:val="000000"/>
                <w:sz w:val="22"/>
                <w:szCs w:val="22"/>
              </w:rPr>
              <w:t xml:space="preserve"> (Qld)</w:t>
            </w:r>
          </w:p>
        </w:tc>
        <w:tc>
          <w:tcPr>
            <w:tcW w:w="567" w:type="dxa"/>
            <w:textDirection w:val="btL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Mutawintji</w:t>
            </w:r>
            <w:r w:rsidR="007E72A7">
              <w:rPr>
                <w:rFonts w:ascii="Calibri" w:eastAsia="Times New Roman" w:hAnsi="Calibri" w:cs="Times New Roman"/>
                <w:b/>
                <w:bCs/>
                <w:color w:val="000000"/>
                <w:sz w:val="22"/>
                <w:szCs w:val="22"/>
              </w:rPr>
              <w:t xml:space="preserve"> (NSW)</w:t>
            </w:r>
          </w:p>
        </w:tc>
        <w:tc>
          <w:tcPr>
            <w:tcW w:w="708" w:type="dxa"/>
            <w:textDirection w:val="btL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Nawarla Gabarnmang</w:t>
            </w:r>
            <w:r w:rsidR="007E72A7">
              <w:rPr>
                <w:rFonts w:ascii="Calibri" w:eastAsia="Times New Roman" w:hAnsi="Calibri" w:cs="Times New Roman"/>
                <w:b/>
                <w:bCs/>
                <w:color w:val="000000"/>
                <w:sz w:val="22"/>
                <w:szCs w:val="22"/>
              </w:rPr>
              <w:t xml:space="preserve"> (NT)</w:t>
            </w:r>
          </w:p>
        </w:tc>
        <w:tc>
          <w:tcPr>
            <w:tcW w:w="850" w:type="dxa"/>
            <w:textDirection w:val="btL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Northern Sydney Complex</w:t>
            </w:r>
            <w:r w:rsidR="007E72A7">
              <w:rPr>
                <w:rFonts w:ascii="Calibri" w:eastAsia="Times New Roman" w:hAnsi="Calibri" w:cs="Times New Roman"/>
                <w:b/>
                <w:bCs/>
                <w:color w:val="000000"/>
                <w:sz w:val="22"/>
                <w:szCs w:val="22"/>
              </w:rPr>
              <w:t xml:space="preserve"> NSW)</w:t>
            </w:r>
          </w:p>
        </w:tc>
        <w:tc>
          <w:tcPr>
            <w:tcW w:w="568" w:type="dxa"/>
            <w:textDirection w:val="btLr"/>
            <w:vAlign w:val="cente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The Palace</w:t>
            </w:r>
            <w:r w:rsidR="007E72A7">
              <w:rPr>
                <w:rFonts w:ascii="Calibri" w:eastAsia="Times New Roman" w:hAnsi="Calibri" w:cs="Times New Roman"/>
                <w:b/>
                <w:bCs/>
                <w:color w:val="000000"/>
                <w:sz w:val="22"/>
                <w:szCs w:val="22"/>
              </w:rPr>
              <w:t xml:space="preserve"> (Qld)</w:t>
            </w:r>
          </w:p>
        </w:tc>
        <w:tc>
          <w:tcPr>
            <w:tcW w:w="709" w:type="dxa"/>
            <w:textDirection w:val="btLr"/>
            <w:vAlign w:val="cente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Port Hedland Complex</w:t>
            </w:r>
            <w:r w:rsidR="007E72A7">
              <w:rPr>
                <w:rFonts w:ascii="Calibri" w:eastAsia="Times New Roman" w:hAnsi="Calibri" w:cs="Times New Roman"/>
                <w:b/>
                <w:bCs/>
                <w:color w:val="000000"/>
                <w:sz w:val="22"/>
                <w:szCs w:val="22"/>
              </w:rPr>
              <w:t xml:space="preserve"> (WA)</w:t>
            </w:r>
          </w:p>
        </w:tc>
        <w:tc>
          <w:tcPr>
            <w:tcW w:w="567" w:type="dxa"/>
            <w:textDirection w:val="btLr"/>
          </w:tcPr>
          <w:p w:rsidR="00DE5307" w:rsidRPr="00A33F43" w:rsidRDefault="00DE5307" w:rsidP="009059B9">
            <w:pPr>
              <w:spacing w:line="240" w:lineRule="auto"/>
              <w:ind w:left="113" w:right="113"/>
              <w:jc w:val="center"/>
              <w:rPr>
                <w:rFonts w:ascii="Calibri" w:eastAsia="Times New Roman" w:hAnsi="Calibri" w:cs="Times New Roman"/>
                <w:b/>
                <w:bCs/>
                <w:color w:val="000000"/>
                <w:sz w:val="22"/>
                <w:szCs w:val="22"/>
              </w:rPr>
            </w:pPr>
            <w:r w:rsidRPr="00A33F43">
              <w:rPr>
                <w:rFonts w:ascii="Calibri" w:eastAsia="Times New Roman" w:hAnsi="Calibri" w:cs="Times New Roman"/>
                <w:b/>
                <w:bCs/>
                <w:color w:val="000000"/>
                <w:sz w:val="22"/>
                <w:szCs w:val="22"/>
              </w:rPr>
              <w:t>Sturts Meadows</w:t>
            </w:r>
            <w:r w:rsidR="007E72A7">
              <w:rPr>
                <w:rFonts w:ascii="Calibri" w:eastAsia="Times New Roman" w:hAnsi="Calibri" w:cs="Times New Roman"/>
                <w:b/>
                <w:bCs/>
                <w:color w:val="000000"/>
                <w:sz w:val="22"/>
                <w:szCs w:val="22"/>
              </w:rPr>
              <w:t xml:space="preserve"> (NSW)</w:t>
            </w:r>
          </w:p>
        </w:tc>
      </w:tr>
      <w:tr w:rsidR="00DE5307" w:rsidRPr="00AB2493" w:rsidTr="007E72A7">
        <w:trPr>
          <w:trHeight w:hRule="exact" w:val="397"/>
          <w:tblHeader/>
        </w:trPr>
        <w:tc>
          <w:tcPr>
            <w:tcW w:w="1701" w:type="dxa"/>
          </w:tcPr>
          <w:p w:rsidR="00DE5307" w:rsidRPr="00AB2493" w:rsidRDefault="007E72A7"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a</w:t>
            </w:r>
          </w:p>
        </w:tc>
        <w:tc>
          <w:tcPr>
            <w:tcW w:w="567" w:type="dxa"/>
            <w:shd w:val="clear" w:color="auto" w:fill="auto"/>
            <w:vAlign w:val="center"/>
          </w:tcPr>
          <w:p w:rsidR="00DE5307" w:rsidRPr="00AB2493"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702F98">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73BEB">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8A4CEF">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CB5AFE">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226D5F">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70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30A3D">
              <w:rPr>
                <w:rFonts w:ascii="Zapf Dingbats" w:hAnsi="Zapf Dingbats"/>
                <w:color w:val="000000"/>
              </w:rPr>
              <w:t>✓</w:t>
            </w:r>
          </w:p>
        </w:tc>
        <w:tc>
          <w:tcPr>
            <w:tcW w:w="850"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709"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r>
      <w:tr w:rsidR="00DE5307" w:rsidRPr="00AB2493" w:rsidTr="007E72A7">
        <w:trPr>
          <w:trHeight w:hRule="exact" w:val="397"/>
          <w:tblHeader/>
        </w:trPr>
        <w:tc>
          <w:tcPr>
            <w:tcW w:w="1701" w:type="dxa"/>
          </w:tcPr>
          <w:p w:rsidR="00DE5307" w:rsidRPr="00AB2493" w:rsidRDefault="007E72A7"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b</w:t>
            </w:r>
          </w:p>
        </w:tc>
        <w:tc>
          <w:tcPr>
            <w:tcW w:w="567" w:type="dxa"/>
            <w:shd w:val="clear" w:color="auto" w:fill="auto"/>
            <w:vAlign w:val="center"/>
          </w:tcPr>
          <w:p w:rsidR="00DE5307" w:rsidRPr="00AB2493" w:rsidRDefault="00DE5307" w:rsidP="00FF5705">
            <w:pPr>
              <w:spacing w:line="240" w:lineRule="auto"/>
              <w:jc w:val="center"/>
              <w:rPr>
                <w:rFonts w:ascii="Calibri" w:eastAsia="Times New Roman" w:hAnsi="Calibri" w:cs="Times New Roman"/>
                <w:b/>
                <w:bCs/>
                <w:color w:val="000000"/>
                <w:sz w:val="20"/>
                <w:szCs w:val="20"/>
              </w:rPr>
            </w:pPr>
            <w:r w:rsidRPr="00333980">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702F98">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73BEB">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8A4CEF">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CB5AFE">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226D5F">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5B14">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70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30A3D">
              <w:rPr>
                <w:rFonts w:ascii="Zapf Dingbats" w:hAnsi="Zapf Dingbats"/>
                <w:color w:val="000000"/>
              </w:rPr>
              <w:t>✓</w:t>
            </w:r>
          </w:p>
        </w:tc>
        <w:tc>
          <w:tcPr>
            <w:tcW w:w="850" w:type="dxa"/>
            <w:vAlign w:val="center"/>
          </w:tcPr>
          <w:p w:rsidR="00DE5307" w:rsidRPr="00311257" w:rsidRDefault="00DE5307" w:rsidP="00FF5705">
            <w:pPr>
              <w:spacing w:line="240" w:lineRule="auto"/>
              <w:jc w:val="center"/>
              <w:rPr>
                <w:rFonts w:ascii="Zapf Dingbats" w:hAnsi="Zapf Dingbats"/>
                <w:color w:val="000000"/>
              </w:rPr>
            </w:pPr>
            <w:r w:rsidRPr="00DD39E9">
              <w:rPr>
                <w:rFonts w:ascii="Zapf Dingbats" w:hAnsi="Zapf Dingbats"/>
                <w:color w:val="000000"/>
              </w:rPr>
              <w:t>✓</w:t>
            </w:r>
          </w:p>
        </w:tc>
        <w:tc>
          <w:tcPr>
            <w:tcW w:w="56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709"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B7F86">
              <w:rPr>
                <w:rFonts w:ascii="Zapf Dingbats" w:hAnsi="Zapf Dingbats"/>
                <w:color w:val="000000"/>
              </w:rPr>
              <w:t>✓</w:t>
            </w:r>
          </w:p>
        </w:tc>
      </w:tr>
      <w:tr w:rsidR="00DE5307" w:rsidRPr="00AB2493" w:rsidTr="007E72A7">
        <w:trPr>
          <w:trHeight w:hRule="exact" w:val="397"/>
          <w:tblHeader/>
        </w:trPr>
        <w:tc>
          <w:tcPr>
            <w:tcW w:w="1701" w:type="dxa"/>
          </w:tcPr>
          <w:p w:rsidR="00DE5307" w:rsidRPr="00AB2493" w:rsidRDefault="007E72A7"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w:t>
            </w:r>
          </w:p>
        </w:tc>
        <w:tc>
          <w:tcPr>
            <w:tcW w:w="567" w:type="dxa"/>
            <w:shd w:val="clear" w:color="auto" w:fill="auto"/>
            <w:vAlign w:val="center"/>
          </w:tcPr>
          <w:p w:rsidR="00DE5307" w:rsidRPr="00AB2493" w:rsidRDefault="00DE5307" w:rsidP="00FF5705">
            <w:pPr>
              <w:spacing w:line="240" w:lineRule="auto"/>
              <w:jc w:val="center"/>
              <w:rPr>
                <w:rFonts w:ascii="Calibri" w:eastAsia="Times New Roman" w:hAnsi="Calibri" w:cs="Times New Roman"/>
                <w:b/>
                <w:bCs/>
                <w:color w:val="000000"/>
                <w:sz w:val="20"/>
                <w:szCs w:val="20"/>
              </w:rPr>
            </w:pPr>
            <w:r w:rsidRPr="00333980">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702F98">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73BEB">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CB5AFE">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226D5F">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A13D2F">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5B14">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70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30A3D">
              <w:rPr>
                <w:rFonts w:ascii="Zapf Dingbats" w:hAnsi="Zapf Dingbats"/>
                <w:color w:val="000000"/>
              </w:rPr>
              <w:t>✓</w:t>
            </w:r>
          </w:p>
        </w:tc>
        <w:tc>
          <w:tcPr>
            <w:tcW w:w="850" w:type="dxa"/>
            <w:vAlign w:val="center"/>
          </w:tcPr>
          <w:p w:rsidR="00DE5307" w:rsidRPr="00311257" w:rsidRDefault="00DE5307" w:rsidP="00FF5705">
            <w:pPr>
              <w:spacing w:line="240" w:lineRule="auto"/>
              <w:jc w:val="center"/>
              <w:rPr>
                <w:rFonts w:ascii="Zapf Dingbats" w:hAnsi="Zapf Dingbats"/>
                <w:color w:val="000000"/>
              </w:rPr>
            </w:pPr>
            <w:r w:rsidRPr="00694D75">
              <w:rPr>
                <w:rFonts w:ascii="Zapf Dingbats" w:hAnsi="Zapf Dingbats"/>
                <w:color w:val="000000"/>
              </w:rPr>
              <w:t>✓</w:t>
            </w:r>
          </w:p>
        </w:tc>
        <w:tc>
          <w:tcPr>
            <w:tcW w:w="56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709"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B7F86">
              <w:rPr>
                <w:rFonts w:ascii="Zapf Dingbats" w:hAnsi="Zapf Dingbats"/>
                <w:color w:val="000000"/>
              </w:rPr>
              <w:t>✓</w:t>
            </w:r>
          </w:p>
        </w:tc>
      </w:tr>
      <w:tr w:rsidR="00DE5307" w:rsidRPr="00AB2493" w:rsidTr="007E72A7">
        <w:trPr>
          <w:trHeight w:hRule="exact" w:val="397"/>
          <w:tblHeader/>
        </w:trPr>
        <w:tc>
          <w:tcPr>
            <w:tcW w:w="1701" w:type="dxa"/>
          </w:tcPr>
          <w:p w:rsidR="00DE5307" w:rsidRPr="00AB2493" w:rsidRDefault="007E72A7"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d</w:t>
            </w:r>
          </w:p>
        </w:tc>
        <w:tc>
          <w:tcPr>
            <w:tcW w:w="567" w:type="dxa"/>
            <w:shd w:val="clear" w:color="auto" w:fill="auto"/>
            <w:vAlign w:val="center"/>
          </w:tcPr>
          <w:p w:rsidR="00DE5307" w:rsidRPr="00AB2493"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702F98">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73BEB">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A86B28">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CB5AFE">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A13D2F">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70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30A3D">
              <w:rPr>
                <w:rFonts w:ascii="Zapf Dingbats" w:hAnsi="Zapf Dingbats"/>
                <w:color w:val="000000"/>
              </w:rPr>
              <w:t>✓</w:t>
            </w:r>
          </w:p>
        </w:tc>
        <w:tc>
          <w:tcPr>
            <w:tcW w:w="850" w:type="dxa"/>
            <w:vAlign w:val="center"/>
          </w:tcPr>
          <w:p w:rsidR="00DE5307" w:rsidRPr="00311257" w:rsidRDefault="00DE5307" w:rsidP="00FF5705">
            <w:pPr>
              <w:spacing w:line="240" w:lineRule="auto"/>
              <w:jc w:val="center"/>
              <w:rPr>
                <w:rFonts w:ascii="Zapf Dingbats" w:hAnsi="Zapf Dingbats"/>
                <w:color w:val="000000"/>
              </w:rPr>
            </w:pPr>
            <w:r w:rsidRPr="00694D75">
              <w:rPr>
                <w:rFonts w:ascii="Zapf Dingbats" w:hAnsi="Zapf Dingbats"/>
                <w:color w:val="000000"/>
              </w:rPr>
              <w:t>✓</w:t>
            </w:r>
          </w:p>
        </w:tc>
        <w:tc>
          <w:tcPr>
            <w:tcW w:w="56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709"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r>
      <w:tr w:rsidR="00DE5307" w:rsidRPr="00AB2493" w:rsidTr="007E72A7">
        <w:trPr>
          <w:trHeight w:hRule="exact" w:val="397"/>
          <w:tblHeader/>
        </w:trPr>
        <w:tc>
          <w:tcPr>
            <w:tcW w:w="1701" w:type="dxa"/>
          </w:tcPr>
          <w:p w:rsidR="00DE5307" w:rsidRPr="00AB2493" w:rsidRDefault="007E72A7"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w:t>
            </w:r>
          </w:p>
        </w:tc>
        <w:tc>
          <w:tcPr>
            <w:tcW w:w="567" w:type="dxa"/>
            <w:shd w:val="clear" w:color="auto" w:fill="auto"/>
            <w:vAlign w:val="center"/>
          </w:tcPr>
          <w:p w:rsidR="00DE5307" w:rsidRPr="00AB2493"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702F98">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73BEB">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A86B28">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A13D2F">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70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30A3D">
              <w:rPr>
                <w:rFonts w:ascii="Zapf Dingbats" w:hAnsi="Zapf Dingbats"/>
                <w:color w:val="000000"/>
              </w:rPr>
              <w:t>✓</w:t>
            </w:r>
          </w:p>
        </w:tc>
        <w:tc>
          <w:tcPr>
            <w:tcW w:w="850" w:type="dxa"/>
            <w:vAlign w:val="center"/>
          </w:tcPr>
          <w:p w:rsidR="00DE5307" w:rsidRPr="00311257" w:rsidRDefault="00DE5307" w:rsidP="00FF5705">
            <w:pPr>
              <w:spacing w:line="240" w:lineRule="auto"/>
              <w:jc w:val="center"/>
              <w:rPr>
                <w:rFonts w:ascii="Zapf Dingbats" w:hAnsi="Zapf Dingbats"/>
                <w:color w:val="000000"/>
              </w:rPr>
            </w:pPr>
            <w:r w:rsidRPr="00DD39E9">
              <w:rPr>
                <w:rFonts w:ascii="Zapf Dingbats" w:hAnsi="Zapf Dingbats"/>
                <w:color w:val="000000"/>
              </w:rPr>
              <w:t>✓</w:t>
            </w:r>
          </w:p>
        </w:tc>
        <w:tc>
          <w:tcPr>
            <w:tcW w:w="56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709"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r>
      <w:tr w:rsidR="00DE5307" w:rsidRPr="00AB2493" w:rsidTr="007E72A7">
        <w:trPr>
          <w:trHeight w:hRule="exact" w:val="397"/>
          <w:tblHeader/>
        </w:trPr>
        <w:tc>
          <w:tcPr>
            <w:tcW w:w="1701" w:type="dxa"/>
          </w:tcPr>
          <w:p w:rsidR="00DE5307" w:rsidRDefault="007E72A7"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f</w:t>
            </w:r>
          </w:p>
        </w:tc>
        <w:tc>
          <w:tcPr>
            <w:tcW w:w="567" w:type="dxa"/>
            <w:shd w:val="clear" w:color="auto" w:fill="auto"/>
            <w:vAlign w:val="center"/>
          </w:tcPr>
          <w:p w:rsidR="00DE5307" w:rsidRPr="00AB2493"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73BEB">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A86B28">
              <w:rPr>
                <w:rFonts w:ascii="Zapf Dingbats" w:hAnsi="Zapf Dingbats"/>
                <w:color w:val="000000"/>
              </w:rPr>
              <w:t>✓</w:t>
            </w:r>
          </w:p>
        </w:tc>
        <w:tc>
          <w:tcPr>
            <w:tcW w:w="567" w:type="dxa"/>
            <w:vAlign w:val="center"/>
          </w:tcPr>
          <w:p w:rsidR="00DE5307" w:rsidRDefault="008171B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70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30A3D">
              <w:rPr>
                <w:rFonts w:ascii="Zapf Dingbats" w:hAnsi="Zapf Dingbats"/>
                <w:color w:val="000000"/>
              </w:rPr>
              <w:t>✓</w:t>
            </w:r>
          </w:p>
        </w:tc>
        <w:tc>
          <w:tcPr>
            <w:tcW w:w="850" w:type="dxa"/>
            <w:vAlign w:val="center"/>
          </w:tcPr>
          <w:p w:rsidR="00DE5307" w:rsidRPr="00311257" w:rsidRDefault="00DE5307" w:rsidP="00FF5705">
            <w:pPr>
              <w:spacing w:line="240" w:lineRule="auto"/>
              <w:jc w:val="center"/>
              <w:rPr>
                <w:rFonts w:ascii="Zapf Dingbats" w:hAnsi="Zapf Dingbats"/>
                <w:color w:val="000000"/>
              </w:rPr>
            </w:pPr>
          </w:p>
        </w:tc>
        <w:tc>
          <w:tcPr>
            <w:tcW w:w="56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709"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r>
      <w:tr w:rsidR="00DE5307" w:rsidRPr="00AB2493" w:rsidTr="007E72A7">
        <w:trPr>
          <w:trHeight w:hRule="exact" w:val="397"/>
          <w:tblHeader/>
        </w:trPr>
        <w:tc>
          <w:tcPr>
            <w:tcW w:w="1701" w:type="dxa"/>
          </w:tcPr>
          <w:p w:rsidR="00DE5307" w:rsidRDefault="007E72A7"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g</w:t>
            </w:r>
          </w:p>
        </w:tc>
        <w:tc>
          <w:tcPr>
            <w:tcW w:w="567" w:type="dxa"/>
            <w:shd w:val="clear" w:color="auto" w:fill="auto"/>
            <w:vAlign w:val="center"/>
          </w:tcPr>
          <w:p w:rsidR="00DE5307" w:rsidRPr="00AB2493"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73BEB">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A86B28">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0641F">
              <w:rPr>
                <w:rFonts w:ascii="Zapf Dingbats" w:hAnsi="Zapf Dingbats"/>
                <w:color w:val="000000"/>
              </w:rPr>
              <w:t>✓</w:t>
            </w:r>
          </w:p>
        </w:tc>
        <w:tc>
          <w:tcPr>
            <w:tcW w:w="70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30A3D">
              <w:rPr>
                <w:rFonts w:ascii="Zapf Dingbats" w:hAnsi="Zapf Dingbats"/>
                <w:color w:val="000000"/>
              </w:rPr>
              <w:t>✓</w:t>
            </w:r>
          </w:p>
        </w:tc>
        <w:tc>
          <w:tcPr>
            <w:tcW w:w="850" w:type="dxa"/>
            <w:vAlign w:val="center"/>
          </w:tcPr>
          <w:p w:rsidR="00DE5307" w:rsidRPr="00311257" w:rsidRDefault="00DE5307" w:rsidP="00FF5705">
            <w:pPr>
              <w:spacing w:line="240" w:lineRule="auto"/>
              <w:jc w:val="center"/>
              <w:rPr>
                <w:rFonts w:ascii="Zapf Dingbats" w:hAnsi="Zapf Dingbats"/>
                <w:color w:val="000000"/>
              </w:rPr>
            </w:pPr>
            <w:r w:rsidRPr="00641764">
              <w:rPr>
                <w:rFonts w:ascii="Zapf Dingbats" w:hAnsi="Zapf Dingbats"/>
                <w:color w:val="000000"/>
              </w:rPr>
              <w:t>✓</w:t>
            </w:r>
          </w:p>
        </w:tc>
        <w:tc>
          <w:tcPr>
            <w:tcW w:w="56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709"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r>
      <w:tr w:rsidR="00DE5307" w:rsidRPr="00AB2493" w:rsidTr="007E72A7">
        <w:trPr>
          <w:trHeight w:hRule="exact" w:val="397"/>
          <w:tblHeader/>
        </w:trPr>
        <w:tc>
          <w:tcPr>
            <w:tcW w:w="1701" w:type="dxa"/>
          </w:tcPr>
          <w:p w:rsidR="00DE5307" w:rsidRDefault="007E72A7"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h</w:t>
            </w:r>
          </w:p>
        </w:tc>
        <w:tc>
          <w:tcPr>
            <w:tcW w:w="567" w:type="dxa"/>
            <w:shd w:val="clear" w:color="auto" w:fill="auto"/>
            <w:vAlign w:val="center"/>
          </w:tcPr>
          <w:p w:rsidR="00DE5307" w:rsidRPr="00AB2493"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73BEB">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0641F">
              <w:rPr>
                <w:rFonts w:ascii="Zapf Dingbats" w:hAnsi="Zapf Dingbats"/>
                <w:color w:val="000000"/>
              </w:rPr>
              <w:t>✓</w:t>
            </w:r>
          </w:p>
        </w:tc>
        <w:tc>
          <w:tcPr>
            <w:tcW w:w="70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850"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641764">
              <w:rPr>
                <w:rFonts w:ascii="Zapf Dingbats" w:hAnsi="Zapf Dingbats"/>
                <w:color w:val="000000"/>
              </w:rPr>
              <w:t>✓</w:t>
            </w:r>
          </w:p>
        </w:tc>
        <w:tc>
          <w:tcPr>
            <w:tcW w:w="56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709"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r>
      <w:tr w:rsidR="00DE5307" w:rsidRPr="00AB2493" w:rsidTr="007E72A7">
        <w:trPr>
          <w:trHeight w:hRule="exact" w:val="397"/>
          <w:tblHeader/>
        </w:trPr>
        <w:tc>
          <w:tcPr>
            <w:tcW w:w="1701" w:type="dxa"/>
          </w:tcPr>
          <w:p w:rsidR="00DE5307" w:rsidRDefault="007E72A7"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i</w:t>
            </w:r>
          </w:p>
        </w:tc>
        <w:tc>
          <w:tcPr>
            <w:tcW w:w="567" w:type="dxa"/>
            <w:shd w:val="clear" w:color="auto" w:fill="auto"/>
            <w:vAlign w:val="center"/>
          </w:tcPr>
          <w:p w:rsidR="00DE5307" w:rsidRPr="00AB2493"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73BEB">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8171B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90641F">
              <w:rPr>
                <w:rFonts w:ascii="Zapf Dingbats" w:hAnsi="Zapf Dingbats"/>
                <w:color w:val="000000"/>
              </w:rPr>
              <w:t>✓</w:t>
            </w:r>
          </w:p>
        </w:tc>
        <w:tc>
          <w:tcPr>
            <w:tcW w:w="70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850" w:type="dxa"/>
            <w:vAlign w:val="center"/>
          </w:tcPr>
          <w:p w:rsidR="00DE5307" w:rsidRPr="00DD39E9" w:rsidRDefault="00DE5307" w:rsidP="00FF5705">
            <w:pPr>
              <w:spacing w:line="240" w:lineRule="auto"/>
              <w:jc w:val="center"/>
              <w:rPr>
                <w:rFonts w:ascii="Zapf Dingbats" w:hAnsi="Zapf Dingbats"/>
                <w:color w:val="000000"/>
              </w:rPr>
            </w:pPr>
            <w:r w:rsidRPr="00641764">
              <w:rPr>
                <w:rFonts w:ascii="Zapf Dingbats" w:hAnsi="Zapf Dingbats"/>
                <w:color w:val="000000"/>
              </w:rPr>
              <w:t>✓</w:t>
            </w:r>
          </w:p>
        </w:tc>
        <w:tc>
          <w:tcPr>
            <w:tcW w:w="568"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709"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r w:rsidRPr="00311257">
              <w:rPr>
                <w:rFonts w:ascii="Zapf Dingbats" w:hAnsi="Zapf Dingbats"/>
                <w:color w:val="000000"/>
              </w:rPr>
              <w:t>✓</w:t>
            </w:r>
          </w:p>
        </w:tc>
        <w:tc>
          <w:tcPr>
            <w:tcW w:w="567" w:type="dxa"/>
            <w:vAlign w:val="center"/>
          </w:tcPr>
          <w:p w:rsidR="00DE5307" w:rsidRDefault="00DE5307" w:rsidP="00FF5705">
            <w:pPr>
              <w:spacing w:line="240" w:lineRule="auto"/>
              <w:jc w:val="center"/>
              <w:rPr>
                <w:rFonts w:ascii="Calibri" w:eastAsia="Times New Roman" w:hAnsi="Calibri" w:cs="Times New Roman"/>
                <w:b/>
                <w:bCs/>
                <w:color w:val="000000"/>
                <w:sz w:val="20"/>
                <w:szCs w:val="20"/>
              </w:rPr>
            </w:pPr>
          </w:p>
        </w:tc>
      </w:tr>
    </w:tbl>
    <w:p w:rsidR="00AC148D" w:rsidRDefault="00AC148D">
      <w:r>
        <w:br w:type="page"/>
      </w:r>
    </w:p>
    <w:p w:rsidR="00DD7F7D" w:rsidRDefault="00DD7F7D" w:rsidP="00DD7F7D">
      <w:pPr>
        <w:pStyle w:val="Caption"/>
      </w:pPr>
      <w:bookmarkStart w:id="101" w:name="_Toc452116175"/>
      <w:r>
        <w:lastRenderedPageBreak/>
        <w:t xml:space="preserve">Table </w:t>
      </w:r>
      <w:r w:rsidR="0024309E">
        <w:fldChar w:fldCharType="begin"/>
      </w:r>
      <w:r w:rsidR="00E7642F">
        <w:instrText xml:space="preserve"> SEQ Table \* ARABIC </w:instrText>
      </w:r>
      <w:r w:rsidR="0024309E">
        <w:fldChar w:fldCharType="separate"/>
      </w:r>
      <w:r>
        <w:rPr>
          <w:noProof/>
        </w:rPr>
        <w:t>12</w:t>
      </w:r>
      <w:r w:rsidR="0024309E">
        <w:rPr>
          <w:noProof/>
        </w:rPr>
        <w:fldChar w:fldCharType="end"/>
      </w:r>
      <w:r>
        <w:t>: Ranked shortlist of rock art places - summary of assessment frameworks.</w:t>
      </w:r>
      <w:bookmarkEnd w:id="101"/>
      <w:r>
        <w:t xml:space="preserve"> </w:t>
      </w:r>
    </w:p>
    <w:tbl>
      <w:tblPr>
        <w:tblW w:w="1119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1418"/>
        <w:gridCol w:w="567"/>
        <w:gridCol w:w="567"/>
        <w:gridCol w:w="567"/>
        <w:gridCol w:w="567"/>
        <w:gridCol w:w="567"/>
        <w:gridCol w:w="567"/>
        <w:gridCol w:w="567"/>
        <w:gridCol w:w="567"/>
        <w:gridCol w:w="567"/>
        <w:gridCol w:w="708"/>
        <w:gridCol w:w="850"/>
        <w:gridCol w:w="568"/>
        <w:gridCol w:w="709"/>
        <w:gridCol w:w="567"/>
      </w:tblGrid>
      <w:tr w:rsidR="00DD7F7D" w:rsidRPr="00AB2493" w:rsidTr="00DD7F7D">
        <w:trPr>
          <w:trHeight w:hRule="exact" w:val="1783"/>
          <w:tblHeader/>
        </w:trPr>
        <w:tc>
          <w:tcPr>
            <w:tcW w:w="1275" w:type="dxa"/>
            <w:shd w:val="clear" w:color="auto" w:fill="EEECE1" w:themeFill="background2"/>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1418" w:type="dxa"/>
            <w:shd w:val="clear" w:color="auto" w:fill="EEECE1" w:themeFill="background2"/>
            <w:vAlign w:val="center"/>
          </w:tcPr>
          <w:p w:rsidR="00DD7F7D" w:rsidRDefault="00DD7F7D" w:rsidP="00C167D7">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NHL criteria</w:t>
            </w:r>
          </w:p>
        </w:tc>
        <w:tc>
          <w:tcPr>
            <w:tcW w:w="567" w:type="dxa"/>
            <w:shd w:val="clear" w:color="auto" w:fill="EEECE1" w:themeFill="background2"/>
            <w:textDirection w:val="btLr"/>
            <w:vAlign w:val="center"/>
          </w:tcPr>
          <w:p w:rsidR="00DD7F7D" w:rsidRPr="00AB2493"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2"/>
                <w:szCs w:val="22"/>
              </w:rPr>
              <w:t>Bunjil’s Shelter</w:t>
            </w:r>
          </w:p>
        </w:tc>
        <w:tc>
          <w:tcPr>
            <w:tcW w:w="567" w:type="dxa"/>
            <w:shd w:val="clear" w:color="auto" w:fill="EEECE1" w:themeFill="background2"/>
            <w:textDirection w:val="btLr"/>
          </w:tcPr>
          <w:p w:rsidR="00DD7F7D" w:rsidRDefault="002C4239"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2"/>
                <w:szCs w:val="22"/>
              </w:rPr>
              <w:t>Carnarvon National Park</w:t>
            </w:r>
          </w:p>
        </w:tc>
        <w:tc>
          <w:tcPr>
            <w:tcW w:w="567" w:type="dxa"/>
            <w:shd w:val="clear" w:color="auto" w:fill="EEECE1" w:themeFill="background2"/>
            <w:textDirection w:val="btL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Djulirri</w:t>
            </w:r>
          </w:p>
        </w:tc>
        <w:tc>
          <w:tcPr>
            <w:tcW w:w="567" w:type="dxa"/>
            <w:shd w:val="clear" w:color="auto" w:fill="EEECE1" w:themeFill="background2"/>
            <w:textDirection w:val="btL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Eagle’s Reach</w:t>
            </w:r>
          </w:p>
        </w:tc>
        <w:tc>
          <w:tcPr>
            <w:tcW w:w="567" w:type="dxa"/>
            <w:shd w:val="clear" w:color="auto" w:fill="EEECE1" w:themeFill="background2"/>
            <w:textDirection w:val="btL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Kaalpi</w:t>
            </w:r>
            <w:r>
              <w:rPr>
                <w:rFonts w:ascii="Calibri" w:eastAsia="Times New Roman" w:hAnsi="Calibri" w:cs="Times New Roman"/>
                <w:b/>
                <w:bCs/>
                <w:color w:val="000000"/>
                <w:sz w:val="22"/>
                <w:szCs w:val="22"/>
              </w:rPr>
              <w:t xml:space="preserve"> + Jillakurru</w:t>
            </w:r>
          </w:p>
        </w:tc>
        <w:tc>
          <w:tcPr>
            <w:tcW w:w="567" w:type="dxa"/>
            <w:shd w:val="clear" w:color="auto" w:fill="EEECE1" w:themeFill="background2"/>
            <w:textDirection w:val="btL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Kabadul Kula</w:t>
            </w:r>
          </w:p>
        </w:tc>
        <w:tc>
          <w:tcPr>
            <w:tcW w:w="567" w:type="dxa"/>
            <w:shd w:val="clear" w:color="auto" w:fill="EEECE1" w:themeFill="background2"/>
            <w:textDirection w:val="btL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Katjarra</w:t>
            </w:r>
          </w:p>
        </w:tc>
        <w:tc>
          <w:tcPr>
            <w:tcW w:w="567" w:type="dxa"/>
            <w:shd w:val="clear" w:color="auto" w:fill="EEECE1" w:themeFill="background2"/>
            <w:textDirection w:val="btLr"/>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Mask Cave</w:t>
            </w:r>
          </w:p>
        </w:tc>
        <w:tc>
          <w:tcPr>
            <w:tcW w:w="567" w:type="dxa"/>
            <w:shd w:val="clear" w:color="auto" w:fill="EEECE1" w:themeFill="background2"/>
            <w:textDirection w:val="btL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Mutawintji</w:t>
            </w:r>
          </w:p>
        </w:tc>
        <w:tc>
          <w:tcPr>
            <w:tcW w:w="708" w:type="dxa"/>
            <w:shd w:val="clear" w:color="auto" w:fill="EEECE1" w:themeFill="background2"/>
            <w:textDirection w:val="btLr"/>
          </w:tcPr>
          <w:p w:rsidR="00DD7F7D" w:rsidRPr="006F5650" w:rsidRDefault="00DD7F7D" w:rsidP="00FF5705">
            <w:pPr>
              <w:spacing w:line="240" w:lineRule="auto"/>
              <w:jc w:val="center"/>
              <w:rPr>
                <w:rFonts w:ascii="Zapf Dingbats" w:hAnsi="Zapf Dingbats"/>
                <w:color w:val="000000"/>
              </w:rPr>
            </w:pPr>
            <w:r w:rsidRPr="00A33F43">
              <w:rPr>
                <w:rFonts w:ascii="Calibri" w:eastAsia="Times New Roman" w:hAnsi="Calibri" w:cs="Times New Roman"/>
                <w:b/>
                <w:bCs/>
                <w:color w:val="000000"/>
                <w:sz w:val="22"/>
                <w:szCs w:val="22"/>
              </w:rPr>
              <w:t>Nawarla Gabarnmang</w:t>
            </w:r>
          </w:p>
        </w:tc>
        <w:tc>
          <w:tcPr>
            <w:tcW w:w="850" w:type="dxa"/>
            <w:shd w:val="clear" w:color="auto" w:fill="EEECE1" w:themeFill="background2"/>
            <w:textDirection w:val="btL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2"/>
                <w:szCs w:val="22"/>
              </w:rPr>
              <w:t>Northern Sydney Complex</w:t>
            </w:r>
          </w:p>
        </w:tc>
        <w:tc>
          <w:tcPr>
            <w:tcW w:w="568" w:type="dxa"/>
            <w:shd w:val="clear" w:color="auto" w:fill="EEECE1" w:themeFill="background2"/>
            <w:textDirection w:val="btLr"/>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The Palace</w:t>
            </w:r>
          </w:p>
        </w:tc>
        <w:tc>
          <w:tcPr>
            <w:tcW w:w="709" w:type="dxa"/>
            <w:shd w:val="clear" w:color="auto" w:fill="EEECE1" w:themeFill="background2"/>
            <w:textDirection w:val="btLr"/>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Port Hedland Complex</w:t>
            </w:r>
          </w:p>
        </w:tc>
        <w:tc>
          <w:tcPr>
            <w:tcW w:w="567" w:type="dxa"/>
            <w:shd w:val="clear" w:color="auto" w:fill="EEECE1" w:themeFill="background2"/>
            <w:textDirection w:val="btLr"/>
          </w:tcPr>
          <w:p w:rsidR="00DD7F7D" w:rsidRDefault="00DD7F7D" w:rsidP="00FF5705">
            <w:pPr>
              <w:spacing w:line="240" w:lineRule="auto"/>
              <w:jc w:val="center"/>
              <w:rPr>
                <w:rFonts w:ascii="Calibri" w:eastAsia="Times New Roman" w:hAnsi="Calibri" w:cs="Times New Roman"/>
                <w:b/>
                <w:bCs/>
                <w:color w:val="000000"/>
                <w:sz w:val="20"/>
                <w:szCs w:val="20"/>
              </w:rPr>
            </w:pPr>
            <w:r w:rsidRPr="00A33F43">
              <w:rPr>
                <w:rFonts w:ascii="Calibri" w:eastAsia="Times New Roman" w:hAnsi="Calibri" w:cs="Times New Roman"/>
                <w:b/>
                <w:bCs/>
                <w:color w:val="000000"/>
                <w:sz w:val="22"/>
                <w:szCs w:val="22"/>
              </w:rPr>
              <w:t>Sturts Meadows</w:t>
            </w:r>
          </w:p>
        </w:tc>
      </w:tr>
      <w:tr w:rsidR="00DD7F7D" w:rsidRPr="00AB2493" w:rsidTr="00DD7F7D">
        <w:trPr>
          <w:trHeight w:hRule="exact" w:val="397"/>
          <w:tblHeader/>
        </w:trPr>
        <w:tc>
          <w:tcPr>
            <w:tcW w:w="1275" w:type="dxa"/>
            <w:vMerge w:val="restart"/>
            <w:shd w:val="clear" w:color="auto" w:fill="EEECE1" w:themeFill="background2"/>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Chronology</w:t>
            </w:r>
          </w:p>
        </w:tc>
        <w:tc>
          <w:tcPr>
            <w:tcW w:w="1418" w:type="dxa"/>
            <w:shd w:val="clear" w:color="auto" w:fill="EEECE1" w:themeFill="background2"/>
            <w:vAlign w:val="center"/>
          </w:tcPr>
          <w:p w:rsidR="00DD7F7D" w:rsidRDefault="00DD7F7D"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50-30,000</w:t>
            </w:r>
          </w:p>
        </w:tc>
        <w:tc>
          <w:tcPr>
            <w:tcW w:w="567" w:type="dxa"/>
            <w:shd w:val="clear" w:color="auto" w:fill="EEECE1" w:themeFill="background2"/>
            <w:vAlign w:val="center"/>
          </w:tcPr>
          <w:p w:rsidR="00DD7F7D" w:rsidRPr="00AB2493"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708"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6F5650">
              <w:rPr>
                <w:rFonts w:ascii="Zapf Dingbats" w:hAnsi="Zapf Dingbats"/>
                <w:color w:val="000000"/>
              </w:rPr>
              <w:t>✓</w:t>
            </w:r>
          </w:p>
        </w:tc>
        <w:tc>
          <w:tcPr>
            <w:tcW w:w="850" w:type="dxa"/>
            <w:shd w:val="clear" w:color="auto" w:fill="EEECE1" w:themeFill="background2"/>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8"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709"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r>
      <w:tr w:rsidR="00DD7F7D" w:rsidRPr="00AB2493" w:rsidTr="00DD7F7D">
        <w:trPr>
          <w:trHeight w:hRule="exact" w:val="397"/>
          <w:tblHeader/>
        </w:trPr>
        <w:tc>
          <w:tcPr>
            <w:tcW w:w="1275" w:type="dxa"/>
            <w:vMerge/>
            <w:shd w:val="clear" w:color="auto" w:fill="EEECE1" w:themeFill="background2"/>
          </w:tcPr>
          <w:p w:rsidR="00DD7F7D" w:rsidRDefault="00DD7F7D" w:rsidP="00C167D7">
            <w:pPr>
              <w:spacing w:line="240" w:lineRule="auto"/>
              <w:jc w:val="center"/>
              <w:rPr>
                <w:rFonts w:ascii="Calibri" w:eastAsia="Times New Roman" w:hAnsi="Calibri" w:cs="Times New Roman"/>
                <w:b/>
                <w:bCs/>
                <w:color w:val="000000"/>
                <w:sz w:val="20"/>
                <w:szCs w:val="20"/>
              </w:rPr>
            </w:pPr>
          </w:p>
        </w:tc>
        <w:tc>
          <w:tcPr>
            <w:tcW w:w="1418" w:type="dxa"/>
            <w:shd w:val="clear" w:color="auto" w:fill="EEECE1" w:themeFill="background2"/>
            <w:vAlign w:val="center"/>
          </w:tcPr>
          <w:p w:rsidR="00DD7F7D" w:rsidRDefault="00DD7F7D"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30-18,000</w:t>
            </w:r>
          </w:p>
        </w:tc>
        <w:tc>
          <w:tcPr>
            <w:tcW w:w="567" w:type="dxa"/>
            <w:shd w:val="clear" w:color="auto" w:fill="EEECE1" w:themeFill="background2"/>
            <w:vAlign w:val="center"/>
          </w:tcPr>
          <w:p w:rsidR="00DD7F7D" w:rsidRPr="00AB2493"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708"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6F5650">
              <w:rPr>
                <w:rFonts w:ascii="Zapf Dingbats" w:hAnsi="Zapf Dingbats"/>
                <w:color w:val="000000"/>
              </w:rPr>
              <w:t>✓</w:t>
            </w:r>
          </w:p>
        </w:tc>
        <w:tc>
          <w:tcPr>
            <w:tcW w:w="850" w:type="dxa"/>
            <w:shd w:val="clear" w:color="auto" w:fill="EEECE1" w:themeFill="background2"/>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8"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709"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r>
      <w:tr w:rsidR="00DD7F7D" w:rsidRPr="00AB2493" w:rsidTr="00DD7F7D">
        <w:trPr>
          <w:trHeight w:hRule="exact" w:val="397"/>
          <w:tblHeader/>
        </w:trPr>
        <w:tc>
          <w:tcPr>
            <w:tcW w:w="1275" w:type="dxa"/>
            <w:vMerge/>
            <w:shd w:val="clear" w:color="auto" w:fill="EEECE1" w:themeFill="background2"/>
          </w:tcPr>
          <w:p w:rsidR="00DD7F7D" w:rsidRDefault="00DD7F7D" w:rsidP="00C167D7">
            <w:pPr>
              <w:spacing w:line="240" w:lineRule="auto"/>
              <w:jc w:val="center"/>
              <w:rPr>
                <w:rFonts w:ascii="Calibri" w:eastAsia="Times New Roman" w:hAnsi="Calibri" w:cs="Times New Roman"/>
                <w:b/>
                <w:bCs/>
                <w:noProof/>
                <w:color w:val="000000"/>
                <w:sz w:val="20"/>
                <w:szCs w:val="20"/>
                <w:lang w:val="en-US"/>
              </w:rPr>
            </w:pPr>
          </w:p>
        </w:tc>
        <w:tc>
          <w:tcPr>
            <w:tcW w:w="1418" w:type="dxa"/>
            <w:shd w:val="clear" w:color="auto" w:fill="EEECE1" w:themeFill="background2"/>
            <w:vAlign w:val="center"/>
          </w:tcPr>
          <w:p w:rsidR="00DD7F7D" w:rsidRDefault="00DD7F7D"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18-7,000</w:t>
            </w:r>
          </w:p>
        </w:tc>
        <w:tc>
          <w:tcPr>
            <w:tcW w:w="567" w:type="dxa"/>
            <w:shd w:val="clear" w:color="auto" w:fill="EEECE1" w:themeFill="background2"/>
            <w:vAlign w:val="center"/>
          </w:tcPr>
          <w:p w:rsidR="00DD7F7D" w:rsidRPr="00AB2493"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708"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6F5650">
              <w:rPr>
                <w:rFonts w:ascii="Zapf Dingbats" w:hAnsi="Zapf Dingbats"/>
                <w:color w:val="000000"/>
              </w:rPr>
              <w:t>✓</w:t>
            </w:r>
          </w:p>
        </w:tc>
        <w:tc>
          <w:tcPr>
            <w:tcW w:w="850" w:type="dxa"/>
            <w:shd w:val="clear" w:color="auto" w:fill="EEECE1" w:themeFill="background2"/>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8"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709"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r>
      <w:tr w:rsidR="00DD7F7D" w:rsidRPr="00AB2493" w:rsidTr="00DD7F7D">
        <w:trPr>
          <w:trHeight w:hRule="exact" w:val="633"/>
          <w:tblHeader/>
        </w:trPr>
        <w:tc>
          <w:tcPr>
            <w:tcW w:w="1275" w:type="dxa"/>
            <w:vMerge/>
            <w:shd w:val="clear" w:color="auto" w:fill="EEECE1" w:themeFill="background2"/>
          </w:tcPr>
          <w:p w:rsidR="00DD7F7D" w:rsidRDefault="00DD7F7D" w:rsidP="00C167D7">
            <w:pPr>
              <w:spacing w:line="240" w:lineRule="auto"/>
              <w:jc w:val="center"/>
              <w:rPr>
                <w:rFonts w:ascii="Calibri" w:eastAsia="Times New Roman" w:hAnsi="Calibri" w:cs="Times New Roman"/>
                <w:b/>
                <w:bCs/>
                <w:color w:val="000000"/>
                <w:sz w:val="20"/>
                <w:szCs w:val="20"/>
              </w:rPr>
            </w:pPr>
          </w:p>
        </w:tc>
        <w:tc>
          <w:tcPr>
            <w:tcW w:w="1418" w:type="dxa"/>
            <w:shd w:val="clear" w:color="auto" w:fill="EEECE1" w:themeFill="background2"/>
            <w:vAlign w:val="center"/>
          </w:tcPr>
          <w:p w:rsidR="00DD7F7D" w:rsidRDefault="00DD7F7D"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7,000-600BP</w:t>
            </w:r>
          </w:p>
        </w:tc>
        <w:tc>
          <w:tcPr>
            <w:tcW w:w="567" w:type="dxa"/>
            <w:shd w:val="clear" w:color="auto" w:fill="EEECE1" w:themeFill="background2"/>
            <w:vAlign w:val="center"/>
          </w:tcPr>
          <w:p w:rsidR="00DD7F7D" w:rsidRPr="00AB2493"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r>
              <w:rPr>
                <w:rFonts w:ascii="Calibri" w:eastAsia="Times New Roman" w:hAnsi="Calibri" w:cs="Times New Roman"/>
                <w:b/>
                <w:bCs/>
                <w:color w:val="000000"/>
                <w:sz w:val="20"/>
                <w:szCs w:val="2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708"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6F5650">
              <w:rPr>
                <w:rFonts w:ascii="Zapf Dingbats" w:hAnsi="Zapf Dingbats"/>
                <w:color w:val="000000"/>
              </w:rPr>
              <w:t>✓</w:t>
            </w:r>
          </w:p>
        </w:tc>
        <w:tc>
          <w:tcPr>
            <w:tcW w:w="850" w:type="dxa"/>
            <w:shd w:val="clear" w:color="auto" w:fill="EEECE1" w:themeFill="background2"/>
            <w:vAlign w:val="center"/>
          </w:tcPr>
          <w:p w:rsidR="00DD7F7D" w:rsidRPr="00DD39E9" w:rsidRDefault="00DD7F7D" w:rsidP="0032286F">
            <w:pPr>
              <w:spacing w:line="240" w:lineRule="auto"/>
              <w:jc w:val="center"/>
              <w:rPr>
                <w:rFonts w:ascii="Zapf Dingbats" w:hAnsi="Zapf Dingbats"/>
                <w:color w:val="000000"/>
              </w:rPr>
            </w:pPr>
            <w:r w:rsidRPr="006F5650">
              <w:rPr>
                <w:rFonts w:ascii="Zapf Dingbats" w:hAnsi="Zapf Dingbats"/>
                <w:color w:val="000000"/>
              </w:rPr>
              <w:t>✓</w:t>
            </w:r>
          </w:p>
        </w:tc>
        <w:tc>
          <w:tcPr>
            <w:tcW w:w="568"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709"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r>
      <w:tr w:rsidR="00DD7F7D" w:rsidRPr="00AB2493" w:rsidTr="00B93B31">
        <w:trPr>
          <w:trHeight w:hRule="exact" w:val="558"/>
          <w:tblHeader/>
        </w:trPr>
        <w:tc>
          <w:tcPr>
            <w:tcW w:w="1275" w:type="dxa"/>
            <w:vMerge/>
            <w:tcBorders>
              <w:bottom w:val="single" w:sz="4" w:space="0" w:color="auto"/>
            </w:tcBorders>
            <w:shd w:val="clear" w:color="auto" w:fill="EEECE1" w:themeFill="background2"/>
          </w:tcPr>
          <w:p w:rsidR="00DD7F7D" w:rsidRDefault="00DD7F7D" w:rsidP="00C167D7">
            <w:pPr>
              <w:spacing w:line="240" w:lineRule="auto"/>
              <w:jc w:val="center"/>
              <w:rPr>
                <w:rFonts w:ascii="Calibri" w:eastAsia="Times New Roman" w:hAnsi="Calibri" w:cs="Times New Roman"/>
                <w:b/>
                <w:bCs/>
                <w:noProof/>
                <w:color w:val="000000"/>
                <w:sz w:val="20"/>
                <w:szCs w:val="20"/>
                <w:lang w:val="en-US"/>
              </w:rPr>
            </w:pPr>
          </w:p>
        </w:tc>
        <w:tc>
          <w:tcPr>
            <w:tcW w:w="1418" w:type="dxa"/>
            <w:tcBorders>
              <w:bottom w:val="single" w:sz="4" w:space="0" w:color="auto"/>
            </w:tcBorders>
            <w:shd w:val="clear" w:color="auto" w:fill="EEECE1" w:themeFill="background2"/>
            <w:vAlign w:val="center"/>
          </w:tcPr>
          <w:p w:rsidR="00DD7F7D" w:rsidRDefault="00DD7F7D"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600BP-now</w:t>
            </w:r>
          </w:p>
        </w:tc>
        <w:tc>
          <w:tcPr>
            <w:tcW w:w="567" w:type="dxa"/>
            <w:tcBorders>
              <w:bottom w:val="single" w:sz="4" w:space="0" w:color="auto"/>
            </w:tcBorders>
            <w:shd w:val="clear" w:color="auto" w:fill="EEECE1" w:themeFill="background2"/>
            <w:vAlign w:val="center"/>
          </w:tcPr>
          <w:p w:rsidR="00DD7F7D" w:rsidRPr="00AB2493"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7"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w:t>
            </w:r>
          </w:p>
        </w:tc>
        <w:tc>
          <w:tcPr>
            <w:tcW w:w="567"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708"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6F5650">
              <w:rPr>
                <w:rFonts w:ascii="Zapf Dingbats" w:hAnsi="Zapf Dingbats"/>
                <w:color w:val="000000"/>
              </w:rPr>
              <w:t>✓</w:t>
            </w:r>
          </w:p>
        </w:tc>
        <w:tc>
          <w:tcPr>
            <w:tcW w:w="850" w:type="dxa"/>
            <w:tcBorders>
              <w:bottom w:val="single" w:sz="4" w:space="0" w:color="auto"/>
            </w:tcBorders>
            <w:shd w:val="clear" w:color="auto" w:fill="EEECE1" w:themeFill="background2"/>
            <w:vAlign w:val="center"/>
          </w:tcPr>
          <w:p w:rsidR="00DD7F7D" w:rsidRPr="00DD39E9" w:rsidRDefault="00DD7F7D" w:rsidP="0032286F">
            <w:pPr>
              <w:spacing w:line="240" w:lineRule="auto"/>
              <w:jc w:val="center"/>
              <w:rPr>
                <w:rFonts w:ascii="Zapf Dingbats" w:hAnsi="Zapf Dingbats"/>
                <w:color w:val="000000"/>
              </w:rPr>
            </w:pPr>
            <w:r w:rsidRPr="006F5650">
              <w:rPr>
                <w:rFonts w:ascii="Zapf Dingbats" w:hAnsi="Zapf Dingbats"/>
                <w:color w:val="000000"/>
              </w:rPr>
              <w:t>✓</w:t>
            </w:r>
          </w:p>
        </w:tc>
        <w:tc>
          <w:tcPr>
            <w:tcW w:w="568"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709"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c>
          <w:tcPr>
            <w:tcW w:w="567" w:type="dxa"/>
            <w:tcBorders>
              <w:bottom w:val="single" w:sz="4" w:space="0" w:color="auto"/>
            </w:tcBorders>
            <w:shd w:val="clear" w:color="auto" w:fill="EEECE1" w:themeFill="background2"/>
            <w:vAlign w:val="center"/>
          </w:tcPr>
          <w:p w:rsidR="00DD7F7D" w:rsidRDefault="00DD7F7D" w:rsidP="00FF5705">
            <w:pPr>
              <w:spacing w:line="240" w:lineRule="auto"/>
              <w:jc w:val="center"/>
              <w:rPr>
                <w:rFonts w:ascii="Calibri" w:eastAsia="Times New Roman" w:hAnsi="Calibri" w:cs="Times New Roman"/>
                <w:b/>
                <w:bCs/>
                <w:color w:val="000000"/>
                <w:sz w:val="20"/>
                <w:szCs w:val="20"/>
              </w:rPr>
            </w:pPr>
          </w:p>
        </w:tc>
      </w:tr>
      <w:tr w:rsidR="00DD7F7D" w:rsidRPr="00AB2493" w:rsidTr="00B93B31">
        <w:trPr>
          <w:trHeight w:hRule="exact" w:val="397"/>
          <w:tblHeader/>
        </w:trPr>
        <w:tc>
          <w:tcPr>
            <w:tcW w:w="1275" w:type="dxa"/>
            <w:vMerge w:val="restart"/>
            <w:tcBorders>
              <w:top w:val="single" w:sz="4" w:space="0" w:color="auto"/>
              <w:left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Typology</w:t>
            </w:r>
          </w:p>
        </w:tc>
        <w:tc>
          <w:tcPr>
            <w:tcW w:w="1418" w:type="dxa"/>
            <w:tcBorders>
              <w:top w:val="single" w:sz="4" w:space="0" w:color="auto"/>
              <w:left w:val="dotDash" w:sz="4" w:space="0" w:color="auto"/>
              <w:bottom w:val="dotDash" w:sz="4" w:space="0" w:color="auto"/>
              <w:right w:val="dotDash" w:sz="4" w:space="0" w:color="auto"/>
            </w:tcBorders>
            <w:vAlign w:val="center"/>
          </w:tcPr>
          <w:p w:rsidR="00DD7F7D" w:rsidRDefault="00DD7F7D"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pigment</w:t>
            </w:r>
          </w:p>
        </w:tc>
        <w:tc>
          <w:tcPr>
            <w:tcW w:w="567" w:type="dxa"/>
            <w:tcBorders>
              <w:top w:val="single" w:sz="4" w:space="0" w:color="auto"/>
              <w:left w:val="dotDash" w:sz="4" w:space="0" w:color="auto"/>
              <w:bottom w:val="dotDash" w:sz="4" w:space="0" w:color="auto"/>
              <w:right w:val="dotDash" w:sz="4" w:space="0" w:color="auto"/>
            </w:tcBorders>
            <w:shd w:val="clear" w:color="auto" w:fill="auto"/>
            <w:vAlign w:val="center"/>
          </w:tcPr>
          <w:p w:rsidR="00DD7F7D" w:rsidRPr="00AB2493" w:rsidRDefault="00DD7F7D" w:rsidP="006B519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536029">
              <w:rPr>
                <w:rFonts w:ascii="Zapf Dingbats" w:hAnsi="Zapf Dingbats"/>
                <w:color w:val="000000"/>
              </w:rPr>
              <w:t>✓</w:t>
            </w:r>
          </w:p>
        </w:tc>
        <w:tc>
          <w:tcPr>
            <w:tcW w:w="567"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5D3CF7">
              <w:rPr>
                <w:rFonts w:ascii="Zapf Dingbats" w:hAnsi="Zapf Dingbats"/>
                <w:color w:val="000000"/>
              </w:rPr>
              <w:t>✓</w:t>
            </w:r>
          </w:p>
        </w:tc>
        <w:tc>
          <w:tcPr>
            <w:tcW w:w="567"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9F2855">
              <w:rPr>
                <w:rFonts w:ascii="Zapf Dingbats" w:hAnsi="Zapf Dingbats"/>
                <w:color w:val="000000"/>
              </w:rPr>
              <w:t>✓</w:t>
            </w:r>
          </w:p>
        </w:tc>
        <w:tc>
          <w:tcPr>
            <w:tcW w:w="567"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2005EF">
              <w:rPr>
                <w:rFonts w:ascii="Zapf Dingbats" w:hAnsi="Zapf Dingbats"/>
                <w:color w:val="000000"/>
              </w:rPr>
              <w:t>✓</w:t>
            </w:r>
          </w:p>
        </w:tc>
        <w:tc>
          <w:tcPr>
            <w:tcW w:w="567"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F863BF">
              <w:rPr>
                <w:rFonts w:ascii="Zapf Dingbats" w:hAnsi="Zapf Dingbats"/>
                <w:color w:val="000000"/>
              </w:rPr>
              <w:t>✓</w:t>
            </w:r>
          </w:p>
        </w:tc>
        <w:tc>
          <w:tcPr>
            <w:tcW w:w="567"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708"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B848B1">
              <w:rPr>
                <w:rFonts w:ascii="Zapf Dingbats" w:hAnsi="Zapf Dingbats"/>
                <w:color w:val="000000"/>
              </w:rPr>
              <w:t>✓</w:t>
            </w:r>
          </w:p>
        </w:tc>
        <w:tc>
          <w:tcPr>
            <w:tcW w:w="850" w:type="dxa"/>
            <w:tcBorders>
              <w:top w:val="single" w:sz="4" w:space="0" w:color="auto"/>
              <w:left w:val="dotDash" w:sz="4" w:space="0" w:color="auto"/>
              <w:bottom w:val="dotDash" w:sz="4" w:space="0" w:color="auto"/>
              <w:right w:val="dotDash" w:sz="4" w:space="0" w:color="auto"/>
            </w:tcBorders>
            <w:vAlign w:val="center"/>
          </w:tcPr>
          <w:p w:rsidR="00DD7F7D" w:rsidRPr="00BA528B" w:rsidRDefault="00DD7F7D" w:rsidP="00DE5307">
            <w:pPr>
              <w:spacing w:line="240" w:lineRule="auto"/>
              <w:jc w:val="center"/>
              <w:rPr>
                <w:rFonts w:ascii="Zapf Dingbats" w:hAnsi="Zapf Dingbats"/>
                <w:color w:val="000000"/>
              </w:rPr>
            </w:pPr>
            <w:r w:rsidRPr="006F5650">
              <w:rPr>
                <w:rFonts w:ascii="Zapf Dingbats" w:hAnsi="Zapf Dingbats"/>
                <w:color w:val="000000"/>
              </w:rPr>
              <w:t>✓</w:t>
            </w:r>
          </w:p>
        </w:tc>
        <w:tc>
          <w:tcPr>
            <w:tcW w:w="568"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BA528B">
              <w:rPr>
                <w:rFonts w:ascii="Zapf Dingbats" w:hAnsi="Zapf Dingbats"/>
                <w:color w:val="000000"/>
              </w:rPr>
              <w:t>✓</w:t>
            </w:r>
          </w:p>
        </w:tc>
        <w:tc>
          <w:tcPr>
            <w:tcW w:w="709" w:type="dxa"/>
            <w:tcBorders>
              <w:top w:val="single"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single" w:sz="4" w:space="0" w:color="auto"/>
              <w:left w:val="dotDash" w:sz="4" w:space="0" w:color="auto"/>
              <w:bottom w:val="dotDash" w:sz="4" w:space="0" w:color="auto"/>
              <w:right w:val="single"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r>
      <w:tr w:rsidR="00DD7F7D" w:rsidRPr="00AB2493" w:rsidTr="00B93B31">
        <w:trPr>
          <w:trHeight w:hRule="exact" w:val="397"/>
          <w:tblHeader/>
        </w:trPr>
        <w:tc>
          <w:tcPr>
            <w:tcW w:w="1275" w:type="dxa"/>
            <w:vMerge/>
            <w:tcBorders>
              <w:left w:val="single" w:sz="4" w:space="0" w:color="auto"/>
              <w:right w:val="dotDash" w:sz="4" w:space="0" w:color="auto"/>
            </w:tcBorders>
          </w:tcPr>
          <w:p w:rsidR="00DD7F7D" w:rsidRDefault="00DD7F7D" w:rsidP="00C167D7">
            <w:pPr>
              <w:spacing w:line="240" w:lineRule="auto"/>
              <w:jc w:val="center"/>
              <w:rPr>
                <w:rFonts w:ascii="Calibri" w:eastAsia="Times New Roman" w:hAnsi="Calibri" w:cs="Times New Roman"/>
                <w:b/>
                <w:bCs/>
                <w:color w:val="000000"/>
                <w:sz w:val="20"/>
                <w:szCs w:val="20"/>
              </w:rPr>
            </w:pPr>
          </w:p>
        </w:tc>
        <w:tc>
          <w:tcPr>
            <w:tcW w:w="1418" w:type="dxa"/>
            <w:tcBorders>
              <w:top w:val="dotDash" w:sz="4" w:space="0" w:color="auto"/>
              <w:left w:val="dotDash" w:sz="4" w:space="0" w:color="auto"/>
              <w:bottom w:val="dotDash" w:sz="4" w:space="0" w:color="auto"/>
              <w:right w:val="dotDash" w:sz="4" w:space="0" w:color="auto"/>
            </w:tcBorders>
            <w:vAlign w:val="center"/>
          </w:tcPr>
          <w:p w:rsidR="00DD7F7D" w:rsidRDefault="00DD7F7D"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engraved</w:t>
            </w:r>
          </w:p>
        </w:tc>
        <w:tc>
          <w:tcPr>
            <w:tcW w:w="567" w:type="dxa"/>
            <w:tcBorders>
              <w:top w:val="dotDash" w:sz="4" w:space="0" w:color="auto"/>
              <w:left w:val="dotDash" w:sz="4" w:space="0" w:color="auto"/>
              <w:bottom w:val="dotDash" w:sz="4" w:space="0" w:color="auto"/>
              <w:right w:val="dotDash" w:sz="4" w:space="0" w:color="auto"/>
            </w:tcBorders>
            <w:shd w:val="clear" w:color="auto" w:fill="auto"/>
            <w:vAlign w:val="center"/>
          </w:tcPr>
          <w:p w:rsidR="00DD7F7D" w:rsidRPr="00AB2493"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536029">
              <w:rPr>
                <w:rFonts w:ascii="Zapf Dingbats" w:hAnsi="Zapf Dingbats"/>
                <w:color w:val="000000"/>
              </w:rPr>
              <w:t>✓</w:t>
            </w:r>
          </w:p>
        </w:tc>
        <w:tc>
          <w:tcPr>
            <w:tcW w:w="567"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5D3CF7">
              <w:rPr>
                <w:rFonts w:ascii="Zapf Dingbats" w:hAnsi="Zapf Dingbats"/>
                <w:color w:val="000000"/>
              </w:rPr>
              <w:t>✓</w:t>
            </w:r>
          </w:p>
        </w:tc>
        <w:tc>
          <w:tcPr>
            <w:tcW w:w="567"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9F2855">
              <w:rPr>
                <w:rFonts w:ascii="Zapf Dingbats" w:hAnsi="Zapf Dingbats"/>
                <w:color w:val="000000"/>
              </w:rPr>
              <w:t>✓</w:t>
            </w:r>
          </w:p>
        </w:tc>
        <w:tc>
          <w:tcPr>
            <w:tcW w:w="567"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2005EF">
              <w:rPr>
                <w:rFonts w:ascii="Zapf Dingbats" w:hAnsi="Zapf Dingbats"/>
                <w:color w:val="000000"/>
              </w:rPr>
              <w:t>✓</w:t>
            </w:r>
          </w:p>
        </w:tc>
        <w:tc>
          <w:tcPr>
            <w:tcW w:w="567"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F863BF">
              <w:rPr>
                <w:rFonts w:ascii="Zapf Dingbats" w:hAnsi="Zapf Dingbats"/>
                <w:color w:val="000000"/>
              </w:rPr>
              <w:t>✓</w:t>
            </w:r>
          </w:p>
        </w:tc>
        <w:tc>
          <w:tcPr>
            <w:tcW w:w="567"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708"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B848B1">
              <w:rPr>
                <w:rFonts w:ascii="Zapf Dingbats" w:hAnsi="Zapf Dingbats"/>
                <w:color w:val="000000"/>
              </w:rPr>
              <w:t>✓</w:t>
            </w:r>
          </w:p>
        </w:tc>
        <w:tc>
          <w:tcPr>
            <w:tcW w:w="850" w:type="dxa"/>
            <w:tcBorders>
              <w:top w:val="dotDash" w:sz="4" w:space="0" w:color="auto"/>
              <w:left w:val="dotDash" w:sz="4" w:space="0" w:color="auto"/>
              <w:bottom w:val="dotDash" w:sz="4" w:space="0" w:color="auto"/>
              <w:right w:val="dotDash" w:sz="4" w:space="0" w:color="auto"/>
            </w:tcBorders>
            <w:vAlign w:val="center"/>
          </w:tcPr>
          <w:p w:rsidR="00DD7F7D" w:rsidRPr="00BA528B" w:rsidRDefault="00DD7F7D" w:rsidP="00DE5307">
            <w:pPr>
              <w:spacing w:line="240" w:lineRule="auto"/>
              <w:jc w:val="center"/>
              <w:rPr>
                <w:rFonts w:ascii="Zapf Dingbats" w:hAnsi="Zapf Dingbats"/>
                <w:color w:val="000000"/>
              </w:rPr>
            </w:pPr>
            <w:r w:rsidRPr="006F5650">
              <w:rPr>
                <w:rFonts w:ascii="Zapf Dingbats" w:hAnsi="Zapf Dingbats"/>
                <w:color w:val="000000"/>
              </w:rPr>
              <w:t>✓</w:t>
            </w:r>
          </w:p>
        </w:tc>
        <w:tc>
          <w:tcPr>
            <w:tcW w:w="568"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BA528B">
              <w:rPr>
                <w:rFonts w:ascii="Zapf Dingbats" w:hAnsi="Zapf Dingbats"/>
                <w:color w:val="000000"/>
              </w:rPr>
              <w:t>✓</w:t>
            </w:r>
          </w:p>
        </w:tc>
        <w:tc>
          <w:tcPr>
            <w:tcW w:w="709" w:type="dxa"/>
            <w:tcBorders>
              <w:top w:val="dotDash" w:sz="4" w:space="0" w:color="auto"/>
              <w:left w:val="dotDash" w:sz="4" w:space="0" w:color="auto"/>
              <w:bottom w:val="dotDash"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top w:val="dotDash" w:sz="4" w:space="0" w:color="auto"/>
              <w:left w:val="dotDash" w:sz="4" w:space="0" w:color="auto"/>
              <w:bottom w:val="dotDash" w:sz="4" w:space="0" w:color="auto"/>
              <w:right w:val="single"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r>
      <w:tr w:rsidR="00DD7F7D" w:rsidRPr="00AB2493" w:rsidTr="00B93B31">
        <w:trPr>
          <w:trHeight w:hRule="exact" w:val="397"/>
          <w:tblHeader/>
        </w:trPr>
        <w:tc>
          <w:tcPr>
            <w:tcW w:w="1275" w:type="dxa"/>
            <w:vMerge/>
            <w:tcBorders>
              <w:left w:val="single" w:sz="4" w:space="0" w:color="auto"/>
              <w:bottom w:val="single" w:sz="4" w:space="0" w:color="auto"/>
              <w:right w:val="dotDash" w:sz="4" w:space="0" w:color="auto"/>
            </w:tcBorders>
          </w:tcPr>
          <w:p w:rsidR="00DD7F7D" w:rsidRDefault="00DD7F7D" w:rsidP="00C167D7">
            <w:pPr>
              <w:spacing w:line="240" w:lineRule="auto"/>
              <w:jc w:val="center"/>
              <w:rPr>
                <w:rFonts w:ascii="Calibri" w:eastAsia="Times New Roman" w:hAnsi="Calibri" w:cs="Times New Roman"/>
                <w:b/>
                <w:bCs/>
                <w:color w:val="000000"/>
                <w:sz w:val="20"/>
                <w:szCs w:val="20"/>
              </w:rPr>
            </w:pPr>
          </w:p>
        </w:tc>
        <w:tc>
          <w:tcPr>
            <w:tcW w:w="1418" w:type="dxa"/>
            <w:tcBorders>
              <w:top w:val="dotDash" w:sz="4" w:space="0" w:color="auto"/>
              <w:left w:val="dotDash" w:sz="4" w:space="0" w:color="auto"/>
              <w:bottom w:val="single" w:sz="4" w:space="0" w:color="auto"/>
              <w:right w:val="dotDash" w:sz="4" w:space="0" w:color="auto"/>
            </w:tcBorders>
            <w:vAlign w:val="center"/>
          </w:tcPr>
          <w:p w:rsidR="00DD7F7D" w:rsidRDefault="00DD7F7D" w:rsidP="00C167D7">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other</w:t>
            </w:r>
          </w:p>
        </w:tc>
        <w:tc>
          <w:tcPr>
            <w:tcW w:w="567" w:type="dxa"/>
            <w:tcBorders>
              <w:top w:val="dotDash" w:sz="4" w:space="0" w:color="auto"/>
              <w:left w:val="dotDash" w:sz="4" w:space="0" w:color="auto"/>
              <w:bottom w:val="single" w:sz="4" w:space="0" w:color="auto"/>
              <w:right w:val="dotDash" w:sz="4" w:space="0" w:color="auto"/>
            </w:tcBorders>
            <w:shd w:val="clear" w:color="auto" w:fill="auto"/>
            <w:vAlign w:val="center"/>
          </w:tcPr>
          <w:p w:rsidR="00DD7F7D" w:rsidRPr="00AB2493"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5D3CF7">
              <w:rPr>
                <w:rFonts w:ascii="Zapf Dingbats" w:hAnsi="Zapf Dingbats"/>
                <w:color w:val="000000"/>
              </w:rPr>
              <w:t>✓</w:t>
            </w:r>
          </w:p>
        </w:tc>
        <w:tc>
          <w:tcPr>
            <w:tcW w:w="567"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c>
          <w:tcPr>
            <w:tcW w:w="567"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708"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r w:rsidRPr="00B848B1">
              <w:rPr>
                <w:rFonts w:ascii="Zapf Dingbats" w:hAnsi="Zapf Dingbats"/>
                <w:color w:val="000000"/>
              </w:rPr>
              <w:t>✓</w:t>
            </w:r>
          </w:p>
        </w:tc>
        <w:tc>
          <w:tcPr>
            <w:tcW w:w="850" w:type="dxa"/>
            <w:tcBorders>
              <w:top w:val="dotDash" w:sz="4" w:space="0" w:color="auto"/>
              <w:left w:val="dotDash" w:sz="4" w:space="0" w:color="auto"/>
              <w:bottom w:val="single" w:sz="4" w:space="0" w:color="auto"/>
              <w:right w:val="dotDash" w:sz="4" w:space="0" w:color="auto"/>
            </w:tcBorders>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568"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709" w:type="dxa"/>
            <w:tcBorders>
              <w:top w:val="dotDash" w:sz="4" w:space="0" w:color="auto"/>
              <w:left w:val="dotDash" w:sz="4" w:space="0" w:color="auto"/>
              <w:bottom w:val="single" w:sz="4" w:space="0" w:color="auto"/>
              <w:right w:val="dotDash"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c>
          <w:tcPr>
            <w:tcW w:w="567" w:type="dxa"/>
            <w:tcBorders>
              <w:top w:val="dotDash" w:sz="4" w:space="0" w:color="auto"/>
              <w:left w:val="dotDash" w:sz="4" w:space="0" w:color="auto"/>
              <w:bottom w:val="single" w:sz="4" w:space="0" w:color="auto"/>
              <w:right w:val="single" w:sz="4" w:space="0" w:color="auto"/>
            </w:tcBorders>
            <w:vAlign w:val="center"/>
          </w:tcPr>
          <w:p w:rsidR="00DD7F7D" w:rsidRDefault="00DD7F7D" w:rsidP="006B519B">
            <w:pPr>
              <w:spacing w:line="240" w:lineRule="auto"/>
              <w:jc w:val="center"/>
              <w:rPr>
                <w:rFonts w:ascii="Calibri" w:eastAsia="Times New Roman" w:hAnsi="Calibri" w:cs="Times New Roman"/>
                <w:b/>
                <w:bCs/>
                <w:color w:val="000000"/>
                <w:sz w:val="20"/>
                <w:szCs w:val="20"/>
              </w:rPr>
            </w:pPr>
          </w:p>
        </w:tc>
      </w:tr>
      <w:tr w:rsidR="00DD7F7D" w:rsidRPr="00AB2493" w:rsidTr="00B93B31">
        <w:trPr>
          <w:trHeight w:hRule="exact" w:val="379"/>
          <w:tblHeader/>
        </w:trPr>
        <w:tc>
          <w:tcPr>
            <w:tcW w:w="1275" w:type="dxa"/>
            <w:vMerge w:val="restart"/>
            <w:tcBorders>
              <w:top w:val="single" w:sz="4" w:space="0" w:color="auto"/>
            </w:tcBorders>
            <w:shd w:val="clear" w:color="auto" w:fill="DBE5F1" w:themeFill="accent1" w:themeFillTint="33"/>
            <w:vAlign w:val="center"/>
          </w:tcPr>
          <w:p w:rsidR="00DD7F7D" w:rsidRDefault="00DD7F7D" w:rsidP="006B519B">
            <w:pPr>
              <w:spacing w:line="240" w:lineRule="auto"/>
              <w:jc w:val="center"/>
              <w:rPr>
                <w:rFonts w:ascii="Calibri" w:eastAsia="Times New Roman" w:hAnsi="Calibri" w:cs="Times New Roman"/>
                <w:b/>
                <w:bCs/>
                <w:noProof/>
                <w:color w:val="000000"/>
                <w:sz w:val="20"/>
                <w:szCs w:val="20"/>
                <w:lang w:val="en-US"/>
              </w:rPr>
            </w:pPr>
            <w:r>
              <w:rPr>
                <w:rFonts w:ascii="Calibri" w:eastAsia="Times New Roman" w:hAnsi="Calibri" w:cs="Times New Roman"/>
                <w:b/>
                <w:bCs/>
                <w:noProof/>
                <w:color w:val="000000"/>
                <w:sz w:val="20"/>
                <w:szCs w:val="20"/>
                <w:lang w:val="en-US"/>
              </w:rPr>
              <w:t>Themes</w:t>
            </w:r>
          </w:p>
        </w:tc>
        <w:tc>
          <w:tcPr>
            <w:tcW w:w="1418" w:type="dxa"/>
            <w:tcBorders>
              <w:top w:val="single" w:sz="4" w:space="0" w:color="auto"/>
            </w:tcBorders>
            <w:shd w:val="clear" w:color="auto" w:fill="DBE5F1" w:themeFill="accent1" w:themeFillTint="33"/>
            <w:vAlign w:val="center"/>
          </w:tcPr>
          <w:p w:rsidR="00DD7F7D" w:rsidRDefault="00DD7F7D" w:rsidP="00C167D7">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Attachment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Script MT Bold" w:eastAsia="Times New Roman" w:hAnsi="Script MT Bold" w:cs="Times New Roman"/>
                <w:b/>
                <w:bCs/>
                <w:color w:val="000000"/>
                <w:sz w:val="20"/>
                <w:szCs w:val="20"/>
              </w:rPr>
            </w:pPr>
            <w:r w:rsidRPr="002F3162">
              <w:rPr>
                <w:rFonts w:ascii="Zapf Dingbats" w:hAnsi="Zapf Dingbats"/>
                <w:color w:val="000000"/>
              </w:rPr>
              <w: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413716">
              <w:rPr>
                <w:rFonts w:ascii="Zapf Dingbats" w:hAnsi="Zapf Dingbats"/>
                <w:color w:val="000000"/>
              </w:rPr>
              <w: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6E4050">
              <w:rPr>
                <w:rFonts w:ascii="Zapf Dingbats" w:hAnsi="Zapf Dingbats"/>
                <w:color w:val="000000"/>
              </w:rPr>
              <w: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E043EA">
              <w:rPr>
                <w:rFonts w:ascii="Zapf Dingbats" w:hAnsi="Zapf Dingbats"/>
                <w:color w:val="000000"/>
              </w:rPr>
              <w: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1848EE">
              <w:rPr>
                <w:rFonts w:ascii="Zapf Dingbats" w:hAnsi="Zapf Dingbats"/>
                <w:color w:val="000000"/>
              </w:rPr>
              <w: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7B1194">
              <w:rPr>
                <w:rFonts w:ascii="Zapf Dingbats" w:hAnsi="Zapf Dingbats"/>
                <w:color w:val="000000"/>
              </w:rPr>
              <w: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FA75DC">
              <w:rPr>
                <w:rFonts w:ascii="Zapf Dingbats" w:hAnsi="Zapf Dingbats"/>
                <w:color w:val="000000"/>
              </w:rPr>
              <w: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A96BF2">
              <w:rPr>
                <w:rFonts w:ascii="Zapf Dingbats" w:hAnsi="Zapf Dingbats"/>
                <w:color w:val="000000"/>
              </w:rPr>
              <w: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955D8F">
              <w:rPr>
                <w:rFonts w:ascii="Zapf Dingbats" w:hAnsi="Zapf Dingbats"/>
                <w:color w:val="000000"/>
              </w:rPr>
              <w:t>✓</w:t>
            </w:r>
          </w:p>
        </w:tc>
        <w:tc>
          <w:tcPr>
            <w:tcW w:w="708"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D42A1D">
              <w:rPr>
                <w:rFonts w:ascii="Zapf Dingbats" w:hAnsi="Zapf Dingbats"/>
                <w:color w:val="000000"/>
              </w:rPr>
              <w:t>✓</w:t>
            </w:r>
          </w:p>
        </w:tc>
        <w:tc>
          <w:tcPr>
            <w:tcW w:w="850" w:type="dxa"/>
            <w:tcBorders>
              <w:top w:val="single" w:sz="4" w:space="0" w:color="auto"/>
            </w:tcBorders>
            <w:shd w:val="clear" w:color="auto" w:fill="DBE5F1" w:themeFill="accent1" w:themeFillTint="33"/>
          </w:tcPr>
          <w:p w:rsidR="00DD7F7D" w:rsidRPr="00401266" w:rsidRDefault="00DD7F7D" w:rsidP="001C464B">
            <w:pPr>
              <w:spacing w:line="240" w:lineRule="auto"/>
              <w:jc w:val="center"/>
              <w:rPr>
                <w:rFonts w:ascii="Zapf Dingbats" w:hAnsi="Zapf Dingbats"/>
                <w:color w:val="000000"/>
              </w:rPr>
            </w:pPr>
            <w:r w:rsidRPr="00DD4F15">
              <w:rPr>
                <w:rFonts w:ascii="Zapf Dingbats" w:hAnsi="Zapf Dingbats"/>
                <w:color w:val="000000"/>
              </w:rPr>
              <w:t>✓</w:t>
            </w:r>
          </w:p>
        </w:tc>
        <w:tc>
          <w:tcPr>
            <w:tcW w:w="568"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401266">
              <w:rPr>
                <w:rFonts w:ascii="Zapf Dingbats" w:hAnsi="Zapf Dingbats"/>
                <w:color w:val="000000"/>
              </w:rPr>
              <w:t>✓</w:t>
            </w:r>
          </w:p>
        </w:tc>
        <w:tc>
          <w:tcPr>
            <w:tcW w:w="709"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745476">
              <w:rPr>
                <w:rFonts w:ascii="Zapf Dingbats" w:hAnsi="Zapf Dingbats"/>
                <w:color w:val="000000"/>
              </w:rPr>
              <w:t>✓</w:t>
            </w:r>
          </w:p>
        </w:tc>
        <w:tc>
          <w:tcPr>
            <w:tcW w:w="567" w:type="dxa"/>
            <w:tcBorders>
              <w:top w:val="single" w:sz="4" w:space="0" w:color="auto"/>
            </w:tcBorders>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r>
      <w:tr w:rsidR="00DD7F7D" w:rsidRPr="00AB2493" w:rsidTr="00DD7F7D">
        <w:trPr>
          <w:trHeight w:hRule="exact" w:val="397"/>
          <w:tblHeader/>
        </w:trPr>
        <w:tc>
          <w:tcPr>
            <w:tcW w:w="1275" w:type="dxa"/>
            <w:vMerge/>
            <w:shd w:val="clear" w:color="auto" w:fill="DBE5F1" w:themeFill="accent1" w:themeFillTint="33"/>
          </w:tcPr>
          <w:p w:rsidR="00DD7F7D" w:rsidRDefault="00DD7F7D" w:rsidP="00C167D7">
            <w:pPr>
              <w:spacing w:line="240" w:lineRule="auto"/>
              <w:jc w:val="left"/>
              <w:rPr>
                <w:rFonts w:ascii="Calibri" w:eastAsia="Times New Roman" w:hAnsi="Calibri" w:cs="Times New Roman"/>
                <w:b/>
                <w:bCs/>
                <w:color w:val="000000"/>
                <w:sz w:val="20"/>
                <w:szCs w:val="20"/>
              </w:rPr>
            </w:pPr>
          </w:p>
        </w:tc>
        <w:tc>
          <w:tcPr>
            <w:tcW w:w="1418" w:type="dxa"/>
            <w:shd w:val="clear" w:color="auto" w:fill="DBE5F1" w:themeFill="accent1" w:themeFillTint="33"/>
            <w:vAlign w:val="center"/>
          </w:tcPr>
          <w:p w:rsidR="00DD7F7D" w:rsidRDefault="00DD7F7D" w:rsidP="00C167D7">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Lifeways</w:t>
            </w:r>
          </w:p>
        </w:tc>
        <w:tc>
          <w:tcPr>
            <w:tcW w:w="567" w:type="dxa"/>
            <w:shd w:val="clear" w:color="auto" w:fill="DBE5F1" w:themeFill="accent1" w:themeFillTint="33"/>
            <w:vAlign w:val="center"/>
          </w:tcPr>
          <w:p w:rsidR="00DD7F7D" w:rsidRDefault="00DD7F7D" w:rsidP="001C464B">
            <w:pPr>
              <w:spacing w:line="240" w:lineRule="auto"/>
              <w:jc w:val="center"/>
              <w:rPr>
                <w:rFonts w:ascii="Script MT Bold" w:eastAsia="Times New Roman" w:hAnsi="Script MT Bold" w:cs="Times New Roman"/>
                <w:b/>
                <w:bCs/>
                <w:color w:val="000000"/>
                <w:sz w:val="20"/>
                <w:szCs w:val="20"/>
              </w:rPr>
            </w:pPr>
            <w:r w:rsidRPr="002F3162">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413716">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6E4050">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E043EA">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1848EE">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7B1194">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FA75DC">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A96BF2">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955D8F">
              <w:rPr>
                <w:rFonts w:ascii="Zapf Dingbats" w:hAnsi="Zapf Dingbats"/>
                <w:color w:val="000000"/>
              </w:rPr>
              <w:t>✓</w:t>
            </w:r>
          </w:p>
        </w:tc>
        <w:tc>
          <w:tcPr>
            <w:tcW w:w="708"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D42A1D">
              <w:rPr>
                <w:rFonts w:ascii="Zapf Dingbats" w:hAnsi="Zapf Dingbats"/>
                <w:color w:val="000000"/>
              </w:rPr>
              <w:t>✓</w:t>
            </w:r>
          </w:p>
        </w:tc>
        <w:tc>
          <w:tcPr>
            <w:tcW w:w="850" w:type="dxa"/>
            <w:shd w:val="clear" w:color="auto" w:fill="DBE5F1" w:themeFill="accent1" w:themeFillTint="33"/>
          </w:tcPr>
          <w:p w:rsidR="00DD7F7D" w:rsidRPr="00401266" w:rsidRDefault="00DD7F7D" w:rsidP="001C464B">
            <w:pPr>
              <w:spacing w:line="240" w:lineRule="auto"/>
              <w:jc w:val="center"/>
              <w:rPr>
                <w:rFonts w:ascii="Zapf Dingbats" w:hAnsi="Zapf Dingbats"/>
                <w:color w:val="000000"/>
              </w:rPr>
            </w:pPr>
            <w:r w:rsidRPr="00DD4F15">
              <w:rPr>
                <w:rFonts w:ascii="Zapf Dingbats" w:hAnsi="Zapf Dingbats"/>
                <w:color w:val="000000"/>
              </w:rPr>
              <w:t>✓</w:t>
            </w:r>
          </w:p>
        </w:tc>
        <w:tc>
          <w:tcPr>
            <w:tcW w:w="568"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401266">
              <w:rPr>
                <w:rFonts w:ascii="Zapf Dingbats" w:hAnsi="Zapf Dingbats"/>
                <w:color w:val="000000"/>
              </w:rPr>
              <w:t>✓</w:t>
            </w:r>
          </w:p>
        </w:tc>
        <w:tc>
          <w:tcPr>
            <w:tcW w:w="709"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745476">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p>
        </w:tc>
      </w:tr>
      <w:tr w:rsidR="00DD7F7D" w:rsidRPr="00AB2493" w:rsidTr="00DD7F7D">
        <w:trPr>
          <w:trHeight w:hRule="exact" w:val="397"/>
          <w:tblHeader/>
        </w:trPr>
        <w:tc>
          <w:tcPr>
            <w:tcW w:w="1275" w:type="dxa"/>
            <w:vMerge/>
            <w:shd w:val="clear" w:color="auto" w:fill="DBE5F1" w:themeFill="accent1" w:themeFillTint="33"/>
          </w:tcPr>
          <w:p w:rsidR="00DD7F7D" w:rsidRDefault="00DD7F7D" w:rsidP="00C167D7">
            <w:pPr>
              <w:spacing w:line="240" w:lineRule="auto"/>
              <w:jc w:val="left"/>
              <w:rPr>
                <w:rFonts w:ascii="Calibri" w:eastAsia="Times New Roman" w:hAnsi="Calibri" w:cs="Times New Roman"/>
                <w:b/>
                <w:bCs/>
                <w:color w:val="000000"/>
                <w:sz w:val="20"/>
                <w:szCs w:val="20"/>
              </w:rPr>
            </w:pPr>
          </w:p>
        </w:tc>
        <w:tc>
          <w:tcPr>
            <w:tcW w:w="1418" w:type="dxa"/>
            <w:shd w:val="clear" w:color="auto" w:fill="DBE5F1" w:themeFill="accent1" w:themeFillTint="33"/>
            <w:vAlign w:val="center"/>
          </w:tcPr>
          <w:p w:rsidR="00DD7F7D" w:rsidRDefault="00DD7F7D" w:rsidP="00C167D7">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Traditions</w:t>
            </w:r>
          </w:p>
        </w:tc>
        <w:tc>
          <w:tcPr>
            <w:tcW w:w="567" w:type="dxa"/>
            <w:shd w:val="clear" w:color="auto" w:fill="DBE5F1" w:themeFill="accent1" w:themeFillTint="33"/>
            <w:vAlign w:val="center"/>
          </w:tcPr>
          <w:p w:rsidR="00DD7F7D" w:rsidRDefault="00DD7F7D" w:rsidP="001C464B">
            <w:pPr>
              <w:spacing w:line="240" w:lineRule="auto"/>
              <w:jc w:val="center"/>
              <w:rPr>
                <w:rFonts w:ascii="Script MT Bold" w:eastAsia="Times New Roman" w:hAnsi="Script MT Bold" w:cs="Times New Roman"/>
                <w:b/>
                <w:bCs/>
                <w:color w:val="000000"/>
                <w:sz w:val="20"/>
                <w:szCs w:val="20"/>
              </w:rPr>
            </w:pPr>
            <w:r w:rsidRPr="002F3162">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413716">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6E4050">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E043EA">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1848EE">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7B1194">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FA75DC">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A96BF2">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955D8F">
              <w:rPr>
                <w:rFonts w:ascii="Zapf Dingbats" w:hAnsi="Zapf Dingbats"/>
                <w:color w:val="000000"/>
              </w:rPr>
              <w:t>✓</w:t>
            </w:r>
          </w:p>
        </w:tc>
        <w:tc>
          <w:tcPr>
            <w:tcW w:w="708"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D42A1D">
              <w:rPr>
                <w:rFonts w:ascii="Zapf Dingbats" w:hAnsi="Zapf Dingbats"/>
                <w:color w:val="000000"/>
              </w:rPr>
              <w:t>✓</w:t>
            </w:r>
          </w:p>
        </w:tc>
        <w:tc>
          <w:tcPr>
            <w:tcW w:w="850" w:type="dxa"/>
            <w:shd w:val="clear" w:color="auto" w:fill="DBE5F1" w:themeFill="accent1" w:themeFillTint="33"/>
          </w:tcPr>
          <w:p w:rsidR="00DD7F7D" w:rsidRPr="00401266" w:rsidRDefault="00DD7F7D" w:rsidP="001C464B">
            <w:pPr>
              <w:spacing w:line="240" w:lineRule="auto"/>
              <w:jc w:val="center"/>
              <w:rPr>
                <w:rFonts w:ascii="Zapf Dingbats" w:hAnsi="Zapf Dingbats"/>
                <w:color w:val="000000"/>
              </w:rPr>
            </w:pPr>
            <w:r w:rsidRPr="00DD4F15">
              <w:rPr>
                <w:rFonts w:ascii="Zapf Dingbats" w:hAnsi="Zapf Dingbats"/>
                <w:color w:val="000000"/>
              </w:rPr>
              <w:t>✓</w:t>
            </w:r>
          </w:p>
        </w:tc>
        <w:tc>
          <w:tcPr>
            <w:tcW w:w="568"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401266">
              <w:rPr>
                <w:rFonts w:ascii="Zapf Dingbats" w:hAnsi="Zapf Dingbats"/>
                <w:color w:val="000000"/>
              </w:rPr>
              <w:t>✓</w:t>
            </w:r>
          </w:p>
        </w:tc>
        <w:tc>
          <w:tcPr>
            <w:tcW w:w="709"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745476">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p>
        </w:tc>
      </w:tr>
      <w:tr w:rsidR="00DD7F7D" w:rsidRPr="00AB2493" w:rsidTr="00DD7F7D">
        <w:trPr>
          <w:trHeight w:hRule="exact" w:val="325"/>
          <w:tblHeader/>
        </w:trPr>
        <w:tc>
          <w:tcPr>
            <w:tcW w:w="1275" w:type="dxa"/>
            <w:vMerge/>
            <w:shd w:val="clear" w:color="auto" w:fill="DBE5F1" w:themeFill="accent1" w:themeFillTint="33"/>
          </w:tcPr>
          <w:p w:rsidR="00DD7F7D" w:rsidRDefault="00DD7F7D" w:rsidP="00C167D7">
            <w:pPr>
              <w:spacing w:line="240" w:lineRule="auto"/>
              <w:jc w:val="left"/>
              <w:rPr>
                <w:rFonts w:ascii="Calibri" w:eastAsia="Times New Roman" w:hAnsi="Calibri" w:cs="Times New Roman"/>
                <w:b/>
                <w:bCs/>
                <w:color w:val="000000"/>
                <w:sz w:val="20"/>
                <w:szCs w:val="20"/>
              </w:rPr>
            </w:pPr>
          </w:p>
        </w:tc>
        <w:tc>
          <w:tcPr>
            <w:tcW w:w="1418" w:type="dxa"/>
            <w:shd w:val="clear" w:color="auto" w:fill="DBE5F1" w:themeFill="accent1" w:themeFillTint="33"/>
            <w:vAlign w:val="center"/>
          </w:tcPr>
          <w:p w:rsidR="00DD7F7D" w:rsidRDefault="00DD7F7D" w:rsidP="00C167D7">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Materiality</w:t>
            </w:r>
          </w:p>
        </w:tc>
        <w:tc>
          <w:tcPr>
            <w:tcW w:w="567" w:type="dxa"/>
            <w:shd w:val="clear" w:color="auto" w:fill="DBE5F1" w:themeFill="accent1" w:themeFillTint="33"/>
            <w:vAlign w:val="center"/>
          </w:tcPr>
          <w:p w:rsidR="00DD7F7D" w:rsidRDefault="00DD7F7D" w:rsidP="001C464B">
            <w:pPr>
              <w:spacing w:line="240" w:lineRule="auto"/>
              <w:jc w:val="center"/>
              <w:rPr>
                <w:rFonts w:ascii="Script MT Bold" w:eastAsia="Times New Roman" w:hAnsi="Script MT Bold" w:cs="Times New Roman"/>
                <w:b/>
                <w:bCs/>
                <w:color w:val="000000"/>
                <w:sz w:val="20"/>
                <w:szCs w:val="20"/>
              </w:rPr>
            </w:pPr>
            <w:r w:rsidRPr="002F3162">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413716">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6E4050">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E043EA">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1848EE">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7B1194">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FA75DC">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A96BF2">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p>
        </w:tc>
        <w:tc>
          <w:tcPr>
            <w:tcW w:w="708"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D42A1D">
              <w:rPr>
                <w:rFonts w:ascii="Zapf Dingbats" w:hAnsi="Zapf Dingbats"/>
                <w:color w:val="000000"/>
              </w:rPr>
              <w:t>✓</w:t>
            </w:r>
          </w:p>
        </w:tc>
        <w:tc>
          <w:tcPr>
            <w:tcW w:w="850" w:type="dxa"/>
            <w:shd w:val="clear" w:color="auto" w:fill="DBE5F1" w:themeFill="accent1" w:themeFillTint="33"/>
          </w:tcPr>
          <w:p w:rsidR="00DD7F7D" w:rsidRPr="00401266" w:rsidRDefault="00DD7F7D" w:rsidP="001C464B">
            <w:pPr>
              <w:spacing w:line="240" w:lineRule="auto"/>
              <w:jc w:val="center"/>
              <w:rPr>
                <w:rFonts w:ascii="Zapf Dingbats" w:hAnsi="Zapf Dingbats"/>
                <w:color w:val="000000"/>
              </w:rPr>
            </w:pPr>
            <w:r w:rsidRPr="00DD4F15">
              <w:rPr>
                <w:rFonts w:ascii="Zapf Dingbats" w:hAnsi="Zapf Dingbats"/>
                <w:color w:val="000000"/>
              </w:rPr>
              <w:t>✓</w:t>
            </w:r>
          </w:p>
        </w:tc>
        <w:tc>
          <w:tcPr>
            <w:tcW w:w="568"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401266">
              <w:rPr>
                <w:rFonts w:ascii="Zapf Dingbats" w:hAnsi="Zapf Dingbats"/>
                <w:color w:val="000000"/>
              </w:rPr>
              <w:t>✓</w:t>
            </w:r>
          </w:p>
        </w:tc>
        <w:tc>
          <w:tcPr>
            <w:tcW w:w="709"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745476">
              <w:rPr>
                <w:rFonts w:ascii="Zapf Dingbats" w:hAnsi="Zapf Dingbats"/>
                <w:color w:val="000000"/>
              </w:rPr>
              <w:t>✓</w:t>
            </w:r>
          </w:p>
        </w:tc>
        <w:tc>
          <w:tcPr>
            <w:tcW w:w="567" w:type="dxa"/>
            <w:shd w:val="clear" w:color="auto" w:fill="DBE5F1" w:themeFill="accent1" w:themeFillTint="33"/>
            <w:vAlign w:val="center"/>
          </w:tcPr>
          <w:p w:rsidR="00DD7F7D" w:rsidRDefault="00DD7F7D" w:rsidP="001C464B">
            <w:pPr>
              <w:spacing w:line="240" w:lineRule="auto"/>
              <w:jc w:val="center"/>
              <w:rPr>
                <w:rFonts w:ascii="Calibri" w:eastAsia="Times New Roman" w:hAnsi="Calibri" w:cs="Times New Roman"/>
                <w:b/>
                <w:bCs/>
                <w:color w:val="000000"/>
                <w:sz w:val="20"/>
                <w:szCs w:val="20"/>
              </w:rPr>
            </w:pPr>
            <w:r w:rsidRPr="00DD39E9">
              <w:rPr>
                <w:rFonts w:ascii="Zapf Dingbats" w:hAnsi="Zapf Dingbats"/>
                <w:color w:val="000000"/>
              </w:rPr>
              <w:t>✓</w:t>
            </w:r>
          </w:p>
        </w:tc>
      </w:tr>
      <w:tr w:rsidR="00DD7F7D" w:rsidRPr="00AB2493" w:rsidTr="00DD7F7D">
        <w:trPr>
          <w:cantSplit/>
          <w:trHeight w:hRule="exact" w:val="1134"/>
          <w:tblHeader/>
        </w:trPr>
        <w:tc>
          <w:tcPr>
            <w:tcW w:w="2693" w:type="dxa"/>
            <w:gridSpan w:val="2"/>
            <w:vAlign w:val="center"/>
          </w:tcPr>
          <w:p w:rsidR="00DD7F7D" w:rsidRDefault="00DD7F7D" w:rsidP="006B519B">
            <w:pPr>
              <w:spacing w:line="240" w:lineRule="auto"/>
              <w:ind w:right="113"/>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Geography</w:t>
            </w:r>
          </w:p>
        </w:tc>
        <w:tc>
          <w:tcPr>
            <w:tcW w:w="567" w:type="dxa"/>
            <w:shd w:val="clear" w:color="auto" w:fill="auto"/>
            <w:textDirection w:val="btLr"/>
            <w:vAlign w:val="center"/>
          </w:tcPr>
          <w:p w:rsidR="00DD7F7D" w:rsidRPr="00C24180"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VIC</w:t>
            </w:r>
          </w:p>
        </w:tc>
        <w:tc>
          <w:tcPr>
            <w:tcW w:w="567" w:type="dxa"/>
            <w:textDirection w:val="btLr"/>
            <w:vAlign w:val="center"/>
          </w:tcPr>
          <w:p w:rsidR="00DD7F7D" w:rsidRPr="00C24180"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QLD</w:t>
            </w:r>
          </w:p>
        </w:tc>
        <w:tc>
          <w:tcPr>
            <w:tcW w:w="567" w:type="dxa"/>
            <w:textDirection w:val="btLr"/>
            <w:vAlign w:val="center"/>
          </w:tcPr>
          <w:p w:rsidR="00DD7F7D" w:rsidRPr="00C24180"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NT</w:t>
            </w:r>
          </w:p>
        </w:tc>
        <w:tc>
          <w:tcPr>
            <w:tcW w:w="567" w:type="dxa"/>
            <w:textDirection w:val="btLr"/>
            <w:vAlign w:val="center"/>
          </w:tcPr>
          <w:p w:rsidR="00DD7F7D"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NSW</w:t>
            </w:r>
          </w:p>
        </w:tc>
        <w:tc>
          <w:tcPr>
            <w:tcW w:w="567" w:type="dxa"/>
            <w:textDirection w:val="btLr"/>
            <w:vAlign w:val="center"/>
          </w:tcPr>
          <w:p w:rsidR="00DD7F7D"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WA</w:t>
            </w:r>
          </w:p>
        </w:tc>
        <w:tc>
          <w:tcPr>
            <w:tcW w:w="567" w:type="dxa"/>
            <w:textDirection w:val="btLr"/>
            <w:vAlign w:val="center"/>
          </w:tcPr>
          <w:p w:rsidR="00DD7F7D"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QLD</w:t>
            </w:r>
          </w:p>
        </w:tc>
        <w:tc>
          <w:tcPr>
            <w:tcW w:w="567" w:type="dxa"/>
            <w:textDirection w:val="btLr"/>
            <w:vAlign w:val="center"/>
          </w:tcPr>
          <w:p w:rsidR="00DD7F7D"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WA</w:t>
            </w:r>
          </w:p>
        </w:tc>
        <w:tc>
          <w:tcPr>
            <w:tcW w:w="567" w:type="dxa"/>
            <w:textDirection w:val="btLr"/>
            <w:vAlign w:val="center"/>
          </w:tcPr>
          <w:p w:rsidR="00DD7F7D" w:rsidRPr="00C24180"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QLD</w:t>
            </w:r>
          </w:p>
        </w:tc>
        <w:tc>
          <w:tcPr>
            <w:tcW w:w="567" w:type="dxa"/>
            <w:textDirection w:val="btLr"/>
            <w:vAlign w:val="center"/>
          </w:tcPr>
          <w:p w:rsidR="00DD7F7D" w:rsidRPr="00C24180"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NSW</w:t>
            </w:r>
          </w:p>
        </w:tc>
        <w:tc>
          <w:tcPr>
            <w:tcW w:w="708" w:type="dxa"/>
            <w:textDirection w:val="btLr"/>
            <w:vAlign w:val="center"/>
          </w:tcPr>
          <w:p w:rsidR="00DD7F7D" w:rsidRPr="00C24180"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NT</w:t>
            </w:r>
          </w:p>
        </w:tc>
        <w:tc>
          <w:tcPr>
            <w:tcW w:w="850" w:type="dxa"/>
            <w:textDirection w:val="btLr"/>
            <w:vAlign w:val="center"/>
          </w:tcPr>
          <w:p w:rsidR="00DD7F7D" w:rsidRDefault="00DD7F7D" w:rsidP="00DE5307">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NSW</w:t>
            </w:r>
          </w:p>
        </w:tc>
        <w:tc>
          <w:tcPr>
            <w:tcW w:w="568" w:type="dxa"/>
            <w:textDirection w:val="btLr"/>
            <w:vAlign w:val="center"/>
          </w:tcPr>
          <w:p w:rsidR="00DD7F7D"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QLD</w:t>
            </w:r>
          </w:p>
        </w:tc>
        <w:tc>
          <w:tcPr>
            <w:tcW w:w="709" w:type="dxa"/>
            <w:textDirection w:val="btLr"/>
            <w:vAlign w:val="center"/>
          </w:tcPr>
          <w:p w:rsidR="00DD7F7D"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WA</w:t>
            </w:r>
          </w:p>
        </w:tc>
        <w:tc>
          <w:tcPr>
            <w:tcW w:w="567" w:type="dxa"/>
            <w:textDirection w:val="btLr"/>
            <w:vAlign w:val="center"/>
          </w:tcPr>
          <w:p w:rsidR="00DD7F7D" w:rsidRPr="00C24180" w:rsidRDefault="00DD7F7D" w:rsidP="00A33F43">
            <w:pPr>
              <w:spacing w:line="240" w:lineRule="auto"/>
              <w:ind w:left="113" w:right="113"/>
              <w:jc w:val="center"/>
              <w:rPr>
                <w:rFonts w:eastAsia="Times New Roman" w:cs="Times New Roman"/>
                <w:b/>
                <w:bCs/>
                <w:color w:val="000000"/>
                <w:sz w:val="20"/>
                <w:szCs w:val="20"/>
              </w:rPr>
            </w:pPr>
            <w:r>
              <w:rPr>
                <w:rFonts w:eastAsia="Times New Roman" w:cs="Times New Roman"/>
                <w:b/>
                <w:bCs/>
                <w:color w:val="000000"/>
                <w:sz w:val="20"/>
                <w:szCs w:val="20"/>
              </w:rPr>
              <w:t>NSW</w:t>
            </w:r>
          </w:p>
        </w:tc>
      </w:tr>
    </w:tbl>
    <w:p w:rsidR="00C167D7" w:rsidRDefault="00C167D7" w:rsidP="00E72A78">
      <w:pPr>
        <w:sectPr w:rsidR="00C167D7" w:rsidSect="00AC148D">
          <w:headerReference w:type="default" r:id="rId90"/>
          <w:footerReference w:type="default" r:id="rId91"/>
          <w:pgSz w:w="19087" w:h="11900" w:orient="landscape"/>
          <w:pgMar w:top="1440" w:right="1440" w:bottom="1440" w:left="1440" w:header="708" w:footer="708" w:gutter="0"/>
          <w:cols w:space="708"/>
          <w:docGrid w:linePitch="360"/>
        </w:sectPr>
      </w:pPr>
    </w:p>
    <w:p w:rsidR="004A0806" w:rsidRDefault="004A0806" w:rsidP="004A0806">
      <w:pPr>
        <w:spacing w:before="240"/>
      </w:pPr>
      <w:r>
        <w:lastRenderedPageBreak/>
        <w:t xml:space="preserve">New South Wales has several strong contenders </w:t>
      </w:r>
      <w:r w:rsidR="00912ADE">
        <w:t>o</w:t>
      </w:r>
      <w:r>
        <w:t>n the proposed shortlist of rock art places (Sydney Hawkesbury (north) places and Mutawintji) as does Queensland (</w:t>
      </w:r>
      <w:r w:rsidR="002C4239">
        <w:t>Carnarvon National Park</w:t>
      </w:r>
      <w:r>
        <w:t xml:space="preserve"> and </w:t>
      </w:r>
      <w:r w:rsidR="005145AA">
        <w:t xml:space="preserve">the </w:t>
      </w:r>
      <w:r>
        <w:t xml:space="preserve">Torres Strait). The </w:t>
      </w:r>
      <w:r w:rsidR="005145AA">
        <w:t xml:space="preserve">National Heritage </w:t>
      </w:r>
      <w:r>
        <w:t xml:space="preserve">listing of rock art places from these two States would be a positive outcome. </w:t>
      </w:r>
    </w:p>
    <w:p w:rsidR="00EB7D25" w:rsidRDefault="00253A97" w:rsidP="00A92F4E">
      <w:pPr>
        <w:spacing w:before="240"/>
      </w:pPr>
      <w:r>
        <w:t>Additional rock art places in</w:t>
      </w:r>
      <w:r w:rsidR="00E33FF7">
        <w:t xml:space="preserve"> Western Australia (</w:t>
      </w:r>
      <w:r w:rsidR="0012705D">
        <w:t>Port Hedland and the Western Desert sites</w:t>
      </w:r>
      <w:r w:rsidR="00E33FF7">
        <w:t xml:space="preserve">) </w:t>
      </w:r>
      <w:r>
        <w:t xml:space="preserve">are identified as strong contenders for future </w:t>
      </w:r>
      <w:r w:rsidR="005145AA">
        <w:rPr>
          <w:spacing w:val="1"/>
        </w:rPr>
        <w:t xml:space="preserve">National </w:t>
      </w:r>
      <w:r w:rsidR="005145AA">
        <w:rPr>
          <w:spacing w:val="-1"/>
        </w:rPr>
        <w:t>Heritage</w:t>
      </w:r>
      <w:r>
        <w:t xml:space="preserve"> listing</w:t>
      </w:r>
      <w:r w:rsidR="00E33FF7">
        <w:t xml:space="preserve">. </w:t>
      </w:r>
    </w:p>
    <w:p w:rsidR="002A000B" w:rsidRDefault="00EB7D25" w:rsidP="00A92F4E">
      <w:pPr>
        <w:spacing w:before="240"/>
      </w:pPr>
      <w:r>
        <w:t xml:space="preserve">Two of the most significant rock art places identified by this analysis </w:t>
      </w:r>
      <w:r w:rsidR="00253A97">
        <w:t xml:space="preserve">(Djulirri and Nawarla Gabarnmang) </w:t>
      </w:r>
      <w:r>
        <w:t xml:space="preserve">are </w:t>
      </w:r>
      <w:r w:rsidR="00E33FF7">
        <w:t>in the Northern Territory</w:t>
      </w:r>
      <w:r w:rsidR="00253A97">
        <w:t>.  These two sites are</w:t>
      </w:r>
      <w:r>
        <w:t xml:space="preserve"> arguably part of the same rock art province which has already been acknowledged on the </w:t>
      </w:r>
      <w:r w:rsidR="005145AA">
        <w:rPr>
          <w:spacing w:val="1"/>
        </w:rPr>
        <w:t>National and World Heritage Lists</w:t>
      </w:r>
      <w:r>
        <w:t>: Kakadu National Park</w:t>
      </w:r>
      <w:r w:rsidR="00E33FF7">
        <w:t xml:space="preserve">.  </w:t>
      </w:r>
    </w:p>
    <w:p w:rsidR="00084627" w:rsidRDefault="002A000B" w:rsidP="00A92F4E">
      <w:pPr>
        <w:spacing w:before="240"/>
      </w:pPr>
      <w:r>
        <w:t xml:space="preserve">The current </w:t>
      </w:r>
      <w:r w:rsidR="005145AA">
        <w:rPr>
          <w:spacing w:val="1"/>
        </w:rPr>
        <w:t xml:space="preserve">National </w:t>
      </w:r>
      <w:r w:rsidR="005145AA">
        <w:rPr>
          <w:spacing w:val="-1"/>
        </w:rPr>
        <w:t xml:space="preserve">Heritage </w:t>
      </w:r>
      <w:r w:rsidR="005145AA">
        <w:t>List</w:t>
      </w:r>
      <w:r>
        <w:t xml:space="preserve"> </w:t>
      </w:r>
      <w:r w:rsidR="00E33FF7">
        <w:t>is not reflective of the current</w:t>
      </w:r>
      <w:r>
        <w:t>ly known (and well-</w:t>
      </w:r>
      <w:r w:rsidR="00E33FF7">
        <w:t>recorded</w:t>
      </w:r>
      <w:r>
        <w:t>)</w:t>
      </w:r>
      <w:r w:rsidR="00E33FF7">
        <w:t xml:space="preserve"> distribution of rock art places in Australia</w:t>
      </w:r>
      <w:r w:rsidR="00253A97">
        <w:t>.  T</w:t>
      </w:r>
      <w:r w:rsidR="00E33FF7">
        <w:t xml:space="preserve">he Northern Territory and Western </w:t>
      </w:r>
      <w:r w:rsidR="00253A97">
        <w:t>Australia</w:t>
      </w:r>
      <w:r w:rsidR="00E33FF7">
        <w:t xml:space="preserve"> have </w:t>
      </w:r>
      <w:r>
        <w:t>more rock art provinces and</w:t>
      </w:r>
      <w:r w:rsidR="00E33FF7">
        <w:t xml:space="preserve"> potentially higher frequency of </w:t>
      </w:r>
      <w:r w:rsidR="00A92F4E">
        <w:t xml:space="preserve">significant </w:t>
      </w:r>
      <w:r w:rsidR="00E33FF7">
        <w:t xml:space="preserve">rock art </w:t>
      </w:r>
      <w:r>
        <w:t>places</w:t>
      </w:r>
      <w:r w:rsidR="00E33FF7">
        <w:t xml:space="preserve"> than </w:t>
      </w:r>
      <w:r>
        <w:t xml:space="preserve">(say) </w:t>
      </w:r>
      <w:r w:rsidR="00253A97">
        <w:t>Victoria</w:t>
      </w:r>
      <w:r w:rsidR="00E33FF7">
        <w:t xml:space="preserve">. </w:t>
      </w:r>
      <w:r w:rsidR="00084627">
        <w:t xml:space="preserve">However, the </w:t>
      </w:r>
      <w:r w:rsidR="00A92F4E">
        <w:t>recognition of significant rock art places</w:t>
      </w:r>
      <w:r w:rsidR="00084627">
        <w:t xml:space="preserve"> located in </w:t>
      </w:r>
      <w:r w:rsidR="00F938DD">
        <w:t xml:space="preserve">New South Wales and </w:t>
      </w:r>
      <w:r w:rsidR="00084627">
        <w:t xml:space="preserve">Queensland </w:t>
      </w:r>
      <w:r>
        <w:t xml:space="preserve">would be </w:t>
      </w:r>
      <w:r w:rsidR="00084627">
        <w:t>a positive outcome</w:t>
      </w:r>
      <w:r>
        <w:t xml:space="preserve"> for the </w:t>
      </w:r>
      <w:r w:rsidR="00F21BED">
        <w:t>National Heritage List</w:t>
      </w:r>
      <w:r w:rsidR="00084627">
        <w:t xml:space="preserve">. </w:t>
      </w:r>
      <w:r w:rsidR="00253A97">
        <w:t>There is</w:t>
      </w:r>
      <w:r w:rsidR="00084627">
        <w:t xml:space="preserve"> </w:t>
      </w:r>
      <w:r w:rsidR="00253A97">
        <w:t xml:space="preserve">also a </w:t>
      </w:r>
      <w:r w:rsidR="00084627">
        <w:t xml:space="preserve">lack </w:t>
      </w:r>
      <w:r>
        <w:t xml:space="preserve">of </w:t>
      </w:r>
      <w:r w:rsidR="00A92F4E">
        <w:t xml:space="preserve">adequately recognised </w:t>
      </w:r>
      <w:r>
        <w:t>rock art places i</w:t>
      </w:r>
      <w:r w:rsidR="00084627">
        <w:t>n South Australia</w:t>
      </w:r>
      <w:r>
        <w:t xml:space="preserve"> (where</w:t>
      </w:r>
      <w:r w:rsidR="00A92F4E">
        <w:t xml:space="preserve"> currently </w:t>
      </w:r>
      <w:r>
        <w:t xml:space="preserve">only Koonalda Cave is </w:t>
      </w:r>
      <w:r w:rsidR="00A92F4E">
        <w:t>list</w:t>
      </w:r>
      <w:r>
        <w:t>ed)</w:t>
      </w:r>
      <w:r w:rsidR="00084627">
        <w:t>.</w:t>
      </w:r>
      <w:r w:rsidR="00253A97">
        <w:t xml:space="preserve"> </w:t>
      </w:r>
    </w:p>
    <w:p w:rsidR="005F1353" w:rsidRDefault="00084627" w:rsidP="00A92F4E">
      <w:pPr>
        <w:spacing w:before="240"/>
      </w:pPr>
      <w:r>
        <w:t>T</w:t>
      </w:r>
      <w:r w:rsidR="00E33FF7">
        <w:t xml:space="preserve">he geographic distribution </w:t>
      </w:r>
      <w:r w:rsidR="00A92F4E">
        <w:t>recognis</w:t>
      </w:r>
      <w:r w:rsidR="005F1353">
        <w:t xml:space="preserve">ed by </w:t>
      </w:r>
      <w:r w:rsidR="00E33FF7">
        <w:t>this study reflects the current state of knowledge of rock art research</w:t>
      </w:r>
      <w:r w:rsidR="005F1353">
        <w:t xml:space="preserve"> generally</w:t>
      </w:r>
      <w:r w:rsidR="00E33FF7">
        <w:t xml:space="preserve">, but also the </w:t>
      </w:r>
      <w:r w:rsidR="005F1353">
        <w:t>amount</w:t>
      </w:r>
      <w:r w:rsidR="00E33FF7">
        <w:t xml:space="preserve"> of </w:t>
      </w:r>
      <w:r w:rsidR="005F1353">
        <w:t xml:space="preserve">published </w:t>
      </w:r>
      <w:r w:rsidR="00E33FF7">
        <w:t xml:space="preserve">information </w:t>
      </w:r>
      <w:r w:rsidR="005F1353">
        <w:t>which is r</w:t>
      </w:r>
      <w:r w:rsidR="00E33FF7">
        <w:t>eadily available</w:t>
      </w:r>
      <w:r w:rsidR="00355710">
        <w:t xml:space="preserve"> for </w:t>
      </w:r>
      <w:r w:rsidR="005F1353">
        <w:t>analysis</w:t>
      </w:r>
      <w:r w:rsidR="00355710">
        <w:t xml:space="preserve">. </w:t>
      </w:r>
    </w:p>
    <w:p w:rsidR="00D41C7A" w:rsidRDefault="00355710" w:rsidP="00A92F4E">
      <w:pPr>
        <w:spacing w:before="240"/>
      </w:pPr>
      <w:r>
        <w:t xml:space="preserve">It is strongly recommended that certain areas </w:t>
      </w:r>
      <w:r w:rsidR="005F1353">
        <w:t>where research has been undertaken, but documentation is hard to obtain, should b</w:t>
      </w:r>
      <w:r>
        <w:t xml:space="preserve">e targeted for their </w:t>
      </w:r>
      <w:r w:rsidR="005F1353">
        <w:t xml:space="preserve">high </w:t>
      </w:r>
      <w:r>
        <w:t xml:space="preserve">potential </w:t>
      </w:r>
      <w:r w:rsidR="005F1353">
        <w:t>to contain</w:t>
      </w:r>
      <w:r>
        <w:t xml:space="preserve"> rock art places that meet the </w:t>
      </w:r>
      <w:r w:rsidR="00F21BED">
        <w:t>National Heritage List</w:t>
      </w:r>
      <w:r w:rsidR="005F1353">
        <w:t>.  This list includes areas</w:t>
      </w:r>
      <w:r>
        <w:t xml:space="preserve"> such as the Victoria River District, </w:t>
      </w:r>
      <w:r w:rsidR="005F1353">
        <w:t xml:space="preserve">greater </w:t>
      </w:r>
      <w:r>
        <w:t xml:space="preserve">Arnhem Land </w:t>
      </w:r>
      <w:r w:rsidR="00A92F4E">
        <w:t xml:space="preserve">and </w:t>
      </w:r>
      <w:r w:rsidR="005145AA">
        <w:t>‘</w:t>
      </w:r>
      <w:r w:rsidR="00A92F4E">
        <w:t>Panaramitee</w:t>
      </w:r>
      <w:r w:rsidR="005145AA">
        <w:t>’</w:t>
      </w:r>
      <w:r w:rsidR="005F1353">
        <w:t xml:space="preserve"> sites across the arid zone, </w:t>
      </w:r>
      <w:r w:rsidR="00A92F4E">
        <w:t>the E</w:t>
      </w:r>
      <w:r w:rsidR="005F1353">
        <w:t xml:space="preserve">astern Kimberley, the Pilbara </w:t>
      </w:r>
      <w:r>
        <w:t xml:space="preserve">and many coastal sites and islands across the Top End. </w:t>
      </w:r>
    </w:p>
    <w:p w:rsidR="00E72A78" w:rsidRDefault="00E72A78" w:rsidP="00E72A78">
      <w:pPr>
        <w:pStyle w:val="Heading3"/>
      </w:pPr>
      <w:bookmarkStart w:id="102" w:name="_Toc452116106"/>
      <w:r>
        <w:t>T</w:t>
      </w:r>
      <w:r w:rsidRPr="00061678">
        <w:t xml:space="preserve">hematic </w:t>
      </w:r>
      <w:r w:rsidR="00355710">
        <w:t>framework assessment summary</w:t>
      </w:r>
      <w:bookmarkEnd w:id="102"/>
    </w:p>
    <w:p w:rsidR="00E72A78" w:rsidRDefault="00E72A78" w:rsidP="00E72A78">
      <w:r w:rsidRPr="007A3AE7">
        <w:t xml:space="preserve">By definition </w:t>
      </w:r>
      <w:r w:rsidR="00A92F4E">
        <w:t>‘</w:t>
      </w:r>
      <w:r w:rsidRPr="007A3AE7">
        <w:t xml:space="preserve">Attachment </w:t>
      </w:r>
      <w:r w:rsidR="00A92F4E">
        <w:t xml:space="preserve">to Place’ </w:t>
      </w:r>
      <w:r>
        <w:t xml:space="preserve">is represented in all of the </w:t>
      </w:r>
      <w:r w:rsidR="00355710">
        <w:t xml:space="preserve">current </w:t>
      </w:r>
      <w:r w:rsidR="00F21BED">
        <w:t xml:space="preserve">National Heritage </w:t>
      </w:r>
      <w:r w:rsidR="005145AA">
        <w:t xml:space="preserve">listings. </w:t>
      </w:r>
      <w:r>
        <w:t xml:space="preserve">Lifeways, Living </w:t>
      </w:r>
      <w:r w:rsidR="009A7222">
        <w:t>T</w:t>
      </w:r>
      <w:r>
        <w:t xml:space="preserve">raditions and </w:t>
      </w:r>
      <w:r w:rsidR="009A7222">
        <w:t>M</w:t>
      </w:r>
      <w:r>
        <w:t xml:space="preserve">ateriality are </w:t>
      </w:r>
      <w:r w:rsidR="006B1689">
        <w:t>strong themes</w:t>
      </w:r>
      <w:r>
        <w:t xml:space="preserve"> in the three regional </w:t>
      </w:r>
      <w:r w:rsidR="005145AA">
        <w:t>National Heritage l</w:t>
      </w:r>
      <w:r w:rsidR="00F21BED">
        <w:t>ist</w:t>
      </w:r>
      <w:r w:rsidR="005145AA">
        <w:t>ed</w:t>
      </w:r>
      <w:r w:rsidR="006B1689">
        <w:t xml:space="preserve"> properties</w:t>
      </w:r>
      <w:r>
        <w:t xml:space="preserve"> (Dampier Archipelago, Kimberley and Kakadu)</w:t>
      </w:r>
      <w:r w:rsidR="00A92F4E">
        <w:t>.  T</w:t>
      </w:r>
      <w:r>
        <w:t>he smaller art provinces/single sites demonstrate less extensive thematic coverage.</w:t>
      </w:r>
    </w:p>
    <w:p w:rsidR="00355710" w:rsidRPr="007A3AE7" w:rsidRDefault="00355710" w:rsidP="00E72A78">
      <w:r>
        <w:t xml:space="preserve">The </w:t>
      </w:r>
      <w:r w:rsidR="006B1689">
        <w:t xml:space="preserve">proposed </w:t>
      </w:r>
      <w:r w:rsidR="00A92F4E">
        <w:t xml:space="preserve">ranked </w:t>
      </w:r>
      <w:r>
        <w:t xml:space="preserve">shortlist of </w:t>
      </w:r>
      <w:r w:rsidR="00A92F4E">
        <w:t xml:space="preserve">rock art places </w:t>
      </w:r>
      <w:r w:rsidR="006B1689">
        <w:t xml:space="preserve">for consideration </w:t>
      </w:r>
      <w:r>
        <w:t xml:space="preserve">covers all </w:t>
      </w:r>
      <w:r w:rsidR="00A71553">
        <w:t>part</w:t>
      </w:r>
      <w:r w:rsidR="004E18D1">
        <w:t>s</w:t>
      </w:r>
      <w:r w:rsidR="00A71553">
        <w:t xml:space="preserve"> of the </w:t>
      </w:r>
      <w:r>
        <w:t>them</w:t>
      </w:r>
      <w:r w:rsidR="00A71553">
        <w:t>atic framework</w:t>
      </w:r>
      <w:r>
        <w:t xml:space="preserve">, </w:t>
      </w:r>
      <w:r w:rsidR="006B1689">
        <w:t>with</w:t>
      </w:r>
      <w:r>
        <w:t xml:space="preserve"> Materiality </w:t>
      </w:r>
      <w:r w:rsidR="00A71553">
        <w:t>be</w:t>
      </w:r>
      <w:r w:rsidR="006B1689">
        <w:t>ing perhaps somewhat under-</w:t>
      </w:r>
      <w:r>
        <w:t>represent</w:t>
      </w:r>
      <w:r w:rsidR="006B1689">
        <w:t>ed</w:t>
      </w:r>
      <w:r w:rsidR="004E18D1">
        <w:t xml:space="preserve"> (probably as this aspect is less-well studied in Australia generally)</w:t>
      </w:r>
      <w:r>
        <w:t xml:space="preserve">. </w:t>
      </w:r>
    </w:p>
    <w:p w:rsidR="00E72A78" w:rsidRDefault="00E72A78" w:rsidP="00E72A78">
      <w:pPr>
        <w:pStyle w:val="Heading3"/>
      </w:pPr>
      <w:r w:rsidRPr="00061678">
        <w:lastRenderedPageBreak/>
        <w:t xml:space="preserve"> </w:t>
      </w:r>
      <w:bookmarkStart w:id="103" w:name="_Toc452116107"/>
      <w:r w:rsidRPr="00061678">
        <w:t>Typological</w:t>
      </w:r>
      <w:r w:rsidR="00355710">
        <w:t xml:space="preserve"> framework</w:t>
      </w:r>
      <w:r w:rsidRPr="00061678">
        <w:t xml:space="preserve"> </w:t>
      </w:r>
      <w:r w:rsidR="00355710">
        <w:t>assessment summary</w:t>
      </w:r>
      <w:bookmarkEnd w:id="103"/>
    </w:p>
    <w:p w:rsidR="00755999" w:rsidRDefault="00E72A78" w:rsidP="00D25FE4">
      <w:pPr>
        <w:pStyle w:val="ListParagraph"/>
        <w:numPr>
          <w:ilvl w:val="0"/>
          <w:numId w:val="41"/>
        </w:numPr>
      </w:pPr>
      <w:r w:rsidRPr="00C01E16">
        <w:t>Pigment roc</w:t>
      </w:r>
      <w:r>
        <w:t>k art sites are well represente</w:t>
      </w:r>
      <w:r w:rsidRPr="00C01E16">
        <w:t>d</w:t>
      </w:r>
      <w:r>
        <w:t xml:space="preserve"> </w:t>
      </w:r>
      <w:r w:rsidRPr="00C01E16">
        <w:t xml:space="preserve">by the </w:t>
      </w:r>
      <w:r>
        <w:t xml:space="preserve">current </w:t>
      </w:r>
      <w:r w:rsidR="00F21BED">
        <w:t xml:space="preserve">National Heritage </w:t>
      </w:r>
      <w:r>
        <w:t xml:space="preserve">listings; </w:t>
      </w:r>
    </w:p>
    <w:p w:rsidR="00755999" w:rsidRDefault="00755999" w:rsidP="00D25FE4">
      <w:pPr>
        <w:pStyle w:val="ListParagraph"/>
        <w:numPr>
          <w:ilvl w:val="0"/>
          <w:numId w:val="41"/>
        </w:numPr>
      </w:pPr>
      <w:r>
        <w:t>T</w:t>
      </w:r>
      <w:r w:rsidR="00E72A78">
        <w:t xml:space="preserve">he Dampier Archipelago is the only engraved rock art province </w:t>
      </w:r>
      <w:r>
        <w:t xml:space="preserve">currently </w:t>
      </w:r>
      <w:r w:rsidR="00E72A78">
        <w:t xml:space="preserve">on the </w:t>
      </w:r>
      <w:r w:rsidR="00F21BED">
        <w:t>National Heritage List</w:t>
      </w:r>
      <w:r w:rsidR="00E72A78">
        <w:t xml:space="preserve">; </w:t>
      </w:r>
    </w:p>
    <w:p w:rsidR="00E72A78" w:rsidRDefault="00E72A78" w:rsidP="00D25FE4">
      <w:pPr>
        <w:pStyle w:val="ListParagraph"/>
        <w:numPr>
          <w:ilvl w:val="0"/>
          <w:numId w:val="41"/>
        </w:numPr>
      </w:pPr>
      <w:r>
        <w:t>Koonalda Cave is the only ‘other’ rock art type listed.</w:t>
      </w:r>
    </w:p>
    <w:p w:rsidR="00355710" w:rsidRPr="00C01E16" w:rsidRDefault="00355710" w:rsidP="00E72A78">
      <w:r>
        <w:t xml:space="preserve">The proposed </w:t>
      </w:r>
      <w:r w:rsidR="00A71553">
        <w:t>ranked shortlist of rock art places</w:t>
      </w:r>
      <w:r>
        <w:t xml:space="preserve"> contains many more rock art places with engravings, and just over half of the places </w:t>
      </w:r>
      <w:r w:rsidR="00755999">
        <w:t xml:space="preserve">possess </w:t>
      </w:r>
      <w:r>
        <w:t xml:space="preserve">both pigment and engraved art. Only two of the </w:t>
      </w:r>
      <w:r w:rsidR="00755999">
        <w:t xml:space="preserve">short-listed </w:t>
      </w:r>
      <w:r>
        <w:t>places have ‘other’</w:t>
      </w:r>
      <w:r w:rsidR="00755999">
        <w:t xml:space="preserve"> types of art</w:t>
      </w:r>
      <w:r>
        <w:t xml:space="preserve"> </w:t>
      </w:r>
      <w:r w:rsidR="00755999">
        <w:t>(</w:t>
      </w:r>
      <w:r>
        <w:t>in both cases</w:t>
      </w:r>
      <w:r w:rsidR="00755999">
        <w:t>,</w:t>
      </w:r>
      <w:r>
        <w:t xml:space="preserve"> </w:t>
      </w:r>
      <w:r w:rsidR="00755999">
        <w:t>beeswax figures)</w:t>
      </w:r>
      <w:r>
        <w:t xml:space="preserve"> which are highly significant for the dating potential the material contains</w:t>
      </w:r>
      <w:r w:rsidR="00755999">
        <w:t xml:space="preserve"> (the current </w:t>
      </w:r>
      <w:r w:rsidR="00F21BED">
        <w:t xml:space="preserve">National Heritage </w:t>
      </w:r>
      <w:r w:rsidR="00AF162E">
        <w:t>listed</w:t>
      </w:r>
      <w:r w:rsidR="00755999">
        <w:t xml:space="preserve"> properties of Kakadu and West Kimberley are also likely to include this art </w:t>
      </w:r>
      <w:r w:rsidR="00AC148D">
        <w:t>form</w:t>
      </w:r>
      <w:r w:rsidR="00755999">
        <w:t xml:space="preserve">, even </w:t>
      </w:r>
      <w:r w:rsidR="00A71553">
        <w:t>al</w:t>
      </w:r>
      <w:r w:rsidR="00755999">
        <w:t xml:space="preserve">though </w:t>
      </w:r>
      <w:r w:rsidR="00A71553">
        <w:t>this has</w:t>
      </w:r>
      <w:r w:rsidR="00755999">
        <w:t xml:space="preserve"> not been explicitly identified</w:t>
      </w:r>
      <w:r w:rsidR="00A71553">
        <w:t>)</w:t>
      </w:r>
      <w:r>
        <w:t xml:space="preserve">. </w:t>
      </w:r>
    </w:p>
    <w:p w:rsidR="00E72A78" w:rsidRPr="00061678" w:rsidRDefault="00E72A78" w:rsidP="00E72A78">
      <w:pPr>
        <w:pStyle w:val="Heading3"/>
      </w:pPr>
      <w:bookmarkStart w:id="104" w:name="_Toc452116108"/>
      <w:r w:rsidRPr="00061678">
        <w:t xml:space="preserve">Chronological </w:t>
      </w:r>
      <w:r w:rsidR="00355710">
        <w:t>framework assessment summary</w:t>
      </w:r>
      <w:bookmarkEnd w:id="104"/>
    </w:p>
    <w:p w:rsidR="008421BD" w:rsidRDefault="008421BD" w:rsidP="00E72A78">
      <w:r>
        <w:t>Identifying</w:t>
      </w:r>
      <w:r w:rsidR="00E72A78">
        <w:t xml:space="preserve"> the exact chronology </w:t>
      </w:r>
      <w:r>
        <w:t>for</w:t>
      </w:r>
      <w:r w:rsidR="00E72A78">
        <w:t xml:space="preserve"> each listing </w:t>
      </w:r>
      <w:r>
        <w:t>can</w:t>
      </w:r>
      <w:r w:rsidR="00E72A78">
        <w:t xml:space="preserve">not </w:t>
      </w:r>
      <w:r>
        <w:t>be p</w:t>
      </w:r>
      <w:r w:rsidR="00E72A78">
        <w:t xml:space="preserve">recise, given the small number of </w:t>
      </w:r>
      <w:r w:rsidR="008F2898">
        <w:t>directly-</w:t>
      </w:r>
      <w:r w:rsidR="00E72A78">
        <w:t>dated art sites</w:t>
      </w:r>
      <w:r>
        <w:t>.  However, the</w:t>
      </w:r>
      <w:r w:rsidR="00E72A78">
        <w:t xml:space="preserve"> devised chronological sequences and associated archaeological chronologies indicate that regional listings</w:t>
      </w:r>
      <w:r w:rsidR="008F2898">
        <w:t xml:space="preserve"> - or at least </w:t>
      </w:r>
      <w:r w:rsidR="008B0000">
        <w:t xml:space="preserve">large sites/site complexes in </w:t>
      </w:r>
      <w:r>
        <w:t>the best condition</w:t>
      </w:r>
      <w:r w:rsidR="008B0000">
        <w:t xml:space="preserve"> and those selected as the best</w:t>
      </w:r>
      <w:r>
        <w:t xml:space="preserve"> </w:t>
      </w:r>
      <w:r w:rsidR="008F2898">
        <w:t>representative samples of these</w:t>
      </w:r>
      <w:r w:rsidR="008B0000">
        <w:t xml:space="preserve"> regions</w:t>
      </w:r>
      <w:r w:rsidR="008F2898">
        <w:t xml:space="preserve"> </w:t>
      </w:r>
      <w:r>
        <w:t>–</w:t>
      </w:r>
      <w:r w:rsidR="008F2898">
        <w:t xml:space="preserve"> </w:t>
      </w:r>
      <w:r>
        <w:t xml:space="preserve">are likely to </w:t>
      </w:r>
      <w:r w:rsidR="00E72A78">
        <w:t xml:space="preserve">present more complete chronological coverage than individual sites.  </w:t>
      </w:r>
    </w:p>
    <w:p w:rsidR="00E72A78" w:rsidRDefault="008421BD" w:rsidP="008B0000">
      <w:pPr>
        <w:spacing w:before="240"/>
      </w:pPr>
      <w:r>
        <w:t>T</w:t>
      </w:r>
      <w:r w:rsidR="00E72A78">
        <w:t xml:space="preserve">he </w:t>
      </w:r>
      <w:r>
        <w:t xml:space="preserve">country’s oldest rock art </w:t>
      </w:r>
      <w:r w:rsidR="00E72A78">
        <w:t xml:space="preserve">sites, and those created in the post-contact era </w:t>
      </w:r>
      <w:r w:rsidR="008B0000">
        <w:t>are</w:t>
      </w:r>
      <w:r w:rsidR="00E72A78">
        <w:t xml:space="preserve"> under-represented in the </w:t>
      </w:r>
      <w:r w:rsidR="00AF162E">
        <w:t xml:space="preserve">rock art sites </w:t>
      </w:r>
      <w:r w:rsidR="00E72A78">
        <w:t>current</w:t>
      </w:r>
      <w:r w:rsidR="00AF162E">
        <w:t>ly on the</w:t>
      </w:r>
      <w:r w:rsidR="00E72A78">
        <w:t xml:space="preserve"> </w:t>
      </w:r>
      <w:r w:rsidR="00F21BED">
        <w:t>National Heritage List</w:t>
      </w:r>
      <w:r w:rsidR="00E72A78">
        <w:t>.</w:t>
      </w:r>
      <w:r w:rsidR="00DE1D04" w:rsidRPr="00DE1D04">
        <w:t xml:space="preserve"> </w:t>
      </w:r>
      <w:r w:rsidR="00DE1D04">
        <w:t xml:space="preserve">The proposed </w:t>
      </w:r>
      <w:r w:rsidR="008B0000">
        <w:t xml:space="preserve">ranked </w:t>
      </w:r>
      <w:r w:rsidR="00DE1D04">
        <w:t>shortlist</w:t>
      </w:r>
      <w:r w:rsidR="008B0000">
        <w:t xml:space="preserve"> of rock art places</w:t>
      </w:r>
      <w:r w:rsidR="00DE1D04">
        <w:t xml:space="preserve"> only slightly remedies this gap in the </w:t>
      </w:r>
      <w:r w:rsidR="00F21BED">
        <w:t>National Heritage List</w:t>
      </w:r>
      <w:r w:rsidR="00DE1D04">
        <w:t>.</w:t>
      </w:r>
    </w:p>
    <w:p w:rsidR="00DE1D04" w:rsidRDefault="008B0000" w:rsidP="007070C3">
      <w:pPr>
        <w:spacing w:before="240"/>
      </w:pPr>
      <w:r>
        <w:t xml:space="preserve">The small number of places dated, or potentially </w:t>
      </w:r>
      <w:proofErr w:type="gramStart"/>
      <w:r>
        <w:t>dated,</w:t>
      </w:r>
      <w:proofErr w:type="gramEnd"/>
      <w:r>
        <w:t xml:space="preserve"> to the Pleistocene is a reflection of the current knowledge of rock art dates in Australia. </w:t>
      </w:r>
      <w:r w:rsidR="00355710">
        <w:t>A rare example of securely dated rock art from the earliest known period of rock art production (</w:t>
      </w:r>
      <w:r w:rsidR="00D627D3">
        <w:t>50</w:t>
      </w:r>
      <w:r w:rsidR="00AF162E">
        <w:t>,000</w:t>
      </w:r>
      <w:r w:rsidR="00D627D3">
        <w:t>-30,000BP) is found at Nawarla Gabarnmang</w:t>
      </w:r>
      <w:r w:rsidR="00AF162E">
        <w:t xml:space="preserve"> (NT)</w:t>
      </w:r>
      <w:r w:rsidR="00D627D3">
        <w:t xml:space="preserve">. </w:t>
      </w:r>
      <w:r>
        <w:t>Djulirri, in the Wellington Range</w:t>
      </w:r>
      <w:r w:rsidR="00AF162E">
        <w:t xml:space="preserve"> (NT)</w:t>
      </w:r>
      <w:r>
        <w:t xml:space="preserve">, is a rare example of a rock art place with extensive evidence for post-contact rock art production.  </w:t>
      </w:r>
    </w:p>
    <w:p w:rsidR="00F938DD" w:rsidRDefault="00F938DD" w:rsidP="00DE1D04">
      <w:pPr>
        <w:pStyle w:val="Heading3"/>
      </w:pPr>
      <w:bookmarkStart w:id="105" w:name="_Toc452116109"/>
      <w:r>
        <w:t>Summary</w:t>
      </w:r>
      <w:bookmarkEnd w:id="105"/>
    </w:p>
    <w:p w:rsidR="00E72A78" w:rsidRDefault="00F938DD" w:rsidP="00E72A78">
      <w:pPr>
        <w:ind w:left="90"/>
      </w:pPr>
      <w:r>
        <w:t xml:space="preserve">The assessment </w:t>
      </w:r>
      <w:r w:rsidR="00E72A78">
        <w:t>indicates that:</w:t>
      </w:r>
    </w:p>
    <w:p w:rsidR="00E72A78" w:rsidRDefault="00F938DD" w:rsidP="00D25FE4">
      <w:pPr>
        <w:pStyle w:val="ListParagraph"/>
        <w:numPr>
          <w:ilvl w:val="0"/>
          <w:numId w:val="21"/>
        </w:numPr>
      </w:pPr>
      <w:r>
        <w:t>The</w:t>
      </w:r>
      <w:r w:rsidR="00DE1D04">
        <w:t xml:space="preserve"> identified shortlist </w:t>
      </w:r>
      <w:r w:rsidR="008B0000">
        <w:t>addresses</w:t>
      </w:r>
      <w:r w:rsidR="00DE1D04">
        <w:t xml:space="preserve"> gap</w:t>
      </w:r>
      <w:r w:rsidR="008B0000">
        <w:t>s</w:t>
      </w:r>
      <w:r>
        <w:t xml:space="preserve"> </w:t>
      </w:r>
      <w:r w:rsidR="00DE1D04">
        <w:t>in the</w:t>
      </w:r>
      <w:r>
        <w:t xml:space="preserve"> </w:t>
      </w:r>
      <w:r w:rsidR="00E72A78">
        <w:t xml:space="preserve">geographic </w:t>
      </w:r>
      <w:r w:rsidR="00DE1D04">
        <w:t xml:space="preserve">distribution </w:t>
      </w:r>
      <w:r w:rsidR="00E72A78">
        <w:t>o</w:t>
      </w:r>
      <w:r w:rsidR="00DE1D04">
        <w:t>f</w:t>
      </w:r>
      <w:r w:rsidR="00E72A78">
        <w:t xml:space="preserve"> rock art </w:t>
      </w:r>
      <w:r w:rsidR="00DE1D04">
        <w:t xml:space="preserve">places on the </w:t>
      </w:r>
      <w:r w:rsidR="00F21BED">
        <w:t>National Heritage List</w:t>
      </w:r>
      <w:r w:rsidR="00DE1D04">
        <w:t xml:space="preserve">; strong contenders </w:t>
      </w:r>
      <w:r w:rsidR="008B0000">
        <w:t xml:space="preserve">for addition to the </w:t>
      </w:r>
      <w:r w:rsidR="00F21BED">
        <w:t>National Heritage List</w:t>
      </w:r>
      <w:r w:rsidR="008B0000">
        <w:t xml:space="preserve"> are rock art places </w:t>
      </w:r>
      <w:r w:rsidR="00DE1D04">
        <w:t>in</w:t>
      </w:r>
      <w:r w:rsidR="00E72A78">
        <w:t xml:space="preserve"> Queensland</w:t>
      </w:r>
      <w:r>
        <w:t xml:space="preserve"> and New South Wales</w:t>
      </w:r>
      <w:r w:rsidR="00B21982">
        <w:t xml:space="preserve">. </w:t>
      </w:r>
      <w:r w:rsidR="00E72A78">
        <w:t>South Australia</w:t>
      </w:r>
      <w:r w:rsidR="00DE1D04">
        <w:t xml:space="preserve"> remains under-represented in this proposed shortlist;</w:t>
      </w:r>
      <w:r w:rsidR="00E72A78">
        <w:t xml:space="preserve"> </w:t>
      </w:r>
    </w:p>
    <w:p w:rsidR="00E72A78" w:rsidRDefault="00DE1D04" w:rsidP="00D25FE4">
      <w:pPr>
        <w:pStyle w:val="ListParagraph"/>
        <w:numPr>
          <w:ilvl w:val="0"/>
          <w:numId w:val="21"/>
        </w:numPr>
      </w:pPr>
      <w:r>
        <w:lastRenderedPageBreak/>
        <w:t xml:space="preserve">The proposed shortlist identifies a number of suitable sites which will fill a typological gap on the current </w:t>
      </w:r>
      <w:r w:rsidR="00F21BED">
        <w:t>National Heritage List</w:t>
      </w:r>
      <w:r>
        <w:t xml:space="preserve"> by identifying a number of suitable engraving art provinces/places and places where there are dual media</w:t>
      </w:r>
      <w:r w:rsidR="00F938DD">
        <w:t>;</w:t>
      </w:r>
    </w:p>
    <w:p w:rsidR="00E72A78" w:rsidRDefault="00F938DD" w:rsidP="00D25FE4">
      <w:pPr>
        <w:pStyle w:val="ListParagraph"/>
        <w:numPr>
          <w:ilvl w:val="0"/>
          <w:numId w:val="21"/>
        </w:numPr>
      </w:pPr>
      <w:r>
        <w:t>Chronological</w:t>
      </w:r>
      <w:r w:rsidR="00E72A78">
        <w:t xml:space="preserve"> phases not well represented </w:t>
      </w:r>
      <w:r w:rsidR="00030828">
        <w:t xml:space="preserve">by </w:t>
      </w:r>
      <w:r w:rsidR="00E72A78">
        <w:t>the current</w:t>
      </w:r>
      <w:r>
        <w:t xml:space="preserve"> and proposed</w:t>
      </w:r>
      <w:r w:rsidR="00E72A78">
        <w:t xml:space="preserve"> </w:t>
      </w:r>
      <w:r w:rsidR="00030828">
        <w:t xml:space="preserve">short </w:t>
      </w:r>
      <w:r w:rsidR="00E72A78">
        <w:t>list are the older art styles</w:t>
      </w:r>
      <w:r w:rsidR="00030828">
        <w:t xml:space="preserve">.  </w:t>
      </w:r>
      <w:r w:rsidR="00E72A78">
        <w:t xml:space="preserve">Holocene </w:t>
      </w:r>
      <w:r w:rsidR="00030828">
        <w:t xml:space="preserve">rock art </w:t>
      </w:r>
      <w:r w:rsidR="00E72A78">
        <w:t>is well represented in most art sites/places</w:t>
      </w:r>
      <w:r w:rsidR="00030828">
        <w:t xml:space="preserve">; </w:t>
      </w:r>
      <w:r>
        <w:t xml:space="preserve"> and</w:t>
      </w:r>
      <w:r w:rsidR="00030828">
        <w:t>,</w:t>
      </w:r>
    </w:p>
    <w:p w:rsidR="008B0000" w:rsidRDefault="00F938DD" w:rsidP="008B0000">
      <w:pPr>
        <w:pStyle w:val="ListParagraph"/>
        <w:numPr>
          <w:ilvl w:val="0"/>
          <w:numId w:val="21"/>
        </w:numPr>
      </w:pPr>
      <w:r>
        <w:t xml:space="preserve">Rock art places </w:t>
      </w:r>
      <w:r w:rsidR="00030828">
        <w:t>suggested for</w:t>
      </w:r>
      <w:r>
        <w:t xml:space="preserve"> the proposed shortlist meet a larger number of </w:t>
      </w:r>
      <w:r w:rsidR="00F21BED">
        <w:t xml:space="preserve">National Heritage </w:t>
      </w:r>
      <w:r>
        <w:t>criteria</w:t>
      </w:r>
      <w:r w:rsidR="00030828">
        <w:t xml:space="preserve"> than are currently found in rock art places on the </w:t>
      </w:r>
      <w:r w:rsidR="00F21BED">
        <w:t>National Heritage List</w:t>
      </w:r>
      <w:r w:rsidR="00030828">
        <w:t xml:space="preserve">: </w:t>
      </w:r>
      <w:r>
        <w:t>there are</w:t>
      </w:r>
      <w:r w:rsidR="00030828">
        <w:t xml:space="preserve"> </w:t>
      </w:r>
      <w:r>
        <w:t xml:space="preserve">still </w:t>
      </w:r>
      <w:r w:rsidR="00030828">
        <w:t>very few sites which potentially</w:t>
      </w:r>
      <w:r w:rsidR="000E724E">
        <w:t xml:space="preserve"> meet</w:t>
      </w:r>
      <w:r w:rsidR="00030828">
        <w:t xml:space="preserve"> criteria </w:t>
      </w:r>
      <w:r>
        <w:t xml:space="preserve">f) and h). </w:t>
      </w:r>
    </w:p>
    <w:p w:rsidR="003821FE" w:rsidRDefault="003821FE" w:rsidP="00020423">
      <w:pPr>
        <w:pStyle w:val="Heading1"/>
      </w:pPr>
      <w:bookmarkStart w:id="106" w:name="_Toc452116110"/>
      <w:r>
        <w:t>Conclusions</w:t>
      </w:r>
      <w:bookmarkEnd w:id="106"/>
      <w:r w:rsidR="00406BCF">
        <w:t xml:space="preserve"> </w:t>
      </w:r>
    </w:p>
    <w:p w:rsidR="00020423" w:rsidRDefault="00020423" w:rsidP="00BD5F31">
      <w:pPr>
        <w:spacing w:before="240"/>
      </w:pPr>
      <w:r>
        <w:t xml:space="preserve">The main goal of the Rock </w:t>
      </w:r>
      <w:r w:rsidR="00232A08">
        <w:t>Art</w:t>
      </w:r>
      <w:r>
        <w:t xml:space="preserve"> Thematic Study was to compile a ranked shortlist of rock art places in Australia </w:t>
      </w:r>
      <w:r w:rsidR="00BB1F00">
        <w:t>to be c</w:t>
      </w:r>
      <w:r>
        <w:t>onsider</w:t>
      </w:r>
      <w:r w:rsidR="00BB1F00">
        <w:t>ed</w:t>
      </w:r>
      <w:r>
        <w:t xml:space="preserve"> for nomination to the </w:t>
      </w:r>
      <w:r w:rsidR="00F21BED">
        <w:t>National Heritage List</w:t>
      </w:r>
      <w:r>
        <w:t>. Th</w:t>
      </w:r>
      <w:r w:rsidR="00BD5F31">
        <w:t>is</w:t>
      </w:r>
      <w:r>
        <w:t xml:space="preserve"> study analysed places that had been listed in the past on various heritage registers</w:t>
      </w:r>
      <w:r w:rsidR="00BB1F00">
        <w:t xml:space="preserve"> and</w:t>
      </w:r>
      <w:r>
        <w:t xml:space="preserve"> </w:t>
      </w:r>
      <w:r w:rsidR="002F015D">
        <w:t>undertook comparison with</w:t>
      </w:r>
      <w:r>
        <w:t xml:space="preserve"> </w:t>
      </w:r>
      <w:r w:rsidR="00BD5F31">
        <w:t xml:space="preserve">rock art sites/places on </w:t>
      </w:r>
      <w:r>
        <w:t xml:space="preserve">the current National Heritage List. </w:t>
      </w:r>
    </w:p>
    <w:p w:rsidR="00020423" w:rsidRDefault="00020423" w:rsidP="00BD5F31">
      <w:pPr>
        <w:spacing w:before="240"/>
      </w:pPr>
      <w:r>
        <w:t xml:space="preserve">Valuable input from rock art researchers and Aboriginal Parties resulted in a list of places that had sufficient </w:t>
      </w:r>
      <w:r w:rsidR="00232A08">
        <w:t>accessible</w:t>
      </w:r>
      <w:r>
        <w:t xml:space="preserve"> information to be assessed against the </w:t>
      </w:r>
      <w:r w:rsidR="00F21BED">
        <w:t xml:space="preserve">National Heritage </w:t>
      </w:r>
      <w:r>
        <w:t xml:space="preserve">criteria. </w:t>
      </w:r>
      <w:r w:rsidR="00912ADE">
        <w:t>Fourteen</w:t>
      </w:r>
      <w:r w:rsidR="00BD5F31">
        <w:t xml:space="preserve"> rock art sites/places </w:t>
      </w:r>
      <w:r w:rsidR="00912ADE">
        <w:t xml:space="preserve">were identified as having adequate existing site documentation and </w:t>
      </w:r>
      <w:r>
        <w:t>me</w:t>
      </w:r>
      <w:r w:rsidR="00BD5F31">
        <w:t>e</w:t>
      </w:r>
      <w:r>
        <w:t>t</w:t>
      </w:r>
      <w:r w:rsidR="00912ADE">
        <w:t>ing</w:t>
      </w:r>
      <w:r>
        <w:t xml:space="preserve"> one or more of the </w:t>
      </w:r>
      <w:r w:rsidR="00F21BED">
        <w:t>National Heritage List</w:t>
      </w:r>
      <w:r>
        <w:t xml:space="preserve"> criteria</w:t>
      </w:r>
      <w:r w:rsidR="00BD5F31">
        <w:t xml:space="preserve">.  These </w:t>
      </w:r>
      <w:r w:rsidR="00912ADE">
        <w:t xml:space="preserve">rock art sites/places </w:t>
      </w:r>
      <w:r w:rsidR="00BD5F31">
        <w:t>were then assessed to</w:t>
      </w:r>
      <w:r>
        <w:t xml:space="preserve"> </w:t>
      </w:r>
      <w:r w:rsidR="00BD5F31">
        <w:t>see</w:t>
      </w:r>
      <w:r>
        <w:t xml:space="preserve"> how </w:t>
      </w:r>
      <w:r w:rsidR="00BD5F31">
        <w:t xml:space="preserve">they addressed </w:t>
      </w:r>
      <w:r w:rsidR="00BB1F00">
        <w:t>those</w:t>
      </w:r>
      <w:r>
        <w:t xml:space="preserve"> criteria. </w:t>
      </w:r>
      <w:r w:rsidR="00BD5F31">
        <w:t xml:space="preserve">The 14 identified sites/places have been grouped into </w:t>
      </w:r>
      <w:r w:rsidR="00B21982">
        <w:t>eleven</w:t>
      </w:r>
      <w:r w:rsidR="00BD5F31">
        <w:t xml:space="preserve"> coherent regi</w:t>
      </w:r>
      <w:r w:rsidR="00912ADE">
        <w:t>o</w:t>
      </w:r>
      <w:r w:rsidR="00BD5F31">
        <w:t xml:space="preserve">nal rock art places.  </w:t>
      </w:r>
      <w:r w:rsidR="00912ADE">
        <w:t xml:space="preserve">The resultant eleven rock art sites/places </w:t>
      </w:r>
      <w:r w:rsidR="00BB1F00">
        <w:t xml:space="preserve">have been ranked according to the number of </w:t>
      </w:r>
      <w:r>
        <w:t xml:space="preserve">criteria </w:t>
      </w:r>
      <w:r w:rsidR="00BB1F00">
        <w:t>that they meet</w:t>
      </w:r>
      <w:r w:rsidR="00BD5F31">
        <w:t xml:space="preserve"> (given that multiple criteria </w:t>
      </w:r>
      <w:r w:rsidR="00B21982">
        <w:t xml:space="preserve">may </w:t>
      </w:r>
      <w:r w:rsidR="00BD5F31">
        <w:t>make for a more persuasive listing).</w:t>
      </w:r>
      <w:r w:rsidR="00912ADE">
        <w:t xml:space="preserve"> </w:t>
      </w:r>
      <w:r w:rsidR="00BD5F31">
        <w:t>This shortlist is also measured</w:t>
      </w:r>
      <w:r w:rsidR="00BB1F00">
        <w:t xml:space="preserve"> in terms of </w:t>
      </w:r>
      <w:r w:rsidR="00097010">
        <w:t xml:space="preserve">chronological </w:t>
      </w:r>
      <w:r w:rsidR="00BB1F00">
        <w:t xml:space="preserve">frameworks </w:t>
      </w:r>
      <w:r w:rsidR="00097010">
        <w:t>and the</w:t>
      </w:r>
      <w:r w:rsidR="00BB1F00">
        <w:t>matic frameworks which could be assessed based on the</w:t>
      </w:r>
      <w:r>
        <w:t xml:space="preserve"> information available. </w:t>
      </w:r>
    </w:p>
    <w:p w:rsidR="00020423" w:rsidRDefault="00406BCF" w:rsidP="00BD5F31">
      <w:pPr>
        <w:spacing w:before="240"/>
      </w:pPr>
      <w:r>
        <w:t>T</w:t>
      </w:r>
      <w:r w:rsidR="00097010">
        <w:t>h</w:t>
      </w:r>
      <w:r>
        <w:t xml:space="preserve">is </w:t>
      </w:r>
      <w:r w:rsidR="00097010">
        <w:t xml:space="preserve">study </w:t>
      </w:r>
      <w:r>
        <w:t xml:space="preserve">provides </w:t>
      </w:r>
      <w:r w:rsidR="00097010">
        <w:t xml:space="preserve">an overview of Indigenous rock art regions and chronology in Australia to assist in </w:t>
      </w:r>
      <w:r>
        <w:t xml:space="preserve">these </w:t>
      </w:r>
      <w:r w:rsidR="00097010">
        <w:t>comparative analys</w:t>
      </w:r>
      <w:r>
        <w:t>e</w:t>
      </w:r>
      <w:r w:rsidR="00097010">
        <w:t xml:space="preserve">s. While it has not been possible to provide detailed information on all known rock art places in Australia, the overview has described the general characteristics of all rock art regions in Australia, </w:t>
      </w:r>
      <w:r>
        <w:t>identifying</w:t>
      </w:r>
      <w:r w:rsidR="00097010">
        <w:t xml:space="preserve"> singular</w:t>
      </w:r>
      <w:r>
        <w:t xml:space="preserve"> significant </w:t>
      </w:r>
      <w:r w:rsidR="00097010">
        <w:t xml:space="preserve">and characteristic places. </w:t>
      </w:r>
    </w:p>
    <w:p w:rsidR="000E724E" w:rsidRDefault="00097010" w:rsidP="007070C3">
      <w:pPr>
        <w:spacing w:before="240"/>
      </w:pPr>
      <w:r>
        <w:t>The chronological overview has included current knowledge of rock art dates in Australia. Dire</w:t>
      </w:r>
      <w:r w:rsidR="00406BCF">
        <w:t>c</w:t>
      </w:r>
      <w:r>
        <w:t xml:space="preserve">t dates are still limited for </w:t>
      </w:r>
      <w:r w:rsidR="00406BCF">
        <w:t>most</w:t>
      </w:r>
      <w:r>
        <w:t xml:space="preserve"> time periods</w:t>
      </w:r>
      <w:r w:rsidR="00406BCF">
        <w:t>.  T</w:t>
      </w:r>
      <w:r>
        <w:t xml:space="preserve">he overview has provided a framework in which particular rock art places can be situated in the broad framework, where this knowledge is available. </w:t>
      </w:r>
    </w:p>
    <w:p w:rsidR="000E724E" w:rsidRDefault="000E724E" w:rsidP="000E724E">
      <w:pPr>
        <w:pStyle w:val="Heading1"/>
      </w:pPr>
      <w:bookmarkStart w:id="107" w:name="_Toc452116111"/>
      <w:r>
        <w:lastRenderedPageBreak/>
        <w:t>Recommendations</w:t>
      </w:r>
      <w:bookmarkEnd w:id="107"/>
    </w:p>
    <w:p w:rsidR="00097010" w:rsidRDefault="00097010" w:rsidP="00020423"/>
    <w:p w:rsidR="00097010" w:rsidRDefault="00097010" w:rsidP="00020423">
      <w:r>
        <w:t xml:space="preserve">As a result of the present study, the following recommendations are </w:t>
      </w:r>
      <w:r w:rsidR="002F015D">
        <w:t>made</w:t>
      </w:r>
      <w:r>
        <w:t xml:space="preserve">: </w:t>
      </w:r>
    </w:p>
    <w:p w:rsidR="00A0383C" w:rsidRDefault="000E724E" w:rsidP="007070C3">
      <w:pPr>
        <w:pStyle w:val="ListParagraph"/>
        <w:numPr>
          <w:ilvl w:val="0"/>
          <w:numId w:val="44"/>
        </w:numPr>
        <w:ind w:left="426"/>
      </w:pPr>
      <w:r>
        <w:t xml:space="preserve">The ranked short list of rock art </w:t>
      </w:r>
      <w:r w:rsidR="00912ADE">
        <w:t>sites/</w:t>
      </w:r>
      <w:r>
        <w:t xml:space="preserve">places which have been assessed as meeting the </w:t>
      </w:r>
      <w:r w:rsidR="00F21BED">
        <w:t>National Heritage List</w:t>
      </w:r>
      <w:r>
        <w:t xml:space="preserve"> criteria as well as fulfilling chronological and thematic frameworks for their inclusion on the </w:t>
      </w:r>
      <w:r w:rsidR="00F21BED">
        <w:t>National Heritage List</w:t>
      </w:r>
      <w:r>
        <w:t xml:space="preserve"> includes:</w:t>
      </w:r>
      <w:r>
        <w:tab/>
      </w:r>
    </w:p>
    <w:p w:rsidR="000E724E" w:rsidRDefault="000E724E" w:rsidP="00D25FE4">
      <w:pPr>
        <w:pStyle w:val="ListParagraph"/>
        <w:numPr>
          <w:ilvl w:val="1"/>
          <w:numId w:val="46"/>
        </w:numPr>
      </w:pPr>
      <w:r>
        <w:t>Nawarla Gabarnmang</w:t>
      </w:r>
      <w:r w:rsidR="00B21982">
        <w:t xml:space="preserve"> (NT)</w:t>
      </w:r>
      <w:r>
        <w:t>;</w:t>
      </w:r>
    </w:p>
    <w:p w:rsidR="000E724E" w:rsidRDefault="000E724E" w:rsidP="00D25FE4">
      <w:pPr>
        <w:pStyle w:val="ListParagraph"/>
        <w:numPr>
          <w:ilvl w:val="1"/>
          <w:numId w:val="46"/>
        </w:numPr>
      </w:pPr>
      <w:r>
        <w:t>Djulirri</w:t>
      </w:r>
      <w:r w:rsidR="00B21982">
        <w:t xml:space="preserve"> (NT)</w:t>
      </w:r>
      <w:r>
        <w:t>;</w:t>
      </w:r>
    </w:p>
    <w:p w:rsidR="000E724E" w:rsidRDefault="002C4239" w:rsidP="00D25FE4">
      <w:pPr>
        <w:pStyle w:val="ListParagraph"/>
        <w:numPr>
          <w:ilvl w:val="1"/>
          <w:numId w:val="46"/>
        </w:numPr>
      </w:pPr>
      <w:r>
        <w:t>Carnarvon National Park</w:t>
      </w:r>
      <w:r w:rsidR="000E724E">
        <w:t xml:space="preserve"> (including The Palace)</w:t>
      </w:r>
      <w:r w:rsidR="00B21982">
        <w:t>(Qld)</w:t>
      </w:r>
      <w:r w:rsidR="000E724E">
        <w:t>;</w:t>
      </w:r>
    </w:p>
    <w:p w:rsidR="000E724E" w:rsidRDefault="000E724E" w:rsidP="00D25FE4">
      <w:pPr>
        <w:pStyle w:val="ListParagraph"/>
        <w:numPr>
          <w:ilvl w:val="1"/>
          <w:numId w:val="46"/>
        </w:numPr>
      </w:pPr>
      <w:r>
        <w:t>Northern Sydney Basin (including Eagle’s Reach)</w:t>
      </w:r>
      <w:r w:rsidR="00B21982">
        <w:t xml:space="preserve"> (NSW)</w:t>
      </w:r>
      <w:r>
        <w:t>;</w:t>
      </w:r>
    </w:p>
    <w:p w:rsidR="000E724E" w:rsidRDefault="000E724E" w:rsidP="00D25FE4">
      <w:pPr>
        <w:pStyle w:val="ListParagraph"/>
        <w:numPr>
          <w:ilvl w:val="1"/>
          <w:numId w:val="46"/>
        </w:numPr>
      </w:pPr>
      <w:r>
        <w:t>Katjarra, Kaalpi and Jillakurru (Western Desert</w:t>
      </w:r>
      <w:r w:rsidR="00B21982">
        <w:t xml:space="preserve"> WA</w:t>
      </w:r>
      <w:r>
        <w:t>);</w:t>
      </w:r>
    </w:p>
    <w:p w:rsidR="000E724E" w:rsidRDefault="000E724E" w:rsidP="00D25FE4">
      <w:pPr>
        <w:pStyle w:val="ListParagraph"/>
        <w:numPr>
          <w:ilvl w:val="1"/>
          <w:numId w:val="46"/>
        </w:numPr>
      </w:pPr>
      <w:r>
        <w:t>Port Hedland Complex</w:t>
      </w:r>
      <w:r w:rsidR="00B21982">
        <w:t xml:space="preserve"> (WA)</w:t>
      </w:r>
      <w:r>
        <w:t>;</w:t>
      </w:r>
    </w:p>
    <w:p w:rsidR="000E724E" w:rsidRDefault="000E724E" w:rsidP="00D25FE4">
      <w:pPr>
        <w:pStyle w:val="ListParagraph"/>
        <w:numPr>
          <w:ilvl w:val="1"/>
          <w:numId w:val="46"/>
        </w:numPr>
      </w:pPr>
      <w:r>
        <w:t>Kabadul Kula</w:t>
      </w:r>
      <w:r w:rsidRPr="000E724E">
        <w:t xml:space="preserve"> </w:t>
      </w:r>
      <w:r>
        <w:t>and Mask Cave (Torres Strait</w:t>
      </w:r>
      <w:r w:rsidR="00B21982">
        <w:t>, Qld</w:t>
      </w:r>
      <w:r>
        <w:t>)</w:t>
      </w:r>
    </w:p>
    <w:p w:rsidR="000E724E" w:rsidRDefault="000E724E" w:rsidP="00D25FE4">
      <w:pPr>
        <w:pStyle w:val="ListParagraph"/>
        <w:numPr>
          <w:ilvl w:val="1"/>
          <w:numId w:val="46"/>
        </w:numPr>
      </w:pPr>
      <w:r>
        <w:t>Mutawintji</w:t>
      </w:r>
      <w:r w:rsidRPr="000E724E">
        <w:t xml:space="preserve"> </w:t>
      </w:r>
      <w:r>
        <w:t>and Sturts Meadows</w:t>
      </w:r>
      <w:r w:rsidR="00B21982">
        <w:t xml:space="preserve"> (NSW)</w:t>
      </w:r>
      <w:r>
        <w:t>; and</w:t>
      </w:r>
    </w:p>
    <w:p w:rsidR="000E724E" w:rsidRDefault="000E724E" w:rsidP="00D25FE4">
      <w:pPr>
        <w:pStyle w:val="ListParagraph"/>
        <w:numPr>
          <w:ilvl w:val="1"/>
          <w:numId w:val="46"/>
        </w:numPr>
      </w:pPr>
      <w:r>
        <w:t>Bunjil’s Shelter</w:t>
      </w:r>
      <w:r w:rsidR="00B21982">
        <w:t xml:space="preserve"> (Vic)</w:t>
      </w:r>
      <w:r>
        <w:t>.</w:t>
      </w:r>
    </w:p>
    <w:p w:rsidR="00737C57" w:rsidRDefault="007938FE" w:rsidP="007070C3">
      <w:pPr>
        <w:pStyle w:val="ListParagraph"/>
        <w:numPr>
          <w:ilvl w:val="0"/>
          <w:numId w:val="44"/>
        </w:numPr>
        <w:spacing w:before="120"/>
        <w:ind w:left="426" w:hanging="357"/>
      </w:pPr>
      <w:r>
        <w:t>The nomination of</w:t>
      </w:r>
      <w:r w:rsidR="00097010">
        <w:t xml:space="preserve"> </w:t>
      </w:r>
      <w:r w:rsidR="00737C57">
        <w:t xml:space="preserve">rock art places to the </w:t>
      </w:r>
      <w:r w:rsidR="00F21BED">
        <w:t>National Heritage List</w:t>
      </w:r>
      <w:r w:rsidR="00737C57">
        <w:t xml:space="preserve"> should be based on style regions</w:t>
      </w:r>
      <w:r w:rsidR="00097010">
        <w:t xml:space="preserve"> instead of </w:t>
      </w:r>
      <w:r w:rsidR="00737C57">
        <w:t xml:space="preserve">single </w:t>
      </w:r>
      <w:r w:rsidR="00097010">
        <w:t>sites</w:t>
      </w:r>
      <w:r w:rsidR="00B7717F" w:rsidRPr="00B7717F">
        <w:t xml:space="preserve"> </w:t>
      </w:r>
      <w:r w:rsidR="00B7717F">
        <w:t>identified in isolation</w:t>
      </w:r>
      <w:r w:rsidR="00737C57">
        <w:t xml:space="preserve">. </w:t>
      </w:r>
      <w:r w:rsidR="00097010">
        <w:t xml:space="preserve"> </w:t>
      </w:r>
      <w:r w:rsidR="00B7717F">
        <w:t>This is because r</w:t>
      </w:r>
      <w:r w:rsidR="00097010">
        <w:t xml:space="preserve">ock art places </w:t>
      </w:r>
      <w:r w:rsidR="00737C57">
        <w:t xml:space="preserve">occur as part of broader cultural landscapes and while there are spectacular examples from most regions-set amongst numerous less spectacular and/or significant places, the cultural landscape needs to be recognised in terms of these significant nodes.  </w:t>
      </w:r>
      <w:r w:rsidR="008B2B06">
        <w:tab/>
      </w:r>
      <w:r w:rsidR="008B2B06">
        <w:br/>
      </w:r>
      <w:r w:rsidR="009F311D">
        <w:t>O</w:t>
      </w:r>
      <w:r w:rsidR="00B7717F">
        <w:t>utstanding r</w:t>
      </w:r>
      <w:r w:rsidR="00097010">
        <w:t xml:space="preserve">ock art places </w:t>
      </w:r>
      <w:r w:rsidR="009F311D">
        <w:t>with</w:t>
      </w:r>
      <w:r w:rsidR="00097010">
        <w:t xml:space="preserve">in </w:t>
      </w:r>
      <w:r w:rsidR="00737C57">
        <w:t>style regions</w:t>
      </w:r>
      <w:r w:rsidR="00097010">
        <w:t xml:space="preserve"> </w:t>
      </w:r>
      <w:r w:rsidR="00737C57">
        <w:t xml:space="preserve">will </w:t>
      </w:r>
      <w:r w:rsidR="00097010">
        <w:t xml:space="preserve">provide greater coverage </w:t>
      </w:r>
      <w:r w:rsidR="009F311D">
        <w:t>of thematic</w:t>
      </w:r>
      <w:r w:rsidR="00097010">
        <w:t xml:space="preserve"> </w:t>
      </w:r>
      <w:r w:rsidR="009F311D">
        <w:t>variability</w:t>
      </w:r>
      <w:r w:rsidR="00097010">
        <w:t xml:space="preserve">, </w:t>
      </w:r>
      <w:r w:rsidR="009F311D">
        <w:t xml:space="preserve">and </w:t>
      </w:r>
      <w:r w:rsidR="00097010">
        <w:t xml:space="preserve">chronological </w:t>
      </w:r>
      <w:r w:rsidR="00737C57">
        <w:t>representation</w:t>
      </w:r>
      <w:r w:rsidR="00D55F84">
        <w:t xml:space="preserve"> (the identified </w:t>
      </w:r>
      <w:r w:rsidR="009F311D">
        <w:t xml:space="preserve">individual </w:t>
      </w:r>
      <w:r w:rsidR="00D55F84">
        <w:t xml:space="preserve">rock art places in northern Sydney and the Blue Mountains </w:t>
      </w:r>
      <w:r w:rsidR="002E2107">
        <w:t xml:space="preserve">(NSW) </w:t>
      </w:r>
      <w:r w:rsidR="00D55F84">
        <w:t xml:space="preserve">are one example of this; the arid zone </w:t>
      </w:r>
      <w:r w:rsidR="009F311D">
        <w:t xml:space="preserve">engraving </w:t>
      </w:r>
      <w:r w:rsidR="00D55F84">
        <w:t>sites (as represented by Mutawintji and Sturts Meadows</w:t>
      </w:r>
      <w:r w:rsidR="007E48BF">
        <w:t xml:space="preserve"> (NSW)</w:t>
      </w:r>
      <w:r w:rsidR="00D55F84">
        <w:t xml:space="preserve"> – and continuing into South Australia into the Olary District)</w:t>
      </w:r>
      <w:r w:rsidR="009F311D">
        <w:t xml:space="preserve"> are another example</w:t>
      </w:r>
      <w:r w:rsidR="00D55F84">
        <w:t xml:space="preserve">, </w:t>
      </w:r>
      <w:r w:rsidR="00FE5DC3">
        <w:t xml:space="preserve">the Palace within the </w:t>
      </w:r>
      <w:r w:rsidR="002C4239">
        <w:t>Carnarvon National Park</w:t>
      </w:r>
      <w:r w:rsidR="00FE5DC3">
        <w:t xml:space="preserve"> </w:t>
      </w:r>
      <w:r w:rsidR="007E48BF">
        <w:t xml:space="preserve">(Qld) </w:t>
      </w:r>
      <w:r w:rsidR="00D55F84">
        <w:t xml:space="preserve">and the Western Desert </w:t>
      </w:r>
      <w:r w:rsidR="007E48BF">
        <w:t xml:space="preserve">(WA) </w:t>
      </w:r>
      <w:r w:rsidR="00D55F84">
        <w:t xml:space="preserve">rock art provinces are good examples of </w:t>
      </w:r>
      <w:r w:rsidR="00FE5DC3">
        <w:t xml:space="preserve">such </w:t>
      </w:r>
      <w:r w:rsidR="00D55F84">
        <w:t>meaningful amalgamations</w:t>
      </w:r>
      <w:r w:rsidR="00737C57">
        <w:t>;</w:t>
      </w:r>
    </w:p>
    <w:p w:rsidR="00737C57" w:rsidRDefault="00044B3E" w:rsidP="007070C3">
      <w:pPr>
        <w:pStyle w:val="ListParagraph"/>
        <w:numPr>
          <w:ilvl w:val="0"/>
          <w:numId w:val="44"/>
        </w:numPr>
        <w:ind w:left="426"/>
      </w:pPr>
      <w:r>
        <w:t>Rock art places from New South Wales, Queensland and South Australia</w:t>
      </w:r>
      <w:r w:rsidR="002E2107">
        <w:rPr>
          <w:rStyle w:val="FootnoteReference"/>
        </w:rPr>
        <w:footnoteReference w:id="3"/>
      </w:r>
      <w:r>
        <w:t xml:space="preserve"> </w:t>
      </w:r>
      <w:r w:rsidR="00D55F84">
        <w:t xml:space="preserve">represent a </w:t>
      </w:r>
      <w:r>
        <w:t>signi</w:t>
      </w:r>
      <w:r w:rsidR="00042D74">
        <w:t xml:space="preserve">ficant gap in the current </w:t>
      </w:r>
      <w:r w:rsidR="00F21BED">
        <w:t>National Heritage List</w:t>
      </w:r>
      <w:r w:rsidR="00042D74">
        <w:t xml:space="preserve">. </w:t>
      </w:r>
      <w:r>
        <w:t xml:space="preserve">Rock art </w:t>
      </w:r>
      <w:r w:rsidR="009F311D">
        <w:t xml:space="preserve">places </w:t>
      </w:r>
      <w:r>
        <w:t>f</w:t>
      </w:r>
      <w:r w:rsidR="00D55F84">
        <w:t>ro</w:t>
      </w:r>
      <w:r>
        <w:t xml:space="preserve">m these parts of Australia should be prioritised in the selection of </w:t>
      </w:r>
      <w:r w:rsidR="009F311D">
        <w:t xml:space="preserve">rock art places for </w:t>
      </w:r>
      <w:r w:rsidR="005E4E62">
        <w:t>future nomination</w:t>
      </w:r>
      <w:r>
        <w:t>;</w:t>
      </w:r>
    </w:p>
    <w:p w:rsidR="00044B3E" w:rsidRDefault="00044B3E" w:rsidP="007070C3">
      <w:pPr>
        <w:pStyle w:val="ListParagraph"/>
        <w:numPr>
          <w:ilvl w:val="0"/>
          <w:numId w:val="44"/>
        </w:numPr>
        <w:ind w:left="426"/>
      </w:pPr>
      <w:r>
        <w:lastRenderedPageBreak/>
        <w:t xml:space="preserve">There are a number of existing </w:t>
      </w:r>
      <w:r w:rsidR="00F21BED">
        <w:t>National Heritage List</w:t>
      </w:r>
      <w:r>
        <w:t xml:space="preserve"> places, which have been listed for natural values which could be extended to recognise their outstanding </w:t>
      </w:r>
      <w:r w:rsidR="00F627E4">
        <w:t>rock art v</w:t>
      </w:r>
      <w:r>
        <w:t>alue</w:t>
      </w:r>
      <w:r w:rsidR="00F627E4">
        <w:t>s</w:t>
      </w:r>
      <w:r>
        <w:t xml:space="preserve"> (the engraving</w:t>
      </w:r>
      <w:r w:rsidR="00351E23">
        <w:t xml:space="preserve"> site</w:t>
      </w:r>
      <w:r>
        <w:t>s in Ku-Ring-Gai Chase</w:t>
      </w:r>
      <w:r w:rsidR="00351E23">
        <w:t xml:space="preserve"> National Park</w:t>
      </w:r>
      <w:r>
        <w:t xml:space="preserve"> is one </w:t>
      </w:r>
      <w:r w:rsidR="00F627E4">
        <w:t xml:space="preserve">such </w:t>
      </w:r>
      <w:r>
        <w:t>example);</w:t>
      </w:r>
    </w:p>
    <w:p w:rsidR="00D55F84" w:rsidRDefault="00044B3E" w:rsidP="007070C3">
      <w:pPr>
        <w:pStyle w:val="ListParagraph"/>
        <w:numPr>
          <w:ilvl w:val="0"/>
          <w:numId w:val="44"/>
        </w:numPr>
        <w:ind w:left="426"/>
      </w:pPr>
      <w:r>
        <w:t xml:space="preserve">There are rock art places on the </w:t>
      </w:r>
      <w:r w:rsidR="00F21BED">
        <w:t>National Heritage List</w:t>
      </w:r>
      <w:r>
        <w:t xml:space="preserve"> which </w:t>
      </w:r>
      <w:r w:rsidR="00D55F84">
        <w:t>could</w:t>
      </w:r>
      <w:r>
        <w:t xml:space="preserve"> be extended to include sites which have been </w:t>
      </w:r>
      <w:r w:rsidR="00D55F84">
        <w:t>identified</w:t>
      </w:r>
      <w:r>
        <w:t xml:space="preserve"> as have </w:t>
      </w:r>
      <w:r w:rsidR="00D55F84">
        <w:t>outstanding</w:t>
      </w:r>
      <w:r>
        <w:t xml:space="preserve"> value</w:t>
      </w:r>
      <w:r w:rsidR="009F311D">
        <w:t>.</w:t>
      </w:r>
      <w:r>
        <w:t xml:space="preserve"> </w:t>
      </w:r>
      <w:r w:rsidR="00042D74">
        <w:t>Such</w:t>
      </w:r>
      <w:r w:rsidR="009F311D">
        <w:t xml:space="preserve"> places </w:t>
      </w:r>
      <w:r w:rsidR="00D55F84">
        <w:t>(e.g. Djulirri and Nawarla Gabarnmang</w:t>
      </w:r>
      <w:r w:rsidR="009F311D">
        <w:t>)</w:t>
      </w:r>
      <w:r w:rsidR="00D55F84">
        <w:t xml:space="preserve">, which </w:t>
      </w:r>
      <w:r w:rsidR="009F311D">
        <w:t>are part of the broader Arnhem L</w:t>
      </w:r>
      <w:r w:rsidR="00D55F84">
        <w:t xml:space="preserve">and style region fall just outside Kakadu NP </w:t>
      </w:r>
      <w:r w:rsidR="00F21BED">
        <w:t>National Heritage List</w:t>
      </w:r>
      <w:r w:rsidR="00D55F84">
        <w:t xml:space="preserve"> listing</w:t>
      </w:r>
      <w:r w:rsidR="009F311D">
        <w:t>.  An extension to the boundaries of the Kakadu N</w:t>
      </w:r>
      <w:r w:rsidR="00351E23">
        <w:t xml:space="preserve">ational </w:t>
      </w:r>
      <w:r w:rsidR="009F311D">
        <w:t>P</w:t>
      </w:r>
      <w:r w:rsidR="00351E23">
        <w:t>ark</w:t>
      </w:r>
      <w:r w:rsidR="009F311D">
        <w:t xml:space="preserve"> listing </w:t>
      </w:r>
      <w:r w:rsidR="00351E23">
        <w:t>to include the Wellington Ranges and</w:t>
      </w:r>
      <w:r w:rsidR="009F311D">
        <w:t xml:space="preserve"> </w:t>
      </w:r>
      <w:r w:rsidR="005E4E62">
        <w:t xml:space="preserve">more </w:t>
      </w:r>
      <w:r w:rsidR="009F311D">
        <w:t>meaningfully accommodate these outstanding sites</w:t>
      </w:r>
      <w:r w:rsidR="005E4E62">
        <w:t xml:space="preserve"> than separate nominations</w:t>
      </w:r>
      <w:r w:rsidR="00D55F84">
        <w:t>;</w:t>
      </w:r>
    </w:p>
    <w:p w:rsidR="00737C57" w:rsidRDefault="00737C57" w:rsidP="007070C3">
      <w:pPr>
        <w:pStyle w:val="ListParagraph"/>
        <w:numPr>
          <w:ilvl w:val="0"/>
          <w:numId w:val="44"/>
        </w:numPr>
        <w:ind w:left="426"/>
      </w:pPr>
      <w:r>
        <w:t xml:space="preserve">Consultation </w:t>
      </w:r>
      <w:r w:rsidR="000E724E">
        <w:t xml:space="preserve">would be required </w:t>
      </w:r>
      <w:r>
        <w:t xml:space="preserve">with the appropriate Aboriginal Parties </w:t>
      </w:r>
      <w:r w:rsidR="000E724E">
        <w:t>before further work is undertaken to assess rock art</w:t>
      </w:r>
      <w:r>
        <w:t xml:space="preserve"> places </w:t>
      </w:r>
      <w:r w:rsidR="000E724E">
        <w:t>for consideration i</w:t>
      </w:r>
      <w:r>
        <w:t xml:space="preserve">n the </w:t>
      </w:r>
      <w:r w:rsidR="00F21BED">
        <w:t>National Heritage List</w:t>
      </w:r>
      <w:r>
        <w:t xml:space="preserve"> nomination process</w:t>
      </w:r>
      <w:r w:rsidR="00BF0558">
        <w:t>.</w:t>
      </w:r>
    </w:p>
    <w:p w:rsidR="00097010" w:rsidRDefault="00097010" w:rsidP="00020423"/>
    <w:p w:rsidR="00097010" w:rsidRDefault="00097010" w:rsidP="00020423"/>
    <w:p w:rsidR="00097010" w:rsidRPr="003821FE" w:rsidRDefault="00097010" w:rsidP="00020423">
      <w:pPr>
        <w:sectPr w:rsidR="00097010" w:rsidRPr="003821FE" w:rsidSect="00B75C8B">
          <w:headerReference w:type="default" r:id="rId92"/>
          <w:footerReference w:type="default" r:id="rId93"/>
          <w:pgSz w:w="13785" w:h="16840"/>
          <w:pgMar w:top="1440" w:right="1440" w:bottom="1440" w:left="1440" w:header="708" w:footer="708" w:gutter="0"/>
          <w:cols w:space="708"/>
          <w:docGrid w:linePitch="360"/>
        </w:sectPr>
      </w:pPr>
    </w:p>
    <w:p w:rsidR="00F80887" w:rsidRDefault="00375F18" w:rsidP="00375F18">
      <w:pPr>
        <w:pStyle w:val="Heading1"/>
      </w:pPr>
      <w:bookmarkStart w:id="108" w:name="_Toc452116112"/>
      <w:r>
        <w:lastRenderedPageBreak/>
        <w:t>References</w:t>
      </w:r>
      <w:bookmarkEnd w:id="108"/>
      <w:r w:rsidR="00B21982">
        <w:t xml:space="preserve">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Akerman, K. 2009. </w:t>
      </w:r>
      <w:proofErr w:type="gramStart"/>
      <w:r w:rsidRPr="004521F0">
        <w:rPr>
          <w:rFonts w:eastAsia="Times New Roman" w:cs="Times New Roman"/>
          <w:sz w:val="22"/>
          <w:szCs w:val="22"/>
        </w:rPr>
        <w:t>‘Interaction between Humans and Megafauna Depicted in Australian Rock Art?’</w:t>
      </w:r>
      <w:proofErr w:type="gramEnd"/>
      <w:r w:rsidRPr="004521F0">
        <w:rPr>
          <w:rFonts w:eastAsia="Times New Roman" w:cs="Times New Roman"/>
          <w:sz w:val="22"/>
          <w:szCs w:val="22"/>
        </w:rPr>
        <w:t xml:space="preserve"> </w:t>
      </w:r>
      <w:r w:rsidRPr="004521F0">
        <w:rPr>
          <w:rFonts w:eastAsia="Times New Roman" w:cs="Times New Roman"/>
          <w:i/>
          <w:sz w:val="22"/>
          <w:szCs w:val="22"/>
        </w:rPr>
        <w:t xml:space="preserve">Antiquity </w:t>
      </w:r>
      <w:r w:rsidRPr="004521F0">
        <w:rPr>
          <w:rFonts w:eastAsia="Times New Roman" w:cs="Times New Roman"/>
          <w:i/>
          <w:iCs/>
          <w:sz w:val="22"/>
          <w:szCs w:val="22"/>
        </w:rPr>
        <w:t>83</w:t>
      </w:r>
      <w:r w:rsidRPr="004521F0">
        <w:rPr>
          <w:rFonts w:eastAsia="Times New Roman" w:cs="Times New Roman"/>
          <w:sz w:val="22"/>
          <w:szCs w:val="22"/>
        </w:rPr>
        <w:t>(322): 319.</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Akerman, K, and T. Willing.</w:t>
      </w:r>
      <w:proofErr w:type="gramEnd"/>
      <w:r w:rsidRPr="004521F0">
        <w:rPr>
          <w:rFonts w:eastAsia="Times New Roman" w:cs="Times New Roman"/>
          <w:sz w:val="22"/>
          <w:szCs w:val="22"/>
        </w:rPr>
        <w:t xml:space="preserve"> 2009. ‘An Ancient Rock Painting of a Marsupial Lion, Thylacoleo Carnifex, from the Kimberley, Western Australia’. </w:t>
      </w:r>
      <w:proofErr w:type="gramStart"/>
      <w:r w:rsidRPr="004521F0">
        <w:rPr>
          <w:rFonts w:eastAsia="Times New Roman" w:cs="Times New Roman"/>
          <w:i/>
          <w:iCs/>
          <w:sz w:val="22"/>
          <w:szCs w:val="22"/>
        </w:rPr>
        <w:t>Antiquity Online</w:t>
      </w:r>
      <w:r w:rsidRPr="004521F0">
        <w:rPr>
          <w:rFonts w:eastAsia="Times New Roman" w:cs="Times New Roman"/>
          <w:sz w:val="22"/>
          <w:szCs w:val="22"/>
        </w:rPr>
        <w:t>.</w:t>
      </w:r>
      <w:proofErr w:type="gramEnd"/>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Attenbrow, V.J., B. David and J. Flood 1995</w:t>
      </w:r>
      <w:r w:rsidR="00A303D8">
        <w:rPr>
          <w:rFonts w:eastAsia="Times New Roman" w:cs="Times New Roman"/>
          <w:sz w:val="22"/>
          <w:szCs w:val="22"/>
        </w:rPr>
        <w:t>.</w:t>
      </w:r>
      <w:proofErr w:type="gramEnd"/>
      <w:r w:rsidRPr="004521F0">
        <w:rPr>
          <w:rFonts w:eastAsia="Times New Roman" w:cs="Times New Roman"/>
          <w:sz w:val="22"/>
          <w:szCs w:val="22"/>
        </w:rPr>
        <w:t xml:space="preserve"> Mennge-ya 1 and the origins of points: new insights into the appearance of points in the semi-arid zone of the Northern Territory. </w:t>
      </w:r>
      <w:r w:rsidRPr="004521F0">
        <w:rPr>
          <w:rFonts w:eastAsia="Times New Roman" w:cs="Times New Roman"/>
          <w:i/>
          <w:sz w:val="22"/>
          <w:szCs w:val="22"/>
        </w:rPr>
        <w:t>Archaeology in Oceania</w:t>
      </w:r>
      <w:r w:rsidRPr="004521F0">
        <w:rPr>
          <w:rFonts w:eastAsia="Times New Roman" w:cs="Times New Roman"/>
          <w:sz w:val="22"/>
          <w:szCs w:val="22"/>
        </w:rPr>
        <w:t xml:space="preserve"> 30:105–20. </w:t>
      </w:r>
    </w:p>
    <w:p w:rsidR="00E5559E"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Aubert, M. 2012. </w:t>
      </w:r>
      <w:r w:rsidR="00A303D8">
        <w:rPr>
          <w:rFonts w:eastAsia="Times New Roman" w:cs="Times New Roman"/>
          <w:sz w:val="22"/>
          <w:szCs w:val="22"/>
        </w:rPr>
        <w:t>‘</w:t>
      </w:r>
      <w:r w:rsidRPr="004521F0">
        <w:rPr>
          <w:rFonts w:eastAsia="Times New Roman" w:cs="Times New Roman"/>
          <w:sz w:val="22"/>
          <w:szCs w:val="22"/>
        </w:rPr>
        <w:t>A Review of Rock Art Dating in the Kimberley, Western Australia.</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Journal of Archaeological Science</w:t>
      </w:r>
      <w:r w:rsidRPr="004521F0">
        <w:rPr>
          <w:rFonts w:eastAsia="Times New Roman" w:cs="Times New Roman"/>
          <w:sz w:val="22"/>
          <w:szCs w:val="22"/>
        </w:rPr>
        <w:t xml:space="preserve"> 39 (3): 573–77.</w:t>
      </w:r>
    </w:p>
    <w:p w:rsidR="009463B5" w:rsidRPr="00D9547C" w:rsidRDefault="00D9547C" w:rsidP="004521F0">
      <w:pPr>
        <w:spacing w:before="120" w:line="240" w:lineRule="auto"/>
        <w:ind w:left="720" w:hanging="720"/>
        <w:rPr>
          <w:rFonts w:eastAsia="Times New Roman" w:cs="Times New Roman"/>
          <w:sz w:val="22"/>
          <w:szCs w:val="22"/>
        </w:rPr>
      </w:pPr>
      <w:r>
        <w:rPr>
          <w:rFonts w:cs="Segoe UI"/>
          <w:sz w:val="22"/>
          <w:szCs w:val="22"/>
        </w:rPr>
        <w:t xml:space="preserve">Aubert, M.,  A. Brumm; M. Ramli, </w:t>
      </w:r>
      <w:r w:rsidRPr="00D9547C">
        <w:rPr>
          <w:rFonts w:cs="Segoe UI"/>
          <w:sz w:val="22"/>
          <w:szCs w:val="22"/>
        </w:rPr>
        <w:t>T. Sutikna</w:t>
      </w:r>
      <w:r>
        <w:rPr>
          <w:rFonts w:cs="Segoe UI"/>
          <w:sz w:val="22"/>
          <w:szCs w:val="22"/>
        </w:rPr>
        <w:t>,</w:t>
      </w:r>
      <w:r w:rsidRPr="00D9547C">
        <w:rPr>
          <w:rFonts w:cs="Segoe UI"/>
          <w:sz w:val="22"/>
          <w:szCs w:val="22"/>
        </w:rPr>
        <w:t xml:space="preserve"> E. W. Saptomo</w:t>
      </w:r>
      <w:r>
        <w:rPr>
          <w:rFonts w:cs="Segoe UI"/>
          <w:sz w:val="22"/>
          <w:szCs w:val="22"/>
        </w:rPr>
        <w:t>,  B. Hakim, M. J. Morwood, G. D. Van Den Bergh, L. Kinsley,</w:t>
      </w:r>
      <w:r w:rsidRPr="00D9547C">
        <w:rPr>
          <w:rFonts w:cs="Segoe UI"/>
          <w:sz w:val="22"/>
          <w:szCs w:val="22"/>
        </w:rPr>
        <w:t xml:space="preserve"> A. Dosseto 2014.  </w:t>
      </w:r>
      <w:proofErr w:type="gramStart"/>
      <w:r w:rsidRPr="00D9547C">
        <w:rPr>
          <w:rFonts w:cs="Segoe UI"/>
          <w:sz w:val="22"/>
          <w:szCs w:val="22"/>
        </w:rPr>
        <w:t>Pleistocene cave art from Sulawesi, Indonesia</w:t>
      </w:r>
      <w:r>
        <w:rPr>
          <w:rFonts w:cs="Segoe UI"/>
          <w:sz w:val="22"/>
          <w:szCs w:val="22"/>
        </w:rPr>
        <w:t>.</w:t>
      </w:r>
      <w:proofErr w:type="gramEnd"/>
      <w:r w:rsidRPr="00D9547C">
        <w:rPr>
          <w:rFonts w:cs="Segoe UI"/>
          <w:sz w:val="22"/>
          <w:szCs w:val="22"/>
        </w:rPr>
        <w:t xml:space="preserve">  </w:t>
      </w:r>
      <w:r w:rsidRPr="00D9547C">
        <w:rPr>
          <w:rFonts w:cs="Segoe UI"/>
          <w:i/>
          <w:sz w:val="22"/>
          <w:szCs w:val="22"/>
        </w:rPr>
        <w:t>Nature</w:t>
      </w:r>
      <w:r w:rsidRPr="00D9547C">
        <w:rPr>
          <w:rFonts w:cs="Segoe UI"/>
          <w:sz w:val="22"/>
          <w:szCs w:val="22"/>
        </w:rPr>
        <w:t xml:space="preserve"> 514(5721): 223.</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Balme, J</w:t>
      </w:r>
      <w:r w:rsidR="009463B5">
        <w:rPr>
          <w:rFonts w:eastAsia="Times New Roman" w:cs="Times New Roman"/>
          <w:sz w:val="22"/>
          <w:szCs w:val="22"/>
        </w:rPr>
        <w:t>.</w:t>
      </w:r>
      <w:r w:rsidRPr="004521F0">
        <w:rPr>
          <w:rFonts w:eastAsia="Times New Roman" w:cs="Times New Roman"/>
          <w:sz w:val="22"/>
          <w:szCs w:val="22"/>
        </w:rPr>
        <w:t>, I</w:t>
      </w:r>
      <w:r w:rsidR="009463B5">
        <w:rPr>
          <w:rFonts w:eastAsia="Times New Roman" w:cs="Times New Roman"/>
          <w:sz w:val="22"/>
          <w:szCs w:val="22"/>
        </w:rPr>
        <w:t>.</w:t>
      </w:r>
      <w:r w:rsidRPr="004521F0">
        <w:rPr>
          <w:rFonts w:eastAsia="Times New Roman" w:cs="Times New Roman"/>
          <w:sz w:val="22"/>
          <w:szCs w:val="22"/>
        </w:rPr>
        <w:t xml:space="preserve"> Davidson, J</w:t>
      </w:r>
      <w:r w:rsidR="009463B5">
        <w:rPr>
          <w:rFonts w:eastAsia="Times New Roman" w:cs="Times New Roman"/>
          <w:sz w:val="22"/>
          <w:szCs w:val="22"/>
        </w:rPr>
        <w:t>.</w:t>
      </w:r>
      <w:r w:rsidRPr="004521F0">
        <w:rPr>
          <w:rFonts w:eastAsia="Times New Roman" w:cs="Times New Roman"/>
          <w:sz w:val="22"/>
          <w:szCs w:val="22"/>
        </w:rPr>
        <w:t xml:space="preserve"> McDonald, N</w:t>
      </w:r>
      <w:r w:rsidR="009463B5">
        <w:rPr>
          <w:rFonts w:eastAsia="Times New Roman" w:cs="Times New Roman"/>
          <w:sz w:val="22"/>
          <w:szCs w:val="22"/>
        </w:rPr>
        <w:t>.</w:t>
      </w:r>
      <w:r w:rsidRPr="004521F0">
        <w:rPr>
          <w:rFonts w:eastAsia="Times New Roman" w:cs="Times New Roman"/>
          <w:sz w:val="22"/>
          <w:szCs w:val="22"/>
        </w:rPr>
        <w:t xml:space="preserve"> Stern, and P</w:t>
      </w:r>
      <w:r w:rsidR="009463B5">
        <w:rPr>
          <w:rFonts w:eastAsia="Times New Roman" w:cs="Times New Roman"/>
          <w:sz w:val="22"/>
          <w:szCs w:val="22"/>
        </w:rPr>
        <w:t>.</w:t>
      </w:r>
      <w:r w:rsidRPr="004521F0">
        <w:rPr>
          <w:rFonts w:eastAsia="Times New Roman" w:cs="Times New Roman"/>
          <w:sz w:val="22"/>
          <w:szCs w:val="22"/>
        </w:rPr>
        <w:t xml:space="preserve"> Veth.</w:t>
      </w:r>
      <w:proofErr w:type="gramEnd"/>
      <w:r w:rsidRPr="004521F0">
        <w:rPr>
          <w:rFonts w:eastAsia="Times New Roman" w:cs="Times New Roman"/>
          <w:sz w:val="22"/>
          <w:szCs w:val="22"/>
        </w:rPr>
        <w:t xml:space="preserve"> 2009. </w:t>
      </w:r>
      <w:r w:rsidR="00A303D8">
        <w:rPr>
          <w:rFonts w:eastAsia="Times New Roman" w:cs="Times New Roman"/>
          <w:sz w:val="22"/>
          <w:szCs w:val="22"/>
        </w:rPr>
        <w:t>‘</w:t>
      </w:r>
      <w:r w:rsidRPr="004521F0">
        <w:rPr>
          <w:rFonts w:eastAsia="Times New Roman" w:cs="Times New Roman"/>
          <w:sz w:val="22"/>
          <w:szCs w:val="22"/>
        </w:rPr>
        <w:t>Symbolic Behaviour and the Peopling of the Southern Arc Route to Australia.</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Quaternary International</w:t>
      </w:r>
      <w:r w:rsidRPr="004521F0">
        <w:rPr>
          <w:rFonts w:eastAsia="Times New Roman" w:cs="Times New Roman"/>
          <w:sz w:val="22"/>
          <w:szCs w:val="22"/>
        </w:rPr>
        <w:t xml:space="preserve"> 202 (1–2): 59–68. </w:t>
      </w:r>
    </w:p>
    <w:p w:rsidR="00E5559E" w:rsidRPr="004521F0" w:rsidRDefault="00E5559E" w:rsidP="004521F0">
      <w:pPr>
        <w:spacing w:before="120" w:line="240" w:lineRule="auto"/>
        <w:ind w:left="720" w:hanging="720"/>
        <w:rPr>
          <w:rFonts w:eastAsia="Times New Roman" w:cs="Times New Roman"/>
          <w:sz w:val="22"/>
          <w:szCs w:val="22"/>
          <w:lang w:val="en-US"/>
        </w:rPr>
      </w:pPr>
      <w:r w:rsidRPr="004521F0">
        <w:rPr>
          <w:rFonts w:eastAsia="Times New Roman" w:cs="Times New Roman"/>
          <w:sz w:val="22"/>
          <w:szCs w:val="22"/>
          <w:lang w:val="en-US"/>
        </w:rPr>
        <w:t xml:space="preserve">Basedow, H. </w:t>
      </w:r>
      <w:r w:rsidR="00A303D8" w:rsidRPr="00A303D8">
        <w:rPr>
          <w:rFonts w:eastAsia="Times New Roman" w:cs="Times New Roman"/>
          <w:bCs/>
          <w:sz w:val="22"/>
          <w:szCs w:val="22"/>
          <w:lang w:val="en-US"/>
        </w:rPr>
        <w:t>1914</w:t>
      </w:r>
      <w:r w:rsidR="00A303D8">
        <w:rPr>
          <w:rFonts w:eastAsia="Times New Roman" w:cs="Times New Roman"/>
          <w:b/>
          <w:bCs/>
          <w:sz w:val="22"/>
          <w:szCs w:val="22"/>
          <w:lang w:val="en-US"/>
        </w:rPr>
        <w:t xml:space="preserve">. </w:t>
      </w:r>
      <w:proofErr w:type="gramStart"/>
      <w:r w:rsidRPr="004521F0">
        <w:rPr>
          <w:rFonts w:eastAsia="Times New Roman" w:cs="Times New Roman"/>
          <w:sz w:val="22"/>
          <w:szCs w:val="22"/>
          <w:lang w:val="en-US"/>
        </w:rPr>
        <w:t xml:space="preserve">Aboriginal rock carvings of great antiquity in S.A. </w:t>
      </w:r>
      <w:r w:rsidRPr="004521F0">
        <w:rPr>
          <w:rFonts w:eastAsia="Times New Roman" w:cs="Times New Roman"/>
          <w:i/>
          <w:iCs/>
          <w:sz w:val="22"/>
          <w:szCs w:val="22"/>
          <w:lang w:val="en-US"/>
        </w:rPr>
        <w:t>J. R. Anthropol.</w:t>
      </w:r>
      <w:proofErr w:type="gramEnd"/>
      <w:r w:rsidRPr="004521F0">
        <w:rPr>
          <w:rFonts w:eastAsia="Times New Roman" w:cs="Times New Roman"/>
          <w:i/>
          <w:iCs/>
          <w:sz w:val="22"/>
          <w:szCs w:val="22"/>
          <w:lang w:val="en-US"/>
        </w:rPr>
        <w:t xml:space="preserve"> Inst.</w:t>
      </w:r>
      <w:r w:rsidRPr="004521F0">
        <w:rPr>
          <w:rFonts w:eastAsia="Times New Roman" w:cs="Times New Roman"/>
          <w:sz w:val="22"/>
          <w:szCs w:val="22"/>
          <w:lang w:val="en-US"/>
        </w:rPr>
        <w:t xml:space="preserve">, </w:t>
      </w:r>
      <w:r w:rsidRPr="004521F0">
        <w:rPr>
          <w:rFonts w:eastAsia="Times New Roman" w:cs="Times New Roman"/>
          <w:i/>
          <w:iCs/>
          <w:sz w:val="22"/>
          <w:szCs w:val="22"/>
          <w:lang w:val="en-US"/>
        </w:rPr>
        <w:t>44</w:t>
      </w:r>
      <w:r w:rsidRPr="004521F0">
        <w:rPr>
          <w:rFonts w:eastAsia="Times New Roman" w:cs="Times New Roman"/>
          <w:sz w:val="22"/>
          <w:szCs w:val="22"/>
          <w:lang w:val="en-US"/>
        </w:rPr>
        <w:t xml:space="preserve">, 195–211.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Bednarik, R. G. 1992. </w:t>
      </w:r>
      <w:proofErr w:type="gramStart"/>
      <w:r w:rsidRPr="004521F0">
        <w:rPr>
          <w:rFonts w:eastAsia="Times New Roman" w:cs="Times New Roman"/>
          <w:sz w:val="22"/>
          <w:szCs w:val="22"/>
        </w:rPr>
        <w:t>‘A New Method to Date Petroglyphs’.</w:t>
      </w:r>
      <w:proofErr w:type="gramEnd"/>
      <w:r w:rsidRPr="004521F0">
        <w:rPr>
          <w:rFonts w:eastAsia="Times New Roman" w:cs="Times New Roman"/>
          <w:sz w:val="22"/>
          <w:szCs w:val="22"/>
        </w:rPr>
        <w:t xml:space="preserve"> </w:t>
      </w:r>
      <w:r w:rsidRPr="004521F0">
        <w:rPr>
          <w:rFonts w:eastAsia="Times New Roman" w:cs="Times New Roman"/>
          <w:i/>
          <w:iCs/>
          <w:sz w:val="22"/>
          <w:szCs w:val="22"/>
        </w:rPr>
        <w:t>Archaeometry</w:t>
      </w:r>
      <w:r w:rsidRPr="004521F0">
        <w:rPr>
          <w:rFonts w:eastAsia="Times New Roman" w:cs="Times New Roman"/>
          <w:sz w:val="22"/>
          <w:szCs w:val="22"/>
        </w:rPr>
        <w:t xml:space="preserve"> 34 (2): 279–91.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Brady, Liam M. 2005. </w:t>
      </w:r>
      <w:r w:rsidR="00A303D8">
        <w:rPr>
          <w:rFonts w:eastAsia="Times New Roman" w:cs="Times New Roman"/>
          <w:sz w:val="22"/>
          <w:szCs w:val="22"/>
        </w:rPr>
        <w:t>‘</w:t>
      </w:r>
      <w:r w:rsidRPr="004521F0">
        <w:rPr>
          <w:rFonts w:eastAsia="Times New Roman" w:cs="Times New Roman"/>
          <w:sz w:val="22"/>
          <w:szCs w:val="22"/>
        </w:rPr>
        <w:t>Painting Patterns: Torres Strait Region Rock-Art.</w:t>
      </w:r>
      <w:r w:rsidR="00A303D8">
        <w:rPr>
          <w:rFonts w:eastAsia="Times New Roman" w:cs="Times New Roman"/>
          <w:sz w:val="22"/>
          <w:szCs w:val="22"/>
        </w:rPr>
        <w:t>’</w:t>
      </w:r>
      <w:r w:rsidRPr="004521F0">
        <w:rPr>
          <w:rFonts w:eastAsia="Times New Roman" w:cs="Times New Roman"/>
          <w:sz w:val="22"/>
          <w:szCs w:val="22"/>
        </w:rPr>
        <w:t xml:space="preserve"> </w:t>
      </w:r>
      <w:proofErr w:type="gramStart"/>
      <w:r w:rsidRPr="004521F0">
        <w:rPr>
          <w:rFonts w:eastAsia="Times New Roman" w:cs="Times New Roman"/>
          <w:i/>
          <w:iCs/>
          <w:sz w:val="22"/>
          <w:szCs w:val="22"/>
        </w:rPr>
        <w:t>Unpublished PhD Dissertation, Monash University</w:t>
      </w:r>
      <w:r w:rsidRPr="004521F0">
        <w:rPr>
          <w:rFonts w:eastAsia="Times New Roman" w:cs="Times New Roman"/>
          <w:sz w:val="22"/>
          <w:szCs w:val="22"/>
        </w:rPr>
        <w:t>.</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2007. </w:t>
      </w:r>
      <w:r w:rsidR="00A303D8">
        <w:rPr>
          <w:rFonts w:eastAsia="Times New Roman" w:cs="Times New Roman"/>
          <w:sz w:val="22"/>
          <w:szCs w:val="22"/>
        </w:rPr>
        <w:t>‘</w:t>
      </w:r>
      <w:r w:rsidRPr="004521F0">
        <w:rPr>
          <w:rFonts w:eastAsia="Times New Roman" w:cs="Times New Roman"/>
          <w:sz w:val="22"/>
          <w:szCs w:val="22"/>
        </w:rPr>
        <w:t>A Different Look: Comparative Rock-Art Recording from the Torres Strait Using Computer Enhancement Techniques.</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Australian Aboriginal Studies</w:t>
      </w:r>
      <w:r w:rsidRPr="004521F0">
        <w:rPr>
          <w:rFonts w:eastAsia="Times New Roman" w:cs="Times New Roman"/>
          <w:sz w:val="22"/>
          <w:szCs w:val="22"/>
        </w:rPr>
        <w:t xml:space="preserve"> 2007 (1): 98.</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2008. ‘Symbolic Language in Torres Strait, NE Australia: Images from Rock Art, Portable Objects and Human Scars’. </w:t>
      </w:r>
      <w:r w:rsidRPr="004521F0">
        <w:rPr>
          <w:rFonts w:eastAsia="Times New Roman" w:cs="Times New Roman"/>
          <w:i/>
          <w:iCs/>
          <w:sz w:val="22"/>
          <w:szCs w:val="22"/>
        </w:rPr>
        <w:t>Antiquity</w:t>
      </w:r>
      <w:r w:rsidRPr="004521F0">
        <w:rPr>
          <w:rFonts w:eastAsia="Times New Roman" w:cs="Times New Roman"/>
          <w:sz w:val="22"/>
          <w:szCs w:val="22"/>
        </w:rPr>
        <w:t xml:space="preserve"> 82 (316): 336–50.</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Brady, L. M., A. Carson, M. Aubert, and J. Reynolds.</w:t>
      </w:r>
      <w:proofErr w:type="gramEnd"/>
      <w:r w:rsidRPr="004521F0">
        <w:rPr>
          <w:rFonts w:eastAsia="Times New Roman" w:cs="Times New Roman"/>
          <w:sz w:val="22"/>
          <w:szCs w:val="22"/>
        </w:rPr>
        <w:t xml:space="preserve"> 2011. Woodstock Abydos National Heritage Listing Project: Archaeological Assessment Vol 1. </w:t>
      </w:r>
      <w:proofErr w:type="gramStart"/>
      <w:r w:rsidRPr="004521F0">
        <w:rPr>
          <w:rFonts w:eastAsia="Times New Roman" w:cs="Times New Roman"/>
          <w:sz w:val="22"/>
          <w:szCs w:val="22"/>
        </w:rPr>
        <w:t>A Report for Big Island Research Pty Ltd &amp; Pilbara Native Title Service.</w:t>
      </w:r>
      <w:proofErr w:type="gramEnd"/>
      <w:r w:rsidRPr="004521F0">
        <w:rPr>
          <w:rFonts w:eastAsia="Times New Roman" w:cs="Times New Roman"/>
          <w:sz w:val="22"/>
          <w:szCs w:val="22"/>
        </w:rPr>
        <w:t xml:space="preserve"> Eureka Archaeological Research and Consulting, University of Western Australia.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Brown, S. 1991. ‘Art and Tasmanian Prehistory: Evidence for Changing Cultural Traditions in a Changing Environment’. In </w:t>
      </w:r>
      <w:r w:rsidRPr="004521F0">
        <w:rPr>
          <w:rFonts w:eastAsia="Times New Roman" w:cs="Times New Roman"/>
          <w:i/>
          <w:iCs/>
          <w:sz w:val="22"/>
          <w:szCs w:val="22"/>
        </w:rPr>
        <w:t>Rock art and prehistory: papers presented to Symposium G of the AURA Congress, Darwin</w:t>
      </w:r>
      <w:r w:rsidRPr="004521F0">
        <w:rPr>
          <w:rFonts w:eastAsia="Times New Roman" w:cs="Times New Roman"/>
          <w:sz w:val="22"/>
          <w:szCs w:val="22"/>
        </w:rPr>
        <w:t xml:space="preserve"> (Vol. 1988, pp. 96-108).</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Chaloupka, G. 1993. </w:t>
      </w:r>
      <w:r w:rsidRPr="004521F0">
        <w:rPr>
          <w:rFonts w:eastAsia="Times New Roman" w:cs="Times New Roman"/>
          <w:i/>
          <w:iCs/>
          <w:sz w:val="22"/>
          <w:szCs w:val="22"/>
        </w:rPr>
        <w:t>Journey in Time: The World’s Longest Continuing Art Tradition: The 50,000 Year Story of the Australian Aboriginal Rock Art of Arnhem Land</w:t>
      </w:r>
      <w:r w:rsidRPr="004521F0">
        <w:rPr>
          <w:rFonts w:eastAsia="Times New Roman" w:cs="Times New Roman"/>
          <w:sz w:val="22"/>
          <w:szCs w:val="22"/>
        </w:rPr>
        <w:t>. [Chatswood, NSW]: Reed.</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Clarkson, Chris. 2007. </w:t>
      </w:r>
      <w:r w:rsidRPr="004521F0">
        <w:rPr>
          <w:rFonts w:eastAsia="Times New Roman" w:cs="Times New Roman"/>
          <w:i/>
          <w:iCs/>
          <w:sz w:val="22"/>
          <w:szCs w:val="22"/>
        </w:rPr>
        <w:t>Lithics in the Land of the Lightning Brothers: The Archaeology of Wardaman Country, Northern Territory</w:t>
      </w:r>
      <w:r w:rsidRPr="004521F0">
        <w:rPr>
          <w:rFonts w:eastAsia="Times New Roman" w:cs="Times New Roman"/>
          <w:sz w:val="22"/>
          <w:szCs w:val="22"/>
        </w:rPr>
        <w:t xml:space="preserve">. </w:t>
      </w:r>
      <w:proofErr w:type="gramStart"/>
      <w:r w:rsidRPr="004521F0">
        <w:rPr>
          <w:rFonts w:eastAsia="Times New Roman" w:cs="Times New Roman"/>
          <w:sz w:val="22"/>
          <w:szCs w:val="22"/>
        </w:rPr>
        <w:t>ANU E Press.</w:t>
      </w:r>
      <w:proofErr w:type="gramEnd"/>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bCs/>
          <w:sz w:val="22"/>
          <w:szCs w:val="22"/>
          <w:lang w:val="en-US"/>
        </w:rPr>
        <w:t>Clarkson, C</w:t>
      </w:r>
      <w:r w:rsidRPr="004521F0">
        <w:rPr>
          <w:rFonts w:eastAsia="Times New Roman" w:cs="Times New Roman"/>
          <w:b/>
          <w:bCs/>
          <w:sz w:val="22"/>
          <w:szCs w:val="22"/>
          <w:lang w:val="en-US"/>
        </w:rPr>
        <w:t xml:space="preserve">. </w:t>
      </w:r>
      <w:r w:rsidRPr="004521F0">
        <w:rPr>
          <w:rFonts w:eastAsia="Times New Roman" w:cs="Times New Roman"/>
          <w:sz w:val="22"/>
          <w:szCs w:val="22"/>
          <w:lang w:val="en-US"/>
        </w:rPr>
        <w:t>and S. O’Connor.</w:t>
      </w:r>
      <w:proofErr w:type="gramEnd"/>
      <w:r w:rsidRPr="004521F0">
        <w:rPr>
          <w:rFonts w:eastAsia="Times New Roman" w:cs="Times New Roman"/>
          <w:sz w:val="22"/>
          <w:szCs w:val="22"/>
          <w:lang w:val="en-US"/>
        </w:rPr>
        <w:t xml:space="preserve"> 2015. 'An introduction to stone artefact analysis'. In Paterson, A. and J. Balme (</w:t>
      </w:r>
      <w:proofErr w:type="gramStart"/>
      <w:r w:rsidRPr="004521F0">
        <w:rPr>
          <w:rFonts w:eastAsia="Times New Roman" w:cs="Times New Roman"/>
          <w:sz w:val="22"/>
          <w:szCs w:val="22"/>
          <w:lang w:val="en-US"/>
        </w:rPr>
        <w:t>eds</w:t>
      </w:r>
      <w:proofErr w:type="gramEnd"/>
      <w:r w:rsidRPr="004521F0">
        <w:rPr>
          <w:rFonts w:eastAsia="Times New Roman" w:cs="Times New Roman"/>
          <w:sz w:val="22"/>
          <w:szCs w:val="22"/>
          <w:lang w:val="en-US"/>
        </w:rPr>
        <w:t xml:space="preserve">) </w:t>
      </w:r>
      <w:r w:rsidRPr="004521F0">
        <w:rPr>
          <w:rFonts w:eastAsia="Times New Roman" w:cs="Times New Roman"/>
          <w:i/>
          <w:iCs/>
          <w:sz w:val="22"/>
          <w:szCs w:val="22"/>
          <w:lang w:val="en-US"/>
        </w:rPr>
        <w:t>Archaeology in Practice: A Student Guide to Archaeological Analyses</w:t>
      </w:r>
      <w:r w:rsidRPr="004521F0">
        <w:rPr>
          <w:rFonts w:eastAsia="Times New Roman" w:cs="Times New Roman"/>
          <w:sz w:val="22"/>
          <w:szCs w:val="22"/>
          <w:lang w:val="en-US"/>
        </w:rPr>
        <w:t xml:space="preserve">, 2nd Edition. Boston: Blackwell, </w:t>
      </w:r>
      <w:proofErr w:type="gramStart"/>
      <w:r w:rsidRPr="004521F0">
        <w:rPr>
          <w:rFonts w:eastAsia="Times New Roman" w:cs="Times New Roman"/>
          <w:sz w:val="22"/>
          <w:szCs w:val="22"/>
          <w:lang w:val="en-US"/>
        </w:rPr>
        <w:t>Mass..</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Clegg, J. 1987. </w:t>
      </w:r>
      <w:proofErr w:type="gramStart"/>
      <w:r w:rsidRPr="004521F0">
        <w:rPr>
          <w:rFonts w:eastAsia="Times New Roman" w:cs="Times New Roman"/>
          <w:sz w:val="22"/>
          <w:szCs w:val="22"/>
        </w:rPr>
        <w:t>‘Style and Tradition at Sturt’s Meadows’.</w:t>
      </w:r>
      <w:proofErr w:type="gramEnd"/>
      <w:r w:rsidRPr="004521F0">
        <w:rPr>
          <w:rFonts w:eastAsia="Times New Roman" w:cs="Times New Roman"/>
          <w:sz w:val="22"/>
          <w:szCs w:val="22"/>
        </w:rPr>
        <w:t xml:space="preserve"> </w:t>
      </w:r>
      <w:r w:rsidRPr="004521F0">
        <w:rPr>
          <w:rFonts w:eastAsia="Times New Roman" w:cs="Times New Roman"/>
          <w:i/>
          <w:iCs/>
          <w:sz w:val="22"/>
          <w:szCs w:val="22"/>
        </w:rPr>
        <w:t>World Archaeology</w:t>
      </w:r>
      <w:r w:rsidRPr="004521F0">
        <w:rPr>
          <w:rFonts w:eastAsia="Times New Roman" w:cs="Times New Roman"/>
          <w:sz w:val="22"/>
          <w:szCs w:val="22"/>
        </w:rPr>
        <w:t xml:space="preserve"> 19 (2): 236–55.</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Cole, N. 2011</w:t>
      </w:r>
      <w:r w:rsidR="00A303D8">
        <w:rPr>
          <w:rFonts w:eastAsia="Times New Roman" w:cs="Times New Roman"/>
          <w:sz w:val="22"/>
          <w:szCs w:val="22"/>
        </w:rPr>
        <w:t>.</w:t>
      </w:r>
      <w:proofErr w:type="gramEnd"/>
      <w:r w:rsidRPr="004521F0">
        <w:rPr>
          <w:rFonts w:eastAsia="Times New Roman" w:cs="Times New Roman"/>
          <w:sz w:val="22"/>
          <w:szCs w:val="22"/>
        </w:rPr>
        <w:t xml:space="preserve"> Rock paintings are stories: Rock art and ethnography in the Laura region, Cape York Peninsula. </w:t>
      </w:r>
      <w:r w:rsidRPr="004521F0">
        <w:rPr>
          <w:rFonts w:eastAsia="Times New Roman" w:cs="Times New Roman"/>
          <w:i/>
          <w:iCs/>
          <w:sz w:val="22"/>
          <w:szCs w:val="22"/>
        </w:rPr>
        <w:t xml:space="preserve">Rock Art Research </w:t>
      </w:r>
      <w:r w:rsidRPr="004521F0">
        <w:rPr>
          <w:rFonts w:eastAsia="Times New Roman" w:cs="Times New Roman"/>
          <w:sz w:val="22"/>
          <w:szCs w:val="22"/>
        </w:rPr>
        <w:t xml:space="preserve">28(1):107–116. </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Cole, N., and A. Buhrich.</w:t>
      </w:r>
      <w:proofErr w:type="gramEnd"/>
      <w:r w:rsidRPr="004521F0">
        <w:rPr>
          <w:rFonts w:eastAsia="Times New Roman" w:cs="Times New Roman"/>
          <w:sz w:val="22"/>
          <w:szCs w:val="22"/>
        </w:rPr>
        <w:t xml:space="preserve"> 2012. </w:t>
      </w:r>
      <w:r w:rsidR="00A303D8">
        <w:rPr>
          <w:rFonts w:eastAsia="Times New Roman" w:cs="Times New Roman"/>
          <w:sz w:val="22"/>
          <w:szCs w:val="22"/>
        </w:rPr>
        <w:t>‘</w:t>
      </w:r>
      <w:r w:rsidRPr="004521F0">
        <w:rPr>
          <w:rFonts w:eastAsia="Times New Roman" w:cs="Times New Roman"/>
          <w:sz w:val="22"/>
          <w:szCs w:val="22"/>
        </w:rPr>
        <w:t>Endangered Rock Art: Forty Years of Cultural Heritage Management in the Quinkan Region, Cape York Peninsula.</w:t>
      </w:r>
      <w:r w:rsidR="00A303D8">
        <w:rPr>
          <w:rFonts w:eastAsia="Times New Roman" w:cs="Times New Roman"/>
          <w:sz w:val="22"/>
          <w:szCs w:val="22"/>
        </w:rPr>
        <w:t>’</w:t>
      </w:r>
      <w:r w:rsidRPr="004521F0">
        <w:rPr>
          <w:rFonts w:eastAsia="Times New Roman" w:cs="Times New Roman"/>
          <w:sz w:val="22"/>
          <w:szCs w:val="22"/>
        </w:rPr>
        <w:t xml:space="preserve"> </w:t>
      </w:r>
      <w:proofErr w:type="gramStart"/>
      <w:r w:rsidRPr="004521F0">
        <w:rPr>
          <w:rFonts w:eastAsia="Times New Roman" w:cs="Times New Roman"/>
          <w:i/>
          <w:iCs/>
          <w:sz w:val="22"/>
          <w:szCs w:val="22"/>
        </w:rPr>
        <w:t>Australian Archaeology.</w:t>
      </w:r>
      <w:proofErr w:type="gramEnd"/>
      <w:r w:rsidRPr="004521F0">
        <w:rPr>
          <w:rFonts w:eastAsia="Times New Roman" w:cs="Times New Roman"/>
          <w:sz w:val="22"/>
          <w:szCs w:val="22"/>
        </w:rPr>
        <w:t xml:space="preserve"> 75: 66–77.</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Cosgrove, R. 1999. </w:t>
      </w:r>
      <w:r w:rsidR="00A303D8">
        <w:rPr>
          <w:rFonts w:eastAsia="Times New Roman" w:cs="Times New Roman"/>
          <w:sz w:val="22"/>
          <w:szCs w:val="22"/>
        </w:rPr>
        <w:t>‘</w:t>
      </w:r>
      <w:r w:rsidRPr="004521F0">
        <w:rPr>
          <w:rFonts w:eastAsia="Times New Roman" w:cs="Times New Roman"/>
          <w:sz w:val="22"/>
          <w:szCs w:val="22"/>
        </w:rPr>
        <w:t>Forty-Two Degrees South: The Archaeology of Late Pleistocene Tasmania.</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Journal of World Prehistory</w:t>
      </w:r>
      <w:r w:rsidRPr="004521F0">
        <w:rPr>
          <w:rFonts w:eastAsia="Times New Roman" w:cs="Times New Roman"/>
          <w:sz w:val="22"/>
          <w:szCs w:val="22"/>
        </w:rPr>
        <w:t xml:space="preserve"> 13 (4): 357–402.</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lastRenderedPageBreak/>
        <w:t xml:space="preserve">Cosgrove, R., J. Field, J. Garvey, J. Brenner-Coltrain, Al. Goede, B. Charles, S. Wroe, A. Pike-Tray, R. Grn, M. Aubert, W. Lees and J. O’Connell. 2010. ‘Overdone Overkill – the Archaeological Perspective on Tasmanian Megafaunal Extinctions’. </w:t>
      </w:r>
      <w:r w:rsidRPr="004521F0">
        <w:rPr>
          <w:rFonts w:eastAsia="Times New Roman" w:cs="Times New Roman"/>
          <w:i/>
          <w:iCs/>
          <w:sz w:val="22"/>
          <w:szCs w:val="22"/>
        </w:rPr>
        <w:t>Journal of Archaeological Science</w:t>
      </w:r>
      <w:r w:rsidRPr="004521F0">
        <w:rPr>
          <w:rFonts w:eastAsia="Times New Roman" w:cs="Times New Roman"/>
          <w:sz w:val="22"/>
          <w:szCs w:val="22"/>
        </w:rPr>
        <w:t xml:space="preserve"> 37 (10): 2486–2503. </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Coutts, P.J.F., M. Lorblanchet and L. Cochrane.</w:t>
      </w:r>
      <w:proofErr w:type="gramEnd"/>
      <w:r w:rsidRPr="004521F0">
        <w:rPr>
          <w:rFonts w:eastAsia="Times New Roman" w:cs="Times New Roman"/>
          <w:sz w:val="22"/>
          <w:szCs w:val="22"/>
        </w:rPr>
        <w:t xml:space="preserve"> 1982. ‘Aboriginals and Rock Art in the Grampians, Victoria, Australia’.</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CQCHM 2005.</w:t>
      </w:r>
      <w:proofErr w:type="gramEnd"/>
      <w:r w:rsidRPr="004521F0">
        <w:rPr>
          <w:rFonts w:eastAsia="Times New Roman" w:cs="Times New Roman"/>
          <w:sz w:val="22"/>
          <w:szCs w:val="22"/>
        </w:rPr>
        <w:t xml:space="preserve"> Statement concerning the Aboriginal cultural values and places associated with Great Artesian Basin Springs, Queensland. Statement prepared for Dept. of Natural resources and Mines, Queensland.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Crawford, I. M. 1968. </w:t>
      </w:r>
      <w:r w:rsidRPr="004521F0">
        <w:rPr>
          <w:rFonts w:eastAsia="Times New Roman" w:cs="Times New Roman"/>
          <w:i/>
          <w:iCs/>
          <w:sz w:val="22"/>
          <w:szCs w:val="22"/>
        </w:rPr>
        <w:t>The Art of the Wandjina: Aboriginal Cave Paintings in Kimberley, Western Australia</w:t>
      </w:r>
      <w:r w:rsidRPr="004521F0">
        <w:rPr>
          <w:rFonts w:eastAsia="Times New Roman" w:cs="Times New Roman"/>
          <w:sz w:val="22"/>
          <w:szCs w:val="22"/>
        </w:rPr>
        <w:t xml:space="preserve">. </w:t>
      </w:r>
      <w:proofErr w:type="gramStart"/>
      <w:r w:rsidRPr="004521F0">
        <w:rPr>
          <w:rFonts w:eastAsia="Times New Roman" w:cs="Times New Roman"/>
          <w:sz w:val="22"/>
          <w:szCs w:val="22"/>
        </w:rPr>
        <w:t>Oxford University Press.</w:t>
      </w:r>
      <w:proofErr w:type="gramEnd"/>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David, B. 1994b.</w:t>
      </w:r>
      <w:proofErr w:type="gramEnd"/>
      <w:r w:rsidRPr="004521F0">
        <w:rPr>
          <w:rFonts w:eastAsia="Times New Roman" w:cs="Times New Roman"/>
          <w:sz w:val="22"/>
          <w:szCs w:val="22"/>
        </w:rPr>
        <w:t xml:space="preserve"> </w:t>
      </w:r>
      <w:r w:rsidR="00A303D8">
        <w:rPr>
          <w:rFonts w:eastAsia="Times New Roman" w:cs="Times New Roman"/>
          <w:sz w:val="22"/>
          <w:szCs w:val="22"/>
        </w:rPr>
        <w:t>‘</w:t>
      </w:r>
      <w:r w:rsidRPr="004521F0">
        <w:rPr>
          <w:rFonts w:eastAsia="Times New Roman" w:cs="Times New Roman"/>
          <w:sz w:val="22"/>
          <w:szCs w:val="22"/>
        </w:rPr>
        <w:t>Of Lightning Brothers and White Cockatoos: Dating the Antiquity of Signifying Systems in the Northern Territory, Australia.</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Antiquity</w:t>
      </w:r>
      <w:r w:rsidRPr="004521F0">
        <w:rPr>
          <w:rFonts w:eastAsia="Times New Roman" w:cs="Times New Roman"/>
          <w:sz w:val="22"/>
          <w:szCs w:val="22"/>
        </w:rPr>
        <w:t xml:space="preserve"> 68 (259): 241–51.</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David, B., B. Barker, F. Petchey, J-J.</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Delannoy, J-M.</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Geneste, C. Rowe, M. Eccleston, L. Lamb, and R. Whear.</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2013</w:t>
      </w:r>
      <w:r w:rsidR="00A946E5">
        <w:rPr>
          <w:rFonts w:eastAsia="Times New Roman" w:cs="Times New Roman"/>
          <w:sz w:val="22"/>
          <w:szCs w:val="22"/>
        </w:rPr>
        <w:t>a</w:t>
      </w:r>
      <w:r w:rsidRPr="004521F0">
        <w:rPr>
          <w:rFonts w:eastAsia="Times New Roman" w:cs="Times New Roman"/>
          <w:sz w:val="22"/>
          <w:szCs w:val="22"/>
        </w:rPr>
        <w:t xml:space="preserve">. </w:t>
      </w:r>
      <w:r w:rsidR="00A303D8">
        <w:rPr>
          <w:rFonts w:eastAsia="Times New Roman" w:cs="Times New Roman"/>
          <w:sz w:val="22"/>
          <w:szCs w:val="22"/>
        </w:rPr>
        <w:t>‘</w:t>
      </w:r>
      <w:r w:rsidRPr="004521F0">
        <w:rPr>
          <w:rFonts w:eastAsia="Times New Roman" w:cs="Times New Roman"/>
          <w:sz w:val="22"/>
          <w:szCs w:val="22"/>
        </w:rPr>
        <w:t>A 28,000 Year Old Excavated Painted Rock from Nawarla Gabarnmang, Northern Australia.</w:t>
      </w:r>
      <w:r w:rsidR="00A303D8">
        <w:rPr>
          <w:rFonts w:eastAsia="Times New Roman" w:cs="Times New Roman"/>
          <w:sz w:val="22"/>
          <w:szCs w:val="22"/>
        </w:rPr>
        <w:t>’</w:t>
      </w:r>
      <w:proofErr w:type="gramEnd"/>
      <w:r w:rsidRPr="004521F0">
        <w:rPr>
          <w:rFonts w:eastAsia="Times New Roman" w:cs="Times New Roman"/>
          <w:sz w:val="22"/>
          <w:szCs w:val="22"/>
        </w:rPr>
        <w:t xml:space="preserve"> </w:t>
      </w:r>
      <w:r w:rsidRPr="004521F0">
        <w:rPr>
          <w:rFonts w:eastAsia="Times New Roman" w:cs="Times New Roman"/>
          <w:i/>
          <w:iCs/>
          <w:sz w:val="22"/>
          <w:szCs w:val="22"/>
        </w:rPr>
        <w:t>Journal of Archaeological Science</w:t>
      </w:r>
      <w:r w:rsidRPr="004521F0">
        <w:rPr>
          <w:rFonts w:eastAsia="Times New Roman" w:cs="Times New Roman"/>
          <w:sz w:val="22"/>
          <w:szCs w:val="22"/>
        </w:rPr>
        <w:t xml:space="preserve"> 40 (5): 2493–2501.</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David, B., J-M.</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Geneste, F. Petchey, J-J.</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Delannoy, B</w:t>
      </w:r>
      <w:r w:rsidR="00A303D8">
        <w:rPr>
          <w:rFonts w:eastAsia="Times New Roman" w:cs="Times New Roman"/>
          <w:sz w:val="22"/>
          <w:szCs w:val="22"/>
        </w:rPr>
        <w:t>. Barker and M. Eccleston.</w:t>
      </w:r>
      <w:proofErr w:type="gramEnd"/>
      <w:r w:rsidR="00A303D8">
        <w:rPr>
          <w:rFonts w:eastAsia="Times New Roman" w:cs="Times New Roman"/>
          <w:sz w:val="22"/>
          <w:szCs w:val="22"/>
        </w:rPr>
        <w:t xml:space="preserve"> 2013</w:t>
      </w:r>
      <w:r w:rsidR="00A946E5">
        <w:rPr>
          <w:rFonts w:eastAsia="Times New Roman" w:cs="Times New Roman"/>
          <w:sz w:val="22"/>
          <w:szCs w:val="22"/>
        </w:rPr>
        <w:t>b</w:t>
      </w:r>
      <w:r w:rsidRPr="004521F0">
        <w:rPr>
          <w:rFonts w:eastAsia="Times New Roman" w:cs="Times New Roman"/>
          <w:sz w:val="22"/>
          <w:szCs w:val="22"/>
        </w:rPr>
        <w:t xml:space="preserve">. ‘How </w:t>
      </w:r>
      <w:r w:rsidR="00A946E5">
        <w:rPr>
          <w:rFonts w:eastAsia="Times New Roman" w:cs="Times New Roman"/>
          <w:sz w:val="22"/>
          <w:szCs w:val="22"/>
        </w:rPr>
        <w:t>o</w:t>
      </w:r>
      <w:r w:rsidRPr="004521F0">
        <w:rPr>
          <w:rFonts w:eastAsia="Times New Roman" w:cs="Times New Roman"/>
          <w:sz w:val="22"/>
          <w:szCs w:val="22"/>
        </w:rPr>
        <w:t xml:space="preserve">ld </w:t>
      </w:r>
      <w:r w:rsidR="00A946E5">
        <w:rPr>
          <w:rFonts w:eastAsia="Times New Roman" w:cs="Times New Roman"/>
          <w:sz w:val="22"/>
          <w:szCs w:val="22"/>
        </w:rPr>
        <w:t>a</w:t>
      </w:r>
      <w:r w:rsidRPr="004521F0">
        <w:rPr>
          <w:rFonts w:eastAsia="Times New Roman" w:cs="Times New Roman"/>
          <w:sz w:val="22"/>
          <w:szCs w:val="22"/>
        </w:rPr>
        <w:t xml:space="preserve">re Australia’s </w:t>
      </w:r>
      <w:r w:rsidR="00A946E5">
        <w:rPr>
          <w:rFonts w:eastAsia="Times New Roman" w:cs="Times New Roman"/>
          <w:sz w:val="22"/>
          <w:szCs w:val="22"/>
        </w:rPr>
        <w:t>p</w:t>
      </w:r>
      <w:r w:rsidRPr="004521F0">
        <w:rPr>
          <w:rFonts w:eastAsia="Times New Roman" w:cs="Times New Roman"/>
          <w:sz w:val="22"/>
          <w:szCs w:val="22"/>
        </w:rPr>
        <w:t xml:space="preserve">ictographs? A Review of Rock Art Dating’. </w:t>
      </w:r>
      <w:r w:rsidRPr="004521F0">
        <w:rPr>
          <w:rFonts w:eastAsia="Times New Roman" w:cs="Times New Roman"/>
          <w:i/>
          <w:iCs/>
          <w:sz w:val="22"/>
          <w:szCs w:val="22"/>
        </w:rPr>
        <w:t>Journal of Archaeological Science</w:t>
      </w:r>
      <w:r w:rsidRPr="004521F0">
        <w:rPr>
          <w:rFonts w:eastAsia="Times New Roman" w:cs="Times New Roman"/>
          <w:sz w:val="22"/>
          <w:szCs w:val="22"/>
        </w:rPr>
        <w:t xml:space="preserve"> 40 (1): 3–10.</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David, B., I. McNiven, V.Attenbrow, J. Flood, and J. Collins.</w:t>
      </w:r>
      <w:proofErr w:type="gramEnd"/>
      <w:r w:rsidRPr="004521F0">
        <w:rPr>
          <w:rFonts w:eastAsia="Times New Roman" w:cs="Times New Roman"/>
          <w:sz w:val="22"/>
          <w:szCs w:val="22"/>
        </w:rPr>
        <w:t xml:space="preserve"> 1994a. </w:t>
      </w:r>
      <w:r w:rsidR="00A303D8">
        <w:rPr>
          <w:rFonts w:eastAsia="Times New Roman" w:cs="Times New Roman"/>
          <w:sz w:val="22"/>
          <w:szCs w:val="22"/>
        </w:rPr>
        <w:t>‘</w:t>
      </w:r>
      <w:r w:rsidRPr="004521F0">
        <w:rPr>
          <w:rFonts w:eastAsia="Times New Roman" w:cs="Times New Roman"/>
          <w:sz w:val="22"/>
          <w:szCs w:val="22"/>
        </w:rPr>
        <w:t>Of Lightning Brothers and White Cockatoos: Dating the Antiquity of Signifying Systems in the Northern Territory, Australia.</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Antiquity</w:t>
      </w:r>
      <w:r w:rsidRPr="004521F0">
        <w:rPr>
          <w:rFonts w:eastAsia="Times New Roman" w:cs="Times New Roman"/>
          <w:sz w:val="22"/>
          <w:szCs w:val="22"/>
        </w:rPr>
        <w:t xml:space="preserve"> 68 (259): 241–51.</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Davidson, D. S. 2011. </w:t>
      </w:r>
      <w:proofErr w:type="gramStart"/>
      <w:r w:rsidRPr="004521F0">
        <w:rPr>
          <w:rFonts w:eastAsia="Times New Roman" w:cs="Times New Roman"/>
          <w:i/>
          <w:iCs/>
          <w:sz w:val="22"/>
          <w:szCs w:val="22"/>
        </w:rPr>
        <w:t>Aboriginal Australian and Tasmanian Rock Carvings and Paintings &amp; Aboriginal Australian Decorative Art.</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Modern reprint.</w:t>
      </w:r>
      <w:proofErr w:type="gramEnd"/>
      <w:r w:rsidRPr="004521F0">
        <w:rPr>
          <w:rFonts w:eastAsia="Times New Roman" w:cs="Times New Roman"/>
          <w:sz w:val="22"/>
          <w:szCs w:val="22"/>
        </w:rPr>
        <w:t xml:space="preserve"> Western Australia: Hesperian Press.</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Davidson, I. 1993. </w:t>
      </w:r>
      <w:proofErr w:type="gramStart"/>
      <w:r w:rsidRPr="004521F0">
        <w:rPr>
          <w:rFonts w:eastAsia="Times New Roman" w:cs="Times New Roman"/>
          <w:sz w:val="22"/>
          <w:szCs w:val="22"/>
        </w:rPr>
        <w:t>‘Archaeology in the Selwyn Ranges’.</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 xml:space="preserve">In </w:t>
      </w:r>
      <w:r w:rsidRPr="004521F0">
        <w:rPr>
          <w:rFonts w:eastAsia="Times New Roman" w:cs="Times New Roman"/>
          <w:i/>
          <w:iCs/>
          <w:sz w:val="22"/>
          <w:szCs w:val="22"/>
        </w:rPr>
        <w:t>People of the Stone Age: Hunter-Gatherers and Early Farmers</w:t>
      </w:r>
      <w:r w:rsidRPr="004521F0">
        <w:rPr>
          <w:rFonts w:eastAsia="Times New Roman" w:cs="Times New Roman"/>
          <w:sz w:val="22"/>
          <w:szCs w:val="22"/>
        </w:rPr>
        <w:t>, edited by G Burenhult, 210–11.</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University of Queensland Press.</w:t>
      </w:r>
      <w:proofErr w:type="gramEnd"/>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Delannoy, Jean-Jacques, Bruno David, Jean-Michel Geneste, Margaret Katherine, Bryce Barker, Ray L Whear, and Robert G Gunn.</w:t>
      </w:r>
      <w:proofErr w:type="gramEnd"/>
      <w:r w:rsidRPr="004521F0">
        <w:rPr>
          <w:rFonts w:eastAsia="Times New Roman" w:cs="Times New Roman"/>
          <w:sz w:val="22"/>
          <w:szCs w:val="22"/>
        </w:rPr>
        <w:t xml:space="preserve"> 2013. </w:t>
      </w:r>
      <w:r w:rsidR="00A303D8">
        <w:rPr>
          <w:rFonts w:eastAsia="Times New Roman" w:cs="Times New Roman"/>
          <w:sz w:val="22"/>
          <w:szCs w:val="22"/>
        </w:rPr>
        <w:t>‘</w:t>
      </w:r>
      <w:r w:rsidRPr="004521F0">
        <w:rPr>
          <w:rFonts w:eastAsia="Times New Roman" w:cs="Times New Roman"/>
          <w:sz w:val="22"/>
          <w:szCs w:val="22"/>
        </w:rPr>
        <w:t>The Social Construction of Caves and Rockshelters: Chauvet Cave (France) and Nawarla Gabarnmang (Australia).</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Antiquity</w:t>
      </w:r>
      <w:r w:rsidRPr="004521F0">
        <w:rPr>
          <w:rFonts w:eastAsia="Times New Roman" w:cs="Times New Roman"/>
          <w:sz w:val="22"/>
          <w:szCs w:val="22"/>
        </w:rPr>
        <w:t xml:space="preserve"> 87 (335): 12–29.</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Dow, Edmund B. 1938. </w:t>
      </w:r>
      <w:r w:rsidR="00A303D8">
        <w:rPr>
          <w:rFonts w:eastAsia="Times New Roman" w:cs="Times New Roman"/>
          <w:sz w:val="22"/>
          <w:szCs w:val="22"/>
        </w:rPr>
        <w:t>‘</w:t>
      </w:r>
      <w:r w:rsidRPr="004521F0">
        <w:rPr>
          <w:rFonts w:eastAsia="Times New Roman" w:cs="Times New Roman"/>
          <w:sz w:val="22"/>
          <w:szCs w:val="22"/>
        </w:rPr>
        <w:t>Aboriginal Carvings: West Darling District of New South Wales.</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Mankind</w:t>
      </w:r>
      <w:r w:rsidRPr="004521F0">
        <w:rPr>
          <w:rFonts w:eastAsia="Times New Roman" w:cs="Times New Roman"/>
          <w:sz w:val="22"/>
          <w:szCs w:val="22"/>
        </w:rPr>
        <w:t xml:space="preserve"> 2 (5): 101–20.</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Feredey, J. and E. M. Cochrane.</w:t>
      </w:r>
      <w:proofErr w:type="gramEnd"/>
      <w:r w:rsidRPr="004521F0">
        <w:rPr>
          <w:rFonts w:eastAsia="Times New Roman" w:cs="Times New Roman"/>
          <w:sz w:val="22"/>
          <w:szCs w:val="22"/>
        </w:rPr>
        <w:t xml:space="preserve"> 2006. ‘Demonstrating Rigor Using Thematic Analysis: A hybrid approach of inductive and deductive coding and theme development. </w:t>
      </w:r>
      <w:r w:rsidRPr="004521F0">
        <w:rPr>
          <w:rFonts w:eastAsia="Times New Roman" w:cs="Times New Roman"/>
          <w:i/>
          <w:iCs/>
          <w:sz w:val="22"/>
          <w:szCs w:val="22"/>
        </w:rPr>
        <w:t>International journal of qualitative methods</w:t>
      </w:r>
      <w:r w:rsidRPr="004521F0">
        <w:rPr>
          <w:rFonts w:eastAsia="Times New Roman" w:cs="Times New Roman"/>
          <w:sz w:val="22"/>
          <w:szCs w:val="22"/>
        </w:rPr>
        <w:t xml:space="preserve">, </w:t>
      </w:r>
      <w:r w:rsidRPr="004521F0">
        <w:rPr>
          <w:rFonts w:eastAsia="Times New Roman" w:cs="Times New Roman"/>
          <w:i/>
          <w:iCs/>
          <w:sz w:val="22"/>
          <w:szCs w:val="22"/>
        </w:rPr>
        <w:t>5</w:t>
      </w:r>
      <w:r w:rsidRPr="004521F0">
        <w:rPr>
          <w:rFonts w:eastAsia="Times New Roman" w:cs="Times New Roman"/>
          <w:sz w:val="22"/>
          <w:szCs w:val="22"/>
        </w:rPr>
        <w:t>(1), 80-92.</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Flood, J. 1980.</w:t>
      </w:r>
      <w:proofErr w:type="gramEnd"/>
      <w:r w:rsidRPr="004521F0">
        <w:rPr>
          <w:rFonts w:eastAsia="Times New Roman" w:cs="Times New Roman"/>
          <w:sz w:val="22"/>
          <w:szCs w:val="22"/>
        </w:rPr>
        <w:t xml:space="preserve"> </w:t>
      </w:r>
      <w:r w:rsidRPr="004521F0">
        <w:rPr>
          <w:rFonts w:eastAsia="Times New Roman" w:cs="Times New Roman"/>
          <w:i/>
          <w:iCs/>
          <w:sz w:val="22"/>
          <w:szCs w:val="22"/>
        </w:rPr>
        <w:t>The Moth Hunters: Aboriginal Prehistory of the Australian Alps</w:t>
      </w:r>
      <w:r w:rsidRPr="004521F0">
        <w:rPr>
          <w:rFonts w:eastAsia="Times New Roman" w:cs="Times New Roman"/>
          <w:sz w:val="22"/>
          <w:szCs w:val="22"/>
        </w:rPr>
        <w:t xml:space="preserve">. </w:t>
      </w:r>
      <w:proofErr w:type="gramStart"/>
      <w:r w:rsidRPr="004521F0">
        <w:rPr>
          <w:rFonts w:eastAsia="Times New Roman" w:cs="Times New Roman"/>
          <w:sz w:val="22"/>
          <w:szCs w:val="22"/>
        </w:rPr>
        <w:t>Australian Institute of Aboriginal Studies.</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———.1997. </w:t>
      </w:r>
      <w:proofErr w:type="gramStart"/>
      <w:r w:rsidRPr="004521F0">
        <w:rPr>
          <w:rFonts w:eastAsia="Times New Roman" w:cs="Times New Roman"/>
          <w:i/>
          <w:iCs/>
          <w:sz w:val="22"/>
          <w:szCs w:val="22"/>
        </w:rPr>
        <w:t>Rock Art of the Dreamtime</w:t>
      </w:r>
      <w:r w:rsidRPr="004521F0">
        <w:rPr>
          <w:rFonts w:eastAsia="Times New Roman" w:cs="Times New Roman"/>
          <w:sz w:val="22"/>
          <w:szCs w:val="22"/>
        </w:rPr>
        <w:t>.</w:t>
      </w:r>
      <w:proofErr w:type="gramEnd"/>
      <w:r w:rsidRPr="004521F0">
        <w:rPr>
          <w:rFonts w:eastAsia="Times New Roman" w:cs="Times New Roman"/>
          <w:sz w:val="22"/>
          <w:szCs w:val="22"/>
        </w:rPr>
        <w:t xml:space="preserve"> Hong Kong: Harper Collins Publishers.</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Forbes, S. 1982. </w:t>
      </w:r>
      <w:proofErr w:type="gramStart"/>
      <w:r w:rsidR="00A303D8">
        <w:rPr>
          <w:rFonts w:eastAsia="Times New Roman" w:cs="Times New Roman"/>
          <w:sz w:val="22"/>
          <w:szCs w:val="22"/>
        </w:rPr>
        <w:t>‘</w:t>
      </w:r>
      <w:r w:rsidRPr="004521F0">
        <w:rPr>
          <w:rFonts w:eastAsia="Times New Roman" w:cs="Times New Roman"/>
          <w:sz w:val="22"/>
          <w:szCs w:val="22"/>
        </w:rPr>
        <w:t>Aboriginal Rock Engravings at N’Dhala Gorge’, BLitt</w:t>
      </w:r>
      <w:r w:rsidR="00FC540D">
        <w:rPr>
          <w:rFonts w:eastAsia="Times New Roman" w:cs="Times New Roman"/>
          <w:sz w:val="22"/>
          <w:szCs w:val="22"/>
        </w:rPr>
        <w:t xml:space="preserve"> Thesis Australian National University, Canberra.</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Franklin, N. R. 1991. </w:t>
      </w:r>
      <w:proofErr w:type="gramStart"/>
      <w:r w:rsidRPr="004521F0">
        <w:rPr>
          <w:rFonts w:eastAsia="Times New Roman" w:cs="Times New Roman"/>
          <w:sz w:val="22"/>
          <w:szCs w:val="22"/>
        </w:rPr>
        <w:t>‘Explorations of the Panaramitee Style’.</w:t>
      </w:r>
      <w:proofErr w:type="gramEnd"/>
      <w:r w:rsidRPr="004521F0">
        <w:rPr>
          <w:rFonts w:eastAsia="Times New Roman" w:cs="Times New Roman"/>
          <w:sz w:val="22"/>
          <w:szCs w:val="22"/>
        </w:rPr>
        <w:t xml:space="preserve"> In </w:t>
      </w:r>
      <w:r w:rsidRPr="004521F0">
        <w:rPr>
          <w:rFonts w:eastAsia="Times New Roman" w:cs="Times New Roman"/>
          <w:i/>
          <w:iCs/>
          <w:sz w:val="22"/>
          <w:szCs w:val="22"/>
        </w:rPr>
        <w:t>P. Bahn and A. Rosenfeld (</w:t>
      </w:r>
      <w:proofErr w:type="gramStart"/>
      <w:r w:rsidRPr="004521F0">
        <w:rPr>
          <w:rFonts w:eastAsia="Times New Roman" w:cs="Times New Roman"/>
          <w:i/>
          <w:iCs/>
          <w:sz w:val="22"/>
          <w:szCs w:val="22"/>
        </w:rPr>
        <w:t>ed</w:t>
      </w:r>
      <w:proofErr w:type="gramEnd"/>
      <w:r w:rsidRPr="004521F0">
        <w:rPr>
          <w:rFonts w:eastAsia="Times New Roman" w:cs="Times New Roman"/>
          <w:i/>
          <w:iCs/>
          <w:sz w:val="22"/>
          <w:szCs w:val="22"/>
        </w:rPr>
        <w:t>) Rock Art and Prehistory: Papers presented to Symposium G of the AURA Congress, Darwin</w:t>
      </w:r>
      <w:r w:rsidR="00FC540D">
        <w:rPr>
          <w:rFonts w:eastAsia="Times New Roman" w:cs="Times New Roman"/>
          <w:sz w:val="22"/>
          <w:szCs w:val="22"/>
        </w:rPr>
        <w:t>, pp. 120-35</w:t>
      </w:r>
      <w:r w:rsidRPr="004521F0">
        <w:rPr>
          <w:rFonts w:eastAsia="Times New Roman" w:cs="Times New Roman"/>
          <w:sz w:val="22"/>
          <w:szCs w:val="22"/>
        </w:rPr>
        <w:t>.</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2004. </w:t>
      </w:r>
      <w:r w:rsidRPr="004521F0">
        <w:rPr>
          <w:rFonts w:eastAsia="Times New Roman" w:cs="Times New Roman"/>
          <w:i/>
          <w:iCs/>
          <w:sz w:val="22"/>
          <w:szCs w:val="22"/>
        </w:rPr>
        <w:t>Explorations of Variability in Australian Prehistoric Rock Engravings</w:t>
      </w:r>
      <w:r w:rsidRPr="004521F0">
        <w:rPr>
          <w:rFonts w:eastAsia="Times New Roman" w:cs="Times New Roman"/>
          <w:sz w:val="22"/>
          <w:szCs w:val="22"/>
        </w:rPr>
        <w:t xml:space="preserve">. </w:t>
      </w:r>
      <w:proofErr w:type="gramStart"/>
      <w:r w:rsidRPr="004521F0">
        <w:rPr>
          <w:rFonts w:eastAsia="Times New Roman" w:cs="Times New Roman"/>
          <w:sz w:val="22"/>
          <w:szCs w:val="22"/>
        </w:rPr>
        <w:t>Vol. 1318.</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British Archaeological Reports Limited.</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w:t>
      </w:r>
      <w:r w:rsidR="00CC06AD">
        <w:rPr>
          <w:rFonts w:eastAsia="Times New Roman" w:cs="Times New Roman"/>
          <w:sz w:val="22"/>
          <w:szCs w:val="22"/>
        </w:rPr>
        <w:t xml:space="preserve"> </w:t>
      </w:r>
      <w:r w:rsidRPr="004521F0">
        <w:rPr>
          <w:rFonts w:eastAsia="Times New Roman" w:cs="Times New Roman"/>
          <w:sz w:val="22"/>
          <w:szCs w:val="22"/>
        </w:rPr>
        <w:t xml:space="preserve">2007. ‘Aboriginal Engravings in the Southwest of Western Australia: Analysis of the Kybra Site’. </w:t>
      </w:r>
      <w:r w:rsidRPr="004521F0">
        <w:rPr>
          <w:rFonts w:eastAsia="Times New Roman" w:cs="Times New Roman"/>
          <w:i/>
          <w:iCs/>
          <w:sz w:val="22"/>
          <w:szCs w:val="22"/>
        </w:rPr>
        <w:t>Records of the Western Australian Museum</w:t>
      </w:r>
      <w:r w:rsidRPr="004521F0">
        <w:rPr>
          <w:rFonts w:eastAsia="Times New Roman" w:cs="Times New Roman"/>
          <w:sz w:val="22"/>
          <w:szCs w:val="22"/>
        </w:rPr>
        <w:t xml:space="preserve"> 24 (1): 65.</w:t>
      </w:r>
    </w:p>
    <w:p w:rsidR="00F0705C" w:rsidRPr="004521F0" w:rsidRDefault="00F0705C"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Frederick, U. 1999</w:t>
      </w:r>
      <w:r w:rsidR="00CC06AD">
        <w:rPr>
          <w:rFonts w:eastAsia="Times New Roman" w:cs="Times New Roman"/>
          <w:sz w:val="22"/>
          <w:szCs w:val="22"/>
        </w:rPr>
        <w:t>.</w:t>
      </w:r>
      <w:r w:rsidRPr="004521F0">
        <w:rPr>
          <w:rFonts w:eastAsia="Times New Roman" w:cs="Times New Roman"/>
          <w:sz w:val="22"/>
          <w:szCs w:val="22"/>
        </w:rPr>
        <w:t xml:space="preserve">  </w:t>
      </w:r>
      <w:r w:rsidRPr="004521F0">
        <w:rPr>
          <w:rFonts w:cs="Segoe UI"/>
          <w:sz w:val="22"/>
          <w:szCs w:val="22"/>
        </w:rPr>
        <w:t>Drawing in Differences: changing social context of rock art production in Watarrka (Kings Canyon) National Park, central Australia.  Archaeology in Oceania 34: 132-144.</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Godwin, Luke. 2001. </w:t>
      </w:r>
      <w:r w:rsidRPr="004521F0">
        <w:rPr>
          <w:rFonts w:eastAsia="Times New Roman" w:cs="Times New Roman"/>
          <w:i/>
          <w:iCs/>
          <w:sz w:val="22"/>
          <w:szCs w:val="22"/>
        </w:rPr>
        <w:t>The Bureaucracy, the Law and Blacks Palace: A History of Management of One Site in the Central Queensland Highlands</w:t>
      </w:r>
      <w:r w:rsidRPr="004521F0">
        <w:rPr>
          <w:rFonts w:eastAsia="Times New Roman" w:cs="Times New Roman"/>
          <w:sz w:val="22"/>
          <w:szCs w:val="22"/>
        </w:rPr>
        <w:t xml:space="preserve">. </w:t>
      </w:r>
      <w:proofErr w:type="gramStart"/>
      <w:r w:rsidRPr="004521F0">
        <w:rPr>
          <w:rFonts w:eastAsia="Times New Roman" w:cs="Times New Roman"/>
          <w:sz w:val="22"/>
          <w:szCs w:val="22"/>
        </w:rPr>
        <w:t>Aboriginal and Torres Strait Islander Studies Unit, University of Queensland.</w:t>
      </w:r>
      <w:proofErr w:type="gramEnd"/>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Guest, G., K. M. MacQueen, and E. E. Namey.</w:t>
      </w:r>
      <w:proofErr w:type="gramEnd"/>
      <w:r w:rsidRPr="004521F0">
        <w:rPr>
          <w:rFonts w:eastAsia="Times New Roman" w:cs="Times New Roman"/>
          <w:sz w:val="22"/>
          <w:szCs w:val="22"/>
        </w:rPr>
        <w:t xml:space="preserve"> 2012. ‘Introduction to Applied Thematic Analysis. </w:t>
      </w:r>
      <w:proofErr w:type="gramStart"/>
      <w:r w:rsidRPr="004521F0">
        <w:rPr>
          <w:rFonts w:eastAsia="Times New Roman" w:cs="Times New Roman"/>
          <w:i/>
          <w:sz w:val="22"/>
          <w:szCs w:val="22"/>
        </w:rPr>
        <w:t>Applied Thematic Analysis</w:t>
      </w:r>
      <w:r w:rsidRPr="004521F0">
        <w:rPr>
          <w:rFonts w:eastAsia="Times New Roman" w:cs="Times New Roman"/>
          <w:sz w:val="22"/>
          <w:szCs w:val="22"/>
        </w:rPr>
        <w:t>.</w:t>
      </w:r>
      <w:proofErr w:type="gramEnd"/>
      <w:r w:rsidRPr="004521F0">
        <w:rPr>
          <w:rFonts w:eastAsia="Times New Roman" w:cs="Times New Roman"/>
          <w:sz w:val="22"/>
          <w:szCs w:val="22"/>
        </w:rPr>
        <w:t xml:space="preserve"> SAGE Publications, Inc.’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lastRenderedPageBreak/>
        <w:t>Gunn, RG. 1983. ‘Bunjils Cave Aboriginal Rock Art Site (Site 74231/001)’.</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1984 ‘</w:t>
      </w:r>
      <w:proofErr w:type="gramStart"/>
      <w:r w:rsidRPr="004521F0">
        <w:rPr>
          <w:rFonts w:eastAsia="Times New Roman" w:cs="Times New Roman"/>
          <w:sz w:val="22"/>
          <w:szCs w:val="22"/>
        </w:rPr>
        <w:t>The</w:t>
      </w:r>
      <w:proofErr w:type="gramEnd"/>
      <w:r w:rsidRPr="004521F0">
        <w:rPr>
          <w:rFonts w:eastAsia="Times New Roman" w:cs="Times New Roman"/>
          <w:sz w:val="22"/>
          <w:szCs w:val="22"/>
        </w:rPr>
        <w:t xml:space="preserve"> Rock Art Areas of Victoria: An Initial Comparison’. </w:t>
      </w:r>
      <w:r w:rsidR="00CC06AD">
        <w:rPr>
          <w:rFonts w:eastAsia="Times New Roman" w:cs="Times New Roman"/>
          <w:sz w:val="22"/>
          <w:szCs w:val="22"/>
        </w:rPr>
        <w:t xml:space="preserve"> </w:t>
      </w:r>
      <w:r w:rsidRPr="004521F0">
        <w:rPr>
          <w:rFonts w:eastAsia="Times New Roman" w:cs="Times New Roman"/>
          <w:i/>
          <w:iCs/>
          <w:sz w:val="22"/>
          <w:szCs w:val="22"/>
        </w:rPr>
        <w:t>Aboriginal History</w:t>
      </w:r>
      <w:r w:rsidRPr="004521F0">
        <w:rPr>
          <w:rFonts w:eastAsia="Times New Roman" w:cs="Times New Roman"/>
          <w:sz w:val="22"/>
          <w:szCs w:val="22"/>
        </w:rPr>
        <w:t>, 189–202.</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w:t>
      </w:r>
      <w:r w:rsidR="00CC06AD">
        <w:rPr>
          <w:rFonts w:eastAsia="Times New Roman" w:cs="Times New Roman"/>
          <w:sz w:val="22"/>
          <w:szCs w:val="22"/>
        </w:rPr>
        <w:t xml:space="preserve"> </w:t>
      </w:r>
      <w:r w:rsidRPr="004521F0">
        <w:rPr>
          <w:rFonts w:eastAsia="Times New Roman" w:cs="Times New Roman"/>
          <w:sz w:val="22"/>
          <w:szCs w:val="22"/>
        </w:rPr>
        <w:t xml:space="preserve">2004. </w:t>
      </w:r>
      <w:r w:rsidR="00A303D8">
        <w:rPr>
          <w:rFonts w:eastAsia="Times New Roman" w:cs="Times New Roman"/>
          <w:sz w:val="22"/>
          <w:szCs w:val="22"/>
        </w:rPr>
        <w:t>‘</w:t>
      </w:r>
      <w:r w:rsidRPr="004521F0">
        <w:rPr>
          <w:rFonts w:eastAsia="Times New Roman" w:cs="Times New Roman"/>
          <w:sz w:val="22"/>
          <w:szCs w:val="22"/>
        </w:rPr>
        <w:t>The Rock-Art of Central Australia: An Overview.</w:t>
      </w:r>
      <w:r w:rsidR="00A303D8">
        <w:rPr>
          <w:rFonts w:eastAsia="Times New Roman" w:cs="Times New Roman"/>
          <w:sz w:val="22"/>
          <w:szCs w:val="22"/>
        </w:rPr>
        <w:t>’</w:t>
      </w:r>
      <w:r w:rsidR="00CC06AD">
        <w:rPr>
          <w:rFonts w:eastAsia="Times New Roman" w:cs="Times New Roman"/>
          <w:sz w:val="22"/>
          <w:szCs w:val="22"/>
        </w:rPr>
        <w:t xml:space="preserve">  </w:t>
      </w:r>
      <w:r w:rsidR="00CC06AD" w:rsidRPr="00CC06AD">
        <w:rPr>
          <w:rFonts w:eastAsia="Times New Roman" w:cs="Times New Roman"/>
          <w:i/>
          <w:sz w:val="22"/>
          <w:szCs w:val="22"/>
        </w:rPr>
        <w:t>Australian Aboriginal Studies</w:t>
      </w:r>
      <w:r w:rsidR="00CC06AD">
        <w:rPr>
          <w:rFonts w:eastAsia="Times New Roman" w:cs="Times New Roman"/>
          <w:sz w:val="22"/>
          <w:szCs w:val="22"/>
        </w:rPr>
        <w:t xml:space="preserve"> 1, 20</w:t>
      </w:r>
      <w:r w:rsidR="000660F4">
        <w:rPr>
          <w:rFonts w:eastAsia="Times New Roman" w:cs="Times New Roman"/>
          <w:sz w:val="22"/>
          <w:szCs w:val="22"/>
        </w:rPr>
        <w:t>0</w:t>
      </w:r>
      <w:r w:rsidR="00CC06AD">
        <w:rPr>
          <w:rFonts w:eastAsia="Times New Roman" w:cs="Times New Roman"/>
          <w:sz w:val="22"/>
          <w:szCs w:val="22"/>
        </w:rPr>
        <w:t>4: 54-68.</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2005. ‘Motif Structure and Australian Aboriginal Rock Art Analysis: An Example from Gariwerd, Victoria’. </w:t>
      </w:r>
      <w:r w:rsidRPr="004521F0">
        <w:rPr>
          <w:rFonts w:eastAsia="Times New Roman" w:cs="Times New Roman"/>
          <w:i/>
          <w:sz w:val="22"/>
          <w:szCs w:val="22"/>
        </w:rPr>
        <w:t>Rock Art Research: The Journal of the Australian Rock Art Research Association (AURA)</w:t>
      </w:r>
      <w:r w:rsidRPr="004521F0">
        <w:rPr>
          <w:rFonts w:eastAsia="Times New Roman" w:cs="Times New Roman"/>
          <w:sz w:val="22"/>
          <w:szCs w:val="22"/>
        </w:rPr>
        <w:t xml:space="preserve"> 22 (1):35-47).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2011. </w:t>
      </w:r>
      <w:r w:rsidR="00A303D8">
        <w:rPr>
          <w:rFonts w:eastAsia="Times New Roman" w:cs="Times New Roman"/>
          <w:sz w:val="22"/>
          <w:szCs w:val="22"/>
        </w:rPr>
        <w:t>‘</w:t>
      </w:r>
      <w:r w:rsidRPr="004521F0">
        <w:rPr>
          <w:rFonts w:eastAsia="Times New Roman" w:cs="Times New Roman"/>
          <w:sz w:val="22"/>
          <w:szCs w:val="22"/>
        </w:rPr>
        <w:t>The Impact of Bushfires and Fuel Reduction Burning on the Preservation of Shelter Rock Art.</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Rock Art Research</w:t>
      </w:r>
      <w:r w:rsidRPr="004521F0">
        <w:rPr>
          <w:rFonts w:eastAsia="Times New Roman" w:cs="Times New Roman"/>
          <w:sz w:val="22"/>
          <w:szCs w:val="22"/>
        </w:rPr>
        <w:t xml:space="preserve"> 28 (1): 53–69.</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Gunn, R. G., and R. E. Webb.</w:t>
      </w:r>
      <w:proofErr w:type="gramEnd"/>
      <w:r w:rsidRPr="004521F0">
        <w:rPr>
          <w:rFonts w:eastAsia="Times New Roman" w:cs="Times New Roman"/>
          <w:sz w:val="22"/>
          <w:szCs w:val="22"/>
        </w:rPr>
        <w:t xml:space="preserve"> 2002. ‘Rock Art of the Cue Region, Western Australia. </w:t>
      </w:r>
      <w:proofErr w:type="gramStart"/>
      <w:r w:rsidRPr="004521F0">
        <w:rPr>
          <w:rFonts w:eastAsia="Times New Roman" w:cs="Times New Roman"/>
          <w:sz w:val="22"/>
          <w:szCs w:val="22"/>
        </w:rPr>
        <w:t>A Report for the Australian Institute for Aboriginal and Torres Strait Islander Studies Canberra, and the Thoo Thoo Warninha Aboriginal Corporation, Cue.’</w:t>
      </w:r>
      <w:proofErr w:type="gramEnd"/>
    </w:p>
    <w:p w:rsidR="00E5559E"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Gunn, R. G., L.C. Douglas, and R. L. Whear.</w:t>
      </w:r>
      <w:proofErr w:type="gramEnd"/>
      <w:r w:rsidRPr="004521F0">
        <w:rPr>
          <w:rFonts w:eastAsia="Times New Roman" w:cs="Times New Roman"/>
          <w:sz w:val="22"/>
          <w:szCs w:val="22"/>
        </w:rPr>
        <w:t xml:space="preserve"> 2011. ‘What Bird Is That? </w:t>
      </w:r>
      <w:proofErr w:type="gramStart"/>
      <w:r w:rsidRPr="004521F0">
        <w:rPr>
          <w:rFonts w:eastAsia="Times New Roman" w:cs="Times New Roman"/>
          <w:sz w:val="22"/>
          <w:szCs w:val="22"/>
        </w:rPr>
        <w:t>Identifying a Probable Painting of Genyornis Newtoni in Western Arnhem Land’.</w:t>
      </w:r>
      <w:proofErr w:type="gramEnd"/>
      <w:r w:rsidRPr="004521F0">
        <w:rPr>
          <w:rFonts w:eastAsia="Times New Roman" w:cs="Times New Roman"/>
          <w:sz w:val="22"/>
          <w:szCs w:val="22"/>
        </w:rPr>
        <w:t xml:space="preserve"> </w:t>
      </w:r>
      <w:r w:rsidRPr="004521F0">
        <w:rPr>
          <w:rFonts w:eastAsia="Times New Roman" w:cs="Times New Roman"/>
          <w:i/>
          <w:iCs/>
          <w:sz w:val="22"/>
          <w:szCs w:val="22"/>
        </w:rPr>
        <w:t>Australian Archaeology</w:t>
      </w:r>
      <w:r w:rsidRPr="004521F0">
        <w:rPr>
          <w:rFonts w:eastAsia="Times New Roman" w:cs="Times New Roman"/>
          <w:sz w:val="22"/>
          <w:szCs w:val="22"/>
        </w:rPr>
        <w:t xml:space="preserve">, 73: 1-12. </w:t>
      </w:r>
    </w:p>
    <w:p w:rsidR="00E56931" w:rsidRPr="004521F0" w:rsidRDefault="00E56931" w:rsidP="004521F0">
      <w:pPr>
        <w:spacing w:before="120" w:line="240" w:lineRule="auto"/>
        <w:ind w:left="720" w:hanging="720"/>
        <w:rPr>
          <w:rFonts w:eastAsia="Times New Roman" w:cs="Times New Roman"/>
          <w:sz w:val="22"/>
          <w:szCs w:val="22"/>
        </w:rPr>
      </w:pPr>
      <w:r>
        <w:rPr>
          <w:rFonts w:eastAsia="Times New Roman" w:cs="Times New Roman"/>
          <w:sz w:val="22"/>
          <w:szCs w:val="22"/>
        </w:rPr>
        <w:t xml:space="preserve">Hamm, G.  </w:t>
      </w:r>
      <w:proofErr w:type="gramStart"/>
      <w:r>
        <w:rPr>
          <w:rFonts w:eastAsia="Times New Roman" w:cs="Times New Roman"/>
          <w:sz w:val="22"/>
          <w:szCs w:val="22"/>
        </w:rPr>
        <w:t>in</w:t>
      </w:r>
      <w:proofErr w:type="gramEnd"/>
      <w:r>
        <w:rPr>
          <w:rFonts w:eastAsia="Times New Roman" w:cs="Times New Roman"/>
          <w:sz w:val="22"/>
          <w:szCs w:val="22"/>
        </w:rPr>
        <w:t xml:space="preserve"> prep.  </w:t>
      </w:r>
      <w:proofErr w:type="gramStart"/>
      <w:r>
        <w:rPr>
          <w:rFonts w:eastAsia="Times New Roman" w:cs="Times New Roman"/>
          <w:sz w:val="22"/>
          <w:szCs w:val="22"/>
        </w:rPr>
        <w:t>The Archaeology of the northern Flinders Ranges.</w:t>
      </w:r>
      <w:proofErr w:type="gramEnd"/>
      <w:r>
        <w:rPr>
          <w:rFonts w:eastAsia="Times New Roman" w:cs="Times New Roman"/>
          <w:sz w:val="22"/>
          <w:szCs w:val="22"/>
        </w:rPr>
        <w:t xml:space="preserve">  </w:t>
      </w:r>
      <w:proofErr w:type="gramStart"/>
      <w:r>
        <w:rPr>
          <w:rFonts w:eastAsia="Times New Roman" w:cs="Times New Roman"/>
          <w:sz w:val="22"/>
          <w:szCs w:val="22"/>
        </w:rPr>
        <w:t>PhD Thesis, La Trobe University.</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Hatte, L. 1992. </w:t>
      </w:r>
      <w:r w:rsidR="00A303D8">
        <w:rPr>
          <w:rFonts w:eastAsia="Times New Roman" w:cs="Times New Roman"/>
          <w:sz w:val="22"/>
          <w:szCs w:val="22"/>
        </w:rPr>
        <w:t>‘</w:t>
      </w:r>
      <w:r w:rsidRPr="004521F0">
        <w:rPr>
          <w:rFonts w:eastAsia="Times New Roman" w:cs="Times New Roman"/>
          <w:sz w:val="22"/>
          <w:szCs w:val="22"/>
        </w:rPr>
        <w:t>Boring Coastal Stuff’: Rock Images of the Townsville District, North Queensland.</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State of the Art</w:t>
      </w:r>
      <w:r w:rsidRPr="004521F0">
        <w:rPr>
          <w:rFonts w:eastAsia="Times New Roman" w:cs="Times New Roman"/>
          <w:sz w:val="22"/>
          <w:szCs w:val="22"/>
        </w:rPr>
        <w:t>, 71–75.</w:t>
      </w:r>
    </w:p>
    <w:p w:rsidR="00E5559E"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Huys, S. 2010. </w:t>
      </w:r>
      <w:proofErr w:type="gramStart"/>
      <w:r w:rsidRPr="004521F0">
        <w:rPr>
          <w:rFonts w:eastAsia="Times New Roman" w:cs="Times New Roman"/>
          <w:sz w:val="22"/>
          <w:szCs w:val="22"/>
        </w:rPr>
        <w:t xml:space="preserve">‘An Aboriginal Cultural Heritage Assessment of Designated Vehicle Tracks </w:t>
      </w:r>
      <w:r w:rsidR="006E6E6C">
        <w:rPr>
          <w:rFonts w:eastAsia="Times New Roman" w:cs="Times New Roman"/>
          <w:sz w:val="22"/>
          <w:szCs w:val="22"/>
        </w:rPr>
        <w:t>w</w:t>
      </w:r>
      <w:r w:rsidRPr="004521F0">
        <w:rPr>
          <w:rFonts w:eastAsia="Times New Roman" w:cs="Times New Roman"/>
          <w:sz w:val="22"/>
          <w:szCs w:val="22"/>
        </w:rPr>
        <w:t>ithin the Arthur Pieman Conservation Area.</w:t>
      </w:r>
      <w:proofErr w:type="gramEnd"/>
      <w:r w:rsidRPr="004521F0">
        <w:rPr>
          <w:rFonts w:eastAsia="Times New Roman" w:cs="Times New Roman"/>
          <w:sz w:val="22"/>
          <w:szCs w:val="22"/>
        </w:rPr>
        <w:t xml:space="preserve"> Section 1: Main Report. </w:t>
      </w:r>
      <w:proofErr w:type="gramStart"/>
      <w:r w:rsidRPr="004521F0">
        <w:rPr>
          <w:rFonts w:eastAsia="Times New Roman" w:cs="Times New Roman"/>
          <w:sz w:val="22"/>
          <w:szCs w:val="22"/>
        </w:rPr>
        <w:t>A Report for Tasmanian Parks and Wildlife Service.’</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Cultural Heritage Management Australia.</w:t>
      </w:r>
      <w:proofErr w:type="gramEnd"/>
    </w:p>
    <w:p w:rsidR="001D57E2" w:rsidRPr="00301A70" w:rsidRDefault="001D57E2" w:rsidP="00301A70">
      <w:pPr>
        <w:spacing w:before="120" w:line="240" w:lineRule="auto"/>
        <w:ind w:left="709" w:hanging="709"/>
      </w:pPr>
      <w:proofErr w:type="gramStart"/>
      <w:r w:rsidRPr="00301A70">
        <w:t>J</w:t>
      </w:r>
      <w:r w:rsidR="00CE5A4B" w:rsidRPr="00301A70">
        <w:t>o</w:t>
      </w:r>
      <w:r w:rsidRPr="00301A70">
        <w:t xml:space="preserve"> </w:t>
      </w:r>
      <w:r w:rsidR="00CE5A4B" w:rsidRPr="00301A70">
        <w:t>McDonald</w:t>
      </w:r>
      <w:r w:rsidRPr="00301A70">
        <w:t xml:space="preserve"> CHM PTY Ltd. 2011.</w:t>
      </w:r>
      <w:proofErr w:type="gramEnd"/>
      <w:r w:rsidR="00301A70" w:rsidRPr="00301A70">
        <w:t xml:space="preserve">  </w:t>
      </w:r>
      <w:r w:rsidR="00301A70" w:rsidRPr="00301A70">
        <w:rPr>
          <w:i/>
        </w:rPr>
        <w:t>Rock art recording and dating work along the Canning Stock Route</w:t>
      </w:r>
      <w:r w:rsidR="00301A70" w:rsidRPr="00301A70">
        <w:t xml:space="preserve">.  </w:t>
      </w:r>
      <w:bookmarkStart w:id="109" w:name="_Toc140661252"/>
      <w:bookmarkStart w:id="110" w:name="_Toc140665964"/>
      <w:r w:rsidR="00301A70" w:rsidRPr="00301A70">
        <w:t xml:space="preserve">Report to </w:t>
      </w:r>
      <w:bookmarkEnd w:id="109"/>
      <w:bookmarkEnd w:id="110"/>
      <w:r w:rsidR="00301A70" w:rsidRPr="00301A70">
        <w:t>ARC Linkage Project Colloquium, Perth.</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Langley, M. C, and P. S. C. Taçon.</w:t>
      </w:r>
      <w:proofErr w:type="gramEnd"/>
      <w:r w:rsidRPr="004521F0">
        <w:rPr>
          <w:rFonts w:eastAsia="Times New Roman" w:cs="Times New Roman"/>
          <w:sz w:val="22"/>
          <w:szCs w:val="22"/>
        </w:rPr>
        <w:t xml:space="preserve"> 2010. ‘The Age of Australian Rock Art: A Review’. </w:t>
      </w:r>
      <w:r w:rsidRPr="004521F0">
        <w:rPr>
          <w:rFonts w:eastAsia="Times New Roman" w:cs="Times New Roman"/>
          <w:i/>
          <w:iCs/>
          <w:sz w:val="22"/>
          <w:szCs w:val="22"/>
        </w:rPr>
        <w:t>Australian Archaeology</w:t>
      </w:r>
      <w:r w:rsidRPr="004521F0">
        <w:rPr>
          <w:rFonts w:eastAsia="Times New Roman" w:cs="Times New Roman"/>
          <w:sz w:val="22"/>
          <w:szCs w:val="22"/>
        </w:rPr>
        <w:t xml:space="preserve"> 71: 70–73.</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Lewis, D., and B. McCausland.</w:t>
      </w:r>
      <w:proofErr w:type="gramEnd"/>
      <w:r w:rsidRPr="004521F0">
        <w:rPr>
          <w:rFonts w:eastAsia="Times New Roman" w:cs="Times New Roman"/>
          <w:sz w:val="22"/>
          <w:szCs w:val="22"/>
        </w:rPr>
        <w:t xml:space="preserve"> 1987. </w:t>
      </w:r>
      <w:r w:rsidR="00A303D8">
        <w:rPr>
          <w:rFonts w:eastAsia="Times New Roman" w:cs="Times New Roman"/>
          <w:sz w:val="22"/>
          <w:szCs w:val="22"/>
        </w:rPr>
        <w:t>‘</w:t>
      </w:r>
      <w:r w:rsidRPr="004521F0">
        <w:rPr>
          <w:rFonts w:eastAsia="Times New Roman" w:cs="Times New Roman"/>
          <w:sz w:val="22"/>
          <w:szCs w:val="22"/>
        </w:rPr>
        <w:t>Engraved Human Figures and Faces from Wardaman Country, Eastern Victoria River District, Northern Territory.</w:t>
      </w:r>
      <w:r w:rsidR="00A303D8">
        <w:rPr>
          <w:rFonts w:eastAsia="Times New Roman" w:cs="Times New Roman"/>
          <w:sz w:val="22"/>
          <w:szCs w:val="22"/>
        </w:rPr>
        <w:t>’</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Lewis, D. and D. Rose. 1988. ‘The Shape of the Dreaming: The Cultural Significance of Victoria River Rock Art’. Aboriginal Studies Press, Canberra. </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Lourandos, H., B. David, N. Roche, C. Rowe, A. Holden, and S. J. Clarke.</w:t>
      </w:r>
      <w:proofErr w:type="gramEnd"/>
      <w:r w:rsidRPr="004521F0">
        <w:rPr>
          <w:rFonts w:eastAsia="Times New Roman" w:cs="Times New Roman"/>
          <w:sz w:val="22"/>
          <w:szCs w:val="22"/>
        </w:rPr>
        <w:t xml:space="preserve"> 2012. ‘Hay Cave: A 30,000-Year Cultural Sequence from the Mitchell-Palmer Limestone Zone, North Queensland, </w:t>
      </w:r>
      <w:proofErr w:type="gramStart"/>
      <w:r w:rsidRPr="004521F0">
        <w:rPr>
          <w:rFonts w:eastAsia="Times New Roman" w:cs="Times New Roman"/>
          <w:sz w:val="22"/>
          <w:szCs w:val="22"/>
        </w:rPr>
        <w:t>Australia’</w:t>
      </w:r>
      <w:proofErr w:type="gramEnd"/>
      <w:r w:rsidRPr="004521F0">
        <w:rPr>
          <w:rFonts w:eastAsia="Times New Roman" w:cs="Times New Roman"/>
          <w:sz w:val="22"/>
          <w:szCs w:val="22"/>
        </w:rPr>
        <w:t xml:space="preserve">. </w:t>
      </w:r>
      <w:proofErr w:type="gramStart"/>
      <w:r w:rsidRPr="004521F0">
        <w:rPr>
          <w:rFonts w:eastAsia="Times New Roman" w:cs="Times New Roman"/>
          <w:i/>
          <w:iCs/>
          <w:sz w:val="22"/>
          <w:szCs w:val="22"/>
        </w:rPr>
        <w:t>Peopled Landscapes: Archaeological and Biogeographic Approaches to Landscapes</w:t>
      </w:r>
      <w:r w:rsidRPr="004521F0">
        <w:rPr>
          <w:rFonts w:eastAsia="Times New Roman" w:cs="Times New Roman"/>
          <w:sz w:val="22"/>
          <w:szCs w:val="22"/>
        </w:rPr>
        <w:t xml:space="preserve"> 34: 27–63.</w:t>
      </w:r>
      <w:proofErr w:type="gramEnd"/>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Lilley, I. 2006.</w:t>
      </w:r>
      <w:proofErr w:type="gramEnd"/>
      <w:r w:rsidRPr="004521F0">
        <w:rPr>
          <w:rFonts w:eastAsia="Times New Roman" w:cs="Times New Roman"/>
          <w:sz w:val="22"/>
          <w:szCs w:val="22"/>
        </w:rPr>
        <w:t xml:space="preserve"> </w:t>
      </w:r>
      <w:r w:rsidR="00A303D8">
        <w:rPr>
          <w:rFonts w:eastAsia="Times New Roman" w:cs="Times New Roman"/>
          <w:sz w:val="22"/>
          <w:szCs w:val="22"/>
        </w:rPr>
        <w:t>‘</w:t>
      </w:r>
      <w:r w:rsidRPr="004521F0">
        <w:rPr>
          <w:rFonts w:eastAsia="Times New Roman" w:cs="Times New Roman"/>
          <w:sz w:val="22"/>
          <w:szCs w:val="22"/>
        </w:rPr>
        <w:t>Archaeology in Oceania: Themes and Issues.</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Archaeology of Oceania: Australia and the Pacific Islands</w:t>
      </w:r>
      <w:r w:rsidRPr="004521F0">
        <w:rPr>
          <w:rFonts w:eastAsia="Times New Roman" w:cs="Times New Roman"/>
          <w:sz w:val="22"/>
          <w:szCs w:val="22"/>
        </w:rPr>
        <w:t>, 1–28.</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Luckman, L. E. 1950. </w:t>
      </w:r>
      <w:proofErr w:type="gramStart"/>
      <w:r w:rsidRPr="004521F0">
        <w:rPr>
          <w:rFonts w:eastAsia="Times New Roman" w:cs="Times New Roman"/>
          <w:sz w:val="22"/>
          <w:szCs w:val="22"/>
        </w:rPr>
        <w:t>‘The Aboriginal Rock Carvings at Mt. Cameron West, Tasmania, Photographs and Notes on the Excavations.’</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 xml:space="preserve">In </w:t>
      </w:r>
      <w:r w:rsidRPr="004521F0">
        <w:rPr>
          <w:rFonts w:eastAsia="Times New Roman" w:cs="Times New Roman"/>
          <w:i/>
          <w:iCs/>
          <w:sz w:val="22"/>
          <w:szCs w:val="22"/>
        </w:rPr>
        <w:t>Papers and Proceedings of the Royal Society of Tasmania</w:t>
      </w:r>
      <w:r w:rsidRPr="004521F0">
        <w:rPr>
          <w:rFonts w:eastAsia="Times New Roman" w:cs="Times New Roman"/>
          <w:sz w:val="22"/>
          <w:szCs w:val="22"/>
        </w:rPr>
        <w:t xml:space="preserve"> pp. 25–28.</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Maynard, L. 1977. </w:t>
      </w:r>
      <w:proofErr w:type="gramStart"/>
      <w:r w:rsidRPr="004521F0">
        <w:rPr>
          <w:rFonts w:eastAsia="Times New Roman" w:cs="Times New Roman"/>
          <w:sz w:val="22"/>
          <w:szCs w:val="22"/>
        </w:rPr>
        <w:t>‘Classification and Terminology in Australian Rock Art’.</w:t>
      </w:r>
      <w:proofErr w:type="gramEnd"/>
      <w:r w:rsidRPr="004521F0">
        <w:rPr>
          <w:rFonts w:eastAsia="Times New Roman" w:cs="Times New Roman"/>
          <w:sz w:val="22"/>
          <w:szCs w:val="22"/>
        </w:rPr>
        <w:t xml:space="preserve"> In </w:t>
      </w:r>
      <w:r w:rsidRPr="004521F0">
        <w:rPr>
          <w:rFonts w:eastAsia="Times New Roman" w:cs="Times New Roman"/>
          <w:i/>
          <w:sz w:val="22"/>
          <w:szCs w:val="22"/>
        </w:rPr>
        <w:t>(</w:t>
      </w:r>
      <w:proofErr w:type="gramStart"/>
      <w:r w:rsidRPr="004521F0">
        <w:rPr>
          <w:rFonts w:eastAsia="Times New Roman" w:cs="Times New Roman"/>
          <w:i/>
          <w:sz w:val="22"/>
          <w:szCs w:val="22"/>
        </w:rPr>
        <w:t>ed</w:t>
      </w:r>
      <w:proofErr w:type="gramEnd"/>
      <w:r w:rsidRPr="004521F0">
        <w:rPr>
          <w:rFonts w:eastAsia="Times New Roman" w:cs="Times New Roman"/>
          <w:i/>
          <w:sz w:val="22"/>
          <w:szCs w:val="22"/>
        </w:rPr>
        <w:t>) P. J. Ucko</w:t>
      </w:r>
      <w:r w:rsidRPr="004521F0">
        <w:rPr>
          <w:rFonts w:eastAsia="Times New Roman" w:cs="Times New Roman"/>
          <w:i/>
          <w:iCs/>
          <w:sz w:val="22"/>
          <w:szCs w:val="22"/>
        </w:rPr>
        <w:t xml:space="preserve"> Form in Indigenous Rock Art</w:t>
      </w:r>
      <w:r w:rsidRPr="004521F0">
        <w:rPr>
          <w:rFonts w:eastAsia="Times New Roman" w:cs="Times New Roman"/>
          <w:sz w:val="22"/>
          <w:szCs w:val="22"/>
        </w:rPr>
        <w:t xml:space="preserve">, </w:t>
      </w:r>
      <w:r w:rsidRPr="004521F0">
        <w:rPr>
          <w:rFonts w:eastAsia="Times New Roman" w:cs="Times New Roman"/>
          <w:i/>
          <w:sz w:val="22"/>
          <w:szCs w:val="22"/>
        </w:rPr>
        <w:t>Prehistory and Material Culture</w:t>
      </w:r>
      <w:r w:rsidRPr="004521F0">
        <w:rPr>
          <w:rFonts w:eastAsia="Times New Roman" w:cs="Times New Roman"/>
          <w:sz w:val="22"/>
          <w:szCs w:val="22"/>
        </w:rPr>
        <w:t>. Australian Institute of Aboriginal Studies, Canberra, 13:387–402.</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1979. ‘The Archaeology of Australian Aboriginal Art’. In (</w:t>
      </w:r>
      <w:proofErr w:type="gramStart"/>
      <w:r w:rsidRPr="004521F0">
        <w:rPr>
          <w:rFonts w:eastAsia="Times New Roman" w:cs="Times New Roman"/>
          <w:sz w:val="22"/>
          <w:szCs w:val="22"/>
        </w:rPr>
        <w:t>ed</w:t>
      </w:r>
      <w:proofErr w:type="gramEnd"/>
      <w:r w:rsidRPr="004521F0">
        <w:rPr>
          <w:rFonts w:eastAsia="Times New Roman" w:cs="Times New Roman"/>
          <w:sz w:val="22"/>
          <w:szCs w:val="22"/>
        </w:rPr>
        <w:t xml:space="preserve">) S. Mead, </w:t>
      </w:r>
      <w:r w:rsidRPr="004521F0">
        <w:rPr>
          <w:rFonts w:eastAsia="Times New Roman" w:cs="Times New Roman"/>
          <w:i/>
          <w:iCs/>
          <w:sz w:val="22"/>
          <w:szCs w:val="22"/>
        </w:rPr>
        <w:t>Exploring the Visual Art of Oceania</w:t>
      </w:r>
      <w:r w:rsidRPr="004521F0">
        <w:rPr>
          <w:rFonts w:eastAsia="Times New Roman" w:cs="Times New Roman"/>
          <w:sz w:val="22"/>
          <w:szCs w:val="22"/>
        </w:rPr>
        <w:t xml:space="preserve">, Hawaii, The University Press of Hawaii. </w:t>
      </w:r>
      <w:proofErr w:type="gramStart"/>
      <w:r w:rsidRPr="004521F0">
        <w:rPr>
          <w:rFonts w:eastAsia="Times New Roman" w:cs="Times New Roman"/>
          <w:sz w:val="22"/>
          <w:szCs w:val="22"/>
        </w:rPr>
        <w:t>83–110.</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McBryde, I. 1974. </w:t>
      </w:r>
      <w:r w:rsidRPr="004521F0">
        <w:rPr>
          <w:rFonts w:eastAsia="Times New Roman" w:cs="Times New Roman"/>
          <w:i/>
          <w:iCs/>
          <w:sz w:val="22"/>
          <w:szCs w:val="22"/>
        </w:rPr>
        <w:t>Aboriginal Prehistory in New England: An Archaeological Survey of Northeastern New South Wales</w:t>
      </w:r>
      <w:r w:rsidRPr="004521F0">
        <w:rPr>
          <w:rFonts w:eastAsia="Times New Roman" w:cs="Times New Roman"/>
          <w:sz w:val="22"/>
          <w:szCs w:val="22"/>
        </w:rPr>
        <w:t>. Sydney, Sydney University Press.</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McCarthy, F. D. 1959. ‘Rock Engravings of the Sydney-Hawkesbury District (Part 2): Some Important Ritual Groups in the County of Cumberland’. </w:t>
      </w:r>
      <w:r w:rsidRPr="004521F0">
        <w:rPr>
          <w:rFonts w:eastAsia="Times New Roman" w:cs="Times New Roman"/>
          <w:i/>
          <w:iCs/>
          <w:sz w:val="22"/>
          <w:szCs w:val="22"/>
        </w:rPr>
        <w:t>Records of the Australian Museum</w:t>
      </w:r>
      <w:r w:rsidRPr="004521F0">
        <w:rPr>
          <w:rFonts w:eastAsia="Times New Roman" w:cs="Times New Roman"/>
          <w:sz w:val="22"/>
          <w:szCs w:val="22"/>
        </w:rPr>
        <w:t xml:space="preserve"> 24 (14): 203–15.</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———.1956. ‘Rock Engravings of the Sydney-Hawkesbury District (Part 1): Flat Rocks Ridge; a Daruk Ceremonial Ground’. </w:t>
      </w:r>
      <w:r w:rsidRPr="004521F0">
        <w:rPr>
          <w:rFonts w:eastAsia="Times New Roman" w:cs="Times New Roman"/>
          <w:i/>
          <w:iCs/>
          <w:sz w:val="22"/>
          <w:szCs w:val="22"/>
        </w:rPr>
        <w:t>Records of the Australian Museum</w:t>
      </w:r>
      <w:r w:rsidRPr="004521F0">
        <w:rPr>
          <w:rFonts w:eastAsia="Times New Roman" w:cs="Times New Roman"/>
          <w:sz w:val="22"/>
          <w:szCs w:val="22"/>
        </w:rPr>
        <w:t xml:space="preserve"> 24 (5): 37–58.</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lastRenderedPageBreak/>
        <w:t xml:space="preserve">———.1958. </w:t>
      </w:r>
      <w:proofErr w:type="gramStart"/>
      <w:r w:rsidRPr="004521F0">
        <w:rPr>
          <w:rFonts w:eastAsia="Times New Roman" w:cs="Times New Roman"/>
          <w:i/>
          <w:iCs/>
          <w:sz w:val="22"/>
          <w:szCs w:val="22"/>
        </w:rPr>
        <w:t>Australian Aboriginal Rock Art</w:t>
      </w:r>
      <w:r w:rsidRPr="004521F0">
        <w:rPr>
          <w:rFonts w:eastAsia="Times New Roman" w:cs="Times New Roman"/>
          <w:sz w:val="22"/>
          <w:szCs w:val="22"/>
        </w:rPr>
        <w:t>.</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Trustees of the Australian Museum.</w:t>
      </w:r>
      <w:proofErr w:type="gramEnd"/>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McCarthy, F.D. and N. W. G. Macintosh.</w:t>
      </w:r>
      <w:proofErr w:type="gramEnd"/>
      <w:r w:rsidRPr="004521F0">
        <w:rPr>
          <w:rFonts w:eastAsia="Times New Roman" w:cs="Times New Roman"/>
          <w:sz w:val="22"/>
          <w:szCs w:val="22"/>
        </w:rPr>
        <w:t xml:space="preserve"> 1962. </w:t>
      </w:r>
      <w:r w:rsidRPr="004521F0">
        <w:rPr>
          <w:rFonts w:eastAsia="Times New Roman" w:cs="Times New Roman"/>
          <w:i/>
          <w:iCs/>
          <w:sz w:val="22"/>
          <w:szCs w:val="22"/>
        </w:rPr>
        <w:t>The Archaeology of Mootwingee, Western New South Wales</w:t>
      </w:r>
      <w:r w:rsidRPr="004521F0">
        <w:rPr>
          <w:rFonts w:eastAsia="Times New Roman" w:cs="Times New Roman"/>
          <w:sz w:val="22"/>
          <w:szCs w:val="22"/>
        </w:rPr>
        <w:t xml:space="preserve">. </w:t>
      </w:r>
      <w:proofErr w:type="gramStart"/>
      <w:r w:rsidRPr="004521F0">
        <w:rPr>
          <w:rFonts w:eastAsia="Times New Roman" w:cs="Times New Roman"/>
          <w:sz w:val="22"/>
          <w:szCs w:val="22"/>
        </w:rPr>
        <w:t>Australian Museum.</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McCarthy, M. 2000. ‘The Australian Contact Shipwrecks Program: a Report on the Completion of the First Stage in Western Australia’. </w:t>
      </w:r>
      <w:r w:rsidRPr="004521F0">
        <w:rPr>
          <w:rFonts w:eastAsia="Times New Roman" w:cs="Times New Roman"/>
          <w:i/>
          <w:iCs/>
          <w:sz w:val="22"/>
          <w:szCs w:val="22"/>
        </w:rPr>
        <w:t xml:space="preserve">Bulletin of the Australian Institute for Maritime Archaeology, </w:t>
      </w:r>
      <w:r w:rsidRPr="004521F0">
        <w:rPr>
          <w:rFonts w:eastAsia="Times New Roman" w:cs="Times New Roman"/>
          <w:sz w:val="22"/>
          <w:szCs w:val="22"/>
        </w:rPr>
        <w:t xml:space="preserve">24: 133-135.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McDonald, J. 1988. Warre Warren Aboriginal Place. </w:t>
      </w:r>
      <w:proofErr w:type="gramStart"/>
      <w:r w:rsidRPr="004521F0">
        <w:rPr>
          <w:rFonts w:eastAsia="Times New Roman" w:cs="Times New Roman"/>
          <w:sz w:val="22"/>
          <w:szCs w:val="22"/>
        </w:rPr>
        <w:t>Archaeological Report</w:t>
      </w:r>
      <w:r w:rsidR="00C6092F">
        <w:rPr>
          <w:rFonts w:eastAsia="Times New Roman" w:cs="Times New Roman"/>
          <w:sz w:val="22"/>
          <w:szCs w:val="22"/>
        </w:rPr>
        <w:t xml:space="preserve"> to the Forestry Commission of NSW</w:t>
      </w:r>
      <w:r w:rsidRPr="004521F0">
        <w:rPr>
          <w:rFonts w:eastAsia="Times New Roman" w:cs="Times New Roman"/>
          <w:sz w:val="22"/>
          <w:szCs w:val="22"/>
        </w:rPr>
        <w:t>.</w:t>
      </w:r>
      <w:proofErr w:type="gramEnd"/>
      <w:r w:rsidRPr="004521F0">
        <w:rPr>
          <w:rFonts w:eastAsia="Times New Roman" w:cs="Times New Roman"/>
          <w:sz w:val="22"/>
          <w:szCs w:val="22"/>
        </w:rPr>
        <w:t xml:space="preserve"> </w:t>
      </w:r>
    </w:p>
    <w:p w:rsidR="00E5559E"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1994. ‘Dreamtime Superhighway: Sydney Basin Rock Art and Prehistoric Information Exchange.’ PhD, Canberra: Australian National University. </w:t>
      </w:r>
    </w:p>
    <w:p w:rsidR="0051483D" w:rsidRDefault="0051483D" w:rsidP="00AD063E">
      <w:pPr>
        <w:tabs>
          <w:tab w:val="left" w:pos="2800"/>
          <w:tab w:val="left" w:pos="4220"/>
        </w:tabs>
        <w:spacing w:before="120" w:line="240" w:lineRule="auto"/>
        <w:ind w:left="851" w:right="-6" w:hanging="851"/>
        <w:rPr>
          <w:rFonts w:ascii="Calibri" w:hAnsi="Calibri"/>
          <w:sz w:val="22"/>
          <w:szCs w:val="22"/>
        </w:rPr>
      </w:pPr>
      <w:r w:rsidRPr="004521F0">
        <w:rPr>
          <w:rFonts w:eastAsia="Times New Roman" w:cs="Times New Roman"/>
          <w:sz w:val="22"/>
          <w:szCs w:val="22"/>
        </w:rPr>
        <w:t>———.</w:t>
      </w:r>
      <w:r w:rsidR="00AD063E">
        <w:rPr>
          <w:rFonts w:eastAsia="Times New Roman" w:cs="Times New Roman"/>
          <w:sz w:val="22"/>
          <w:szCs w:val="22"/>
        </w:rPr>
        <w:t xml:space="preserve"> </w:t>
      </w:r>
      <w:r w:rsidR="00245CF6">
        <w:rPr>
          <w:rFonts w:ascii="Calibri" w:hAnsi="Calibri"/>
          <w:sz w:val="22"/>
          <w:szCs w:val="22"/>
        </w:rPr>
        <w:t>1998.</w:t>
      </w:r>
      <w:r w:rsidRPr="0051483D">
        <w:rPr>
          <w:rFonts w:ascii="Calibri" w:hAnsi="Calibri"/>
          <w:sz w:val="22"/>
          <w:szCs w:val="22"/>
        </w:rPr>
        <w:t xml:space="preserve">  Shelter art in the Sydney Basin - a space-time continuum: exploring different </w:t>
      </w:r>
      <w:r w:rsidR="00AD063E">
        <w:rPr>
          <w:rFonts w:ascii="Calibri" w:hAnsi="Calibri"/>
          <w:sz w:val="22"/>
          <w:szCs w:val="22"/>
        </w:rPr>
        <w:t>influences on stylistic change.</w:t>
      </w:r>
      <w:r w:rsidRPr="0051483D">
        <w:rPr>
          <w:rFonts w:ascii="Calibri" w:hAnsi="Calibri"/>
          <w:sz w:val="22"/>
          <w:szCs w:val="22"/>
        </w:rPr>
        <w:t xml:space="preserve"> In C. Chippindale &amp; P. Taçon (</w:t>
      </w:r>
      <w:proofErr w:type="gramStart"/>
      <w:r w:rsidRPr="0051483D">
        <w:rPr>
          <w:rFonts w:ascii="Calibri" w:hAnsi="Calibri"/>
          <w:sz w:val="22"/>
          <w:szCs w:val="22"/>
        </w:rPr>
        <w:t>eds</w:t>
      </w:r>
      <w:proofErr w:type="gramEnd"/>
      <w:r w:rsidRPr="0051483D">
        <w:rPr>
          <w:rFonts w:ascii="Calibri" w:hAnsi="Calibri"/>
          <w:sz w:val="22"/>
          <w:szCs w:val="22"/>
        </w:rPr>
        <w:t xml:space="preserve">) </w:t>
      </w:r>
      <w:r w:rsidRPr="0051483D">
        <w:rPr>
          <w:rFonts w:ascii="Calibri" w:hAnsi="Calibri"/>
          <w:i/>
          <w:sz w:val="22"/>
          <w:szCs w:val="22"/>
        </w:rPr>
        <w:t xml:space="preserve">Rock Art:  New Directions in Archaeology. </w:t>
      </w:r>
      <w:r w:rsidRPr="0051483D">
        <w:rPr>
          <w:rFonts w:ascii="Calibri" w:hAnsi="Calibri"/>
          <w:sz w:val="22"/>
          <w:szCs w:val="22"/>
        </w:rPr>
        <w:t xml:space="preserve"> Cambridge University Press</w:t>
      </w:r>
      <w:r w:rsidR="00AD063E">
        <w:rPr>
          <w:rFonts w:ascii="Calibri" w:hAnsi="Calibri"/>
          <w:sz w:val="22"/>
          <w:szCs w:val="22"/>
        </w:rPr>
        <w:t>, Cambridge</w:t>
      </w:r>
      <w:r w:rsidRPr="0051483D">
        <w:rPr>
          <w:rFonts w:ascii="Calibri" w:hAnsi="Calibri"/>
          <w:sz w:val="22"/>
          <w:szCs w:val="22"/>
        </w:rPr>
        <w:t>.</w:t>
      </w:r>
    </w:p>
    <w:p w:rsidR="00AD063E" w:rsidRPr="00AD063E" w:rsidRDefault="00AD063E" w:rsidP="00AD063E">
      <w:pPr>
        <w:tabs>
          <w:tab w:val="left" w:pos="2800"/>
          <w:tab w:val="left" w:pos="4220"/>
        </w:tabs>
        <w:spacing w:before="120" w:line="240" w:lineRule="auto"/>
        <w:ind w:left="851" w:right="-6" w:hanging="851"/>
        <w:rPr>
          <w:sz w:val="22"/>
          <w:szCs w:val="22"/>
        </w:rPr>
      </w:pPr>
      <w:r w:rsidRPr="004521F0">
        <w:rPr>
          <w:rFonts w:eastAsia="Times New Roman" w:cs="Times New Roman"/>
          <w:sz w:val="22"/>
          <w:szCs w:val="22"/>
        </w:rPr>
        <w:t>———.</w:t>
      </w:r>
      <w:r>
        <w:rPr>
          <w:rFonts w:eastAsia="Times New Roman" w:cs="Times New Roman"/>
          <w:sz w:val="22"/>
          <w:szCs w:val="22"/>
        </w:rPr>
        <w:t xml:space="preserve"> </w:t>
      </w:r>
      <w:r w:rsidRPr="00AD063E">
        <w:rPr>
          <w:sz w:val="22"/>
          <w:szCs w:val="22"/>
        </w:rPr>
        <w:t xml:space="preserve">1999.  Bedrock notions and isochrestic choice: evidence for localised stylistic patterning in the engravings of the </w:t>
      </w:r>
      <w:smartTag w:uri="urn:schemas-microsoft-com:office:smarttags" w:element="place">
        <w:smartTag w:uri="urn:schemas-microsoft-com:office:smarttags" w:element="City">
          <w:r w:rsidRPr="00AD063E">
            <w:rPr>
              <w:sz w:val="22"/>
              <w:szCs w:val="22"/>
            </w:rPr>
            <w:t>Sydney</w:t>
          </w:r>
        </w:smartTag>
      </w:smartTag>
      <w:r w:rsidRPr="00AD063E">
        <w:rPr>
          <w:sz w:val="22"/>
          <w:szCs w:val="22"/>
        </w:rPr>
        <w:t xml:space="preserve"> region.  </w:t>
      </w:r>
      <w:r w:rsidRPr="00AD063E">
        <w:rPr>
          <w:i/>
          <w:sz w:val="22"/>
          <w:szCs w:val="22"/>
        </w:rPr>
        <w:t>Archaeology in Oceania</w:t>
      </w:r>
      <w:r w:rsidRPr="00AD063E">
        <w:rPr>
          <w:sz w:val="22"/>
          <w:szCs w:val="22"/>
        </w:rPr>
        <w:t xml:space="preserve"> 34(3): 145-160.</w:t>
      </w:r>
    </w:p>
    <w:p w:rsidR="006C4E79" w:rsidRPr="006C4E79" w:rsidRDefault="006C4E79" w:rsidP="006C4E79">
      <w:pPr>
        <w:spacing w:before="120" w:line="240" w:lineRule="auto"/>
        <w:ind w:left="851" w:right="-6" w:hanging="851"/>
        <w:rPr>
          <w:sz w:val="22"/>
          <w:szCs w:val="22"/>
        </w:rPr>
      </w:pPr>
      <w:r w:rsidRPr="006C4E79">
        <w:rPr>
          <w:rFonts w:eastAsia="Times New Roman" w:cs="Times New Roman"/>
          <w:sz w:val="22"/>
          <w:szCs w:val="22"/>
        </w:rPr>
        <w:t xml:space="preserve">———. </w:t>
      </w:r>
      <w:r w:rsidRPr="006C4E79">
        <w:rPr>
          <w:sz w:val="22"/>
          <w:szCs w:val="22"/>
        </w:rPr>
        <w:t xml:space="preserve">  2005.  Archaic faces to headdresses: The changing role of the roc</w:t>
      </w:r>
      <w:r>
        <w:rPr>
          <w:sz w:val="22"/>
          <w:szCs w:val="22"/>
        </w:rPr>
        <w:t>k art across the arid zone.  In</w:t>
      </w:r>
      <w:r w:rsidRPr="006C4E79">
        <w:rPr>
          <w:sz w:val="22"/>
          <w:szCs w:val="22"/>
        </w:rPr>
        <w:t xml:space="preserve"> Veth, P., P. Hiscock &amp; M. Smith (eds.</w:t>
      </w:r>
      <w:proofErr w:type="gramStart"/>
      <w:r w:rsidRPr="006C4E79">
        <w:rPr>
          <w:sz w:val="22"/>
          <w:szCs w:val="22"/>
        </w:rPr>
        <w:t xml:space="preserve">)  </w:t>
      </w:r>
      <w:r w:rsidRPr="006C4E79">
        <w:rPr>
          <w:i/>
          <w:sz w:val="22"/>
          <w:szCs w:val="22"/>
        </w:rPr>
        <w:t>Desert</w:t>
      </w:r>
      <w:proofErr w:type="gramEnd"/>
      <w:r w:rsidRPr="006C4E79">
        <w:rPr>
          <w:i/>
          <w:sz w:val="22"/>
          <w:szCs w:val="22"/>
        </w:rPr>
        <w:t xml:space="preserve"> peoples: archaeological perspectives</w:t>
      </w:r>
      <w:r w:rsidRPr="006C4E79">
        <w:rPr>
          <w:sz w:val="22"/>
          <w:szCs w:val="22"/>
        </w:rPr>
        <w:t xml:space="preserve">, pp. 116-141.  </w:t>
      </w:r>
      <w:proofErr w:type="gramStart"/>
      <w:r w:rsidRPr="006C4E79">
        <w:rPr>
          <w:sz w:val="22"/>
          <w:szCs w:val="22"/>
        </w:rPr>
        <w:t>Blackwell Studies in Global Archaeology, Boston.</w:t>
      </w:r>
      <w:proofErr w:type="gramEnd"/>
    </w:p>
    <w:p w:rsidR="00C6092F" w:rsidRPr="004521F0" w:rsidRDefault="00C6092F" w:rsidP="007154B2">
      <w:pPr>
        <w:spacing w:before="120" w:line="240" w:lineRule="auto"/>
        <w:ind w:left="851" w:hanging="851"/>
        <w:rPr>
          <w:rFonts w:eastAsia="Times New Roman" w:cs="Times New Roman"/>
          <w:sz w:val="22"/>
          <w:szCs w:val="22"/>
        </w:rPr>
      </w:pPr>
      <w:r>
        <w:rPr>
          <w:rFonts w:eastAsia="Times New Roman" w:cs="Times New Roman"/>
          <w:sz w:val="22"/>
          <w:szCs w:val="22"/>
        </w:rPr>
        <w:t xml:space="preserve">———. 2008a. </w:t>
      </w:r>
      <w:r w:rsidRPr="00EF4361">
        <w:rPr>
          <w:rFonts w:eastAsia="Times New Roman" w:cs="Times New Roman"/>
          <w:i/>
          <w:sz w:val="22"/>
          <w:szCs w:val="22"/>
        </w:rPr>
        <w:t>Dreamtime Superhighway: Sydney Basin Rock Art and Prehistoric Information Exchange</w:t>
      </w:r>
      <w:r w:rsidRPr="004521F0">
        <w:rPr>
          <w:rFonts w:eastAsia="Times New Roman" w:cs="Times New Roman"/>
          <w:sz w:val="22"/>
          <w:szCs w:val="22"/>
        </w:rPr>
        <w:t xml:space="preserve">. </w:t>
      </w:r>
      <w:proofErr w:type="gramStart"/>
      <w:r>
        <w:rPr>
          <w:rFonts w:eastAsia="Times New Roman" w:cs="Times New Roman"/>
          <w:sz w:val="22"/>
          <w:szCs w:val="22"/>
        </w:rPr>
        <w:t>Terra Australis 27.</w:t>
      </w:r>
      <w:proofErr w:type="gramEnd"/>
      <w:r>
        <w:rPr>
          <w:rFonts w:eastAsia="Times New Roman" w:cs="Times New Roman"/>
          <w:sz w:val="22"/>
          <w:szCs w:val="22"/>
        </w:rPr>
        <w:t xml:space="preserve"> ANU</w:t>
      </w:r>
      <w:r w:rsidR="00EF4361">
        <w:rPr>
          <w:rFonts w:eastAsia="Times New Roman" w:cs="Times New Roman"/>
          <w:sz w:val="22"/>
          <w:szCs w:val="22"/>
        </w:rPr>
        <w:t xml:space="preserve"> </w:t>
      </w:r>
      <w:r>
        <w:rPr>
          <w:rFonts w:eastAsia="Times New Roman" w:cs="Times New Roman"/>
          <w:sz w:val="22"/>
          <w:szCs w:val="22"/>
        </w:rPr>
        <w:t>EPress, Canberra</w:t>
      </w:r>
      <w:r w:rsidRPr="004521F0">
        <w:rPr>
          <w:rFonts w:eastAsia="Times New Roman" w:cs="Times New Roman"/>
          <w:sz w:val="22"/>
          <w:szCs w:val="22"/>
        </w:rPr>
        <w:t xml:space="preserve">.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———.2008</w:t>
      </w:r>
      <w:r w:rsidR="00C6092F">
        <w:rPr>
          <w:rFonts w:eastAsia="Times New Roman" w:cs="Times New Roman"/>
          <w:sz w:val="22"/>
          <w:szCs w:val="22"/>
        </w:rPr>
        <w:t>b</w:t>
      </w:r>
      <w:r w:rsidRPr="004521F0">
        <w:rPr>
          <w:rFonts w:eastAsia="Times New Roman" w:cs="Times New Roman"/>
          <w:sz w:val="22"/>
          <w:szCs w:val="22"/>
        </w:rPr>
        <w:t xml:space="preserve">. </w:t>
      </w:r>
      <w:proofErr w:type="gramStart"/>
      <w:r w:rsidRPr="004521F0">
        <w:rPr>
          <w:rFonts w:eastAsia="Times New Roman" w:cs="Times New Roman"/>
          <w:sz w:val="22"/>
          <w:szCs w:val="22"/>
        </w:rPr>
        <w:t>‘Rock Art and Cross-Cultural Interaction in Sydney: How Did Both Sides Perceive the Other?’’</w:t>
      </w:r>
      <w:proofErr w:type="gramEnd"/>
      <w:r w:rsidRPr="004521F0">
        <w:rPr>
          <w:rFonts w:eastAsia="Times New Roman" w:cs="Times New Roman"/>
          <w:sz w:val="22"/>
          <w:szCs w:val="22"/>
        </w:rPr>
        <w:t xml:space="preserve"> </w:t>
      </w:r>
      <w:r w:rsidRPr="004521F0">
        <w:rPr>
          <w:rFonts w:eastAsia="Times New Roman" w:cs="Times New Roman"/>
          <w:i/>
          <w:iCs/>
          <w:sz w:val="22"/>
          <w:szCs w:val="22"/>
        </w:rPr>
        <w:t xml:space="preserve">Strangers on the Shore: Early Coastal Contact in Australia. </w:t>
      </w:r>
      <w:proofErr w:type="gramStart"/>
      <w:r w:rsidRPr="004521F0">
        <w:rPr>
          <w:rFonts w:eastAsia="Times New Roman" w:cs="Times New Roman"/>
          <w:i/>
          <w:iCs/>
          <w:sz w:val="22"/>
          <w:szCs w:val="22"/>
        </w:rPr>
        <w:t>Canberra, National Museum of Australia</w:t>
      </w:r>
      <w:r w:rsidRPr="004521F0">
        <w:rPr>
          <w:rFonts w:eastAsia="Times New Roman" w:cs="Times New Roman"/>
          <w:sz w:val="22"/>
          <w:szCs w:val="22"/>
        </w:rPr>
        <w:t>.</w:t>
      </w:r>
      <w:proofErr w:type="gramEnd"/>
      <w:r w:rsidRPr="004521F0">
        <w:rPr>
          <w:rFonts w:eastAsia="Times New Roman" w:cs="Times New Roman"/>
          <w:sz w:val="22"/>
          <w:szCs w:val="22"/>
        </w:rPr>
        <w:t xml:space="preserve">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2006. ‘Rock-Art’. In </w:t>
      </w:r>
      <w:r w:rsidRPr="004521F0">
        <w:rPr>
          <w:rFonts w:eastAsia="Times New Roman" w:cs="Times New Roman"/>
          <w:i/>
          <w:sz w:val="22"/>
          <w:szCs w:val="22"/>
        </w:rPr>
        <w:t>(</w:t>
      </w:r>
      <w:proofErr w:type="gramStart"/>
      <w:r w:rsidRPr="004521F0">
        <w:rPr>
          <w:rFonts w:eastAsia="Times New Roman" w:cs="Times New Roman"/>
          <w:i/>
          <w:sz w:val="22"/>
          <w:szCs w:val="22"/>
        </w:rPr>
        <w:t>eds</w:t>
      </w:r>
      <w:proofErr w:type="gramEnd"/>
      <w:r w:rsidRPr="004521F0">
        <w:rPr>
          <w:rFonts w:eastAsia="Times New Roman" w:cs="Times New Roman"/>
          <w:i/>
          <w:sz w:val="22"/>
          <w:szCs w:val="22"/>
        </w:rPr>
        <w:t xml:space="preserve">) J. Balme and A. Paterson, </w:t>
      </w:r>
      <w:r w:rsidRPr="004521F0">
        <w:rPr>
          <w:rFonts w:eastAsia="Times New Roman" w:cs="Times New Roman"/>
          <w:i/>
          <w:iCs/>
          <w:sz w:val="22"/>
          <w:szCs w:val="22"/>
        </w:rPr>
        <w:t>Archaeology in Practice: A Student Guide to Archaeological Analyses</w:t>
      </w:r>
      <w:r w:rsidRPr="004521F0">
        <w:rPr>
          <w:rFonts w:eastAsia="Times New Roman" w:cs="Times New Roman"/>
          <w:sz w:val="22"/>
          <w:szCs w:val="22"/>
        </w:rPr>
        <w:t xml:space="preserve">. </w:t>
      </w:r>
      <w:proofErr w:type="gramStart"/>
      <w:r w:rsidRPr="004521F0">
        <w:rPr>
          <w:rFonts w:eastAsia="Times New Roman" w:cs="Times New Roman"/>
          <w:sz w:val="22"/>
          <w:szCs w:val="22"/>
        </w:rPr>
        <w:t>John Wiley &amp; Sons.</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2014. ‘I Must </w:t>
      </w:r>
      <w:proofErr w:type="gramStart"/>
      <w:r w:rsidRPr="004521F0">
        <w:rPr>
          <w:rFonts w:eastAsia="Times New Roman" w:cs="Times New Roman"/>
          <w:sz w:val="22"/>
          <w:szCs w:val="22"/>
        </w:rPr>
        <w:t>Go</w:t>
      </w:r>
      <w:proofErr w:type="gramEnd"/>
      <w:r w:rsidRPr="004521F0">
        <w:rPr>
          <w:rFonts w:eastAsia="Times New Roman" w:cs="Times New Roman"/>
          <w:sz w:val="22"/>
          <w:szCs w:val="22"/>
        </w:rPr>
        <w:t xml:space="preserve"> down to the Seas Again: Or, What Happens When the Sea Comes to You? </w:t>
      </w:r>
      <w:proofErr w:type="gramStart"/>
      <w:r w:rsidRPr="004521F0">
        <w:rPr>
          <w:rFonts w:eastAsia="Times New Roman" w:cs="Times New Roman"/>
          <w:sz w:val="22"/>
          <w:szCs w:val="22"/>
        </w:rPr>
        <w:t>Murujuga Rock Art as an Environmental Indicator for Australia’s North-West’.</w:t>
      </w:r>
      <w:proofErr w:type="gramEnd"/>
      <w:r w:rsidRPr="004521F0">
        <w:rPr>
          <w:rFonts w:eastAsia="Times New Roman" w:cs="Times New Roman"/>
          <w:sz w:val="22"/>
          <w:szCs w:val="22"/>
        </w:rPr>
        <w:t xml:space="preserve"> </w:t>
      </w:r>
      <w:proofErr w:type="gramStart"/>
      <w:r w:rsidRPr="004521F0">
        <w:rPr>
          <w:rFonts w:eastAsia="Times New Roman" w:cs="Times New Roman"/>
          <w:i/>
          <w:iCs/>
          <w:sz w:val="22"/>
          <w:szCs w:val="22"/>
        </w:rPr>
        <w:t>Quaternary International</w:t>
      </w:r>
      <w:r w:rsidRPr="004521F0">
        <w:rPr>
          <w:rFonts w:eastAsia="Times New Roman" w:cs="Times New Roman"/>
          <w:sz w:val="22"/>
          <w:szCs w:val="22"/>
        </w:rPr>
        <w:t>.</w:t>
      </w:r>
      <w:proofErr w:type="gramEnd"/>
    </w:p>
    <w:p w:rsidR="00112013" w:rsidRPr="004521F0" w:rsidRDefault="00112013" w:rsidP="004521F0">
      <w:pPr>
        <w:spacing w:before="120" w:line="240" w:lineRule="auto"/>
        <w:ind w:left="720" w:hanging="720"/>
        <w:rPr>
          <w:sz w:val="22"/>
          <w:szCs w:val="22"/>
        </w:rPr>
      </w:pPr>
      <w:r w:rsidRPr="004521F0">
        <w:rPr>
          <w:rFonts w:eastAsia="Times New Roman" w:cs="Times New Roman"/>
          <w:sz w:val="22"/>
          <w:szCs w:val="22"/>
        </w:rPr>
        <w:t xml:space="preserve">———. </w:t>
      </w:r>
      <w:proofErr w:type="gramStart"/>
      <w:r w:rsidRPr="004521F0">
        <w:rPr>
          <w:sz w:val="22"/>
          <w:szCs w:val="22"/>
        </w:rPr>
        <w:t>2015  Detailed</w:t>
      </w:r>
      <w:proofErr w:type="gramEnd"/>
      <w:r w:rsidRPr="004521F0">
        <w:rPr>
          <w:sz w:val="22"/>
          <w:szCs w:val="22"/>
        </w:rPr>
        <w:t xml:space="preserve"> recording, photogrammetry and laser scanning of four rock art sites at West Angelas, East Pilbara.  </w:t>
      </w:r>
      <w:proofErr w:type="gramStart"/>
      <w:r w:rsidRPr="004521F0">
        <w:rPr>
          <w:sz w:val="22"/>
          <w:szCs w:val="22"/>
        </w:rPr>
        <w:t>Report to Rio Tinto Iron Ore on behalf of Robe River Mining Company.</w:t>
      </w:r>
      <w:proofErr w:type="gramEnd"/>
      <w:r w:rsidRPr="004521F0">
        <w:rPr>
          <w:sz w:val="22"/>
          <w:szCs w:val="22"/>
        </w:rPr>
        <w:t xml:space="preserve"> </w:t>
      </w:r>
      <w:proofErr w:type="gramStart"/>
      <w:r w:rsidRPr="004521F0">
        <w:rPr>
          <w:sz w:val="22"/>
          <w:szCs w:val="22"/>
        </w:rPr>
        <w:t>165 pages.</w:t>
      </w:r>
      <w:proofErr w:type="gramEnd"/>
      <w:r w:rsidRPr="004521F0">
        <w:rPr>
          <w:sz w:val="22"/>
          <w:szCs w:val="22"/>
        </w:rPr>
        <w:t xml:space="preserve"> </w:t>
      </w:r>
      <w:proofErr w:type="gramStart"/>
      <w:r w:rsidRPr="004521F0">
        <w:rPr>
          <w:sz w:val="22"/>
          <w:szCs w:val="22"/>
        </w:rPr>
        <w:t>November.</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McDonald, </w:t>
      </w:r>
      <w:r w:rsidR="00957520" w:rsidRPr="004521F0">
        <w:rPr>
          <w:rFonts w:eastAsia="Times New Roman" w:cs="Times New Roman"/>
          <w:sz w:val="22"/>
          <w:szCs w:val="22"/>
        </w:rPr>
        <w:t>J.</w:t>
      </w:r>
      <w:r w:rsidRPr="004521F0">
        <w:rPr>
          <w:rFonts w:eastAsia="Times New Roman" w:cs="Times New Roman"/>
          <w:sz w:val="22"/>
          <w:szCs w:val="22"/>
        </w:rPr>
        <w:t xml:space="preserve">, </w:t>
      </w:r>
      <w:r w:rsidR="00957520" w:rsidRPr="004521F0">
        <w:rPr>
          <w:rFonts w:eastAsia="Times New Roman" w:cs="Times New Roman"/>
          <w:sz w:val="22"/>
          <w:szCs w:val="22"/>
        </w:rPr>
        <w:t xml:space="preserve">K. </w:t>
      </w:r>
      <w:r w:rsidRPr="004521F0">
        <w:rPr>
          <w:rFonts w:eastAsia="Times New Roman" w:cs="Times New Roman"/>
          <w:sz w:val="22"/>
          <w:szCs w:val="22"/>
        </w:rPr>
        <w:t xml:space="preserve">L Steelman, </w:t>
      </w:r>
      <w:r w:rsidR="00957520" w:rsidRPr="004521F0">
        <w:rPr>
          <w:rFonts w:eastAsia="Times New Roman" w:cs="Times New Roman"/>
          <w:sz w:val="22"/>
          <w:szCs w:val="22"/>
        </w:rPr>
        <w:t xml:space="preserve">P. </w:t>
      </w:r>
      <w:r w:rsidRPr="004521F0">
        <w:rPr>
          <w:rFonts w:eastAsia="Times New Roman" w:cs="Times New Roman"/>
          <w:sz w:val="22"/>
          <w:szCs w:val="22"/>
        </w:rPr>
        <w:t xml:space="preserve">Veth, </w:t>
      </w:r>
      <w:r w:rsidR="00957520" w:rsidRPr="004521F0">
        <w:rPr>
          <w:rFonts w:eastAsia="Times New Roman" w:cs="Times New Roman"/>
          <w:sz w:val="22"/>
          <w:szCs w:val="22"/>
        </w:rPr>
        <w:t xml:space="preserve">J. </w:t>
      </w:r>
      <w:r w:rsidRPr="004521F0">
        <w:rPr>
          <w:rFonts w:eastAsia="Times New Roman" w:cs="Times New Roman"/>
          <w:sz w:val="22"/>
          <w:szCs w:val="22"/>
        </w:rPr>
        <w:t xml:space="preserve">Mackey, </w:t>
      </w:r>
      <w:r w:rsidR="00957520" w:rsidRPr="004521F0">
        <w:rPr>
          <w:rFonts w:eastAsia="Times New Roman" w:cs="Times New Roman"/>
          <w:sz w:val="22"/>
          <w:szCs w:val="22"/>
        </w:rPr>
        <w:t xml:space="preserve">J. </w:t>
      </w:r>
      <w:r w:rsidRPr="004521F0">
        <w:rPr>
          <w:rFonts w:eastAsia="Times New Roman" w:cs="Times New Roman"/>
          <w:sz w:val="22"/>
          <w:szCs w:val="22"/>
        </w:rPr>
        <w:t xml:space="preserve">Loewen, </w:t>
      </w:r>
      <w:r w:rsidR="00957520" w:rsidRPr="004521F0">
        <w:rPr>
          <w:rFonts w:eastAsia="Times New Roman" w:cs="Times New Roman"/>
          <w:sz w:val="22"/>
          <w:szCs w:val="22"/>
        </w:rPr>
        <w:t xml:space="preserve">C. </w:t>
      </w:r>
      <w:r w:rsidRPr="004521F0">
        <w:rPr>
          <w:rFonts w:eastAsia="Times New Roman" w:cs="Times New Roman"/>
          <w:sz w:val="22"/>
          <w:szCs w:val="22"/>
        </w:rPr>
        <w:t>R</w:t>
      </w:r>
      <w:r w:rsidR="00957520" w:rsidRPr="004521F0">
        <w:rPr>
          <w:rFonts w:eastAsia="Times New Roman" w:cs="Times New Roman"/>
          <w:sz w:val="22"/>
          <w:szCs w:val="22"/>
        </w:rPr>
        <w:t>.</w:t>
      </w:r>
      <w:r w:rsidRPr="004521F0">
        <w:rPr>
          <w:rFonts w:eastAsia="Times New Roman" w:cs="Times New Roman"/>
          <w:sz w:val="22"/>
          <w:szCs w:val="22"/>
        </w:rPr>
        <w:t xml:space="preserve"> Thurber, and T</w:t>
      </w:r>
      <w:r w:rsidR="00957520" w:rsidRPr="004521F0">
        <w:rPr>
          <w:rFonts w:eastAsia="Times New Roman" w:cs="Times New Roman"/>
          <w:sz w:val="22"/>
          <w:szCs w:val="22"/>
        </w:rPr>
        <w:t>.</w:t>
      </w:r>
      <w:r w:rsidRPr="004521F0">
        <w:rPr>
          <w:rFonts w:eastAsia="Times New Roman" w:cs="Times New Roman"/>
          <w:sz w:val="22"/>
          <w:szCs w:val="22"/>
        </w:rPr>
        <w:t>P</w:t>
      </w:r>
      <w:r w:rsidR="00957520" w:rsidRPr="004521F0">
        <w:rPr>
          <w:rFonts w:eastAsia="Times New Roman" w:cs="Times New Roman"/>
          <w:sz w:val="22"/>
          <w:szCs w:val="22"/>
        </w:rPr>
        <w:t>.</w:t>
      </w:r>
      <w:r w:rsidRPr="004521F0">
        <w:rPr>
          <w:rFonts w:eastAsia="Times New Roman" w:cs="Times New Roman"/>
          <w:sz w:val="22"/>
          <w:szCs w:val="22"/>
        </w:rPr>
        <w:t xml:space="preserve"> Guilderson. 2014. ‘Results from the First Intensive Dating Program for Pigment Art in the Australian Arid Zone: Insights into Recent Social Complexity’. </w:t>
      </w:r>
      <w:r w:rsidRPr="004521F0">
        <w:rPr>
          <w:rFonts w:eastAsia="Times New Roman" w:cs="Times New Roman"/>
          <w:i/>
          <w:iCs/>
          <w:sz w:val="22"/>
          <w:szCs w:val="22"/>
        </w:rPr>
        <w:t>Journal of Archaeological Science</w:t>
      </w:r>
      <w:r w:rsidRPr="004521F0">
        <w:rPr>
          <w:rFonts w:eastAsia="Times New Roman" w:cs="Times New Roman"/>
          <w:sz w:val="22"/>
          <w:szCs w:val="22"/>
        </w:rPr>
        <w:t xml:space="preserve"> 46: 195–204.</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 xml:space="preserve">McDonald, </w:t>
      </w:r>
      <w:r w:rsidR="00957520" w:rsidRPr="004521F0">
        <w:rPr>
          <w:rFonts w:eastAsia="Times New Roman" w:cs="Times New Roman"/>
          <w:sz w:val="22"/>
          <w:szCs w:val="22"/>
        </w:rPr>
        <w:t>J.</w:t>
      </w:r>
      <w:r w:rsidRPr="004521F0">
        <w:rPr>
          <w:rFonts w:eastAsia="Times New Roman" w:cs="Times New Roman"/>
          <w:sz w:val="22"/>
          <w:szCs w:val="22"/>
        </w:rPr>
        <w:t xml:space="preserve">, and </w:t>
      </w:r>
      <w:r w:rsidR="00957520" w:rsidRPr="004521F0">
        <w:rPr>
          <w:rFonts w:eastAsia="Times New Roman" w:cs="Times New Roman"/>
          <w:sz w:val="22"/>
          <w:szCs w:val="22"/>
        </w:rPr>
        <w:t xml:space="preserve">P. </w:t>
      </w:r>
      <w:r w:rsidRPr="004521F0">
        <w:rPr>
          <w:rFonts w:eastAsia="Times New Roman" w:cs="Times New Roman"/>
          <w:sz w:val="22"/>
          <w:szCs w:val="22"/>
        </w:rPr>
        <w:t>Veth 2008.</w:t>
      </w:r>
      <w:proofErr w:type="gramEnd"/>
      <w:r w:rsidRPr="004521F0">
        <w:rPr>
          <w:rFonts w:eastAsia="Times New Roman" w:cs="Times New Roman"/>
          <w:sz w:val="22"/>
          <w:szCs w:val="22"/>
        </w:rPr>
        <w:t xml:space="preserve"> ‘Rock-Art of the Western Desert and Pilbara: Pigment Dates Provide New Perspectives on the Role of Art in the Australian Arid Zone’.</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———.2010. </w:t>
      </w:r>
      <w:r w:rsidR="00A303D8">
        <w:rPr>
          <w:rFonts w:eastAsia="Times New Roman" w:cs="Times New Roman"/>
          <w:sz w:val="22"/>
          <w:szCs w:val="22"/>
        </w:rPr>
        <w:t>‘</w:t>
      </w:r>
      <w:r w:rsidRPr="004521F0">
        <w:rPr>
          <w:rFonts w:eastAsia="Times New Roman" w:cs="Times New Roman"/>
          <w:sz w:val="22"/>
          <w:szCs w:val="22"/>
        </w:rPr>
        <w:t>Pleistocene Rock Art: A Colonizing Repertoire for Australia’s Earliest Inhabitants.</w:t>
      </w:r>
      <w:r w:rsidR="00A303D8">
        <w:rPr>
          <w:rFonts w:eastAsia="Times New Roman" w:cs="Times New Roman"/>
          <w:sz w:val="22"/>
          <w:szCs w:val="22"/>
        </w:rPr>
        <w:t>’</w:t>
      </w:r>
      <w:r w:rsidRPr="004521F0">
        <w:rPr>
          <w:rFonts w:eastAsia="Times New Roman" w:cs="Times New Roman"/>
          <w:sz w:val="22"/>
          <w:szCs w:val="22"/>
        </w:rPr>
        <w:t xml:space="preserve"> In Proceedings of the IFRAO Congress: L’art pléistocène dans le monde / Pleistocene art of the world / Arte pleistoceno en el mundo; Actes du Congrès Ifrao, Tarascon-sur-Ariège, Septembre 2010.</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2011a. ‘Information Exchange amongst Hunter-Gatherers of the Western Desert of Australia’. </w:t>
      </w:r>
      <w:proofErr w:type="gramStart"/>
      <w:r w:rsidRPr="004521F0">
        <w:rPr>
          <w:rFonts w:eastAsia="Times New Roman" w:cs="Times New Roman"/>
          <w:sz w:val="22"/>
          <w:szCs w:val="22"/>
        </w:rPr>
        <w:t xml:space="preserve">In </w:t>
      </w:r>
      <w:r w:rsidRPr="004521F0">
        <w:rPr>
          <w:rFonts w:eastAsia="Times New Roman" w:cs="Times New Roman"/>
          <w:i/>
          <w:iCs/>
          <w:sz w:val="22"/>
          <w:szCs w:val="22"/>
        </w:rPr>
        <w:t>Information and Its Role in Hunter-Gatherer Bands</w:t>
      </w:r>
      <w:r w:rsidRPr="004521F0">
        <w:rPr>
          <w:rFonts w:eastAsia="Times New Roman" w:cs="Times New Roman"/>
          <w:sz w:val="22"/>
          <w:szCs w:val="22"/>
        </w:rPr>
        <w:t>, edited by Robert Whallon, William A. Lovis, and Robert K. Hitchcock, 221–34.</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Cotsen Institute of Archaeology Press.</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2012</w:t>
      </w:r>
      <w:r w:rsidR="0040322A" w:rsidRPr="004521F0">
        <w:rPr>
          <w:rFonts w:eastAsia="Times New Roman" w:cs="Times New Roman"/>
          <w:sz w:val="22"/>
          <w:szCs w:val="22"/>
        </w:rPr>
        <w:t>a</w:t>
      </w:r>
      <w:r w:rsidRPr="004521F0">
        <w:rPr>
          <w:rFonts w:eastAsia="Times New Roman" w:cs="Times New Roman"/>
          <w:sz w:val="22"/>
          <w:szCs w:val="22"/>
        </w:rPr>
        <w:t xml:space="preserve">. ‘Western Desert Iconography: Rock Art Mythological Narratives and Graphic Vocabularies’. </w:t>
      </w:r>
      <w:r w:rsidRPr="004521F0">
        <w:rPr>
          <w:rFonts w:eastAsia="Times New Roman" w:cs="Times New Roman"/>
          <w:i/>
          <w:iCs/>
          <w:sz w:val="22"/>
          <w:szCs w:val="22"/>
        </w:rPr>
        <w:t>Diogenes</w:t>
      </w:r>
      <w:r w:rsidRPr="004521F0">
        <w:rPr>
          <w:rFonts w:eastAsia="Times New Roman" w:cs="Times New Roman"/>
          <w:sz w:val="22"/>
          <w:szCs w:val="22"/>
        </w:rPr>
        <w:t xml:space="preserve"> 58 (3): 7–21.</w:t>
      </w:r>
    </w:p>
    <w:p w:rsidR="0040322A" w:rsidRPr="004521F0" w:rsidRDefault="0040322A"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w:t>
      </w:r>
      <w:r w:rsidRPr="004521F0">
        <w:rPr>
          <w:rFonts w:eastAsia="Times New Roman" w:cs="Times New Roman"/>
          <w:color w:val="000000"/>
          <w:sz w:val="22"/>
          <w:szCs w:val="22"/>
        </w:rPr>
        <w:t xml:space="preserve">2012b. Birriliburu IPA: A report on the archaeological values. </w:t>
      </w:r>
      <w:proofErr w:type="gramStart"/>
      <w:r w:rsidRPr="004521F0">
        <w:rPr>
          <w:rFonts w:eastAsia="Times New Roman" w:cs="Times New Roman"/>
          <w:color w:val="000000"/>
          <w:sz w:val="22"/>
          <w:szCs w:val="22"/>
        </w:rPr>
        <w:t xml:space="preserve">Report to Central </w:t>
      </w:r>
      <w:r w:rsidRPr="004521F0">
        <w:rPr>
          <w:rFonts w:eastAsia="Times New Roman" w:cs="Times New Roman"/>
          <w:bCs/>
          <w:color w:val="000000"/>
          <w:sz w:val="22"/>
          <w:szCs w:val="22"/>
          <w:lang w:val="en-US"/>
        </w:rPr>
        <w:t>Desert Native Title Services on behalf of Mungarlu Ngurrarankatja Rirraunkaja.</w:t>
      </w:r>
      <w:proofErr w:type="gramEnd"/>
      <w:r w:rsidRPr="004521F0">
        <w:rPr>
          <w:rFonts w:eastAsia="Times New Roman" w:cs="Times New Roman"/>
          <w:bCs/>
          <w:color w:val="000000"/>
          <w:sz w:val="22"/>
          <w:szCs w:val="22"/>
          <w:lang w:val="en-US"/>
        </w:rPr>
        <w:t xml:space="preserve"> Centre for Rock Research and Management, University of Western Australia.</w:t>
      </w:r>
    </w:p>
    <w:p w:rsidR="00E5559E"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201</w:t>
      </w:r>
      <w:r w:rsidR="00C06D74">
        <w:rPr>
          <w:rFonts w:eastAsia="Times New Roman" w:cs="Times New Roman"/>
          <w:sz w:val="22"/>
          <w:szCs w:val="22"/>
        </w:rPr>
        <w:t>3</w:t>
      </w:r>
      <w:r w:rsidR="005522FD">
        <w:rPr>
          <w:rFonts w:eastAsia="Times New Roman" w:cs="Times New Roman"/>
          <w:sz w:val="22"/>
          <w:szCs w:val="22"/>
        </w:rPr>
        <w:t>a</w:t>
      </w:r>
      <w:r w:rsidRPr="004521F0">
        <w:rPr>
          <w:rFonts w:eastAsia="Times New Roman" w:cs="Times New Roman"/>
          <w:sz w:val="22"/>
          <w:szCs w:val="22"/>
        </w:rPr>
        <w:t>. ‘Rock Art in Arid Landscapes: Pilbara and Western Desert Petroglyphs’</w:t>
      </w:r>
      <w:r w:rsidR="00C06D74">
        <w:rPr>
          <w:rFonts w:eastAsia="Times New Roman" w:cs="Times New Roman"/>
          <w:sz w:val="22"/>
          <w:szCs w:val="22"/>
        </w:rPr>
        <w:t xml:space="preserve"> </w:t>
      </w:r>
      <w:r w:rsidR="00C06D74" w:rsidRPr="00C06D74">
        <w:rPr>
          <w:rFonts w:eastAsia="Times New Roman" w:cs="Times New Roman"/>
          <w:i/>
          <w:sz w:val="22"/>
          <w:szCs w:val="22"/>
        </w:rPr>
        <w:t>Australian Archaeology</w:t>
      </w:r>
      <w:r w:rsidR="00C06D74">
        <w:rPr>
          <w:rFonts w:eastAsia="Times New Roman" w:cs="Times New Roman"/>
          <w:i/>
          <w:sz w:val="22"/>
          <w:szCs w:val="22"/>
        </w:rPr>
        <w:t xml:space="preserve"> </w:t>
      </w:r>
      <w:r w:rsidR="00C06D74" w:rsidRPr="00C06D74">
        <w:rPr>
          <w:sz w:val="22"/>
          <w:szCs w:val="22"/>
        </w:rPr>
        <w:t>77: 66-81</w:t>
      </w:r>
      <w:r w:rsidRPr="00C06D74">
        <w:rPr>
          <w:rFonts w:eastAsia="Times New Roman" w:cs="Times New Roman"/>
          <w:sz w:val="22"/>
          <w:szCs w:val="22"/>
        </w:rPr>
        <w:t>.</w:t>
      </w:r>
    </w:p>
    <w:p w:rsidR="00C06D74" w:rsidRPr="005522FD" w:rsidRDefault="00C06D74" w:rsidP="005522FD">
      <w:pPr>
        <w:spacing w:before="120" w:line="240" w:lineRule="auto"/>
        <w:ind w:left="567" w:hanging="567"/>
        <w:rPr>
          <w:rFonts w:ascii="Century Gothic" w:hAnsi="Century Gothic"/>
        </w:rPr>
      </w:pPr>
      <w:r w:rsidRPr="004521F0">
        <w:rPr>
          <w:rFonts w:eastAsia="Times New Roman" w:cs="Times New Roman"/>
          <w:sz w:val="22"/>
          <w:szCs w:val="22"/>
        </w:rPr>
        <w:lastRenderedPageBreak/>
        <w:t>———. 201</w:t>
      </w:r>
      <w:r>
        <w:rPr>
          <w:rFonts w:eastAsia="Times New Roman" w:cs="Times New Roman"/>
          <w:sz w:val="22"/>
          <w:szCs w:val="22"/>
        </w:rPr>
        <w:t>3</w:t>
      </w:r>
      <w:r w:rsidR="005522FD">
        <w:rPr>
          <w:rFonts w:eastAsia="Times New Roman" w:cs="Times New Roman"/>
          <w:sz w:val="22"/>
          <w:szCs w:val="22"/>
        </w:rPr>
        <w:t>b</w:t>
      </w:r>
      <w:r w:rsidRPr="004521F0">
        <w:rPr>
          <w:rFonts w:eastAsia="Times New Roman" w:cs="Times New Roman"/>
          <w:sz w:val="22"/>
          <w:szCs w:val="22"/>
        </w:rPr>
        <w:t xml:space="preserve">. </w:t>
      </w:r>
      <w:r w:rsidRPr="00C06D74">
        <w:rPr>
          <w:sz w:val="22"/>
          <w:szCs w:val="22"/>
        </w:rPr>
        <w:t xml:space="preserve">The Archaeology of Memory: the recursive relationship of Martu rock art and place.  </w:t>
      </w:r>
      <w:r w:rsidRPr="00C06D74">
        <w:rPr>
          <w:i/>
          <w:sz w:val="22"/>
          <w:szCs w:val="22"/>
        </w:rPr>
        <w:t>Anthropological Forum</w:t>
      </w:r>
      <w:r w:rsidRPr="00C06D74">
        <w:rPr>
          <w:sz w:val="22"/>
          <w:szCs w:val="22"/>
        </w:rPr>
        <w:t xml:space="preserve"> 23(4): 1-19.</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McNickle, H</w:t>
      </w:r>
      <w:r w:rsidR="004521F0">
        <w:rPr>
          <w:rFonts w:eastAsia="Times New Roman" w:cs="Times New Roman"/>
          <w:sz w:val="22"/>
          <w:szCs w:val="22"/>
        </w:rPr>
        <w:t>.</w:t>
      </w:r>
      <w:r w:rsidRPr="004521F0">
        <w:rPr>
          <w:rFonts w:eastAsia="Times New Roman" w:cs="Times New Roman"/>
          <w:sz w:val="22"/>
          <w:szCs w:val="22"/>
        </w:rPr>
        <w:t xml:space="preserve">P. 1984. </w:t>
      </w:r>
      <w:proofErr w:type="gramStart"/>
      <w:r w:rsidRPr="004521F0">
        <w:rPr>
          <w:rFonts w:eastAsia="Times New Roman" w:cs="Times New Roman"/>
          <w:sz w:val="22"/>
          <w:szCs w:val="22"/>
        </w:rPr>
        <w:t>‘Variation in Style and Distribution of Rock Engravings in the Pilbara Region’.</w:t>
      </w:r>
      <w:proofErr w:type="gramEnd"/>
      <w:r w:rsidRPr="004521F0">
        <w:rPr>
          <w:rFonts w:eastAsia="Times New Roman" w:cs="Times New Roman"/>
          <w:sz w:val="22"/>
          <w:szCs w:val="22"/>
        </w:rPr>
        <w:t xml:space="preserve"> </w:t>
      </w:r>
      <w:r w:rsidRPr="004521F0">
        <w:rPr>
          <w:rFonts w:eastAsia="Times New Roman" w:cs="Times New Roman"/>
          <w:i/>
          <w:iCs/>
          <w:sz w:val="22"/>
          <w:szCs w:val="22"/>
        </w:rPr>
        <w:t>Rock Art Research</w:t>
      </w:r>
      <w:r w:rsidRPr="004521F0">
        <w:rPr>
          <w:rFonts w:eastAsia="Times New Roman" w:cs="Times New Roman"/>
          <w:sz w:val="22"/>
          <w:szCs w:val="22"/>
        </w:rPr>
        <w:t xml:space="preserve"> 1 (1): 5–24.</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1991. </w:t>
      </w:r>
      <w:r w:rsidRPr="004521F0">
        <w:rPr>
          <w:rFonts w:eastAsia="Times New Roman" w:cs="Times New Roman"/>
          <w:i/>
          <w:iCs/>
          <w:sz w:val="22"/>
          <w:szCs w:val="22"/>
        </w:rPr>
        <w:t>A Survey of Rock Art in the Victoria River District, Northern Territory</w:t>
      </w:r>
      <w:r w:rsidRPr="004521F0">
        <w:rPr>
          <w:rFonts w:eastAsia="Times New Roman" w:cs="Times New Roman"/>
          <w:sz w:val="22"/>
          <w:szCs w:val="22"/>
        </w:rPr>
        <w:t>.</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McNiven, I. J. 1992. </w:t>
      </w:r>
      <w:r w:rsidR="00A303D8">
        <w:rPr>
          <w:rFonts w:eastAsia="Times New Roman" w:cs="Times New Roman"/>
          <w:sz w:val="22"/>
          <w:szCs w:val="22"/>
        </w:rPr>
        <w:t>‘</w:t>
      </w:r>
      <w:r w:rsidRPr="004521F0">
        <w:rPr>
          <w:rFonts w:eastAsia="Times New Roman" w:cs="Times New Roman"/>
          <w:sz w:val="22"/>
          <w:szCs w:val="22"/>
        </w:rPr>
        <w:t>Delamere 3: Further Excavations at Yiwarlarlay (lightning Brothers Site), Northern Territory.</w:t>
      </w:r>
      <w:r w:rsidR="00A303D8">
        <w:rPr>
          <w:rFonts w:eastAsia="Times New Roman" w:cs="Times New Roman"/>
          <w:sz w:val="22"/>
          <w:szCs w:val="22"/>
        </w:rPr>
        <w:t>’</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———.2006. </w:t>
      </w:r>
      <w:proofErr w:type="gramStart"/>
      <w:r w:rsidR="00A303D8">
        <w:rPr>
          <w:rFonts w:eastAsia="Times New Roman" w:cs="Times New Roman"/>
          <w:sz w:val="22"/>
          <w:szCs w:val="22"/>
        </w:rPr>
        <w:t>‘</w:t>
      </w:r>
      <w:r w:rsidRPr="004521F0">
        <w:rPr>
          <w:rFonts w:eastAsia="Times New Roman" w:cs="Times New Roman"/>
          <w:sz w:val="22"/>
          <w:szCs w:val="22"/>
        </w:rPr>
        <w:t>Dauan 4 and the Emergence of Ethnographically-Known Social Arrangements across Torres Strait during the Last 600-800 Years.</w:t>
      </w:r>
      <w:r w:rsidR="00A303D8">
        <w:rPr>
          <w:rFonts w:eastAsia="Times New Roman" w:cs="Times New Roman"/>
          <w:sz w:val="22"/>
          <w:szCs w:val="22"/>
        </w:rPr>
        <w:t>’</w:t>
      </w:r>
      <w:proofErr w:type="gramEnd"/>
      <w:r w:rsidRPr="004521F0">
        <w:rPr>
          <w:rFonts w:eastAsia="Times New Roman" w:cs="Times New Roman"/>
          <w:sz w:val="22"/>
          <w:szCs w:val="22"/>
        </w:rPr>
        <w:t xml:space="preserve"> </w:t>
      </w:r>
      <w:r w:rsidRPr="004521F0">
        <w:rPr>
          <w:rFonts w:eastAsia="Times New Roman" w:cs="Times New Roman"/>
          <w:i/>
          <w:iCs/>
          <w:sz w:val="22"/>
          <w:szCs w:val="22"/>
        </w:rPr>
        <w:t>Australian Archaeology</w:t>
      </w:r>
      <w:r w:rsidRPr="004521F0">
        <w:rPr>
          <w:rFonts w:eastAsia="Times New Roman" w:cs="Times New Roman"/>
          <w:sz w:val="22"/>
          <w:szCs w:val="22"/>
        </w:rPr>
        <w:t>, no. 62: 1–12.</w:t>
      </w:r>
    </w:p>
    <w:p w:rsidR="00E5559E" w:rsidRPr="004521F0" w:rsidRDefault="004521F0" w:rsidP="004521F0">
      <w:pPr>
        <w:spacing w:before="120" w:line="240" w:lineRule="auto"/>
        <w:ind w:left="720" w:hanging="720"/>
        <w:rPr>
          <w:rFonts w:eastAsia="Times New Roman" w:cs="Times New Roman"/>
          <w:sz w:val="22"/>
          <w:szCs w:val="22"/>
        </w:rPr>
      </w:pPr>
      <w:proofErr w:type="gramStart"/>
      <w:r>
        <w:rPr>
          <w:rFonts w:eastAsia="Times New Roman" w:cs="Times New Roman"/>
          <w:sz w:val="22"/>
          <w:szCs w:val="22"/>
        </w:rPr>
        <w:t>McNiven, I.J</w:t>
      </w:r>
      <w:r w:rsidR="00E5559E" w:rsidRPr="004521F0">
        <w:rPr>
          <w:rFonts w:eastAsia="Times New Roman" w:cs="Times New Roman"/>
          <w:sz w:val="22"/>
          <w:szCs w:val="22"/>
        </w:rPr>
        <w:t>, L. M. Brady, and A. J. Barham.</w:t>
      </w:r>
      <w:proofErr w:type="gramEnd"/>
      <w:r w:rsidR="00E5559E" w:rsidRPr="004521F0">
        <w:rPr>
          <w:rFonts w:eastAsia="Times New Roman" w:cs="Times New Roman"/>
          <w:sz w:val="22"/>
          <w:szCs w:val="22"/>
        </w:rPr>
        <w:t xml:space="preserve"> 2009. </w:t>
      </w:r>
      <w:r w:rsidR="00A303D8">
        <w:rPr>
          <w:rFonts w:eastAsia="Times New Roman" w:cs="Times New Roman"/>
          <w:sz w:val="22"/>
          <w:szCs w:val="22"/>
        </w:rPr>
        <w:t>‘</w:t>
      </w:r>
      <w:r w:rsidR="00E5559E" w:rsidRPr="004521F0">
        <w:rPr>
          <w:rFonts w:eastAsia="Times New Roman" w:cs="Times New Roman"/>
          <w:sz w:val="22"/>
          <w:szCs w:val="22"/>
        </w:rPr>
        <w:t>Kabadul Kula and the Antiquity of Torres Strait Rock Art.</w:t>
      </w:r>
      <w:r w:rsidR="00A303D8">
        <w:rPr>
          <w:rFonts w:eastAsia="Times New Roman" w:cs="Times New Roman"/>
          <w:sz w:val="22"/>
          <w:szCs w:val="22"/>
        </w:rPr>
        <w:t>’</w:t>
      </w:r>
      <w:r w:rsidR="00E5559E" w:rsidRPr="004521F0">
        <w:rPr>
          <w:rFonts w:eastAsia="Times New Roman" w:cs="Times New Roman"/>
          <w:sz w:val="22"/>
          <w:szCs w:val="22"/>
        </w:rPr>
        <w:t xml:space="preserve"> </w:t>
      </w:r>
      <w:r w:rsidR="00E5559E" w:rsidRPr="004521F0">
        <w:rPr>
          <w:rFonts w:eastAsia="Times New Roman" w:cs="Times New Roman"/>
          <w:i/>
          <w:iCs/>
          <w:sz w:val="22"/>
          <w:szCs w:val="22"/>
        </w:rPr>
        <w:t>Australian Archaeology</w:t>
      </w:r>
      <w:r w:rsidR="00E5559E" w:rsidRPr="004521F0">
        <w:rPr>
          <w:rFonts w:eastAsia="Times New Roman" w:cs="Times New Roman"/>
          <w:sz w:val="22"/>
          <w:szCs w:val="22"/>
        </w:rPr>
        <w:t>, no. 69: 29–40.</w:t>
      </w:r>
    </w:p>
    <w:p w:rsidR="00E5559E" w:rsidRPr="004521F0" w:rsidRDefault="004521F0" w:rsidP="004521F0">
      <w:pPr>
        <w:spacing w:before="120" w:line="240" w:lineRule="auto"/>
        <w:ind w:left="720" w:hanging="720"/>
        <w:rPr>
          <w:rFonts w:eastAsia="Times New Roman" w:cs="Times New Roman"/>
          <w:sz w:val="22"/>
          <w:szCs w:val="22"/>
        </w:rPr>
      </w:pPr>
      <w:proofErr w:type="gramStart"/>
      <w:r>
        <w:rPr>
          <w:rFonts w:eastAsia="Times New Roman" w:cs="Times New Roman"/>
          <w:sz w:val="22"/>
          <w:szCs w:val="22"/>
        </w:rPr>
        <w:t>McNiven, I.</w:t>
      </w:r>
      <w:r w:rsidR="00E5559E" w:rsidRPr="004521F0">
        <w:rPr>
          <w:rFonts w:eastAsia="Times New Roman" w:cs="Times New Roman"/>
          <w:sz w:val="22"/>
          <w:szCs w:val="22"/>
        </w:rPr>
        <w:t>J, B. David, L. Brady, and J. Brayer.</w:t>
      </w:r>
      <w:proofErr w:type="gramEnd"/>
      <w:r w:rsidR="00E5559E" w:rsidRPr="004521F0">
        <w:rPr>
          <w:rFonts w:eastAsia="Times New Roman" w:cs="Times New Roman"/>
          <w:sz w:val="22"/>
          <w:szCs w:val="22"/>
        </w:rPr>
        <w:t xml:space="preserve"> 2004. </w:t>
      </w:r>
      <w:r w:rsidR="00A303D8">
        <w:rPr>
          <w:rFonts w:eastAsia="Times New Roman" w:cs="Times New Roman"/>
          <w:sz w:val="22"/>
          <w:szCs w:val="22"/>
        </w:rPr>
        <w:t>‘</w:t>
      </w:r>
      <w:r w:rsidR="00E5559E" w:rsidRPr="004521F0">
        <w:rPr>
          <w:rFonts w:eastAsia="Times New Roman" w:cs="Times New Roman"/>
          <w:sz w:val="22"/>
          <w:szCs w:val="22"/>
        </w:rPr>
        <w:t>Kula Rock-Art Site, Dauan Island, Torres Strait.</w:t>
      </w:r>
      <w:r w:rsidR="00A303D8">
        <w:rPr>
          <w:rFonts w:eastAsia="Times New Roman" w:cs="Times New Roman"/>
          <w:sz w:val="22"/>
          <w:szCs w:val="22"/>
        </w:rPr>
        <w:t>’</w:t>
      </w:r>
      <w:r w:rsidR="00E5559E" w:rsidRPr="004521F0">
        <w:rPr>
          <w:rFonts w:eastAsia="Times New Roman" w:cs="Times New Roman"/>
          <w:sz w:val="22"/>
          <w:szCs w:val="22"/>
        </w:rPr>
        <w:t xml:space="preserve"> </w:t>
      </w:r>
      <w:r w:rsidR="00E5559E" w:rsidRPr="004521F0">
        <w:rPr>
          <w:rFonts w:eastAsia="Times New Roman" w:cs="Times New Roman"/>
          <w:i/>
          <w:iCs/>
          <w:sz w:val="22"/>
          <w:szCs w:val="22"/>
        </w:rPr>
        <w:t>Memoirs of the Queensland Museum, Culture</w:t>
      </w:r>
      <w:r w:rsidR="00E5559E" w:rsidRPr="004521F0">
        <w:rPr>
          <w:rFonts w:eastAsia="Times New Roman" w:cs="Times New Roman"/>
          <w:sz w:val="22"/>
          <w:szCs w:val="22"/>
        </w:rPr>
        <w:t xml:space="preserve"> 3 (1): 227.</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McNiven, I. J, W. R. Dickinson, B. David, M. Weisler, F. Gnielinski, M. Carter, and U. Zoppi.</w:t>
      </w:r>
      <w:proofErr w:type="gramEnd"/>
      <w:r w:rsidRPr="004521F0">
        <w:rPr>
          <w:rFonts w:eastAsia="Times New Roman" w:cs="Times New Roman"/>
          <w:sz w:val="22"/>
          <w:szCs w:val="22"/>
        </w:rPr>
        <w:t xml:space="preserve"> 2006. </w:t>
      </w:r>
      <w:r w:rsidR="00A303D8">
        <w:rPr>
          <w:rFonts w:eastAsia="Times New Roman" w:cs="Times New Roman"/>
          <w:sz w:val="22"/>
          <w:szCs w:val="22"/>
        </w:rPr>
        <w:t>‘</w:t>
      </w:r>
      <w:r w:rsidRPr="004521F0">
        <w:rPr>
          <w:rFonts w:eastAsia="Times New Roman" w:cs="Times New Roman"/>
          <w:sz w:val="22"/>
          <w:szCs w:val="22"/>
        </w:rPr>
        <w:t>Mask Cave: Red</w:t>
      </w:r>
      <w:r w:rsidRPr="004521F0">
        <w:rPr>
          <w:rFonts w:eastAsia="Times New Roman" w:cs="Adobe Arabic"/>
          <w:sz w:val="22"/>
          <w:szCs w:val="22"/>
        </w:rPr>
        <w:t>‐</w:t>
      </w:r>
      <w:r w:rsidRPr="004521F0">
        <w:rPr>
          <w:rFonts w:eastAsia="Times New Roman" w:cs="Times New Roman"/>
          <w:sz w:val="22"/>
          <w:szCs w:val="22"/>
        </w:rPr>
        <w:t>slipped Pottery and the Australian</w:t>
      </w:r>
      <w:r w:rsidRPr="004521F0">
        <w:rPr>
          <w:rFonts w:eastAsia="Times New Roman" w:cs="Adobe Arabic"/>
          <w:sz w:val="22"/>
          <w:szCs w:val="22"/>
        </w:rPr>
        <w:t>‐</w:t>
      </w:r>
      <w:r w:rsidRPr="004521F0">
        <w:rPr>
          <w:rFonts w:eastAsia="Times New Roman" w:cs="Times New Roman"/>
          <w:sz w:val="22"/>
          <w:szCs w:val="22"/>
        </w:rPr>
        <w:t>Papuan Settlement of Zenadh Kes (Torres Strait).</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Archaeology in Oceania</w:t>
      </w:r>
      <w:r w:rsidRPr="004521F0">
        <w:rPr>
          <w:rFonts w:eastAsia="Times New Roman" w:cs="Times New Roman"/>
          <w:sz w:val="22"/>
          <w:szCs w:val="22"/>
        </w:rPr>
        <w:t xml:space="preserve"> 41 (2): 49–81.</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Merlan, F. 1989. </w:t>
      </w:r>
      <w:r w:rsidR="00A303D8">
        <w:rPr>
          <w:rFonts w:eastAsia="Times New Roman" w:cs="Times New Roman"/>
          <w:sz w:val="22"/>
          <w:szCs w:val="22"/>
        </w:rPr>
        <w:t>‘</w:t>
      </w:r>
      <w:r w:rsidRPr="004521F0">
        <w:rPr>
          <w:rFonts w:eastAsia="Times New Roman" w:cs="Times New Roman"/>
          <w:sz w:val="22"/>
          <w:szCs w:val="22"/>
        </w:rPr>
        <w:t>The Interpretive Framework of Wardaman Rock Art: A Preliminary Report.</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Australian Aboriginal Studies</w:t>
      </w:r>
      <w:r w:rsidRPr="004521F0">
        <w:rPr>
          <w:rFonts w:eastAsia="Times New Roman" w:cs="Times New Roman"/>
          <w:sz w:val="22"/>
          <w:szCs w:val="22"/>
        </w:rPr>
        <w:t>, no. 2: 14.</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Morwood, M. J. 1979. </w:t>
      </w:r>
      <w:proofErr w:type="gramStart"/>
      <w:r w:rsidRPr="004521F0">
        <w:rPr>
          <w:rFonts w:eastAsia="Times New Roman" w:cs="Times New Roman"/>
          <w:sz w:val="22"/>
          <w:szCs w:val="22"/>
        </w:rPr>
        <w:t>‘Art and Stone: Towards a Prehistory of Central-Western Queensland.’</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PhD, Australian National University.</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2002. </w:t>
      </w:r>
      <w:r w:rsidRPr="004521F0">
        <w:rPr>
          <w:rFonts w:eastAsia="Times New Roman" w:cs="Times New Roman"/>
          <w:i/>
          <w:iCs/>
          <w:sz w:val="22"/>
          <w:szCs w:val="22"/>
        </w:rPr>
        <w:t xml:space="preserve">Visions from the Past. </w:t>
      </w:r>
      <w:proofErr w:type="gramStart"/>
      <w:r w:rsidRPr="004521F0">
        <w:rPr>
          <w:rFonts w:eastAsia="Times New Roman" w:cs="Times New Roman"/>
          <w:i/>
          <w:iCs/>
          <w:sz w:val="22"/>
          <w:szCs w:val="22"/>
        </w:rPr>
        <w:t>The Archaeology of Australian Aboriginal Art.</w:t>
      </w:r>
      <w:proofErr w:type="gramEnd"/>
      <w:r w:rsidRPr="004521F0">
        <w:rPr>
          <w:rFonts w:eastAsia="Times New Roman" w:cs="Times New Roman"/>
          <w:sz w:val="22"/>
          <w:szCs w:val="22"/>
        </w:rPr>
        <w:t xml:space="preserve"> Sydney: Allen &amp; Unwin.</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Mulvaney, K. 2009. </w:t>
      </w:r>
      <w:proofErr w:type="gramStart"/>
      <w:r w:rsidRPr="004521F0">
        <w:rPr>
          <w:rFonts w:eastAsia="Times New Roman" w:cs="Times New Roman"/>
          <w:sz w:val="22"/>
          <w:szCs w:val="22"/>
        </w:rPr>
        <w:t>‘Dating the Dreaming: Extinct Fauna in the Petroglyphs of the Pilbara Region, Western Australia’.</w:t>
      </w:r>
      <w:proofErr w:type="gramEnd"/>
      <w:r w:rsidRPr="004521F0">
        <w:rPr>
          <w:rFonts w:eastAsia="Times New Roman" w:cs="Times New Roman"/>
          <w:sz w:val="22"/>
          <w:szCs w:val="22"/>
        </w:rPr>
        <w:t xml:space="preserve"> </w:t>
      </w:r>
      <w:proofErr w:type="gramStart"/>
      <w:r w:rsidRPr="004521F0">
        <w:rPr>
          <w:rFonts w:eastAsia="Times New Roman" w:cs="Times New Roman"/>
          <w:i/>
          <w:iCs/>
          <w:sz w:val="22"/>
          <w:szCs w:val="22"/>
        </w:rPr>
        <w:t>Archaeology in Oceania</w:t>
      </w:r>
      <w:r w:rsidRPr="004521F0">
        <w:rPr>
          <w:rFonts w:eastAsia="Times New Roman" w:cs="Times New Roman"/>
          <w:sz w:val="22"/>
          <w:szCs w:val="22"/>
        </w:rPr>
        <w:t xml:space="preserve"> 44.</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2010. ‘Murujuga Marni - Dampier Petroglyphs. </w:t>
      </w:r>
      <w:proofErr w:type="gramStart"/>
      <w:r w:rsidRPr="004521F0">
        <w:rPr>
          <w:rFonts w:eastAsia="Times New Roman" w:cs="Times New Roman"/>
          <w:sz w:val="22"/>
          <w:szCs w:val="22"/>
        </w:rPr>
        <w:t>Shadows in the Landscape Echoes across Time’.</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University of New England.</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———.2013. </w:t>
      </w:r>
      <w:proofErr w:type="gramStart"/>
      <w:r w:rsidRPr="004521F0">
        <w:rPr>
          <w:rFonts w:eastAsia="Times New Roman" w:cs="Times New Roman"/>
          <w:sz w:val="22"/>
          <w:szCs w:val="22"/>
        </w:rPr>
        <w:t>‘Iconic Imagery: Pleistocene Rock Art Development across Northern Australia’.</w:t>
      </w:r>
      <w:proofErr w:type="gramEnd"/>
      <w:r w:rsidRPr="004521F0">
        <w:rPr>
          <w:rFonts w:eastAsia="Times New Roman" w:cs="Times New Roman"/>
          <w:sz w:val="22"/>
          <w:szCs w:val="22"/>
        </w:rPr>
        <w:t xml:space="preserve"> </w:t>
      </w:r>
      <w:r w:rsidRPr="004521F0">
        <w:rPr>
          <w:rFonts w:eastAsia="Times New Roman" w:cs="Times New Roman"/>
          <w:i/>
          <w:iCs/>
          <w:sz w:val="22"/>
          <w:szCs w:val="22"/>
        </w:rPr>
        <w:t>Quaternary International</w:t>
      </w:r>
      <w:r w:rsidRPr="004521F0">
        <w:rPr>
          <w:rFonts w:eastAsia="Times New Roman" w:cs="Times New Roman"/>
          <w:sz w:val="22"/>
          <w:szCs w:val="22"/>
        </w:rPr>
        <w:t xml:space="preserve"> 285: 99–110. doi:10.1016/j.quaint.2011.07.020.</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Nelson, D</w:t>
      </w:r>
      <w:r w:rsidR="004521F0">
        <w:rPr>
          <w:rFonts w:eastAsia="Times New Roman" w:cs="Times New Roman"/>
          <w:sz w:val="22"/>
          <w:szCs w:val="22"/>
        </w:rPr>
        <w:t>.,</w:t>
      </w:r>
      <w:r w:rsidRPr="004521F0">
        <w:rPr>
          <w:rFonts w:eastAsia="Times New Roman" w:cs="Times New Roman"/>
          <w:sz w:val="22"/>
          <w:szCs w:val="22"/>
        </w:rPr>
        <w:t xml:space="preserve"> </w:t>
      </w:r>
      <w:r w:rsidR="004521F0" w:rsidRPr="004521F0">
        <w:rPr>
          <w:rFonts w:eastAsia="Times New Roman" w:cs="Times New Roman"/>
          <w:sz w:val="22"/>
          <w:szCs w:val="22"/>
        </w:rPr>
        <w:t>G</w:t>
      </w:r>
      <w:r w:rsidR="004521F0">
        <w:rPr>
          <w:rFonts w:eastAsia="Times New Roman" w:cs="Times New Roman"/>
          <w:sz w:val="22"/>
          <w:szCs w:val="22"/>
        </w:rPr>
        <w:t xml:space="preserve">. </w:t>
      </w:r>
      <w:r w:rsidRPr="004521F0">
        <w:rPr>
          <w:rFonts w:eastAsia="Times New Roman" w:cs="Times New Roman"/>
          <w:sz w:val="22"/>
          <w:szCs w:val="22"/>
        </w:rPr>
        <w:t>Erle, Chaloupka, C</w:t>
      </w:r>
      <w:r w:rsidR="004521F0">
        <w:rPr>
          <w:rFonts w:eastAsia="Times New Roman" w:cs="Times New Roman"/>
          <w:sz w:val="22"/>
          <w:szCs w:val="22"/>
        </w:rPr>
        <w:t>.</w:t>
      </w:r>
      <w:r w:rsidRPr="004521F0">
        <w:rPr>
          <w:rFonts w:eastAsia="Times New Roman" w:cs="Times New Roman"/>
          <w:sz w:val="22"/>
          <w:szCs w:val="22"/>
        </w:rPr>
        <w:t xml:space="preserve"> Chippindale, M</w:t>
      </w:r>
      <w:r w:rsidR="004521F0">
        <w:rPr>
          <w:rFonts w:eastAsia="Times New Roman" w:cs="Times New Roman"/>
          <w:sz w:val="22"/>
          <w:szCs w:val="22"/>
        </w:rPr>
        <w:t>.</w:t>
      </w:r>
      <w:r w:rsidRPr="004521F0">
        <w:rPr>
          <w:rFonts w:eastAsia="Times New Roman" w:cs="Times New Roman"/>
          <w:sz w:val="22"/>
          <w:szCs w:val="22"/>
        </w:rPr>
        <w:t>S</w:t>
      </w:r>
      <w:r w:rsidR="004521F0">
        <w:rPr>
          <w:rFonts w:eastAsia="Times New Roman" w:cs="Times New Roman"/>
          <w:sz w:val="22"/>
          <w:szCs w:val="22"/>
        </w:rPr>
        <w:t>.</w:t>
      </w:r>
      <w:r w:rsidRPr="004521F0">
        <w:rPr>
          <w:rFonts w:eastAsia="Times New Roman" w:cs="Times New Roman"/>
          <w:sz w:val="22"/>
          <w:szCs w:val="22"/>
        </w:rPr>
        <w:t xml:space="preserve"> Alderson, and J</w:t>
      </w:r>
      <w:r w:rsidR="004521F0">
        <w:rPr>
          <w:rFonts w:eastAsia="Times New Roman" w:cs="Times New Roman"/>
          <w:sz w:val="22"/>
          <w:szCs w:val="22"/>
        </w:rPr>
        <w:t>.</w:t>
      </w:r>
      <w:r w:rsidRPr="004521F0">
        <w:rPr>
          <w:rFonts w:eastAsia="Times New Roman" w:cs="Times New Roman"/>
          <w:sz w:val="22"/>
          <w:szCs w:val="22"/>
        </w:rPr>
        <w:t>R</w:t>
      </w:r>
      <w:r w:rsidR="004521F0">
        <w:rPr>
          <w:rFonts w:eastAsia="Times New Roman" w:cs="Times New Roman"/>
          <w:sz w:val="22"/>
          <w:szCs w:val="22"/>
        </w:rPr>
        <w:t>.</w:t>
      </w:r>
      <w:r w:rsidRPr="004521F0">
        <w:rPr>
          <w:rFonts w:eastAsia="Times New Roman" w:cs="Times New Roman"/>
          <w:sz w:val="22"/>
          <w:szCs w:val="22"/>
        </w:rPr>
        <w:t xml:space="preserve"> Southon.</w:t>
      </w:r>
      <w:proofErr w:type="gramEnd"/>
      <w:r w:rsidRPr="004521F0">
        <w:rPr>
          <w:rFonts w:eastAsia="Times New Roman" w:cs="Times New Roman"/>
          <w:sz w:val="22"/>
          <w:szCs w:val="22"/>
        </w:rPr>
        <w:t xml:space="preserve"> 1995. ‘Radiocarbon Dates for Beeswax Figures in the Prehistoric Rock Art of Northern Australia’. </w:t>
      </w:r>
      <w:r w:rsidRPr="004521F0">
        <w:rPr>
          <w:rFonts w:eastAsia="Times New Roman" w:cs="Times New Roman"/>
          <w:i/>
          <w:iCs/>
          <w:sz w:val="22"/>
          <w:szCs w:val="22"/>
        </w:rPr>
        <w:t>Archaeometry</w:t>
      </w:r>
      <w:r w:rsidRPr="004521F0">
        <w:rPr>
          <w:rFonts w:eastAsia="Times New Roman" w:cs="Times New Roman"/>
          <w:sz w:val="22"/>
          <w:szCs w:val="22"/>
        </w:rPr>
        <w:t xml:space="preserve"> 37 (1): 151–56.</w:t>
      </w:r>
    </w:p>
    <w:p w:rsidR="00E5559E" w:rsidRPr="004521F0" w:rsidRDefault="004521F0"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2015. </w:t>
      </w:r>
      <w:r w:rsidR="00E5559E" w:rsidRPr="004521F0">
        <w:rPr>
          <w:rFonts w:eastAsia="Times New Roman" w:cs="Times New Roman"/>
          <w:sz w:val="22"/>
          <w:szCs w:val="22"/>
        </w:rPr>
        <w:t xml:space="preserve">‘New Surface Exposure Ages for Petroglyphs from the Olary Province, South Australia on JSTOR’. </w:t>
      </w:r>
      <w:proofErr w:type="gramStart"/>
      <w:r w:rsidR="00E5559E" w:rsidRPr="004521F0">
        <w:rPr>
          <w:rFonts w:eastAsia="Times New Roman" w:cs="Times New Roman"/>
          <w:sz w:val="22"/>
          <w:szCs w:val="22"/>
        </w:rPr>
        <w:t>Accessed October 12.</w:t>
      </w:r>
      <w:proofErr w:type="gramEnd"/>
      <w:r w:rsidR="00E5559E" w:rsidRPr="004521F0">
        <w:rPr>
          <w:rFonts w:eastAsia="Times New Roman" w:cs="Times New Roman"/>
          <w:sz w:val="22"/>
          <w:szCs w:val="22"/>
        </w:rPr>
        <w:t xml:space="preserve"> </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O’Connor, S., and B. Fankhauser.</w:t>
      </w:r>
      <w:proofErr w:type="gramEnd"/>
      <w:r w:rsidRPr="004521F0">
        <w:rPr>
          <w:rFonts w:eastAsia="Times New Roman" w:cs="Times New Roman"/>
          <w:sz w:val="22"/>
          <w:szCs w:val="22"/>
        </w:rPr>
        <w:t xml:space="preserve"> 2001. ‘Art at 40,000 Bp? One Step Closer: An Ochre Covered Rock from Carpenter’s Gap Shelter 1, Kimberley Region, Western Australia’. </w:t>
      </w:r>
      <w:r w:rsidRPr="004521F0">
        <w:rPr>
          <w:rFonts w:eastAsia="Times New Roman" w:cs="Times New Roman"/>
          <w:i/>
          <w:iCs/>
          <w:sz w:val="22"/>
          <w:szCs w:val="22"/>
        </w:rPr>
        <w:t>Histories of Old Ages: Essays in Honour of Rhys Jones</w:t>
      </w:r>
      <w:r w:rsidRPr="004521F0">
        <w:rPr>
          <w:rFonts w:eastAsia="Times New Roman" w:cs="Times New Roman"/>
          <w:sz w:val="22"/>
          <w:szCs w:val="22"/>
        </w:rPr>
        <w:t>, 287–300.</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sz w:val="22"/>
          <w:szCs w:val="22"/>
        </w:rPr>
        <w:t>O'Connor, S., P. Veth and C. Campbell.</w:t>
      </w:r>
      <w:proofErr w:type="gramEnd"/>
      <w:r w:rsidRPr="004521F0">
        <w:rPr>
          <w:sz w:val="22"/>
          <w:szCs w:val="22"/>
        </w:rPr>
        <w:t xml:space="preserve"> 1998 Serpent's Glen: a Pleistocene archaeological sequence from the Western Desert. </w:t>
      </w:r>
      <w:r w:rsidRPr="004521F0">
        <w:rPr>
          <w:i/>
          <w:iCs/>
          <w:sz w:val="22"/>
          <w:szCs w:val="22"/>
        </w:rPr>
        <w:t xml:space="preserve">Australian Archaeology </w:t>
      </w:r>
      <w:r w:rsidRPr="004521F0">
        <w:rPr>
          <w:sz w:val="22"/>
          <w:szCs w:val="22"/>
        </w:rPr>
        <w:t>46: 12-22.</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Paterson, A. and A.</w:t>
      </w:r>
      <w:r w:rsidR="004521F0">
        <w:rPr>
          <w:rFonts w:eastAsia="Times New Roman" w:cs="Times New Roman"/>
          <w:sz w:val="22"/>
          <w:szCs w:val="22"/>
        </w:rPr>
        <w:t xml:space="preserve"> </w:t>
      </w:r>
      <w:r w:rsidRPr="004521F0">
        <w:rPr>
          <w:rFonts w:eastAsia="Times New Roman" w:cs="Times New Roman"/>
          <w:sz w:val="22"/>
          <w:szCs w:val="22"/>
        </w:rPr>
        <w:t>Wilson.</w:t>
      </w:r>
      <w:proofErr w:type="gramEnd"/>
      <w:r w:rsidRPr="004521F0">
        <w:rPr>
          <w:rFonts w:eastAsia="Times New Roman" w:cs="Times New Roman"/>
          <w:sz w:val="22"/>
          <w:szCs w:val="22"/>
        </w:rPr>
        <w:t xml:space="preserve"> 2009. ‘Indigenous Perceptions of Contact at Inthanoona, Northwest Western Australia’. </w:t>
      </w:r>
      <w:r w:rsidRPr="004521F0">
        <w:rPr>
          <w:rFonts w:eastAsia="Times New Roman" w:cs="Times New Roman"/>
          <w:i/>
          <w:iCs/>
          <w:sz w:val="22"/>
          <w:szCs w:val="22"/>
        </w:rPr>
        <w:t>Archaeology in Oceania</w:t>
      </w:r>
      <w:r w:rsidRPr="004521F0">
        <w:rPr>
          <w:rFonts w:eastAsia="Times New Roman" w:cs="Times New Roman"/>
          <w:sz w:val="22"/>
          <w:szCs w:val="22"/>
        </w:rPr>
        <w:t xml:space="preserve"> 44 (S1): 99–111. doi:10.1002/j.1834-4453.2009.tb00071.x.</w:t>
      </w:r>
    </w:p>
    <w:p w:rsidR="00E5559E" w:rsidRPr="004521F0" w:rsidRDefault="004521F0" w:rsidP="004521F0">
      <w:pPr>
        <w:spacing w:before="120" w:line="240" w:lineRule="auto"/>
        <w:ind w:left="720" w:hanging="720"/>
        <w:rPr>
          <w:rFonts w:eastAsia="Times New Roman" w:cs="Times New Roman"/>
          <w:sz w:val="22"/>
          <w:szCs w:val="22"/>
        </w:rPr>
      </w:pPr>
      <w:proofErr w:type="gramStart"/>
      <w:r>
        <w:rPr>
          <w:rFonts w:eastAsia="Times New Roman" w:cs="Times New Roman"/>
          <w:sz w:val="22"/>
          <w:szCs w:val="22"/>
        </w:rPr>
        <w:t xml:space="preserve">Pillans, B. and L.K. </w:t>
      </w:r>
      <w:r w:rsidR="00E5559E" w:rsidRPr="004521F0">
        <w:rPr>
          <w:rFonts w:eastAsia="Times New Roman" w:cs="Times New Roman"/>
          <w:sz w:val="22"/>
          <w:szCs w:val="22"/>
        </w:rPr>
        <w:t>Fifield.</w:t>
      </w:r>
      <w:proofErr w:type="gramEnd"/>
      <w:r w:rsidR="00E5559E" w:rsidRPr="004521F0">
        <w:rPr>
          <w:rFonts w:eastAsia="Times New Roman" w:cs="Times New Roman"/>
          <w:sz w:val="22"/>
          <w:szCs w:val="22"/>
        </w:rPr>
        <w:t xml:space="preserve"> 2013. ‘Erosion Rates and Weathering History of Rock Surfaces Associated with Aboriginal Rock Art Engravings (petroglyphs) on Burrup Peninsula, Western Australia, from Cosmogenic Nuclide Measurements’. </w:t>
      </w:r>
      <w:r w:rsidR="00E5559E" w:rsidRPr="004521F0">
        <w:rPr>
          <w:rFonts w:eastAsia="Times New Roman" w:cs="Times New Roman"/>
          <w:i/>
          <w:iCs/>
          <w:sz w:val="22"/>
          <w:szCs w:val="22"/>
        </w:rPr>
        <w:t>Quaternary Science Reviews</w:t>
      </w:r>
      <w:r w:rsidR="00E5559E" w:rsidRPr="004521F0">
        <w:rPr>
          <w:rFonts w:eastAsia="Times New Roman" w:cs="Times New Roman"/>
          <w:sz w:val="22"/>
          <w:szCs w:val="22"/>
        </w:rPr>
        <w:t xml:space="preserve"> 69: 98–106.</w:t>
      </w:r>
    </w:p>
    <w:p w:rsidR="00E5559E" w:rsidRPr="004521F0" w:rsidRDefault="00E5559E" w:rsidP="004521F0">
      <w:pPr>
        <w:spacing w:before="120" w:line="240" w:lineRule="auto"/>
        <w:ind w:left="720" w:hanging="720"/>
        <w:rPr>
          <w:rFonts w:eastAsia="Times New Roman" w:cs="Times New Roman"/>
          <w:sz w:val="22"/>
          <w:szCs w:val="22"/>
          <w:lang w:val="en-US"/>
        </w:rPr>
      </w:pPr>
      <w:r w:rsidRPr="004521F0">
        <w:rPr>
          <w:rFonts w:eastAsia="Times New Roman" w:cs="Times New Roman"/>
          <w:sz w:val="22"/>
          <w:szCs w:val="22"/>
          <w:lang w:val="en-US"/>
        </w:rPr>
        <w:t xml:space="preserve">Reser, R.P., 2009. Trade, Change and Dangerous Place: Archaeological Investigations </w:t>
      </w:r>
      <w:r w:rsidR="004521F0">
        <w:rPr>
          <w:rFonts w:eastAsia="Times New Roman" w:cs="Times New Roman"/>
          <w:sz w:val="22"/>
          <w:szCs w:val="22"/>
          <w:lang w:val="en-US"/>
        </w:rPr>
        <w:t>w</w:t>
      </w:r>
      <w:r w:rsidRPr="004521F0">
        <w:rPr>
          <w:rFonts w:eastAsia="Times New Roman" w:cs="Times New Roman"/>
          <w:sz w:val="22"/>
          <w:szCs w:val="22"/>
          <w:lang w:val="en-US"/>
        </w:rPr>
        <w:t xml:space="preserve">ithin Victoria River Gorge, Gregory National Park, Northern Territory, Australia. </w:t>
      </w:r>
      <w:proofErr w:type="gramStart"/>
      <w:r w:rsidRPr="004521F0">
        <w:rPr>
          <w:rFonts w:eastAsia="Times New Roman" w:cs="Times New Roman"/>
          <w:sz w:val="22"/>
          <w:szCs w:val="22"/>
          <w:lang w:val="en-US"/>
        </w:rPr>
        <w:t>Unpublished PhD thesis, Australian National University, Canberra.</w:t>
      </w:r>
      <w:proofErr w:type="gramEnd"/>
    </w:p>
    <w:p w:rsidR="00E5559E" w:rsidRPr="004521F0" w:rsidRDefault="00E5559E" w:rsidP="004521F0">
      <w:pPr>
        <w:spacing w:before="120" w:line="240" w:lineRule="auto"/>
        <w:ind w:left="720" w:hanging="720"/>
        <w:rPr>
          <w:rFonts w:eastAsia="Times New Roman" w:cs="Times New Roman"/>
          <w:sz w:val="22"/>
          <w:szCs w:val="22"/>
          <w:lang w:val="en-US"/>
        </w:rPr>
      </w:pPr>
      <w:r w:rsidRPr="004521F0">
        <w:rPr>
          <w:rFonts w:eastAsia="Times New Roman" w:cs="Times New Roman"/>
          <w:sz w:val="22"/>
          <w:szCs w:val="22"/>
          <w:lang w:val="en-US"/>
        </w:rPr>
        <w:lastRenderedPageBreak/>
        <w:t xml:space="preserve">Roberts, </w:t>
      </w:r>
      <w:r w:rsidR="007E48BF" w:rsidRPr="004521F0">
        <w:rPr>
          <w:rFonts w:eastAsia="Times New Roman" w:cs="Times New Roman"/>
          <w:sz w:val="22"/>
          <w:szCs w:val="22"/>
          <w:lang w:val="en-US"/>
        </w:rPr>
        <w:t>R.</w:t>
      </w:r>
      <w:r w:rsidR="007E48BF">
        <w:rPr>
          <w:rFonts w:eastAsia="Times New Roman" w:cs="Times New Roman"/>
          <w:sz w:val="22"/>
          <w:szCs w:val="22"/>
          <w:lang w:val="en-US"/>
        </w:rPr>
        <w:t>,</w:t>
      </w:r>
      <w:r w:rsidR="007E48BF" w:rsidRPr="004521F0">
        <w:rPr>
          <w:rFonts w:eastAsia="Times New Roman" w:cs="Times New Roman"/>
          <w:sz w:val="22"/>
          <w:szCs w:val="22"/>
          <w:lang w:val="en-US"/>
        </w:rPr>
        <w:t xml:space="preserve"> </w:t>
      </w:r>
      <w:r w:rsidRPr="004521F0">
        <w:rPr>
          <w:rFonts w:eastAsia="Times New Roman" w:cs="Times New Roman"/>
          <w:sz w:val="22"/>
          <w:szCs w:val="22"/>
          <w:lang w:val="en-US"/>
        </w:rPr>
        <w:t>G.L. Walsh, A. Murray, J. Olley, R. Jones, M.J. Morwood, C. Tuniz, E. Lawson, M. Macphail, D. Bowdery, I. Naumann. ‘</w:t>
      </w:r>
      <w:r w:rsidRPr="004521F0">
        <w:rPr>
          <w:rFonts w:eastAsia="Times New Roman" w:cs="Times New Roman"/>
          <w:bCs/>
          <w:sz w:val="22"/>
          <w:szCs w:val="22"/>
          <w:lang w:val="en-US"/>
        </w:rPr>
        <w:t>Luminescence dating of rock art and past environments using mud-wasp nests in northern Australia’</w:t>
      </w:r>
      <w:r w:rsidRPr="004521F0">
        <w:rPr>
          <w:rFonts w:eastAsia="Times New Roman" w:cs="Times New Roman"/>
          <w:sz w:val="22"/>
          <w:szCs w:val="22"/>
          <w:lang w:val="en-US"/>
        </w:rPr>
        <w:t xml:space="preserve">. </w:t>
      </w:r>
      <w:r w:rsidRPr="004521F0">
        <w:rPr>
          <w:rFonts w:eastAsia="Times New Roman" w:cs="Times New Roman"/>
          <w:i/>
          <w:sz w:val="22"/>
          <w:szCs w:val="22"/>
          <w:lang w:val="en-US"/>
        </w:rPr>
        <w:t>Nature</w:t>
      </w:r>
      <w:r w:rsidRPr="004521F0">
        <w:rPr>
          <w:rFonts w:eastAsia="Times New Roman" w:cs="Times New Roman"/>
          <w:sz w:val="22"/>
          <w:szCs w:val="22"/>
          <w:lang w:val="en-US"/>
        </w:rPr>
        <w:t>, 387 (1997), pp. 696–699</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Roberts, A., I. Campbell, A. Pring, G. Bell, A. Watchman, R. S. Popelka-Filcoff, C. E. Lenehan, C. T. Gibson, and N. Franklin. 2015. ‘A Multidisciplinary Investigation of a Rock Coating at Ngaut Ngaut (Devon Downs), South Australia.’ </w:t>
      </w:r>
      <w:proofErr w:type="gramStart"/>
      <w:r w:rsidRPr="004521F0">
        <w:rPr>
          <w:rFonts w:eastAsia="Times New Roman" w:cs="Times New Roman"/>
          <w:i/>
          <w:iCs/>
          <w:sz w:val="22"/>
          <w:szCs w:val="22"/>
        </w:rPr>
        <w:t>Australian Archaeology</w:t>
      </w:r>
      <w:r w:rsidRPr="004521F0">
        <w:rPr>
          <w:rFonts w:eastAsia="Times New Roman" w:cs="Times New Roman"/>
          <w:sz w:val="22"/>
          <w:szCs w:val="22"/>
        </w:rPr>
        <w:t>, no. 80.</w:t>
      </w:r>
      <w:proofErr w:type="gramEnd"/>
    </w:p>
    <w:p w:rsidR="00E5559E" w:rsidRPr="004521F0" w:rsidRDefault="004521F0" w:rsidP="004521F0">
      <w:pPr>
        <w:spacing w:before="120" w:line="240" w:lineRule="auto"/>
        <w:ind w:left="720" w:hanging="720"/>
        <w:rPr>
          <w:rFonts w:eastAsia="Times New Roman" w:cs="Times New Roman"/>
          <w:sz w:val="22"/>
          <w:szCs w:val="22"/>
        </w:rPr>
      </w:pPr>
      <w:r>
        <w:rPr>
          <w:rFonts w:eastAsia="Times New Roman" w:cs="Times New Roman"/>
          <w:sz w:val="22"/>
          <w:szCs w:val="22"/>
        </w:rPr>
        <w:t xml:space="preserve">Rosenfeld, A. </w:t>
      </w:r>
      <w:r w:rsidR="00E5559E" w:rsidRPr="004521F0">
        <w:rPr>
          <w:rFonts w:eastAsia="Times New Roman" w:cs="Times New Roman"/>
          <w:sz w:val="22"/>
          <w:szCs w:val="22"/>
        </w:rPr>
        <w:t xml:space="preserve">1991 </w:t>
      </w:r>
      <w:r w:rsidR="00A303D8">
        <w:rPr>
          <w:rFonts w:eastAsia="Times New Roman" w:cs="Times New Roman"/>
          <w:sz w:val="22"/>
          <w:szCs w:val="22"/>
        </w:rPr>
        <w:t>‘</w:t>
      </w:r>
      <w:r w:rsidR="00E5559E" w:rsidRPr="004521F0">
        <w:rPr>
          <w:rFonts w:eastAsia="Times New Roman" w:cs="Times New Roman"/>
          <w:sz w:val="22"/>
          <w:szCs w:val="22"/>
        </w:rPr>
        <w:t>Panaramitee: Dead or Alive.</w:t>
      </w:r>
      <w:r w:rsidR="00A303D8">
        <w:rPr>
          <w:rFonts w:eastAsia="Times New Roman" w:cs="Times New Roman"/>
          <w:sz w:val="22"/>
          <w:szCs w:val="22"/>
        </w:rPr>
        <w:t>’</w:t>
      </w:r>
      <w:r w:rsidR="00E5559E" w:rsidRPr="004521F0">
        <w:rPr>
          <w:rFonts w:eastAsia="Times New Roman" w:cs="Times New Roman"/>
          <w:sz w:val="22"/>
          <w:szCs w:val="22"/>
        </w:rPr>
        <w:t xml:space="preserve"> In Bahn, P. and Rosenfeld, </w:t>
      </w:r>
      <w:proofErr w:type="gramStart"/>
      <w:r w:rsidR="00E5559E" w:rsidRPr="004521F0">
        <w:rPr>
          <w:rFonts w:eastAsia="Times New Roman" w:cs="Times New Roman"/>
          <w:sz w:val="22"/>
          <w:szCs w:val="22"/>
        </w:rPr>
        <w:t>A</w:t>
      </w:r>
      <w:proofErr w:type="gramEnd"/>
      <w:r w:rsidR="00E5559E" w:rsidRPr="004521F0">
        <w:rPr>
          <w:rFonts w:eastAsia="Times New Roman" w:cs="Times New Roman"/>
          <w:sz w:val="22"/>
          <w:szCs w:val="22"/>
        </w:rPr>
        <w:t xml:space="preserve"> (eds.), </w:t>
      </w:r>
      <w:r w:rsidR="00E5559E" w:rsidRPr="004521F0">
        <w:rPr>
          <w:rFonts w:eastAsia="Times New Roman" w:cs="Times New Roman"/>
          <w:i/>
          <w:sz w:val="22"/>
          <w:szCs w:val="22"/>
        </w:rPr>
        <w:t>Rock Art and Prehistory: Papers Presented to Symposium G of the AURA Congress, Darwin 1988,</w:t>
      </w:r>
      <w:r w:rsidR="00E5559E" w:rsidRPr="004521F0">
        <w:rPr>
          <w:rFonts w:eastAsia="Times New Roman" w:cs="Times New Roman"/>
          <w:sz w:val="22"/>
          <w:szCs w:val="22"/>
        </w:rPr>
        <w:t xml:space="preserve"> pp. 136-144. </w:t>
      </w:r>
      <w:proofErr w:type="gramStart"/>
      <w:r w:rsidR="00E5559E" w:rsidRPr="004521F0">
        <w:rPr>
          <w:rFonts w:eastAsia="Times New Roman" w:cs="Times New Roman"/>
          <w:sz w:val="22"/>
          <w:szCs w:val="22"/>
        </w:rPr>
        <w:t>Oxbow Books, Oxford.</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1999. </w:t>
      </w:r>
      <w:r w:rsidR="00A303D8">
        <w:rPr>
          <w:rFonts w:eastAsia="Times New Roman" w:cs="Times New Roman"/>
          <w:sz w:val="22"/>
          <w:szCs w:val="22"/>
        </w:rPr>
        <w:t>‘</w:t>
      </w:r>
      <w:r w:rsidRPr="004521F0">
        <w:rPr>
          <w:rFonts w:eastAsia="Times New Roman" w:cs="Times New Roman"/>
          <w:sz w:val="22"/>
          <w:szCs w:val="22"/>
        </w:rPr>
        <w:t>Rock Art and Rock Markings.</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Australian Archaeology</w:t>
      </w:r>
      <w:r w:rsidRPr="004521F0">
        <w:rPr>
          <w:rFonts w:eastAsia="Times New Roman" w:cs="Times New Roman"/>
          <w:sz w:val="22"/>
          <w:szCs w:val="22"/>
        </w:rPr>
        <w:t>, 28–33.</w:t>
      </w:r>
    </w:p>
    <w:p w:rsidR="004521F0" w:rsidRPr="004521F0" w:rsidRDefault="004521F0" w:rsidP="004521F0">
      <w:pPr>
        <w:spacing w:before="120" w:line="240" w:lineRule="auto"/>
        <w:ind w:left="720" w:hanging="720"/>
        <w:rPr>
          <w:rFonts w:eastAsia="Times New Roman"/>
          <w:sz w:val="22"/>
          <w:szCs w:val="22"/>
        </w:rPr>
      </w:pPr>
      <w:proofErr w:type="gramStart"/>
      <w:r>
        <w:rPr>
          <w:rFonts w:eastAsia="Times New Roman" w:cs="Times New Roman"/>
          <w:sz w:val="22"/>
          <w:szCs w:val="22"/>
        </w:rPr>
        <w:t>Rosenfeld, A.,</w:t>
      </w:r>
      <w:r w:rsidRPr="004521F0">
        <w:rPr>
          <w:rFonts w:eastAsia="Times New Roman" w:cs="Times New Roman"/>
          <w:sz w:val="22"/>
          <w:szCs w:val="22"/>
        </w:rPr>
        <w:t xml:space="preserve"> </w:t>
      </w:r>
      <w:r w:rsidRPr="004521F0">
        <w:rPr>
          <w:rFonts w:eastAsia="Times New Roman"/>
          <w:sz w:val="22"/>
          <w:szCs w:val="22"/>
        </w:rPr>
        <w:t>D. Horton and J. Winter.</w:t>
      </w:r>
      <w:proofErr w:type="gramEnd"/>
      <w:r w:rsidRPr="004521F0">
        <w:rPr>
          <w:rFonts w:eastAsia="Times New Roman"/>
          <w:sz w:val="22"/>
          <w:szCs w:val="22"/>
        </w:rPr>
        <w:t xml:space="preserve"> </w:t>
      </w:r>
      <w:r w:rsidRPr="004521F0">
        <w:rPr>
          <w:rFonts w:eastAsia="Times New Roman" w:cs="Times New Roman"/>
          <w:sz w:val="22"/>
          <w:szCs w:val="22"/>
        </w:rPr>
        <w:t xml:space="preserve">1981. </w:t>
      </w:r>
      <w:r w:rsidRPr="004521F0">
        <w:rPr>
          <w:rFonts w:eastAsia="Times New Roman" w:cs="Times New Roman"/>
          <w:i/>
          <w:iCs/>
          <w:sz w:val="22"/>
          <w:szCs w:val="22"/>
        </w:rPr>
        <w:t>Early Man in North Queensland : Art and Archaeology in the Laura Area / Andree Rosenfeld, David Horton, John Winter</w:t>
      </w:r>
      <w:r w:rsidRPr="004521F0">
        <w:rPr>
          <w:rFonts w:eastAsia="Times New Roman" w:cs="Times New Roman"/>
          <w:sz w:val="22"/>
          <w:szCs w:val="22"/>
        </w:rPr>
        <w:t xml:space="preserve">. Terra Australis, 0725-9018 ; 6, </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Rosenfeld, A., J. Winston-Gregson, and K. Maskell.</w:t>
      </w:r>
      <w:proofErr w:type="gramEnd"/>
      <w:r w:rsidRPr="004521F0">
        <w:rPr>
          <w:rFonts w:eastAsia="Times New Roman" w:cs="Times New Roman"/>
          <w:sz w:val="22"/>
          <w:szCs w:val="22"/>
        </w:rPr>
        <w:t xml:space="preserve"> 1983. ‘Excavations at Nursery Swamp 2, Gudgenby Nature Reserve, Australian Capital Territory’. </w:t>
      </w:r>
      <w:r w:rsidRPr="004521F0">
        <w:rPr>
          <w:rFonts w:eastAsia="Times New Roman" w:cs="Times New Roman"/>
          <w:i/>
          <w:iCs/>
          <w:sz w:val="22"/>
          <w:szCs w:val="22"/>
        </w:rPr>
        <w:t>Australian Archaeology</w:t>
      </w:r>
      <w:r w:rsidRPr="004521F0">
        <w:rPr>
          <w:rFonts w:eastAsia="Times New Roman" w:cs="Times New Roman"/>
          <w:sz w:val="22"/>
          <w:szCs w:val="22"/>
        </w:rPr>
        <w:t>, 48–58.</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Ross, J. 2005. </w:t>
      </w:r>
      <w:proofErr w:type="gramStart"/>
      <w:r w:rsidRPr="004521F0">
        <w:rPr>
          <w:rFonts w:eastAsia="Times New Roman" w:cs="Times New Roman"/>
          <w:sz w:val="22"/>
          <w:szCs w:val="22"/>
        </w:rPr>
        <w:t>‘Rock Art of the Red Centre’.</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 xml:space="preserve">In </w:t>
      </w:r>
      <w:r w:rsidRPr="004521F0">
        <w:rPr>
          <w:rFonts w:eastAsia="Times New Roman" w:cs="Times New Roman"/>
          <w:i/>
          <w:iCs/>
          <w:sz w:val="22"/>
          <w:szCs w:val="22"/>
        </w:rPr>
        <w:t>23◦ S Archaeology and Environmental History of the Southern Desert</w:t>
      </w:r>
      <w:r w:rsidRPr="004521F0">
        <w:rPr>
          <w:rFonts w:eastAsia="Times New Roman" w:cs="Times New Roman"/>
          <w:sz w:val="22"/>
          <w:szCs w:val="22"/>
        </w:rPr>
        <w:t>, edited by M Smith and P Hesse.</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2013. ‘A Continent of Nations: The Emergence of New Regionally Distinct Rock Art Styles across Australia’. </w:t>
      </w:r>
      <w:r w:rsidRPr="004521F0">
        <w:rPr>
          <w:rFonts w:eastAsia="Times New Roman" w:cs="Times New Roman"/>
          <w:i/>
          <w:iCs/>
          <w:sz w:val="22"/>
          <w:szCs w:val="22"/>
        </w:rPr>
        <w:t>Quaternary International</w:t>
      </w:r>
      <w:r w:rsidRPr="004521F0">
        <w:rPr>
          <w:rFonts w:eastAsia="Times New Roman" w:cs="Times New Roman"/>
          <w:sz w:val="22"/>
          <w:szCs w:val="22"/>
        </w:rPr>
        <w:t xml:space="preserve"> 285: 161–71.</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Ross, J. and I. Davidson.</w:t>
      </w:r>
      <w:proofErr w:type="gramEnd"/>
      <w:r w:rsidRPr="004521F0">
        <w:rPr>
          <w:rFonts w:eastAsia="Times New Roman" w:cs="Times New Roman"/>
          <w:sz w:val="22"/>
          <w:szCs w:val="22"/>
        </w:rPr>
        <w:t xml:space="preserve"> 2006. ‘Rock Art and Ritual: An Archaeological Analysis of Rock Art in Arid Central Australia’. </w:t>
      </w:r>
      <w:r w:rsidRPr="004521F0">
        <w:rPr>
          <w:rFonts w:eastAsia="Times New Roman" w:cs="Times New Roman"/>
          <w:i/>
          <w:iCs/>
          <w:sz w:val="22"/>
          <w:szCs w:val="22"/>
        </w:rPr>
        <w:t>Journal of Archaeological Method and Theory</w:t>
      </w:r>
      <w:r w:rsidRPr="004521F0">
        <w:rPr>
          <w:rFonts w:eastAsia="Times New Roman" w:cs="Times New Roman"/>
          <w:sz w:val="22"/>
          <w:szCs w:val="22"/>
        </w:rPr>
        <w:t xml:space="preserve"> 13 (4): 304–40.</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Ross, J., D. Valenzuela, Ma I. Hernández Llosas, L. Briones, and C. M. Santoro.</w:t>
      </w:r>
      <w:proofErr w:type="gramEnd"/>
      <w:r w:rsidRPr="004521F0">
        <w:rPr>
          <w:rFonts w:eastAsia="Times New Roman" w:cs="Times New Roman"/>
          <w:sz w:val="22"/>
          <w:szCs w:val="22"/>
        </w:rPr>
        <w:t xml:space="preserve"> 2008. ‘More than Motifs: the archaeological analysis of rock art in arid regions of the southern hemisphere/ </w:t>
      </w:r>
      <w:r w:rsidRPr="004521F0">
        <w:rPr>
          <w:rFonts w:eastAsia="Times New Roman" w:cs="Times New Roman"/>
          <w:sz w:val="22"/>
          <w:szCs w:val="22"/>
          <w:lang w:val="es-ES_tradnl"/>
        </w:rPr>
        <w:t xml:space="preserve">Mas que Motivos: al análisis arqueológico </w:t>
      </w:r>
      <w:proofErr w:type="gramStart"/>
      <w:r w:rsidRPr="004521F0">
        <w:rPr>
          <w:rFonts w:eastAsia="Times New Roman" w:cs="Times New Roman"/>
          <w:sz w:val="22"/>
          <w:szCs w:val="22"/>
          <w:lang w:val="es-ES_tradnl"/>
        </w:rPr>
        <w:t>del</w:t>
      </w:r>
      <w:proofErr w:type="gramEnd"/>
      <w:r w:rsidRPr="004521F0">
        <w:rPr>
          <w:rFonts w:eastAsia="Times New Roman" w:cs="Times New Roman"/>
          <w:sz w:val="22"/>
          <w:szCs w:val="22"/>
          <w:lang w:val="es-ES_tradnl"/>
        </w:rPr>
        <w:t xml:space="preserve"> arte rupestre en regiones áridas del hemisferio sur</w:t>
      </w:r>
      <w:r w:rsidRPr="004521F0">
        <w:rPr>
          <w:rFonts w:eastAsia="Times New Roman" w:cs="Times New Roman"/>
          <w:sz w:val="22"/>
          <w:szCs w:val="22"/>
        </w:rPr>
        <w:t xml:space="preserve">’. </w:t>
      </w:r>
      <w:r w:rsidRPr="004521F0">
        <w:rPr>
          <w:rFonts w:eastAsia="Times New Roman" w:cs="Times New Roman"/>
          <w:i/>
          <w:iCs/>
          <w:sz w:val="22"/>
          <w:szCs w:val="22"/>
        </w:rPr>
        <w:t>Chungara</w:t>
      </w:r>
      <w:r w:rsidRPr="004521F0">
        <w:rPr>
          <w:rFonts w:eastAsia="Times New Roman" w:cs="Times New Roman"/>
          <w:sz w:val="22"/>
          <w:szCs w:val="22"/>
        </w:rPr>
        <w:t>, 273–94</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Ryan, J., and K. Akerman.</w:t>
      </w:r>
      <w:proofErr w:type="gramEnd"/>
      <w:r w:rsidRPr="004521F0">
        <w:rPr>
          <w:rFonts w:eastAsia="Times New Roman" w:cs="Times New Roman"/>
          <w:sz w:val="22"/>
          <w:szCs w:val="22"/>
        </w:rPr>
        <w:t xml:space="preserve"> 1993. </w:t>
      </w:r>
      <w:r w:rsidRPr="004521F0">
        <w:rPr>
          <w:rFonts w:eastAsia="Times New Roman" w:cs="Times New Roman"/>
          <w:i/>
          <w:iCs/>
          <w:sz w:val="22"/>
          <w:szCs w:val="22"/>
        </w:rPr>
        <w:t>Images of Power: Aboriginal Art of the Kimberley</w:t>
      </w:r>
      <w:r w:rsidRPr="004521F0">
        <w:rPr>
          <w:rFonts w:eastAsia="Times New Roman" w:cs="Times New Roman"/>
          <w:sz w:val="22"/>
          <w:szCs w:val="22"/>
        </w:rPr>
        <w:t xml:space="preserve">. </w:t>
      </w:r>
      <w:proofErr w:type="gramStart"/>
      <w:r w:rsidRPr="004521F0">
        <w:rPr>
          <w:rFonts w:eastAsia="Times New Roman" w:cs="Times New Roman"/>
          <w:sz w:val="22"/>
          <w:szCs w:val="22"/>
        </w:rPr>
        <w:t>National Gallery of Victoria.</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Smith, M. A. 2013. </w:t>
      </w:r>
      <w:r w:rsidRPr="004521F0">
        <w:rPr>
          <w:rFonts w:eastAsia="Times New Roman" w:cs="Times New Roman"/>
          <w:i/>
          <w:iCs/>
          <w:sz w:val="22"/>
          <w:szCs w:val="22"/>
        </w:rPr>
        <w:t>The Archaeology of Australia’s Deserts</w:t>
      </w:r>
      <w:r w:rsidRPr="004521F0">
        <w:rPr>
          <w:rFonts w:eastAsia="Times New Roman" w:cs="Times New Roman"/>
          <w:sz w:val="22"/>
          <w:szCs w:val="22"/>
        </w:rPr>
        <w:t xml:space="preserve">. </w:t>
      </w:r>
      <w:proofErr w:type="gramStart"/>
      <w:r w:rsidRPr="004521F0">
        <w:rPr>
          <w:rFonts w:eastAsia="Times New Roman" w:cs="Times New Roman"/>
          <w:sz w:val="22"/>
          <w:szCs w:val="22"/>
        </w:rPr>
        <w:t>Cambridge World Archaeology.</w:t>
      </w:r>
      <w:proofErr w:type="gramEnd"/>
      <w:r w:rsidRPr="004521F0">
        <w:rPr>
          <w:rFonts w:eastAsia="Times New Roman" w:cs="Times New Roman"/>
          <w:sz w:val="22"/>
          <w:szCs w:val="22"/>
        </w:rPr>
        <w:t xml:space="preserve"> Cambridge: Cambridge University Press.</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Smith, M. A., A. Watchman, and J. Ross.</w:t>
      </w:r>
      <w:proofErr w:type="gramEnd"/>
      <w:r w:rsidRPr="004521F0">
        <w:rPr>
          <w:rFonts w:eastAsia="Times New Roman" w:cs="Times New Roman"/>
          <w:sz w:val="22"/>
          <w:szCs w:val="22"/>
        </w:rPr>
        <w:t xml:space="preserve"> 2009a. ‘Direct Dating Indicates a Mid-Holocene Age for Archaic Rock Engravings in Arid Central Australia’. </w:t>
      </w:r>
      <w:r w:rsidR="004521F0">
        <w:rPr>
          <w:rFonts w:eastAsia="Times New Roman" w:cs="Times New Roman"/>
          <w:sz w:val="22"/>
          <w:szCs w:val="22"/>
        </w:rPr>
        <w:t xml:space="preserve"> </w:t>
      </w:r>
      <w:r w:rsidRPr="004521F0">
        <w:rPr>
          <w:rFonts w:eastAsia="Times New Roman" w:cs="Times New Roman"/>
          <w:i/>
          <w:iCs/>
          <w:sz w:val="22"/>
          <w:szCs w:val="22"/>
        </w:rPr>
        <w:t>Geoarchaeology</w:t>
      </w:r>
      <w:r w:rsidRPr="004521F0">
        <w:rPr>
          <w:rFonts w:eastAsia="Times New Roman" w:cs="Times New Roman"/>
          <w:sz w:val="22"/>
          <w:szCs w:val="22"/>
        </w:rPr>
        <w:t xml:space="preserve"> 24 (2): 191–203. </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2009b. ‘Direct Dating Indicates a Mid-Holocene Age for Archaic Rock Engravings in Arid Central Australia’. </w:t>
      </w:r>
      <w:r w:rsidRPr="004521F0">
        <w:rPr>
          <w:rFonts w:eastAsia="Times New Roman" w:cs="Times New Roman"/>
          <w:i/>
          <w:iCs/>
          <w:sz w:val="22"/>
          <w:szCs w:val="22"/>
        </w:rPr>
        <w:t>Geoarchaeology</w:t>
      </w:r>
      <w:r w:rsidRPr="004521F0">
        <w:rPr>
          <w:rFonts w:eastAsia="Times New Roman" w:cs="Times New Roman"/>
          <w:sz w:val="22"/>
          <w:szCs w:val="22"/>
        </w:rPr>
        <w:t xml:space="preserve"> 24 (2): 191–203. doi:10.1002/gea.20262.</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Somerville, M. 2014. </w:t>
      </w:r>
      <w:proofErr w:type="gramStart"/>
      <w:r w:rsidRPr="004521F0">
        <w:rPr>
          <w:rFonts w:eastAsia="Times New Roman" w:cs="Times New Roman"/>
          <w:sz w:val="22"/>
          <w:szCs w:val="22"/>
        </w:rPr>
        <w:t>‘Developing Relational Understandings of Water through Collaboration with Indigenous Knowledges’.</w:t>
      </w:r>
      <w:proofErr w:type="gramEnd"/>
      <w:r w:rsidRPr="004521F0">
        <w:rPr>
          <w:rFonts w:eastAsia="Times New Roman" w:cs="Times New Roman"/>
          <w:sz w:val="22"/>
          <w:szCs w:val="22"/>
        </w:rPr>
        <w:t xml:space="preserve"> </w:t>
      </w:r>
      <w:r w:rsidRPr="004521F0">
        <w:rPr>
          <w:rFonts w:eastAsia="Times New Roman" w:cs="Times New Roman"/>
          <w:i/>
          <w:iCs/>
          <w:sz w:val="22"/>
          <w:szCs w:val="22"/>
        </w:rPr>
        <w:t>Wiley Interdisciplinary Reviews: Water</w:t>
      </w:r>
      <w:r w:rsidRPr="004521F0">
        <w:rPr>
          <w:rFonts w:eastAsia="Times New Roman" w:cs="Times New Roman"/>
          <w:sz w:val="22"/>
          <w:szCs w:val="22"/>
        </w:rPr>
        <w:t xml:space="preserve"> 1 (4): 401–11.</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Taçon, P. S. C. 2001. ‘Australia’. </w:t>
      </w:r>
      <w:proofErr w:type="gramStart"/>
      <w:r w:rsidRPr="004521F0">
        <w:rPr>
          <w:rFonts w:eastAsia="Times New Roman" w:cs="Times New Roman"/>
          <w:sz w:val="22"/>
          <w:szCs w:val="22"/>
        </w:rPr>
        <w:t xml:space="preserve">In </w:t>
      </w:r>
      <w:r w:rsidRPr="004521F0">
        <w:rPr>
          <w:rFonts w:eastAsia="Times New Roman" w:cs="Times New Roman"/>
          <w:i/>
          <w:iCs/>
          <w:sz w:val="22"/>
          <w:szCs w:val="22"/>
        </w:rPr>
        <w:t>Handbook of Rock Art Research</w:t>
      </w:r>
      <w:r w:rsidRPr="004521F0">
        <w:rPr>
          <w:rFonts w:eastAsia="Times New Roman" w:cs="Times New Roman"/>
          <w:sz w:val="22"/>
          <w:szCs w:val="22"/>
        </w:rPr>
        <w:t>, edited by David S. Whitley.</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Rowman &amp; Littlefield.</w:t>
      </w:r>
      <w:proofErr w:type="gramEnd"/>
    </w:p>
    <w:p w:rsidR="004521F0" w:rsidRPr="004521F0" w:rsidRDefault="004521F0" w:rsidP="004521F0">
      <w:pPr>
        <w:spacing w:before="120" w:line="240" w:lineRule="auto"/>
        <w:ind w:left="720" w:hanging="720"/>
        <w:rPr>
          <w:rFonts w:eastAsia="Times New Roman" w:cs="Times New Roman"/>
          <w:sz w:val="22"/>
          <w:szCs w:val="22"/>
        </w:rPr>
      </w:pPr>
      <w:proofErr w:type="gramStart"/>
      <w:r>
        <w:rPr>
          <w:rFonts w:eastAsia="Times New Roman" w:cs="Times New Roman"/>
          <w:sz w:val="22"/>
          <w:szCs w:val="22"/>
        </w:rPr>
        <w:t>Taçon, P.S.</w:t>
      </w:r>
      <w:r w:rsidRPr="004521F0">
        <w:rPr>
          <w:rFonts w:eastAsia="Times New Roman" w:cs="Times New Roman"/>
          <w:sz w:val="22"/>
          <w:szCs w:val="22"/>
        </w:rPr>
        <w:t>C, and S. Brockwell.</w:t>
      </w:r>
      <w:proofErr w:type="gramEnd"/>
      <w:r w:rsidRPr="004521F0">
        <w:rPr>
          <w:rFonts w:eastAsia="Times New Roman" w:cs="Times New Roman"/>
          <w:sz w:val="22"/>
          <w:szCs w:val="22"/>
        </w:rPr>
        <w:t xml:space="preserve"> 1995. ‘Arnhem Land Prehistory in Landscape, Stone and Paint’. </w:t>
      </w:r>
      <w:r w:rsidRPr="004521F0">
        <w:rPr>
          <w:rFonts w:eastAsia="Times New Roman" w:cs="Times New Roman"/>
          <w:i/>
          <w:iCs/>
          <w:sz w:val="22"/>
          <w:szCs w:val="22"/>
        </w:rPr>
        <w:t>Antiquity</w:t>
      </w:r>
      <w:r w:rsidRPr="004521F0">
        <w:rPr>
          <w:rFonts w:eastAsia="Times New Roman" w:cs="Times New Roman"/>
          <w:sz w:val="22"/>
          <w:szCs w:val="22"/>
        </w:rPr>
        <w:t xml:space="preserve"> 69 (265): 676–95.</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Taçon, P. S. C., M. Langley, S. K. May, R. Lamilami, W. Brennan, and D. Guse.</w:t>
      </w:r>
      <w:proofErr w:type="gramEnd"/>
      <w:r w:rsidRPr="004521F0">
        <w:rPr>
          <w:rFonts w:eastAsia="Times New Roman" w:cs="Times New Roman"/>
          <w:sz w:val="22"/>
          <w:szCs w:val="22"/>
        </w:rPr>
        <w:t xml:space="preserve"> 2010. </w:t>
      </w:r>
      <w:r w:rsidR="00A303D8">
        <w:rPr>
          <w:rFonts w:eastAsia="Times New Roman" w:cs="Times New Roman"/>
          <w:sz w:val="22"/>
          <w:szCs w:val="22"/>
        </w:rPr>
        <w:t>‘</w:t>
      </w:r>
      <w:r w:rsidRPr="004521F0">
        <w:rPr>
          <w:rFonts w:eastAsia="Times New Roman" w:cs="Times New Roman"/>
          <w:sz w:val="22"/>
          <w:szCs w:val="22"/>
        </w:rPr>
        <w:t>Ancient Bird Stencils Discovered in Arnhem Land, Northern Territory, Australia.</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Antiquity</w:t>
      </w:r>
      <w:r w:rsidRPr="004521F0">
        <w:rPr>
          <w:rFonts w:eastAsia="Times New Roman" w:cs="Times New Roman"/>
          <w:sz w:val="22"/>
          <w:szCs w:val="22"/>
        </w:rPr>
        <w:t xml:space="preserve"> 84 (324): 416–27.</w:t>
      </w:r>
    </w:p>
    <w:p w:rsidR="004521F0" w:rsidRPr="004521F0" w:rsidRDefault="004521F0" w:rsidP="004521F0">
      <w:pPr>
        <w:widowControl w:val="0"/>
        <w:autoSpaceDE w:val="0"/>
        <w:autoSpaceDN w:val="0"/>
        <w:adjustRightInd w:val="0"/>
        <w:spacing w:before="120" w:line="240" w:lineRule="auto"/>
        <w:ind w:left="720" w:hanging="720"/>
        <w:rPr>
          <w:rFonts w:cs="ArialMT"/>
          <w:color w:val="231F20"/>
          <w:sz w:val="22"/>
          <w:szCs w:val="22"/>
          <w:lang w:val="en-US" w:eastAsia="ja-JP"/>
        </w:rPr>
      </w:pPr>
      <w:r>
        <w:rPr>
          <w:rFonts w:eastAsia="Times New Roman" w:cs="Times New Roman"/>
          <w:sz w:val="22"/>
          <w:szCs w:val="22"/>
          <w:lang w:val="en-US"/>
        </w:rPr>
        <w:t xml:space="preserve">Taçon, P. S.C.  </w:t>
      </w:r>
      <w:proofErr w:type="gramStart"/>
      <w:r>
        <w:rPr>
          <w:rFonts w:eastAsia="Times New Roman" w:cs="Times New Roman"/>
          <w:sz w:val="22"/>
          <w:szCs w:val="22"/>
          <w:lang w:val="en-US"/>
        </w:rPr>
        <w:t>S.</w:t>
      </w:r>
      <w:r w:rsidRPr="004521F0">
        <w:rPr>
          <w:rFonts w:eastAsia="Times New Roman" w:cs="Times New Roman"/>
          <w:sz w:val="22"/>
          <w:szCs w:val="22"/>
          <w:lang w:val="en-US"/>
        </w:rPr>
        <w:t>B</w:t>
      </w:r>
      <w:r>
        <w:rPr>
          <w:rFonts w:eastAsia="Times New Roman" w:cs="Times New Roman"/>
          <w:sz w:val="22"/>
          <w:szCs w:val="22"/>
          <w:lang w:val="en-US"/>
        </w:rPr>
        <w:t>.</w:t>
      </w:r>
      <w:r w:rsidRPr="004521F0">
        <w:rPr>
          <w:rFonts w:eastAsia="Times New Roman" w:cs="Times New Roman"/>
          <w:sz w:val="22"/>
          <w:szCs w:val="22"/>
          <w:lang w:val="en-US"/>
        </w:rPr>
        <w:t xml:space="preserve"> Hooper, W. Brennan, G. King, M. Kelleher, J. Domicelj, and J. Merson.</w:t>
      </w:r>
      <w:proofErr w:type="gramEnd"/>
      <w:r w:rsidRPr="004521F0">
        <w:rPr>
          <w:rFonts w:eastAsia="Times New Roman" w:cs="Times New Roman"/>
          <w:sz w:val="22"/>
          <w:szCs w:val="22"/>
          <w:lang w:val="en-US"/>
        </w:rPr>
        <w:t xml:space="preserve"> 2007. </w:t>
      </w:r>
      <w:r w:rsidRPr="004521F0">
        <w:rPr>
          <w:rFonts w:cs="ArialMT"/>
          <w:i/>
          <w:color w:val="231F20"/>
          <w:sz w:val="22"/>
          <w:szCs w:val="22"/>
          <w:lang w:val="en-US" w:eastAsia="ja-JP"/>
        </w:rPr>
        <w:t>Assessment of the Aboriginal Cultural Heritage Values of the Greater Blue Mountains World Heritage Area</w:t>
      </w:r>
      <w:r w:rsidRPr="004521F0">
        <w:rPr>
          <w:rFonts w:cs="ArialMT"/>
          <w:color w:val="231F20"/>
          <w:sz w:val="22"/>
          <w:szCs w:val="22"/>
          <w:lang w:val="en-US" w:eastAsia="ja-JP"/>
        </w:rPr>
        <w:t xml:space="preserve">. </w:t>
      </w:r>
      <w:proofErr w:type="gramStart"/>
      <w:r w:rsidRPr="004521F0">
        <w:rPr>
          <w:rFonts w:cs="ArialMT"/>
          <w:color w:val="231F20"/>
          <w:sz w:val="22"/>
          <w:szCs w:val="22"/>
          <w:lang w:val="en-US" w:eastAsia="ja-JP"/>
        </w:rPr>
        <w:t>A Report for the Department of Environment and Water Resources.</w:t>
      </w:r>
      <w:proofErr w:type="gramEnd"/>
      <w:r w:rsidRPr="004521F0">
        <w:rPr>
          <w:rFonts w:cs="ArialMT"/>
          <w:color w:val="231F20"/>
          <w:sz w:val="22"/>
          <w:szCs w:val="22"/>
          <w:lang w:val="en-US" w:eastAsia="ja-JP"/>
        </w:rPr>
        <w:t xml:space="preserve"> </w:t>
      </w:r>
      <w:proofErr w:type="gramStart"/>
      <w:r w:rsidRPr="004521F0">
        <w:rPr>
          <w:rFonts w:cs="ArialMT"/>
          <w:color w:val="231F20"/>
          <w:sz w:val="22"/>
          <w:szCs w:val="22"/>
          <w:lang w:val="en-US" w:eastAsia="ja-JP"/>
        </w:rPr>
        <w:t>Blue Mountains World Heritage Institute’s Natural and Cultural Heritage Program.</w:t>
      </w:r>
      <w:proofErr w:type="gramEnd"/>
    </w:p>
    <w:p w:rsidR="004521F0" w:rsidRPr="004521F0" w:rsidRDefault="004521F0" w:rsidP="004521F0">
      <w:pPr>
        <w:spacing w:before="120" w:line="240" w:lineRule="auto"/>
        <w:ind w:left="720" w:hanging="720"/>
        <w:rPr>
          <w:rFonts w:eastAsia="Times New Roman" w:cs="Times New Roman"/>
          <w:sz w:val="22"/>
          <w:szCs w:val="22"/>
        </w:rPr>
      </w:pPr>
      <w:proofErr w:type="gramStart"/>
      <w:r>
        <w:rPr>
          <w:rFonts w:eastAsia="Times New Roman" w:cs="Times New Roman"/>
          <w:sz w:val="22"/>
          <w:szCs w:val="22"/>
        </w:rPr>
        <w:t>Taçon, P. S.</w:t>
      </w:r>
      <w:r w:rsidRPr="004521F0">
        <w:rPr>
          <w:rFonts w:eastAsia="Times New Roman" w:cs="Times New Roman"/>
          <w:sz w:val="22"/>
          <w:szCs w:val="22"/>
        </w:rPr>
        <w:t>C., M. Kelleher, and W. Brennan.</w:t>
      </w:r>
      <w:proofErr w:type="gramEnd"/>
      <w:r w:rsidRPr="004521F0">
        <w:rPr>
          <w:rFonts w:eastAsia="Times New Roman" w:cs="Times New Roman"/>
          <w:sz w:val="22"/>
          <w:szCs w:val="22"/>
        </w:rPr>
        <w:t xml:space="preserve"> 2006. </w:t>
      </w:r>
      <w:r w:rsidR="00A303D8">
        <w:rPr>
          <w:rFonts w:eastAsia="Times New Roman" w:cs="Times New Roman"/>
          <w:sz w:val="22"/>
          <w:szCs w:val="22"/>
        </w:rPr>
        <w:t>‘</w:t>
      </w:r>
      <w:r w:rsidRPr="004521F0">
        <w:rPr>
          <w:rFonts w:eastAsia="Times New Roman" w:cs="Times New Roman"/>
          <w:sz w:val="22"/>
          <w:szCs w:val="22"/>
        </w:rPr>
        <w:t>Wollemi Petroglyphs, N.S.W., Australia: An Unusual Assemblage with Rare Motifs.</w:t>
      </w:r>
      <w:r w:rsidR="00A303D8">
        <w:rPr>
          <w:rFonts w:eastAsia="Times New Roman" w:cs="Times New Roman"/>
          <w:sz w:val="22"/>
          <w:szCs w:val="22"/>
        </w:rPr>
        <w:t>’</w:t>
      </w:r>
      <w:r w:rsidRPr="004521F0">
        <w:rPr>
          <w:rFonts w:eastAsia="Times New Roman" w:cs="Times New Roman"/>
          <w:sz w:val="22"/>
          <w:szCs w:val="22"/>
        </w:rPr>
        <w:t xml:space="preserve"> </w:t>
      </w:r>
      <w:r w:rsidRPr="004521F0">
        <w:rPr>
          <w:rFonts w:eastAsia="Times New Roman" w:cs="Times New Roman"/>
          <w:i/>
          <w:iCs/>
          <w:sz w:val="22"/>
          <w:szCs w:val="22"/>
        </w:rPr>
        <w:t>Rock Art Research</w:t>
      </w:r>
      <w:r w:rsidRPr="004521F0">
        <w:rPr>
          <w:rFonts w:eastAsia="Times New Roman" w:cs="Times New Roman"/>
          <w:sz w:val="22"/>
          <w:szCs w:val="22"/>
        </w:rPr>
        <w:t xml:space="preserve"> 23 (2): 227–38.</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lastRenderedPageBreak/>
        <w:t xml:space="preserve">Taçon, P. S. C., K. Mulvaney, S. Ouzman, R. Fullagar, L. Head, and P. Carlton. 2003. ‘Changing Ecological Concerns in Rock-Art Subject Matter of North Australia’s Keep River Region’. </w:t>
      </w:r>
      <w:r w:rsidRPr="004521F0">
        <w:rPr>
          <w:rFonts w:eastAsia="Times New Roman" w:cs="Times New Roman"/>
          <w:i/>
          <w:iCs/>
          <w:sz w:val="22"/>
          <w:szCs w:val="22"/>
        </w:rPr>
        <w:t>Before Farming</w:t>
      </w:r>
      <w:r w:rsidRPr="004521F0">
        <w:rPr>
          <w:rFonts w:eastAsia="Times New Roman" w:cs="Times New Roman"/>
          <w:sz w:val="22"/>
          <w:szCs w:val="22"/>
        </w:rPr>
        <w:t xml:space="preserve"> 2003 (3): 1–14.</w:t>
      </w:r>
    </w:p>
    <w:p w:rsidR="00E5559E" w:rsidRPr="004521F0" w:rsidRDefault="004521F0" w:rsidP="004521F0">
      <w:pPr>
        <w:spacing w:before="120" w:line="240" w:lineRule="auto"/>
        <w:ind w:left="720" w:hanging="720"/>
        <w:rPr>
          <w:rFonts w:eastAsia="Times New Roman" w:cs="Times New Roman"/>
          <w:sz w:val="22"/>
          <w:szCs w:val="22"/>
        </w:rPr>
      </w:pPr>
      <w:r>
        <w:rPr>
          <w:rFonts w:eastAsia="Times New Roman" w:cs="Times New Roman"/>
          <w:sz w:val="22"/>
          <w:szCs w:val="22"/>
        </w:rPr>
        <w:t>Taçon, P.S.</w:t>
      </w:r>
      <w:r w:rsidR="00E5559E" w:rsidRPr="004521F0">
        <w:rPr>
          <w:rFonts w:eastAsia="Times New Roman" w:cs="Times New Roman"/>
          <w:sz w:val="22"/>
          <w:szCs w:val="22"/>
        </w:rPr>
        <w:t xml:space="preserve">C., J. Ross, A. Paterson, and S. May. 2012. ‘Picturing Change and Changing Pictures: Contact Period Rock Art of Australia’. </w:t>
      </w:r>
      <w:proofErr w:type="gramStart"/>
      <w:r w:rsidR="00E5559E" w:rsidRPr="004521F0">
        <w:rPr>
          <w:rFonts w:eastAsia="Times New Roman" w:cs="Times New Roman"/>
          <w:i/>
          <w:iCs/>
          <w:sz w:val="22"/>
          <w:szCs w:val="22"/>
        </w:rPr>
        <w:t>A Companion to Rock Art</w:t>
      </w:r>
      <w:r w:rsidR="00E5559E" w:rsidRPr="004521F0">
        <w:rPr>
          <w:rFonts w:eastAsia="Times New Roman" w:cs="Times New Roman"/>
          <w:sz w:val="22"/>
          <w:szCs w:val="22"/>
        </w:rPr>
        <w:t>, 420–36.</w:t>
      </w:r>
      <w:proofErr w:type="gramEnd"/>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Tasire, A</w:t>
      </w:r>
      <w:r w:rsidR="004521F0">
        <w:rPr>
          <w:rFonts w:eastAsia="Times New Roman" w:cs="Times New Roman"/>
          <w:sz w:val="22"/>
          <w:szCs w:val="22"/>
        </w:rPr>
        <w:t>.</w:t>
      </w:r>
      <w:r w:rsidRPr="004521F0">
        <w:rPr>
          <w:rFonts w:eastAsia="Times New Roman" w:cs="Times New Roman"/>
          <w:sz w:val="22"/>
          <w:szCs w:val="22"/>
        </w:rPr>
        <w:t>K</w:t>
      </w:r>
      <w:r w:rsidR="004521F0">
        <w:rPr>
          <w:rFonts w:eastAsia="Times New Roman" w:cs="Times New Roman"/>
          <w:sz w:val="22"/>
          <w:szCs w:val="22"/>
        </w:rPr>
        <w:t>.</w:t>
      </w:r>
      <w:r w:rsidRPr="004521F0">
        <w:rPr>
          <w:rFonts w:eastAsia="Times New Roman" w:cs="Times New Roman"/>
          <w:sz w:val="22"/>
          <w:szCs w:val="22"/>
        </w:rPr>
        <w:t>, and I</w:t>
      </w:r>
      <w:r w:rsidR="004521F0">
        <w:rPr>
          <w:rFonts w:eastAsia="Times New Roman" w:cs="Times New Roman"/>
          <w:sz w:val="22"/>
          <w:szCs w:val="22"/>
        </w:rPr>
        <w:t>.</w:t>
      </w:r>
      <w:r w:rsidRPr="004521F0">
        <w:rPr>
          <w:rFonts w:eastAsia="Times New Roman" w:cs="Times New Roman"/>
          <w:sz w:val="22"/>
          <w:szCs w:val="22"/>
        </w:rPr>
        <w:t xml:space="preserve"> Davidson.</w:t>
      </w:r>
      <w:proofErr w:type="gramEnd"/>
      <w:r w:rsidRPr="004521F0">
        <w:rPr>
          <w:rFonts w:eastAsia="Times New Roman" w:cs="Times New Roman"/>
          <w:sz w:val="22"/>
          <w:szCs w:val="22"/>
        </w:rPr>
        <w:t xml:space="preserve"> 2015. </w:t>
      </w:r>
      <w:r w:rsidR="00A303D8">
        <w:rPr>
          <w:rFonts w:eastAsia="Times New Roman" w:cs="Times New Roman"/>
          <w:sz w:val="22"/>
          <w:szCs w:val="22"/>
        </w:rPr>
        <w:t>‘</w:t>
      </w:r>
      <w:r w:rsidRPr="004521F0">
        <w:rPr>
          <w:rFonts w:eastAsia="Times New Roman" w:cs="Times New Roman"/>
          <w:sz w:val="22"/>
          <w:szCs w:val="22"/>
        </w:rPr>
        <w:t>A Fine-Grained Analysis of the Macropod Motif in the Rock Art of the Sydney.</w:t>
      </w:r>
      <w:r w:rsidR="00A303D8">
        <w:rPr>
          <w:rFonts w:eastAsia="Times New Roman" w:cs="Times New Roman"/>
          <w:sz w:val="22"/>
          <w:szCs w:val="22"/>
        </w:rPr>
        <w:t>’</w:t>
      </w:r>
      <w:r w:rsidR="004521F0">
        <w:rPr>
          <w:rFonts w:eastAsia="Times New Roman" w:cs="Times New Roman"/>
          <w:sz w:val="22"/>
          <w:szCs w:val="22"/>
        </w:rPr>
        <w:t xml:space="preserve"> </w:t>
      </w:r>
      <w:r w:rsidR="004521F0" w:rsidRPr="004521F0">
        <w:rPr>
          <w:rFonts w:eastAsia="Times New Roman" w:cs="Times New Roman"/>
          <w:i/>
          <w:sz w:val="22"/>
          <w:szCs w:val="22"/>
        </w:rPr>
        <w:t>Australian Archaeology</w:t>
      </w:r>
      <w:r w:rsidR="004521F0">
        <w:rPr>
          <w:rFonts w:eastAsia="Times New Roman" w:cs="Times New Roman"/>
          <w:sz w:val="22"/>
          <w:szCs w:val="22"/>
        </w:rPr>
        <w:t xml:space="preserve"> 80:48-59.</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Trezise, Percy J. 1969. </w:t>
      </w:r>
      <w:r w:rsidRPr="004521F0">
        <w:rPr>
          <w:rFonts w:eastAsia="Times New Roman" w:cs="Times New Roman"/>
          <w:i/>
          <w:iCs/>
          <w:sz w:val="22"/>
          <w:szCs w:val="22"/>
        </w:rPr>
        <w:t>Quinkan Country: Adventures in Search of Aboriginal Cave Paintings in Cape York</w:t>
      </w:r>
      <w:r w:rsidRPr="004521F0">
        <w:rPr>
          <w:rFonts w:eastAsia="Times New Roman" w:cs="Times New Roman"/>
          <w:sz w:val="22"/>
          <w:szCs w:val="22"/>
        </w:rPr>
        <w:t xml:space="preserve">. </w:t>
      </w:r>
      <w:proofErr w:type="gramStart"/>
      <w:r w:rsidRPr="004521F0">
        <w:rPr>
          <w:rFonts w:eastAsia="Times New Roman" w:cs="Times New Roman"/>
          <w:sz w:val="22"/>
          <w:szCs w:val="22"/>
        </w:rPr>
        <w:t>Reed.</w:t>
      </w:r>
      <w:proofErr w:type="gramEnd"/>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 1971. </w:t>
      </w:r>
      <w:r w:rsidRPr="004521F0">
        <w:rPr>
          <w:rFonts w:eastAsia="Times New Roman" w:cs="Times New Roman"/>
          <w:i/>
          <w:iCs/>
          <w:sz w:val="22"/>
          <w:szCs w:val="22"/>
        </w:rPr>
        <w:t>Rock Art of South-East Cape York</w:t>
      </w:r>
      <w:r w:rsidRPr="004521F0">
        <w:rPr>
          <w:rFonts w:eastAsia="Times New Roman" w:cs="Times New Roman"/>
          <w:sz w:val="22"/>
          <w:szCs w:val="22"/>
        </w:rPr>
        <w:t xml:space="preserve">. </w:t>
      </w:r>
      <w:proofErr w:type="gramStart"/>
      <w:r w:rsidRPr="004521F0">
        <w:rPr>
          <w:rFonts w:eastAsia="Times New Roman" w:cs="Times New Roman"/>
          <w:sz w:val="22"/>
          <w:szCs w:val="22"/>
        </w:rPr>
        <w:t>Australian Institute of Aboriginal Studies.</w:t>
      </w:r>
      <w:proofErr w:type="gramEnd"/>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Veth, P., N. Stern, J. McDonald, J. Balme, and I. Davidson.</w:t>
      </w:r>
      <w:proofErr w:type="gramEnd"/>
      <w:r w:rsidRPr="004521F0">
        <w:rPr>
          <w:rFonts w:eastAsia="Times New Roman" w:cs="Times New Roman"/>
          <w:sz w:val="22"/>
          <w:szCs w:val="22"/>
        </w:rPr>
        <w:t xml:space="preserve"> 2011. ‘The Role of Information Exchange in the Colonization of Sahul’. </w:t>
      </w:r>
      <w:r w:rsidRPr="004521F0">
        <w:rPr>
          <w:rFonts w:eastAsia="Times New Roman" w:cs="Times New Roman"/>
          <w:i/>
          <w:iCs/>
          <w:sz w:val="22"/>
          <w:szCs w:val="22"/>
        </w:rPr>
        <w:t>Information and Its Role in Hunter-Gatherer Bands: Ideas, Debates, and Perspectives</w:t>
      </w:r>
      <w:r w:rsidRPr="004521F0">
        <w:rPr>
          <w:rFonts w:eastAsia="Times New Roman" w:cs="Times New Roman"/>
          <w:sz w:val="22"/>
          <w:szCs w:val="22"/>
        </w:rPr>
        <w:t xml:space="preserve"> 5: 203–20.</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Wade, V. 2009.</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‘Style, Space and Social Interaction’.</w:t>
      </w:r>
      <w:proofErr w:type="gramEnd"/>
      <w:r w:rsidR="004521F0">
        <w:rPr>
          <w:rFonts w:eastAsia="Times New Roman" w:cs="Times New Roman"/>
          <w:sz w:val="22"/>
          <w:szCs w:val="22"/>
        </w:rPr>
        <w:t xml:space="preserve">  Unpublished </w:t>
      </w:r>
      <w:proofErr w:type="gramStart"/>
      <w:r w:rsidR="004521F0">
        <w:rPr>
          <w:rFonts w:eastAsia="Times New Roman" w:cs="Times New Roman"/>
          <w:sz w:val="22"/>
          <w:szCs w:val="22"/>
        </w:rPr>
        <w:t>BA(</w:t>
      </w:r>
      <w:proofErr w:type="gramEnd"/>
      <w:r w:rsidR="004521F0">
        <w:rPr>
          <w:rFonts w:eastAsia="Times New Roman" w:cs="Times New Roman"/>
          <w:sz w:val="22"/>
          <w:szCs w:val="22"/>
        </w:rPr>
        <w:t>Hons) thesis,  Flinders University.</w:t>
      </w:r>
    </w:p>
    <w:p w:rsidR="00E5559E" w:rsidRPr="004521F0" w:rsidRDefault="004521F0" w:rsidP="004521F0">
      <w:pPr>
        <w:spacing w:before="120" w:line="240" w:lineRule="auto"/>
        <w:ind w:left="720" w:hanging="720"/>
        <w:rPr>
          <w:rFonts w:eastAsia="Times New Roman" w:cs="Times New Roman"/>
          <w:sz w:val="22"/>
          <w:szCs w:val="22"/>
        </w:rPr>
      </w:pPr>
      <w:r>
        <w:rPr>
          <w:rFonts w:eastAsia="Times New Roman" w:cs="Times New Roman"/>
          <w:sz w:val="22"/>
          <w:szCs w:val="22"/>
        </w:rPr>
        <w:t>Wade, V, L.</w:t>
      </w:r>
      <w:r w:rsidR="00E5559E" w:rsidRPr="004521F0">
        <w:rPr>
          <w:rFonts w:eastAsia="Times New Roman" w:cs="Times New Roman"/>
          <w:sz w:val="22"/>
          <w:szCs w:val="22"/>
        </w:rPr>
        <w:t>A. Wallis</w:t>
      </w:r>
      <w:r w:rsidR="00520272" w:rsidRPr="00520272">
        <w:rPr>
          <w:rFonts w:eastAsia="Times New Roman" w:cs="Times New Roman"/>
          <w:sz w:val="22"/>
          <w:szCs w:val="22"/>
        </w:rPr>
        <w:t xml:space="preserve"> </w:t>
      </w:r>
      <w:r w:rsidR="00520272">
        <w:rPr>
          <w:rFonts w:eastAsia="Times New Roman" w:cs="Times New Roman"/>
          <w:sz w:val="22"/>
          <w:szCs w:val="22"/>
        </w:rPr>
        <w:t>&amp; Woolgar Valley Aboriginal Corporation</w:t>
      </w:r>
      <w:r w:rsidR="00E5559E" w:rsidRPr="004521F0">
        <w:rPr>
          <w:rFonts w:eastAsia="Times New Roman" w:cs="Times New Roman"/>
          <w:sz w:val="22"/>
          <w:szCs w:val="22"/>
        </w:rPr>
        <w:t xml:space="preserve">. 2011. </w:t>
      </w:r>
      <w:r w:rsidR="00A303D8">
        <w:rPr>
          <w:rFonts w:eastAsia="Times New Roman" w:cs="Times New Roman"/>
          <w:sz w:val="22"/>
          <w:szCs w:val="22"/>
        </w:rPr>
        <w:t>‘</w:t>
      </w:r>
      <w:r w:rsidR="00E5559E" w:rsidRPr="004521F0">
        <w:rPr>
          <w:rFonts w:eastAsia="Times New Roman" w:cs="Times New Roman"/>
          <w:sz w:val="22"/>
          <w:szCs w:val="22"/>
        </w:rPr>
        <w:t>Style, Space and Social Interaction: An Archaeological Investigation of Rock Art in Inland North Queensland.</w:t>
      </w:r>
      <w:r w:rsidR="00A303D8">
        <w:rPr>
          <w:rFonts w:eastAsia="Times New Roman" w:cs="Times New Roman"/>
          <w:sz w:val="22"/>
          <w:szCs w:val="22"/>
        </w:rPr>
        <w:t>’</w:t>
      </w:r>
      <w:r w:rsidR="00520272">
        <w:rPr>
          <w:rFonts w:eastAsia="Times New Roman" w:cs="Times New Roman"/>
          <w:sz w:val="22"/>
          <w:szCs w:val="22"/>
        </w:rPr>
        <w:t xml:space="preserve"> </w:t>
      </w:r>
      <w:r w:rsidRPr="00520272">
        <w:rPr>
          <w:rFonts w:eastAsia="Times New Roman" w:cs="Times New Roman"/>
          <w:i/>
          <w:sz w:val="22"/>
          <w:szCs w:val="22"/>
        </w:rPr>
        <w:t>Australian Archaeology</w:t>
      </w:r>
      <w:r>
        <w:rPr>
          <w:rFonts w:eastAsia="Times New Roman" w:cs="Times New Roman"/>
          <w:sz w:val="22"/>
          <w:szCs w:val="22"/>
        </w:rPr>
        <w:t xml:space="preserve"> </w:t>
      </w:r>
      <w:r w:rsidR="00520272">
        <w:rPr>
          <w:rFonts w:eastAsia="Times New Roman" w:cs="Times New Roman"/>
          <w:sz w:val="22"/>
          <w:szCs w:val="22"/>
        </w:rPr>
        <w:t>72: 23-34.</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Walsh, G. 1988. </w:t>
      </w:r>
      <w:r w:rsidRPr="004521F0">
        <w:rPr>
          <w:rFonts w:eastAsia="Times New Roman" w:cs="Times New Roman"/>
          <w:i/>
          <w:iCs/>
          <w:sz w:val="22"/>
          <w:szCs w:val="22"/>
        </w:rPr>
        <w:t>Australia’s Greatest Rock Art</w:t>
      </w:r>
      <w:r w:rsidRPr="004521F0">
        <w:rPr>
          <w:rFonts w:eastAsia="Times New Roman" w:cs="Times New Roman"/>
          <w:sz w:val="22"/>
          <w:szCs w:val="22"/>
        </w:rPr>
        <w:t>. EJ Brill-R. Brown Associates</w:t>
      </w:r>
      <w:r w:rsidR="00A303D8">
        <w:rPr>
          <w:rFonts w:eastAsia="Times New Roman" w:cs="Times New Roman"/>
          <w:sz w:val="22"/>
          <w:szCs w:val="22"/>
        </w:rPr>
        <w:t>, Melbourne</w:t>
      </w:r>
      <w:r w:rsidRPr="004521F0">
        <w:rPr>
          <w:rFonts w:eastAsia="Times New Roman" w:cs="Times New Roman"/>
          <w:sz w:val="22"/>
          <w:szCs w:val="22"/>
        </w:rPr>
        <w:t>.</w:t>
      </w:r>
    </w:p>
    <w:p w:rsidR="00E5559E"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1994. ‘Bradshaws Ancient Rock Paintings of North-West Australia’.</w:t>
      </w:r>
    </w:p>
    <w:p w:rsidR="00E5559E" w:rsidRPr="004521F0" w:rsidRDefault="00E5559E" w:rsidP="00A303D8">
      <w:pPr>
        <w:spacing w:before="120" w:line="240" w:lineRule="auto"/>
        <w:ind w:left="720"/>
        <w:rPr>
          <w:rFonts w:eastAsia="Times New Roman" w:cs="Times New Roman"/>
          <w:sz w:val="22"/>
          <w:szCs w:val="22"/>
          <w:lang w:val="en-US"/>
        </w:rPr>
      </w:pPr>
      <w:r w:rsidRPr="004521F0">
        <w:rPr>
          <w:rFonts w:eastAsia="Times New Roman" w:cs="Times New Roman"/>
          <w:sz w:val="22"/>
          <w:szCs w:val="22"/>
        </w:rPr>
        <w:t xml:space="preserve">———. </w:t>
      </w:r>
      <w:r w:rsidRPr="004521F0">
        <w:rPr>
          <w:rFonts w:eastAsia="Times New Roman" w:cs="Times New Roman"/>
          <w:sz w:val="22"/>
          <w:szCs w:val="22"/>
          <w:lang w:val="en-US"/>
        </w:rPr>
        <w:t xml:space="preserve">2000. </w:t>
      </w:r>
      <w:r w:rsidRPr="004521F0">
        <w:rPr>
          <w:rFonts w:eastAsia="Times New Roman" w:cs="Times New Roman"/>
          <w:i/>
          <w:iCs/>
          <w:sz w:val="22"/>
          <w:szCs w:val="22"/>
          <w:lang w:val="en-US"/>
        </w:rPr>
        <w:t>Bradshaw art of the Kimberley</w:t>
      </w:r>
      <w:r w:rsidRPr="004521F0">
        <w:rPr>
          <w:rFonts w:eastAsia="Times New Roman" w:cs="Times New Roman"/>
          <w:sz w:val="22"/>
          <w:szCs w:val="22"/>
          <w:lang w:val="en-US"/>
        </w:rPr>
        <w:t>. Toowong: Takarakka Nowan Kas Publications. Kenmore QLD</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W</w:t>
      </w:r>
      <w:r w:rsidR="004521F0">
        <w:rPr>
          <w:rFonts w:eastAsia="Times New Roman" w:cs="Times New Roman"/>
          <w:sz w:val="22"/>
          <w:szCs w:val="22"/>
        </w:rPr>
        <w:t>atchman, A.</w:t>
      </w:r>
      <w:r w:rsidRPr="004521F0">
        <w:rPr>
          <w:rFonts w:eastAsia="Times New Roman" w:cs="Times New Roman"/>
          <w:sz w:val="22"/>
          <w:szCs w:val="22"/>
        </w:rPr>
        <w:t>L., and R. Jones.</w:t>
      </w:r>
      <w:proofErr w:type="gramEnd"/>
      <w:r w:rsidRPr="004521F0">
        <w:rPr>
          <w:rFonts w:eastAsia="Times New Roman" w:cs="Times New Roman"/>
          <w:sz w:val="22"/>
          <w:szCs w:val="22"/>
        </w:rPr>
        <w:t xml:space="preserve"> 2002. ‘An Independent Confirmation of the 4 Ka Antiquity of </w:t>
      </w:r>
      <w:proofErr w:type="gramStart"/>
      <w:r w:rsidRPr="004521F0">
        <w:rPr>
          <w:rFonts w:eastAsia="Times New Roman" w:cs="Times New Roman"/>
          <w:sz w:val="22"/>
          <w:szCs w:val="22"/>
        </w:rPr>
        <w:t>a Beeswax</w:t>
      </w:r>
      <w:proofErr w:type="gramEnd"/>
      <w:r w:rsidRPr="004521F0">
        <w:rPr>
          <w:rFonts w:eastAsia="Times New Roman" w:cs="Times New Roman"/>
          <w:sz w:val="22"/>
          <w:szCs w:val="22"/>
        </w:rPr>
        <w:t xml:space="preserve"> Figure in Western Arnhem Land, Northern Australia’. </w:t>
      </w:r>
      <w:r w:rsidRPr="004521F0">
        <w:rPr>
          <w:rFonts w:eastAsia="Times New Roman" w:cs="Times New Roman"/>
          <w:i/>
          <w:iCs/>
          <w:sz w:val="22"/>
          <w:szCs w:val="22"/>
        </w:rPr>
        <w:t>Archaeometry</w:t>
      </w:r>
      <w:r w:rsidRPr="004521F0">
        <w:rPr>
          <w:rFonts w:eastAsia="Times New Roman" w:cs="Times New Roman"/>
          <w:sz w:val="22"/>
          <w:szCs w:val="22"/>
        </w:rPr>
        <w:t xml:space="preserve"> 44 (1): 145–53.</w:t>
      </w:r>
    </w:p>
    <w:p w:rsidR="00E5559E" w:rsidRPr="004521F0" w:rsidRDefault="00E5559E" w:rsidP="004521F0">
      <w:pPr>
        <w:spacing w:before="120" w:line="240" w:lineRule="auto"/>
        <w:ind w:left="720" w:hanging="720"/>
        <w:rPr>
          <w:rFonts w:eastAsia="Times New Roman" w:cs="Times New Roman"/>
          <w:sz w:val="22"/>
          <w:szCs w:val="22"/>
        </w:rPr>
      </w:pPr>
      <w:proofErr w:type="gramStart"/>
      <w:r w:rsidRPr="004521F0">
        <w:rPr>
          <w:rFonts w:eastAsia="Times New Roman" w:cs="Times New Roman"/>
          <w:sz w:val="22"/>
          <w:szCs w:val="22"/>
        </w:rPr>
        <w:t>Watchman, A., P. Taçon, R. Fullagar, and L. Head.</w:t>
      </w:r>
      <w:proofErr w:type="gramEnd"/>
      <w:r w:rsidRPr="004521F0">
        <w:rPr>
          <w:rFonts w:eastAsia="Times New Roman" w:cs="Times New Roman"/>
          <w:sz w:val="22"/>
          <w:szCs w:val="22"/>
        </w:rPr>
        <w:t xml:space="preserve"> 2000. ‘Minimum Ages for Pecked Rock Markings from Jinmium, North Western Australia’. </w:t>
      </w:r>
      <w:r w:rsidRPr="004521F0">
        <w:rPr>
          <w:rFonts w:eastAsia="Times New Roman" w:cs="Times New Roman"/>
          <w:i/>
          <w:iCs/>
          <w:sz w:val="22"/>
          <w:szCs w:val="22"/>
        </w:rPr>
        <w:t>Archaeology in Oceania</w:t>
      </w:r>
      <w:r w:rsidRPr="004521F0">
        <w:rPr>
          <w:rFonts w:eastAsia="Times New Roman" w:cs="Times New Roman"/>
          <w:sz w:val="22"/>
          <w:szCs w:val="22"/>
        </w:rPr>
        <w:t xml:space="preserve"> 35 (1): 1–10.</w:t>
      </w:r>
    </w:p>
    <w:p w:rsidR="00AA7D88" w:rsidRPr="004521F0" w:rsidRDefault="00E5559E" w:rsidP="004521F0">
      <w:pPr>
        <w:spacing w:before="120" w:line="240" w:lineRule="auto"/>
        <w:ind w:left="720" w:hanging="720"/>
        <w:rPr>
          <w:rFonts w:eastAsia="Times New Roman" w:cs="Times New Roman"/>
          <w:sz w:val="22"/>
          <w:szCs w:val="22"/>
        </w:rPr>
      </w:pPr>
      <w:r w:rsidRPr="004521F0">
        <w:rPr>
          <w:rFonts w:eastAsia="Times New Roman" w:cs="Times New Roman"/>
          <w:sz w:val="22"/>
          <w:szCs w:val="22"/>
        </w:rPr>
        <w:t xml:space="preserve">Wright, Bruce J. 1968. </w:t>
      </w:r>
      <w:proofErr w:type="gramStart"/>
      <w:r w:rsidRPr="004521F0">
        <w:rPr>
          <w:rFonts w:eastAsia="Times New Roman" w:cs="Times New Roman"/>
          <w:i/>
          <w:iCs/>
          <w:sz w:val="22"/>
          <w:szCs w:val="22"/>
        </w:rPr>
        <w:t>Rock Art of the Pilbara, North-West Australia</w:t>
      </w:r>
      <w:r w:rsidRPr="004521F0">
        <w:rPr>
          <w:rFonts w:eastAsia="Times New Roman" w:cs="Times New Roman"/>
          <w:sz w:val="22"/>
          <w:szCs w:val="22"/>
        </w:rPr>
        <w:t>.</w:t>
      </w:r>
      <w:proofErr w:type="gramEnd"/>
      <w:r w:rsidRPr="004521F0">
        <w:rPr>
          <w:rFonts w:eastAsia="Times New Roman" w:cs="Times New Roman"/>
          <w:sz w:val="22"/>
          <w:szCs w:val="22"/>
        </w:rPr>
        <w:t xml:space="preserve"> </w:t>
      </w:r>
      <w:proofErr w:type="gramStart"/>
      <w:r w:rsidRPr="004521F0">
        <w:rPr>
          <w:rFonts w:eastAsia="Times New Roman" w:cs="Times New Roman"/>
          <w:sz w:val="22"/>
          <w:szCs w:val="22"/>
        </w:rPr>
        <w:t>Occasional Papers in Aboriginal Studies.</w:t>
      </w:r>
      <w:proofErr w:type="gramEnd"/>
      <w:r w:rsidRPr="004521F0">
        <w:rPr>
          <w:rFonts w:eastAsia="Times New Roman" w:cs="Times New Roman"/>
          <w:sz w:val="22"/>
          <w:szCs w:val="22"/>
        </w:rPr>
        <w:t xml:space="preserve"> Canberra: Australian Institute of Aboriginal Stu</w:t>
      </w:r>
      <w:r w:rsidR="004521F0" w:rsidRPr="004521F0">
        <w:rPr>
          <w:rFonts w:eastAsia="Times New Roman" w:cs="Times New Roman"/>
          <w:sz w:val="22"/>
          <w:szCs w:val="22"/>
        </w:rPr>
        <w:t>dies.</w:t>
      </w:r>
    </w:p>
    <w:p w:rsidR="00AA7D88" w:rsidRPr="004521F0" w:rsidRDefault="00AA7D88" w:rsidP="004521F0">
      <w:pPr>
        <w:spacing w:before="120" w:line="240" w:lineRule="auto"/>
        <w:ind w:left="720" w:hanging="720"/>
        <w:rPr>
          <w:sz w:val="22"/>
          <w:szCs w:val="22"/>
        </w:rPr>
        <w:sectPr w:rsidR="00AA7D88" w:rsidRPr="004521F0" w:rsidSect="00B75C8B">
          <w:headerReference w:type="default" r:id="rId94"/>
          <w:footerReference w:type="default" r:id="rId95"/>
          <w:pgSz w:w="13785" w:h="16840"/>
          <w:pgMar w:top="1440" w:right="1440" w:bottom="1440" w:left="1440" w:header="708" w:footer="708" w:gutter="0"/>
          <w:cols w:space="708"/>
          <w:docGrid w:linePitch="360"/>
        </w:sectPr>
      </w:pPr>
      <w:r w:rsidRPr="004521F0">
        <w:rPr>
          <w:sz w:val="22"/>
          <w:szCs w:val="22"/>
        </w:rPr>
        <w:t xml:space="preserve">Zubieta, L. and J. </w:t>
      </w:r>
      <w:proofErr w:type="gramStart"/>
      <w:r w:rsidRPr="004521F0">
        <w:rPr>
          <w:sz w:val="22"/>
          <w:szCs w:val="22"/>
        </w:rPr>
        <w:t>McDonald  2015</w:t>
      </w:r>
      <w:proofErr w:type="gramEnd"/>
      <w:r w:rsidRPr="004521F0">
        <w:rPr>
          <w:sz w:val="22"/>
          <w:szCs w:val="22"/>
        </w:rPr>
        <w:t xml:space="preserve">  Port Hedland Rock Art Conservation Project: Stage 1.  Report prepared for BHP Billiton Iron Ore Pty Ltd. 282 pages. November</w:t>
      </w:r>
      <w:r w:rsidRPr="004521F0">
        <w:rPr>
          <w:sz w:val="22"/>
          <w:szCs w:val="22"/>
        </w:rPr>
        <w:tab/>
      </w:r>
    </w:p>
    <w:p w:rsidR="00375F18" w:rsidRDefault="00877FA5" w:rsidP="00877FA5">
      <w:pPr>
        <w:pStyle w:val="Heading1"/>
      </w:pPr>
      <w:bookmarkStart w:id="111" w:name="_Toc452116113"/>
      <w:r>
        <w:lastRenderedPageBreak/>
        <w:t>Appendices</w:t>
      </w:r>
      <w:bookmarkEnd w:id="111"/>
    </w:p>
    <w:p w:rsidR="00A82335" w:rsidRDefault="001F4A9C" w:rsidP="00877FA5">
      <w:pPr>
        <w:pStyle w:val="Heading2"/>
      </w:pPr>
      <w:bookmarkStart w:id="112" w:name="_Toc452116114"/>
      <w:bookmarkStart w:id="113" w:name="_Toc303506275"/>
      <w:r>
        <w:t>National Heritage List Criteria</w:t>
      </w:r>
      <w:bookmarkEnd w:id="112"/>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7650"/>
      </w:tblGrid>
      <w:tr w:rsidR="00A82335" w:rsidRPr="000426BF" w:rsidTr="007E48BF">
        <w:trPr>
          <w:tblHeader/>
        </w:trPr>
        <w:tc>
          <w:tcPr>
            <w:tcW w:w="918" w:type="dxa"/>
            <w:shd w:val="clear" w:color="auto" w:fill="auto"/>
          </w:tcPr>
          <w:p w:rsidR="00A82335" w:rsidRPr="008B3B49" w:rsidRDefault="00A82335" w:rsidP="00A82335">
            <w:pPr>
              <w:spacing w:before="120" w:line="240" w:lineRule="auto"/>
              <w:jc w:val="center"/>
              <w:rPr>
                <w:b/>
                <w:sz w:val="20"/>
                <w:szCs w:val="20"/>
              </w:rPr>
            </w:pPr>
            <w:r w:rsidRPr="008B3B49">
              <w:rPr>
                <w:b/>
                <w:sz w:val="20"/>
                <w:szCs w:val="20"/>
              </w:rPr>
              <w:t xml:space="preserve">Criteria </w:t>
            </w:r>
          </w:p>
        </w:tc>
        <w:tc>
          <w:tcPr>
            <w:tcW w:w="7650" w:type="dxa"/>
            <w:shd w:val="clear" w:color="auto" w:fill="auto"/>
          </w:tcPr>
          <w:p w:rsidR="00A82335" w:rsidRPr="008B3B49" w:rsidRDefault="00A82335" w:rsidP="00A82335">
            <w:pPr>
              <w:spacing w:before="120" w:line="240" w:lineRule="auto"/>
              <w:jc w:val="center"/>
              <w:rPr>
                <w:b/>
                <w:sz w:val="20"/>
                <w:szCs w:val="20"/>
              </w:rPr>
            </w:pPr>
            <w:r w:rsidRPr="008B3B49">
              <w:rPr>
                <w:b/>
                <w:sz w:val="20"/>
                <w:szCs w:val="20"/>
              </w:rPr>
              <w:t>Explanation of criteria – National Heritage List</w:t>
            </w:r>
          </w:p>
        </w:tc>
      </w:tr>
      <w:tr w:rsidR="00A82335" w:rsidRPr="000426BF" w:rsidTr="007E48BF">
        <w:tc>
          <w:tcPr>
            <w:tcW w:w="918" w:type="dxa"/>
            <w:shd w:val="clear" w:color="auto" w:fill="auto"/>
          </w:tcPr>
          <w:p w:rsidR="00A82335" w:rsidRPr="008B3B49" w:rsidRDefault="00A82335" w:rsidP="00A82335">
            <w:pPr>
              <w:spacing w:before="120" w:line="240" w:lineRule="auto"/>
              <w:jc w:val="center"/>
              <w:rPr>
                <w:rFonts w:eastAsiaTheme="majorEastAsia" w:cstheme="majorBidi"/>
                <w:b/>
                <w:i/>
                <w:iCs/>
                <w:color w:val="243F60" w:themeColor="accent1" w:themeShade="7F"/>
                <w:sz w:val="20"/>
                <w:szCs w:val="20"/>
              </w:rPr>
            </w:pPr>
            <w:r w:rsidRPr="008B3B49">
              <w:rPr>
                <w:b/>
                <w:i/>
                <w:sz w:val="20"/>
                <w:szCs w:val="20"/>
              </w:rPr>
              <w:t>a</w:t>
            </w:r>
          </w:p>
        </w:tc>
        <w:tc>
          <w:tcPr>
            <w:tcW w:w="7650" w:type="dxa"/>
            <w:shd w:val="clear" w:color="auto" w:fill="auto"/>
          </w:tcPr>
          <w:p w:rsidR="00A82335" w:rsidRPr="008B3B49" w:rsidRDefault="00A82335" w:rsidP="00A82335">
            <w:pPr>
              <w:spacing w:before="120" w:line="240" w:lineRule="auto"/>
              <w:rPr>
                <w:rFonts w:eastAsiaTheme="majorEastAsia" w:cstheme="majorBidi"/>
                <w:i/>
                <w:iCs/>
                <w:color w:val="243F60" w:themeColor="accent1" w:themeShade="7F"/>
                <w:sz w:val="20"/>
                <w:szCs w:val="20"/>
              </w:rPr>
            </w:pPr>
            <w:r w:rsidRPr="008B3B49">
              <w:rPr>
                <w:sz w:val="20"/>
                <w:szCs w:val="20"/>
              </w:rPr>
              <w:t>The place has outstanding heritage value to the nation because of the place’s importance in the course, or pattern, of Australia’s natural or cultural history</w:t>
            </w:r>
          </w:p>
        </w:tc>
      </w:tr>
      <w:tr w:rsidR="00A82335" w:rsidRPr="000426BF" w:rsidTr="007E48BF">
        <w:tc>
          <w:tcPr>
            <w:tcW w:w="918" w:type="dxa"/>
            <w:shd w:val="clear" w:color="auto" w:fill="auto"/>
          </w:tcPr>
          <w:p w:rsidR="00A82335" w:rsidRPr="008B3B49" w:rsidRDefault="00A82335" w:rsidP="00A82335">
            <w:pPr>
              <w:spacing w:before="120" w:line="240" w:lineRule="auto"/>
              <w:jc w:val="center"/>
              <w:rPr>
                <w:rFonts w:eastAsiaTheme="majorEastAsia" w:cstheme="majorBidi"/>
                <w:b/>
                <w:i/>
                <w:iCs/>
                <w:color w:val="243F60" w:themeColor="accent1" w:themeShade="7F"/>
                <w:sz w:val="20"/>
                <w:szCs w:val="20"/>
              </w:rPr>
            </w:pPr>
            <w:r w:rsidRPr="008B3B49">
              <w:rPr>
                <w:b/>
                <w:i/>
                <w:sz w:val="20"/>
                <w:szCs w:val="20"/>
              </w:rPr>
              <w:t>b</w:t>
            </w:r>
          </w:p>
        </w:tc>
        <w:tc>
          <w:tcPr>
            <w:tcW w:w="7650" w:type="dxa"/>
            <w:shd w:val="clear" w:color="auto" w:fill="auto"/>
          </w:tcPr>
          <w:p w:rsidR="00A82335" w:rsidRPr="008B3B49" w:rsidRDefault="00A82335" w:rsidP="00A82335">
            <w:pPr>
              <w:spacing w:before="120" w:line="240" w:lineRule="auto"/>
              <w:rPr>
                <w:rFonts w:eastAsiaTheme="majorEastAsia" w:cstheme="majorBidi"/>
                <w:i/>
                <w:iCs/>
                <w:color w:val="243F60" w:themeColor="accent1" w:themeShade="7F"/>
                <w:sz w:val="20"/>
                <w:szCs w:val="20"/>
              </w:rPr>
            </w:pPr>
            <w:r w:rsidRPr="008B3B49">
              <w:rPr>
                <w:sz w:val="20"/>
                <w:szCs w:val="20"/>
              </w:rPr>
              <w:t>The place has outstanding heritage value to the nation because of the place’s possession of uncommon, rare or endangered aspects of Australia’s natural or cultural history</w:t>
            </w:r>
          </w:p>
        </w:tc>
      </w:tr>
      <w:tr w:rsidR="00A82335" w:rsidRPr="000426BF" w:rsidTr="007E48BF">
        <w:tc>
          <w:tcPr>
            <w:tcW w:w="918" w:type="dxa"/>
            <w:shd w:val="clear" w:color="auto" w:fill="auto"/>
          </w:tcPr>
          <w:p w:rsidR="00A82335" w:rsidRPr="008B3B49" w:rsidRDefault="00A82335" w:rsidP="00A82335">
            <w:pPr>
              <w:spacing w:before="120" w:line="240" w:lineRule="auto"/>
              <w:jc w:val="center"/>
              <w:rPr>
                <w:rFonts w:eastAsiaTheme="majorEastAsia" w:cstheme="majorBidi"/>
                <w:b/>
                <w:i/>
                <w:iCs/>
                <w:color w:val="243F60" w:themeColor="accent1" w:themeShade="7F"/>
                <w:sz w:val="20"/>
                <w:szCs w:val="20"/>
              </w:rPr>
            </w:pPr>
            <w:r w:rsidRPr="008B3B49">
              <w:rPr>
                <w:b/>
                <w:i/>
                <w:sz w:val="20"/>
                <w:szCs w:val="20"/>
              </w:rPr>
              <w:t>c</w:t>
            </w:r>
          </w:p>
        </w:tc>
        <w:tc>
          <w:tcPr>
            <w:tcW w:w="7650" w:type="dxa"/>
            <w:shd w:val="clear" w:color="auto" w:fill="auto"/>
          </w:tcPr>
          <w:p w:rsidR="00A82335" w:rsidRPr="008B3B49" w:rsidRDefault="00A82335" w:rsidP="00A82335">
            <w:pPr>
              <w:spacing w:before="120" w:line="240" w:lineRule="auto"/>
              <w:rPr>
                <w:rFonts w:eastAsiaTheme="majorEastAsia" w:cstheme="majorBidi"/>
                <w:i/>
                <w:iCs/>
                <w:color w:val="243F60" w:themeColor="accent1" w:themeShade="7F"/>
                <w:sz w:val="20"/>
                <w:szCs w:val="20"/>
              </w:rPr>
            </w:pPr>
            <w:r w:rsidRPr="008B3B49">
              <w:rPr>
                <w:sz w:val="20"/>
                <w:szCs w:val="20"/>
              </w:rPr>
              <w:t>The place has outstanding heritage value to the nation because of the place’s potential to yield information that will contribute to an understanding of Australia’s natural or cultural history</w:t>
            </w:r>
          </w:p>
        </w:tc>
      </w:tr>
      <w:tr w:rsidR="00A82335" w:rsidRPr="000426BF" w:rsidTr="007E48BF">
        <w:tc>
          <w:tcPr>
            <w:tcW w:w="918" w:type="dxa"/>
            <w:shd w:val="clear" w:color="auto" w:fill="auto"/>
          </w:tcPr>
          <w:p w:rsidR="00A82335" w:rsidRPr="008B3B49" w:rsidRDefault="00A82335" w:rsidP="00A82335">
            <w:pPr>
              <w:spacing w:before="120" w:line="240" w:lineRule="auto"/>
              <w:jc w:val="center"/>
              <w:rPr>
                <w:rFonts w:eastAsiaTheme="majorEastAsia" w:cstheme="majorBidi"/>
                <w:b/>
                <w:i/>
                <w:iCs/>
                <w:color w:val="243F60" w:themeColor="accent1" w:themeShade="7F"/>
                <w:sz w:val="20"/>
                <w:szCs w:val="20"/>
              </w:rPr>
            </w:pPr>
            <w:r w:rsidRPr="008B3B49">
              <w:rPr>
                <w:b/>
                <w:i/>
                <w:sz w:val="20"/>
                <w:szCs w:val="20"/>
              </w:rPr>
              <w:t>d</w:t>
            </w:r>
          </w:p>
        </w:tc>
        <w:tc>
          <w:tcPr>
            <w:tcW w:w="7650" w:type="dxa"/>
            <w:shd w:val="clear" w:color="auto" w:fill="auto"/>
          </w:tcPr>
          <w:p w:rsidR="00A82335" w:rsidRPr="008B3B49" w:rsidRDefault="00A82335" w:rsidP="00A82335">
            <w:pPr>
              <w:spacing w:before="120" w:line="240" w:lineRule="auto"/>
              <w:rPr>
                <w:rFonts w:eastAsiaTheme="majorEastAsia" w:cstheme="majorBidi"/>
                <w:i/>
                <w:iCs/>
                <w:color w:val="243F60" w:themeColor="accent1" w:themeShade="7F"/>
                <w:sz w:val="20"/>
                <w:szCs w:val="20"/>
              </w:rPr>
            </w:pPr>
            <w:r w:rsidRPr="008B3B49">
              <w:rPr>
                <w:sz w:val="20"/>
                <w:szCs w:val="20"/>
              </w:rPr>
              <w:t>The place has outstanding heritage value to the nation because of the place’s importance in demonstrating the principal characteristics of i) a class of Australia’s natural or cultural places, or ii) a class of Australia’s natural or cultural environments</w:t>
            </w:r>
          </w:p>
        </w:tc>
      </w:tr>
      <w:tr w:rsidR="00A82335" w:rsidRPr="000426BF" w:rsidTr="007E48BF">
        <w:tc>
          <w:tcPr>
            <w:tcW w:w="918" w:type="dxa"/>
            <w:shd w:val="clear" w:color="auto" w:fill="auto"/>
          </w:tcPr>
          <w:p w:rsidR="00A82335" w:rsidRPr="008B3B49" w:rsidRDefault="00A82335" w:rsidP="00A82335">
            <w:pPr>
              <w:spacing w:before="120" w:line="240" w:lineRule="auto"/>
              <w:jc w:val="center"/>
              <w:rPr>
                <w:rFonts w:eastAsiaTheme="majorEastAsia" w:cstheme="majorBidi"/>
                <w:b/>
                <w:i/>
                <w:iCs/>
                <w:color w:val="243F60" w:themeColor="accent1" w:themeShade="7F"/>
                <w:sz w:val="20"/>
                <w:szCs w:val="20"/>
              </w:rPr>
            </w:pPr>
            <w:r w:rsidRPr="008B3B49">
              <w:rPr>
                <w:b/>
                <w:i/>
                <w:sz w:val="20"/>
                <w:szCs w:val="20"/>
              </w:rPr>
              <w:t>e</w:t>
            </w:r>
          </w:p>
        </w:tc>
        <w:tc>
          <w:tcPr>
            <w:tcW w:w="7650" w:type="dxa"/>
            <w:shd w:val="clear" w:color="auto" w:fill="auto"/>
          </w:tcPr>
          <w:p w:rsidR="00A82335" w:rsidRPr="008B3B49" w:rsidRDefault="00A82335" w:rsidP="00A82335">
            <w:pPr>
              <w:spacing w:before="120" w:line="240" w:lineRule="auto"/>
              <w:rPr>
                <w:rFonts w:eastAsiaTheme="majorEastAsia" w:cstheme="majorBidi"/>
                <w:i/>
                <w:iCs/>
                <w:color w:val="243F60" w:themeColor="accent1" w:themeShade="7F"/>
                <w:sz w:val="20"/>
                <w:szCs w:val="20"/>
              </w:rPr>
            </w:pPr>
            <w:r w:rsidRPr="008B3B49">
              <w:rPr>
                <w:sz w:val="20"/>
                <w:szCs w:val="20"/>
              </w:rPr>
              <w:t>The place has outstanding heritage value to the nation because of the place’s importance in exhibiting particular aesthetic characteristic valued by a community or cultural group</w:t>
            </w:r>
          </w:p>
        </w:tc>
      </w:tr>
      <w:tr w:rsidR="00A82335" w:rsidRPr="000426BF" w:rsidTr="007E48BF">
        <w:tc>
          <w:tcPr>
            <w:tcW w:w="918" w:type="dxa"/>
            <w:shd w:val="clear" w:color="auto" w:fill="auto"/>
          </w:tcPr>
          <w:p w:rsidR="00A82335" w:rsidRPr="008B3B49" w:rsidRDefault="00A82335" w:rsidP="00A82335">
            <w:pPr>
              <w:spacing w:before="120" w:line="240" w:lineRule="auto"/>
              <w:jc w:val="center"/>
              <w:rPr>
                <w:rFonts w:eastAsiaTheme="majorEastAsia" w:cstheme="majorBidi"/>
                <w:b/>
                <w:i/>
                <w:iCs/>
                <w:color w:val="243F60" w:themeColor="accent1" w:themeShade="7F"/>
                <w:sz w:val="20"/>
                <w:szCs w:val="20"/>
              </w:rPr>
            </w:pPr>
            <w:r w:rsidRPr="008B3B49">
              <w:rPr>
                <w:b/>
                <w:i/>
                <w:sz w:val="20"/>
                <w:szCs w:val="20"/>
              </w:rPr>
              <w:t>f</w:t>
            </w:r>
          </w:p>
        </w:tc>
        <w:tc>
          <w:tcPr>
            <w:tcW w:w="7650" w:type="dxa"/>
            <w:shd w:val="clear" w:color="auto" w:fill="auto"/>
          </w:tcPr>
          <w:p w:rsidR="00A82335" w:rsidRPr="008B3B49" w:rsidRDefault="00A82335" w:rsidP="00A82335">
            <w:pPr>
              <w:spacing w:before="120" w:line="240" w:lineRule="auto"/>
              <w:rPr>
                <w:rFonts w:eastAsiaTheme="majorEastAsia" w:cstheme="majorBidi"/>
                <w:i/>
                <w:iCs/>
                <w:color w:val="243F60" w:themeColor="accent1" w:themeShade="7F"/>
                <w:sz w:val="20"/>
                <w:szCs w:val="20"/>
              </w:rPr>
            </w:pPr>
            <w:r w:rsidRPr="008B3B49">
              <w:rPr>
                <w:sz w:val="20"/>
                <w:szCs w:val="20"/>
              </w:rPr>
              <w:t>The place has outstanding heritage value to the nation because of the place’s importance in demonstrating a high degree of creative or technical achievement at a particular period</w:t>
            </w:r>
          </w:p>
        </w:tc>
      </w:tr>
      <w:tr w:rsidR="00A82335" w:rsidRPr="000426BF" w:rsidTr="007E48BF">
        <w:tc>
          <w:tcPr>
            <w:tcW w:w="918" w:type="dxa"/>
            <w:shd w:val="clear" w:color="auto" w:fill="auto"/>
          </w:tcPr>
          <w:p w:rsidR="00A82335" w:rsidRPr="008B3B49" w:rsidRDefault="00A82335" w:rsidP="00A82335">
            <w:pPr>
              <w:spacing w:before="120" w:line="240" w:lineRule="auto"/>
              <w:jc w:val="center"/>
              <w:rPr>
                <w:rFonts w:eastAsiaTheme="majorEastAsia" w:cstheme="majorBidi"/>
                <w:b/>
                <w:i/>
                <w:iCs/>
                <w:color w:val="243F60" w:themeColor="accent1" w:themeShade="7F"/>
                <w:sz w:val="20"/>
                <w:szCs w:val="20"/>
              </w:rPr>
            </w:pPr>
            <w:r w:rsidRPr="008B3B49">
              <w:rPr>
                <w:b/>
                <w:i/>
                <w:sz w:val="20"/>
                <w:szCs w:val="20"/>
              </w:rPr>
              <w:t>g</w:t>
            </w:r>
          </w:p>
        </w:tc>
        <w:tc>
          <w:tcPr>
            <w:tcW w:w="7650" w:type="dxa"/>
            <w:shd w:val="clear" w:color="auto" w:fill="auto"/>
          </w:tcPr>
          <w:p w:rsidR="00A82335" w:rsidRPr="008B3B49" w:rsidRDefault="00A82335" w:rsidP="00A82335">
            <w:pPr>
              <w:spacing w:before="120" w:line="240" w:lineRule="auto"/>
              <w:rPr>
                <w:rFonts w:eastAsiaTheme="majorEastAsia" w:cstheme="majorBidi"/>
                <w:i/>
                <w:iCs/>
                <w:color w:val="243F60" w:themeColor="accent1" w:themeShade="7F"/>
                <w:sz w:val="20"/>
                <w:szCs w:val="20"/>
              </w:rPr>
            </w:pPr>
            <w:r w:rsidRPr="008B3B49">
              <w:rPr>
                <w:sz w:val="20"/>
                <w:szCs w:val="20"/>
              </w:rPr>
              <w:t>The place has outstanding heritage value to the nation because of the place’s strong or special association with a particular community or cultural group for social, cultural or spiritual reasons</w:t>
            </w:r>
          </w:p>
        </w:tc>
      </w:tr>
      <w:tr w:rsidR="00A82335" w:rsidRPr="000426BF" w:rsidTr="007E48BF">
        <w:tc>
          <w:tcPr>
            <w:tcW w:w="918" w:type="dxa"/>
            <w:shd w:val="clear" w:color="auto" w:fill="auto"/>
          </w:tcPr>
          <w:p w:rsidR="00A82335" w:rsidRPr="008B3B49" w:rsidRDefault="00A82335" w:rsidP="00A82335">
            <w:pPr>
              <w:spacing w:before="120" w:line="240" w:lineRule="auto"/>
              <w:jc w:val="center"/>
              <w:rPr>
                <w:rFonts w:eastAsiaTheme="majorEastAsia" w:cstheme="majorBidi"/>
                <w:b/>
                <w:i/>
                <w:iCs/>
                <w:color w:val="243F60" w:themeColor="accent1" w:themeShade="7F"/>
                <w:sz w:val="20"/>
                <w:szCs w:val="20"/>
              </w:rPr>
            </w:pPr>
            <w:r w:rsidRPr="008B3B49">
              <w:rPr>
                <w:b/>
                <w:i/>
                <w:sz w:val="20"/>
                <w:szCs w:val="20"/>
              </w:rPr>
              <w:t>h</w:t>
            </w:r>
          </w:p>
        </w:tc>
        <w:tc>
          <w:tcPr>
            <w:tcW w:w="7650" w:type="dxa"/>
            <w:shd w:val="clear" w:color="auto" w:fill="auto"/>
          </w:tcPr>
          <w:p w:rsidR="00A82335" w:rsidRPr="008B3B49" w:rsidRDefault="00A82335" w:rsidP="00A82335">
            <w:pPr>
              <w:spacing w:before="120" w:line="240" w:lineRule="auto"/>
              <w:rPr>
                <w:rFonts w:eastAsiaTheme="majorEastAsia" w:cstheme="majorBidi"/>
                <w:i/>
                <w:iCs/>
                <w:color w:val="243F60" w:themeColor="accent1" w:themeShade="7F"/>
                <w:sz w:val="20"/>
                <w:szCs w:val="20"/>
              </w:rPr>
            </w:pPr>
            <w:r w:rsidRPr="008B3B49">
              <w:rPr>
                <w:sz w:val="20"/>
                <w:szCs w:val="20"/>
              </w:rPr>
              <w:t>The place has outstanding heritage value to the nation because of the place’s special association with the life or works of a person, or group of persons, or importance in Australia’s natural or cultural history</w:t>
            </w:r>
          </w:p>
        </w:tc>
      </w:tr>
      <w:tr w:rsidR="00A82335" w:rsidRPr="000426BF" w:rsidTr="007E48BF">
        <w:tc>
          <w:tcPr>
            <w:tcW w:w="918" w:type="dxa"/>
            <w:shd w:val="clear" w:color="auto" w:fill="auto"/>
          </w:tcPr>
          <w:p w:rsidR="00A82335" w:rsidRPr="008B3B49" w:rsidRDefault="00A82335" w:rsidP="00A82335">
            <w:pPr>
              <w:spacing w:before="120" w:line="240" w:lineRule="auto"/>
              <w:jc w:val="center"/>
              <w:rPr>
                <w:b/>
                <w:i/>
                <w:sz w:val="20"/>
                <w:szCs w:val="20"/>
              </w:rPr>
            </w:pPr>
            <w:r w:rsidRPr="008B3B49">
              <w:rPr>
                <w:b/>
                <w:i/>
                <w:sz w:val="20"/>
                <w:szCs w:val="20"/>
              </w:rPr>
              <w:t>i</w:t>
            </w:r>
          </w:p>
        </w:tc>
        <w:tc>
          <w:tcPr>
            <w:tcW w:w="7650" w:type="dxa"/>
            <w:shd w:val="clear" w:color="auto" w:fill="auto"/>
          </w:tcPr>
          <w:p w:rsidR="00A82335" w:rsidRPr="008B3B49" w:rsidRDefault="00A82335" w:rsidP="00A82335">
            <w:pPr>
              <w:spacing w:before="120" w:line="240" w:lineRule="auto"/>
              <w:rPr>
                <w:rFonts w:eastAsiaTheme="majorEastAsia" w:cstheme="majorBidi"/>
                <w:i/>
                <w:iCs/>
                <w:color w:val="243F60" w:themeColor="accent1" w:themeShade="7F"/>
                <w:sz w:val="20"/>
                <w:szCs w:val="20"/>
              </w:rPr>
            </w:pPr>
            <w:r w:rsidRPr="008B3B49">
              <w:rPr>
                <w:sz w:val="20"/>
                <w:szCs w:val="20"/>
              </w:rPr>
              <w:t>The place has outstanding heritage value to the nation because of the place’s importance as part of Indigenous tradition</w:t>
            </w:r>
          </w:p>
        </w:tc>
      </w:tr>
    </w:tbl>
    <w:p w:rsidR="001F4A9C" w:rsidRDefault="001F4A9C" w:rsidP="00A82335">
      <w:pPr>
        <w:sectPr w:rsidR="001F4A9C" w:rsidSect="00B75C8B">
          <w:headerReference w:type="default" r:id="rId96"/>
          <w:footerReference w:type="default" r:id="rId97"/>
          <w:pgSz w:w="13785" w:h="16820"/>
          <w:pgMar w:top="1440" w:right="1440" w:bottom="1440" w:left="1440" w:header="708" w:footer="708" w:gutter="0"/>
          <w:cols w:space="708"/>
          <w:docGrid w:linePitch="360"/>
        </w:sectPr>
      </w:pPr>
    </w:p>
    <w:p w:rsidR="00877FA5" w:rsidRDefault="00877FA5" w:rsidP="00877FA5">
      <w:pPr>
        <w:pStyle w:val="Heading2"/>
      </w:pPr>
      <w:bookmarkStart w:id="114" w:name="_Toc452116115"/>
      <w:r>
        <w:lastRenderedPageBreak/>
        <w:t xml:space="preserve">Listed places on the </w:t>
      </w:r>
      <w:r w:rsidR="00F21BED">
        <w:t>National Heritage List</w:t>
      </w:r>
      <w:r>
        <w:t xml:space="preserve"> with rock art specified in the criteria.</w:t>
      </w:r>
      <w:bookmarkEnd w:id="113"/>
      <w:bookmarkEnd w:id="114"/>
      <w:r>
        <w:t xml:space="preserve"> </w:t>
      </w:r>
    </w:p>
    <w:tbl>
      <w:tblPr>
        <w:tblW w:w="171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2976"/>
        <w:gridCol w:w="1560"/>
        <w:gridCol w:w="2169"/>
        <w:gridCol w:w="2168"/>
        <w:gridCol w:w="3034"/>
        <w:gridCol w:w="2551"/>
        <w:gridCol w:w="1843"/>
      </w:tblGrid>
      <w:tr w:rsidR="006129C6" w:rsidRPr="009225FC" w:rsidTr="007070C3">
        <w:trPr>
          <w:trHeight w:hRule="exact" w:val="857"/>
          <w:tblHeader/>
        </w:trPr>
        <w:tc>
          <w:tcPr>
            <w:tcW w:w="852" w:type="dxa"/>
            <w:shd w:val="clear" w:color="auto" w:fill="auto"/>
            <w:hideMark/>
          </w:tcPr>
          <w:p w:rsidR="00391985" w:rsidRPr="009225FC" w:rsidRDefault="00391985" w:rsidP="007070C3">
            <w:pPr>
              <w:jc w:val="center"/>
              <w:rPr>
                <w:rFonts w:ascii="Calibri" w:eastAsia="Times New Roman" w:hAnsi="Calibri" w:cs="Times New Roman"/>
                <w:b/>
                <w:bCs/>
                <w:color w:val="000000"/>
                <w:sz w:val="20"/>
                <w:szCs w:val="20"/>
              </w:rPr>
            </w:pPr>
            <w:r w:rsidRPr="009225FC">
              <w:rPr>
                <w:rFonts w:ascii="Calibri" w:eastAsia="Times New Roman" w:hAnsi="Calibri" w:cs="Times New Roman"/>
                <w:b/>
                <w:bCs/>
                <w:color w:val="000000"/>
                <w:sz w:val="20"/>
                <w:szCs w:val="20"/>
              </w:rPr>
              <w:t>Criteria</w:t>
            </w:r>
          </w:p>
        </w:tc>
        <w:tc>
          <w:tcPr>
            <w:tcW w:w="2976" w:type="dxa"/>
            <w:shd w:val="clear" w:color="auto" w:fill="auto"/>
            <w:hideMark/>
          </w:tcPr>
          <w:p w:rsidR="00391985" w:rsidRPr="00ED056B" w:rsidRDefault="00391985" w:rsidP="007070C3">
            <w:pPr>
              <w:spacing w:line="240" w:lineRule="auto"/>
              <w:jc w:val="center"/>
              <w:rPr>
                <w:rFonts w:ascii="Calibri" w:eastAsia="Times New Roman" w:hAnsi="Calibri" w:cs="Times New Roman"/>
                <w:b/>
                <w:bCs/>
                <w:color w:val="000000"/>
                <w:sz w:val="20"/>
                <w:szCs w:val="20"/>
              </w:rPr>
            </w:pPr>
            <w:r w:rsidRPr="00ED056B">
              <w:rPr>
                <w:rFonts w:ascii="Calibri" w:eastAsia="Times New Roman" w:hAnsi="Calibri" w:cs="Times New Roman"/>
                <w:b/>
                <w:bCs/>
                <w:color w:val="000000"/>
                <w:sz w:val="20"/>
                <w:szCs w:val="20"/>
              </w:rPr>
              <w:t>Dampier Archipelago</w:t>
            </w:r>
          </w:p>
        </w:tc>
        <w:tc>
          <w:tcPr>
            <w:tcW w:w="1560" w:type="dxa"/>
            <w:shd w:val="clear" w:color="auto" w:fill="auto"/>
            <w:hideMark/>
          </w:tcPr>
          <w:p w:rsidR="00391985" w:rsidRPr="00B73C5D" w:rsidRDefault="00391985" w:rsidP="007070C3">
            <w:pPr>
              <w:spacing w:line="240" w:lineRule="auto"/>
              <w:jc w:val="center"/>
              <w:rPr>
                <w:rFonts w:ascii="Calibri" w:eastAsia="Times New Roman" w:hAnsi="Calibri" w:cs="Times New Roman"/>
                <w:b/>
                <w:bCs/>
                <w:color w:val="000000"/>
                <w:sz w:val="20"/>
                <w:szCs w:val="20"/>
              </w:rPr>
            </w:pPr>
            <w:r w:rsidRPr="00B73C5D">
              <w:rPr>
                <w:rFonts w:ascii="Calibri" w:eastAsia="Times New Roman" w:hAnsi="Calibri" w:cs="Times New Roman"/>
                <w:b/>
                <w:bCs/>
                <w:color w:val="000000"/>
                <w:sz w:val="20"/>
                <w:szCs w:val="20"/>
              </w:rPr>
              <w:t>Grampians</w:t>
            </w:r>
          </w:p>
        </w:tc>
        <w:tc>
          <w:tcPr>
            <w:tcW w:w="2169" w:type="dxa"/>
            <w:shd w:val="clear" w:color="auto" w:fill="auto"/>
            <w:hideMark/>
          </w:tcPr>
          <w:p w:rsidR="00391985" w:rsidRPr="002A6BE2" w:rsidRDefault="00391985" w:rsidP="007070C3">
            <w:pPr>
              <w:spacing w:line="240" w:lineRule="auto"/>
              <w:jc w:val="center"/>
              <w:rPr>
                <w:rFonts w:ascii="Calibri" w:eastAsia="Times New Roman" w:hAnsi="Calibri" w:cs="Times New Roman"/>
                <w:b/>
                <w:bCs/>
                <w:color w:val="000000"/>
                <w:sz w:val="20"/>
                <w:szCs w:val="20"/>
              </w:rPr>
            </w:pPr>
            <w:r w:rsidRPr="002A6BE2">
              <w:rPr>
                <w:rFonts w:ascii="Calibri" w:eastAsia="Times New Roman" w:hAnsi="Calibri" w:cs="Times New Roman"/>
                <w:b/>
                <w:bCs/>
                <w:color w:val="000000"/>
                <w:sz w:val="20"/>
                <w:szCs w:val="20"/>
              </w:rPr>
              <w:t>Kakadu National Park</w:t>
            </w:r>
          </w:p>
        </w:tc>
        <w:tc>
          <w:tcPr>
            <w:tcW w:w="2168" w:type="dxa"/>
            <w:shd w:val="clear" w:color="auto" w:fill="auto"/>
            <w:hideMark/>
          </w:tcPr>
          <w:p w:rsidR="00391985" w:rsidRPr="0017007C" w:rsidRDefault="00391985" w:rsidP="007070C3">
            <w:pPr>
              <w:spacing w:line="240" w:lineRule="auto"/>
              <w:jc w:val="center"/>
              <w:rPr>
                <w:rFonts w:ascii="Calibri" w:eastAsia="Times New Roman" w:hAnsi="Calibri" w:cs="Times New Roman"/>
                <w:b/>
                <w:bCs/>
                <w:color w:val="000000"/>
                <w:sz w:val="20"/>
                <w:szCs w:val="20"/>
              </w:rPr>
            </w:pPr>
            <w:r w:rsidRPr="0017007C">
              <w:rPr>
                <w:rFonts w:ascii="Calibri" w:eastAsia="Times New Roman" w:hAnsi="Calibri" w:cs="Times New Roman"/>
                <w:b/>
                <w:bCs/>
                <w:color w:val="000000"/>
                <w:sz w:val="20"/>
                <w:szCs w:val="20"/>
              </w:rPr>
              <w:t>Koonalda Cave</w:t>
            </w:r>
          </w:p>
        </w:tc>
        <w:tc>
          <w:tcPr>
            <w:tcW w:w="3034" w:type="dxa"/>
            <w:shd w:val="clear" w:color="auto" w:fill="auto"/>
          </w:tcPr>
          <w:p w:rsidR="00391985" w:rsidRPr="00603EF9" w:rsidRDefault="00391985" w:rsidP="007070C3">
            <w:pPr>
              <w:spacing w:line="240" w:lineRule="auto"/>
              <w:jc w:val="center"/>
              <w:rPr>
                <w:rFonts w:ascii="Calibri" w:eastAsia="Times New Roman" w:hAnsi="Calibri" w:cs="Times New Roman"/>
                <w:b/>
                <w:bCs/>
                <w:color w:val="000000"/>
                <w:sz w:val="20"/>
                <w:szCs w:val="20"/>
              </w:rPr>
            </w:pPr>
            <w:r w:rsidRPr="00603EF9">
              <w:rPr>
                <w:rFonts w:ascii="Calibri" w:eastAsia="Times New Roman" w:hAnsi="Calibri" w:cs="Times New Roman"/>
                <w:b/>
                <w:bCs/>
                <w:color w:val="000000"/>
                <w:sz w:val="20"/>
                <w:szCs w:val="20"/>
              </w:rPr>
              <w:t>Tasm. Wilderness (World Heritage values)</w:t>
            </w:r>
          </w:p>
        </w:tc>
        <w:tc>
          <w:tcPr>
            <w:tcW w:w="2551" w:type="dxa"/>
            <w:shd w:val="clear" w:color="auto" w:fill="auto"/>
            <w:hideMark/>
          </w:tcPr>
          <w:p w:rsidR="00391985" w:rsidRPr="002D5DD8" w:rsidRDefault="00391985" w:rsidP="007070C3">
            <w:pPr>
              <w:spacing w:line="240" w:lineRule="auto"/>
              <w:jc w:val="center"/>
              <w:rPr>
                <w:rFonts w:ascii="Calibri" w:eastAsia="Times New Roman" w:hAnsi="Calibri" w:cs="Times New Roman"/>
                <w:b/>
                <w:bCs/>
                <w:color w:val="000000"/>
                <w:sz w:val="20"/>
                <w:szCs w:val="20"/>
              </w:rPr>
            </w:pPr>
            <w:r w:rsidRPr="002D5DD8">
              <w:rPr>
                <w:rFonts w:ascii="Calibri" w:eastAsia="Times New Roman" w:hAnsi="Calibri" w:cs="Times New Roman"/>
                <w:b/>
                <w:bCs/>
                <w:color w:val="000000"/>
                <w:sz w:val="20"/>
                <w:szCs w:val="20"/>
              </w:rPr>
              <w:t>West Kimberley</w:t>
            </w:r>
          </w:p>
        </w:tc>
        <w:tc>
          <w:tcPr>
            <w:tcW w:w="1843" w:type="dxa"/>
            <w:shd w:val="clear" w:color="auto" w:fill="auto"/>
          </w:tcPr>
          <w:p w:rsidR="00391985" w:rsidRPr="001A1859" w:rsidRDefault="00391985" w:rsidP="007070C3">
            <w:pPr>
              <w:spacing w:line="240" w:lineRule="auto"/>
              <w:jc w:val="center"/>
              <w:rPr>
                <w:rFonts w:ascii="Calibri" w:eastAsia="Times New Roman" w:hAnsi="Calibri" w:cs="Times New Roman"/>
                <w:b/>
                <w:bCs/>
                <w:color w:val="000000"/>
                <w:sz w:val="20"/>
                <w:szCs w:val="20"/>
              </w:rPr>
            </w:pPr>
            <w:r w:rsidRPr="00884829">
              <w:rPr>
                <w:rFonts w:ascii="Calibri" w:eastAsia="Times New Roman" w:hAnsi="Calibri" w:cs="Times New Roman"/>
                <w:b/>
                <w:bCs/>
                <w:color w:val="000000"/>
                <w:sz w:val="20"/>
                <w:szCs w:val="20"/>
              </w:rPr>
              <w:t>Uluru Kata-tjuta</w:t>
            </w:r>
            <w:r w:rsidR="006129C6" w:rsidRPr="005B1BD6">
              <w:rPr>
                <w:rFonts w:ascii="Calibri" w:eastAsia="Times New Roman" w:hAnsi="Calibri" w:cs="Times New Roman"/>
                <w:b/>
                <w:bCs/>
                <w:color w:val="000000"/>
                <w:sz w:val="20"/>
                <w:szCs w:val="20"/>
              </w:rPr>
              <w:t xml:space="preserve"> (cultural values not specified)</w:t>
            </w:r>
          </w:p>
        </w:tc>
      </w:tr>
      <w:tr w:rsidR="006129C6" w:rsidRPr="009225FC" w:rsidTr="007070C3">
        <w:trPr>
          <w:trHeight w:hRule="exact" w:val="1766"/>
        </w:trPr>
        <w:tc>
          <w:tcPr>
            <w:tcW w:w="852" w:type="dxa"/>
            <w:shd w:val="clear" w:color="auto" w:fill="auto"/>
            <w:hideMark/>
          </w:tcPr>
          <w:p w:rsidR="00391985" w:rsidRPr="009225FC" w:rsidRDefault="00391985" w:rsidP="00D6054F">
            <w:pPr>
              <w:jc w:val="center"/>
              <w:rPr>
                <w:rFonts w:ascii="Calibri" w:eastAsia="Times New Roman" w:hAnsi="Calibri" w:cs="Times New Roman"/>
                <w:b/>
                <w:bCs/>
                <w:i/>
                <w:color w:val="000000"/>
                <w:sz w:val="20"/>
                <w:szCs w:val="20"/>
              </w:rPr>
            </w:pPr>
            <w:r w:rsidRPr="009225FC">
              <w:rPr>
                <w:rFonts w:ascii="Calibri" w:eastAsia="Times New Roman" w:hAnsi="Calibri" w:cs="Times New Roman"/>
                <w:b/>
                <w:bCs/>
                <w:i/>
                <w:color w:val="000000"/>
                <w:sz w:val="20"/>
                <w:szCs w:val="20"/>
              </w:rPr>
              <w:t>a</w:t>
            </w:r>
          </w:p>
        </w:tc>
        <w:tc>
          <w:tcPr>
            <w:tcW w:w="2976"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r w:rsidRPr="009225FC">
              <w:rPr>
                <w:rFonts w:ascii="Calibri" w:eastAsia="Times New Roman" w:hAnsi="Calibri" w:cs="Times New Roman"/>
                <w:b/>
                <w:bCs/>
                <w:color w:val="000000"/>
                <w:sz w:val="18"/>
                <w:szCs w:val="18"/>
              </w:rPr>
              <w:t>Visual record of the course of Australia's cultural history through Aboriginal responses to rising sea levels; demonstrates long history of contact and shared visual narratives between the coast and the arid inland, exceptional in Australia.</w:t>
            </w:r>
          </w:p>
        </w:tc>
        <w:tc>
          <w:tcPr>
            <w:tcW w:w="1560"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p>
        </w:tc>
        <w:tc>
          <w:tcPr>
            <w:tcW w:w="2169"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p>
        </w:tc>
        <w:tc>
          <w:tcPr>
            <w:tcW w:w="2168"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r w:rsidRPr="009225FC">
              <w:rPr>
                <w:rFonts w:ascii="Calibri" w:eastAsia="Times New Roman" w:hAnsi="Calibri" w:cs="Times New Roman"/>
                <w:b/>
                <w:bCs/>
                <w:color w:val="000000"/>
                <w:sz w:val="18"/>
                <w:szCs w:val="18"/>
              </w:rPr>
              <w:t>Role in understanding Pleistocene art, archaeology and occupation; proved survival of Aboriginal people in arid regions during LGM.</w:t>
            </w:r>
          </w:p>
        </w:tc>
        <w:tc>
          <w:tcPr>
            <w:tcW w:w="3034" w:type="dxa"/>
          </w:tcPr>
          <w:p w:rsidR="00391985" w:rsidRPr="009225FC" w:rsidRDefault="00391985" w:rsidP="00B205A7">
            <w:pPr>
              <w:spacing w:line="240" w:lineRule="auto"/>
              <w:jc w:val="left"/>
              <w:rPr>
                <w:rFonts w:ascii="Calibri" w:eastAsia="Times New Roman" w:hAnsi="Calibri" w:cs="Times New Roman"/>
                <w:b/>
                <w:bCs/>
                <w:color w:val="000000"/>
                <w:sz w:val="18"/>
                <w:szCs w:val="18"/>
              </w:rPr>
            </w:pPr>
            <w:r w:rsidRPr="00315691">
              <w:rPr>
                <w:rFonts w:cs="Calibri"/>
                <w:color w:val="000000"/>
                <w:sz w:val="18"/>
                <w:szCs w:val="18"/>
              </w:rPr>
              <w:t>Archaeological surveys have revealed an extremely important collection of Aboriginal sites dating to the last Ice Age. These sites show us the distinctive ways Tasmanian Aboriginal people lived, hunted, gathered and adapted to changing climates during the last ice age.</w:t>
            </w:r>
          </w:p>
        </w:tc>
        <w:tc>
          <w:tcPr>
            <w:tcW w:w="2551"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r w:rsidRPr="009225FC">
              <w:rPr>
                <w:rFonts w:ascii="Calibri" w:eastAsia="Times New Roman" w:hAnsi="Calibri" w:cs="Times New Roman"/>
                <w:b/>
                <w:bCs/>
                <w:color w:val="000000"/>
                <w:sz w:val="18"/>
                <w:szCs w:val="18"/>
              </w:rPr>
              <w:t>Oldest trace of ochre intentionally applied to a rock surface presently known in Australia, one of the earliest examples on a world scale.</w:t>
            </w:r>
          </w:p>
        </w:tc>
        <w:tc>
          <w:tcPr>
            <w:tcW w:w="1843" w:type="dxa"/>
            <w:vAlign w:val="center"/>
          </w:tcPr>
          <w:p w:rsidR="00391985" w:rsidRPr="009225FC" w:rsidRDefault="006129C6" w:rsidP="006129C6">
            <w:pPr>
              <w:spacing w:line="240" w:lineRule="auto"/>
              <w:jc w:val="center"/>
              <w:rPr>
                <w:rFonts w:ascii="Calibri" w:eastAsia="Times New Roman" w:hAnsi="Calibri" w:cs="Times New Roman"/>
                <w:b/>
                <w:bCs/>
                <w:color w:val="000000"/>
                <w:sz w:val="18"/>
                <w:szCs w:val="18"/>
              </w:rPr>
            </w:pPr>
            <w:r w:rsidRPr="00315691">
              <w:rPr>
                <w:rFonts w:ascii="Zapf Dingbats" w:hAnsi="Zapf Dingbats"/>
                <w:color w:val="000000"/>
                <w:sz w:val="18"/>
                <w:szCs w:val="18"/>
              </w:rPr>
              <w:t>✔</w:t>
            </w:r>
          </w:p>
        </w:tc>
      </w:tr>
      <w:tr w:rsidR="006129C6" w:rsidRPr="009225FC" w:rsidTr="007070C3">
        <w:trPr>
          <w:trHeight w:hRule="exact" w:val="1836"/>
        </w:trPr>
        <w:tc>
          <w:tcPr>
            <w:tcW w:w="852" w:type="dxa"/>
            <w:shd w:val="clear" w:color="auto" w:fill="auto"/>
            <w:hideMark/>
          </w:tcPr>
          <w:p w:rsidR="00391985" w:rsidRPr="009225FC" w:rsidRDefault="00391985" w:rsidP="00D6054F">
            <w:pPr>
              <w:jc w:val="center"/>
              <w:rPr>
                <w:rFonts w:ascii="Calibri" w:eastAsia="Times New Roman" w:hAnsi="Calibri" w:cs="Times New Roman"/>
                <w:b/>
                <w:bCs/>
                <w:i/>
                <w:color w:val="000000"/>
                <w:sz w:val="20"/>
                <w:szCs w:val="20"/>
              </w:rPr>
            </w:pPr>
            <w:r w:rsidRPr="009225FC">
              <w:rPr>
                <w:rFonts w:ascii="Calibri" w:eastAsia="Times New Roman" w:hAnsi="Calibri" w:cs="Times New Roman"/>
                <w:b/>
                <w:bCs/>
                <w:i/>
                <w:color w:val="000000"/>
                <w:sz w:val="20"/>
                <w:szCs w:val="20"/>
              </w:rPr>
              <w:t>b</w:t>
            </w:r>
          </w:p>
        </w:tc>
        <w:tc>
          <w:tcPr>
            <w:tcW w:w="2976" w:type="dxa"/>
            <w:shd w:val="clear" w:color="auto" w:fill="auto"/>
            <w:hideMark/>
          </w:tcPr>
          <w:p w:rsidR="00391985" w:rsidRPr="009225FC" w:rsidRDefault="00391985" w:rsidP="00B205A7">
            <w:pPr>
              <w:spacing w:line="240" w:lineRule="auto"/>
              <w:rPr>
                <w:rFonts w:ascii="Calibri" w:eastAsia="Times New Roman" w:hAnsi="Calibri" w:cs="Times New Roman"/>
                <w:b/>
                <w:bCs/>
                <w:color w:val="000000"/>
                <w:sz w:val="18"/>
                <w:szCs w:val="18"/>
              </w:rPr>
            </w:pPr>
            <w:r w:rsidRPr="009225FC">
              <w:rPr>
                <w:rFonts w:ascii="Calibri" w:eastAsia="Times New Roman" w:hAnsi="Calibri" w:cs="Times New Roman"/>
                <w:b/>
                <w:bCs/>
                <w:color w:val="000000"/>
                <w:sz w:val="18"/>
                <w:szCs w:val="18"/>
              </w:rPr>
              <w:t>Diversity of engraved human forms and the antiquity of depictions of complex scenes showing human activity, rare at a national level; the high concentrations of engravings are rare at a national level.</w:t>
            </w:r>
          </w:p>
        </w:tc>
        <w:tc>
          <w:tcPr>
            <w:tcW w:w="1560"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p>
        </w:tc>
        <w:tc>
          <w:tcPr>
            <w:tcW w:w="2169" w:type="dxa"/>
            <w:shd w:val="clear" w:color="auto" w:fill="auto"/>
            <w:hideMark/>
          </w:tcPr>
          <w:p w:rsidR="00391985" w:rsidRPr="00ED056B" w:rsidRDefault="00391985" w:rsidP="00B205A7">
            <w:pPr>
              <w:spacing w:line="240" w:lineRule="auto"/>
              <w:jc w:val="left"/>
              <w:rPr>
                <w:rFonts w:ascii="Calibri" w:eastAsia="Times New Roman" w:hAnsi="Calibri" w:cs="Times New Roman"/>
                <w:b/>
                <w:bCs/>
                <w:color w:val="000000"/>
                <w:sz w:val="18"/>
                <w:szCs w:val="18"/>
              </w:rPr>
            </w:pPr>
          </w:p>
        </w:tc>
        <w:tc>
          <w:tcPr>
            <w:tcW w:w="2168" w:type="dxa"/>
            <w:shd w:val="clear" w:color="auto" w:fill="auto"/>
            <w:hideMark/>
          </w:tcPr>
          <w:p w:rsidR="00391985" w:rsidRPr="00B73C5D" w:rsidRDefault="00391985" w:rsidP="00B205A7">
            <w:pPr>
              <w:spacing w:line="240" w:lineRule="auto"/>
              <w:jc w:val="left"/>
              <w:rPr>
                <w:rFonts w:ascii="Calibri" w:eastAsia="Times New Roman" w:hAnsi="Calibri" w:cs="Times New Roman"/>
                <w:b/>
                <w:bCs/>
                <w:color w:val="000000"/>
                <w:sz w:val="18"/>
                <w:szCs w:val="18"/>
              </w:rPr>
            </w:pPr>
          </w:p>
        </w:tc>
        <w:tc>
          <w:tcPr>
            <w:tcW w:w="3034" w:type="dxa"/>
          </w:tcPr>
          <w:p w:rsidR="00391985" w:rsidRPr="00315691" w:rsidRDefault="00391985" w:rsidP="00391985">
            <w:pPr>
              <w:spacing w:line="240" w:lineRule="auto"/>
              <w:jc w:val="left"/>
              <w:rPr>
                <w:rFonts w:ascii="Calibri" w:eastAsia="Times New Roman" w:hAnsi="Calibri" w:cs="Times New Roman"/>
                <w:b/>
                <w:bCs/>
                <w:color w:val="000000"/>
                <w:sz w:val="18"/>
                <w:szCs w:val="18"/>
              </w:rPr>
            </w:pPr>
            <w:r w:rsidRPr="00315691">
              <w:rPr>
                <w:rFonts w:cs="Calibri"/>
                <w:color w:val="000000"/>
                <w:sz w:val="18"/>
                <w:szCs w:val="18"/>
              </w:rPr>
              <w:t xml:space="preserve">Archaeological surveys have revealed an extremely important collection of Aboriginal sites dating to the last Ice Age. These sites show us the distinctive ways Tasmanian Aboriginal people lived, hunted, gathered and adapted to changing climates during the last ice age. </w:t>
            </w:r>
          </w:p>
        </w:tc>
        <w:tc>
          <w:tcPr>
            <w:tcW w:w="2551" w:type="dxa"/>
            <w:shd w:val="clear" w:color="auto" w:fill="auto"/>
            <w:hideMark/>
          </w:tcPr>
          <w:p w:rsidR="00391985" w:rsidRPr="009225FC" w:rsidRDefault="00391985" w:rsidP="00B205A7">
            <w:pPr>
              <w:spacing w:line="240" w:lineRule="auto"/>
              <w:rPr>
                <w:rFonts w:ascii="Calibri" w:eastAsia="Times New Roman" w:hAnsi="Calibri" w:cs="Times New Roman"/>
                <w:b/>
                <w:bCs/>
                <w:color w:val="000000"/>
                <w:sz w:val="18"/>
                <w:szCs w:val="18"/>
              </w:rPr>
            </w:pPr>
          </w:p>
        </w:tc>
        <w:tc>
          <w:tcPr>
            <w:tcW w:w="1843" w:type="dxa"/>
            <w:vAlign w:val="center"/>
          </w:tcPr>
          <w:p w:rsidR="00391985" w:rsidRPr="009225FC" w:rsidRDefault="006129C6" w:rsidP="006129C6">
            <w:pPr>
              <w:spacing w:line="240" w:lineRule="auto"/>
              <w:jc w:val="center"/>
              <w:rPr>
                <w:rFonts w:ascii="Calibri" w:eastAsia="Times New Roman" w:hAnsi="Calibri" w:cs="Times New Roman"/>
                <w:b/>
                <w:bCs/>
                <w:color w:val="000000"/>
                <w:sz w:val="18"/>
                <w:szCs w:val="18"/>
              </w:rPr>
            </w:pPr>
            <w:r w:rsidRPr="00315691">
              <w:rPr>
                <w:rFonts w:ascii="Zapf Dingbats" w:hAnsi="Zapf Dingbats"/>
                <w:color w:val="000000"/>
                <w:sz w:val="18"/>
                <w:szCs w:val="18"/>
              </w:rPr>
              <w:t>✔</w:t>
            </w:r>
          </w:p>
        </w:tc>
      </w:tr>
      <w:tr w:rsidR="006129C6" w:rsidRPr="009225FC" w:rsidTr="007070C3">
        <w:trPr>
          <w:trHeight w:hRule="exact" w:val="3402"/>
        </w:trPr>
        <w:tc>
          <w:tcPr>
            <w:tcW w:w="852" w:type="dxa"/>
            <w:shd w:val="clear" w:color="auto" w:fill="auto"/>
            <w:hideMark/>
          </w:tcPr>
          <w:p w:rsidR="00391985" w:rsidRPr="009225FC" w:rsidRDefault="00391985" w:rsidP="00D6054F">
            <w:pPr>
              <w:jc w:val="center"/>
              <w:rPr>
                <w:rFonts w:ascii="Calibri" w:eastAsia="Times New Roman" w:hAnsi="Calibri" w:cs="Times New Roman"/>
                <w:b/>
                <w:bCs/>
                <w:i/>
                <w:color w:val="000000"/>
                <w:sz w:val="20"/>
                <w:szCs w:val="20"/>
              </w:rPr>
            </w:pPr>
            <w:r w:rsidRPr="009225FC">
              <w:rPr>
                <w:rFonts w:ascii="Calibri" w:eastAsia="Times New Roman" w:hAnsi="Calibri" w:cs="Times New Roman"/>
                <w:b/>
                <w:bCs/>
                <w:i/>
                <w:color w:val="000000"/>
                <w:sz w:val="20"/>
                <w:szCs w:val="20"/>
              </w:rPr>
              <w:t>c</w:t>
            </w:r>
          </w:p>
        </w:tc>
        <w:tc>
          <w:tcPr>
            <w:tcW w:w="2976" w:type="dxa"/>
            <w:shd w:val="clear" w:color="auto" w:fill="auto"/>
            <w:hideMark/>
          </w:tcPr>
          <w:p w:rsidR="00391985" w:rsidRPr="009225FC" w:rsidRDefault="00391985" w:rsidP="00B205A7">
            <w:pPr>
              <w:spacing w:line="240" w:lineRule="auto"/>
              <w:rPr>
                <w:rFonts w:ascii="Calibri" w:eastAsia="Times New Roman" w:hAnsi="Calibri" w:cs="Times New Roman"/>
                <w:b/>
                <w:bCs/>
                <w:color w:val="000000"/>
                <w:sz w:val="18"/>
                <w:szCs w:val="18"/>
              </w:rPr>
            </w:pPr>
            <w:bookmarkStart w:id="115" w:name="RANGE!B4"/>
            <w:r w:rsidRPr="009225FC">
              <w:rPr>
                <w:rFonts w:ascii="Calibri" w:eastAsia="Times New Roman" w:hAnsi="Calibri" w:cs="Times New Roman"/>
                <w:b/>
                <w:bCs/>
                <w:color w:val="000000"/>
                <w:sz w:val="18"/>
                <w:szCs w:val="18"/>
              </w:rPr>
              <w:t>Archaeological remains associated with large numbers of engravings with outstanding potential to yield information that will contribute to an understanding of the nation's cultural history; outstanding potential to yield information contributing to an understanding of the long history of connections between the coast and the Western Desert; weathering and super-positioned engravings are an outstanding opportunity to establish a relative chronology of the major style provinces in the Pilbara.</w:t>
            </w:r>
            <w:bookmarkEnd w:id="115"/>
          </w:p>
        </w:tc>
        <w:tc>
          <w:tcPr>
            <w:tcW w:w="1560"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p>
        </w:tc>
        <w:tc>
          <w:tcPr>
            <w:tcW w:w="2169" w:type="dxa"/>
            <w:shd w:val="clear" w:color="auto" w:fill="auto"/>
            <w:hideMark/>
          </w:tcPr>
          <w:p w:rsidR="00391985" w:rsidRPr="009225FC" w:rsidRDefault="00391985" w:rsidP="00B205A7">
            <w:pPr>
              <w:spacing w:line="240" w:lineRule="auto"/>
              <w:rPr>
                <w:rFonts w:ascii="Calibri" w:eastAsia="Times New Roman" w:hAnsi="Calibri" w:cs="Times New Roman"/>
                <w:b/>
                <w:bCs/>
                <w:color w:val="000000"/>
                <w:sz w:val="18"/>
                <w:szCs w:val="18"/>
              </w:rPr>
            </w:pPr>
            <w:r w:rsidRPr="009225FC">
              <w:rPr>
                <w:rFonts w:ascii="Calibri" w:eastAsia="Times New Roman" w:hAnsi="Calibri" w:cs="Times New Roman"/>
                <w:b/>
                <w:bCs/>
                <w:color w:val="000000"/>
                <w:sz w:val="18"/>
                <w:szCs w:val="18"/>
              </w:rPr>
              <w:t>Exceptional source of evidence for social and ritual activities associated with hunting and gathering traditions of Aboriginal people from the Pleistocene era until the present day.</w:t>
            </w:r>
          </w:p>
        </w:tc>
        <w:tc>
          <w:tcPr>
            <w:tcW w:w="2168"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p>
        </w:tc>
        <w:tc>
          <w:tcPr>
            <w:tcW w:w="3034" w:type="dxa"/>
          </w:tcPr>
          <w:p w:rsidR="00391985" w:rsidRPr="00315691" w:rsidRDefault="00391985" w:rsidP="00391985">
            <w:pPr>
              <w:spacing w:line="240" w:lineRule="auto"/>
              <w:jc w:val="left"/>
              <w:rPr>
                <w:rFonts w:ascii="Calibri" w:eastAsia="Times New Roman" w:hAnsi="Calibri" w:cs="Times New Roman"/>
                <w:b/>
                <w:bCs/>
                <w:color w:val="000000"/>
                <w:sz w:val="18"/>
                <w:szCs w:val="18"/>
              </w:rPr>
            </w:pPr>
            <w:r w:rsidRPr="00315691">
              <w:rPr>
                <w:sz w:val="18"/>
                <w:szCs w:val="18"/>
              </w:rPr>
              <w:t>During the earliest occupation, Tasmanian Aboriginals are believed to have been the most southerly people on earth. The Tasmanian Wilderness contains one of the richest and best preserved collections of Ice Age sites in the world. These represent a unique Tasmanian adaptation to an inhospitable environment based on hunting Bennett’s wallabies.</w:t>
            </w:r>
          </w:p>
        </w:tc>
        <w:tc>
          <w:tcPr>
            <w:tcW w:w="2551"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r w:rsidRPr="009225FC">
              <w:rPr>
                <w:rFonts w:ascii="Calibri" w:eastAsia="Times New Roman" w:hAnsi="Calibri" w:cs="Times New Roman"/>
                <w:b/>
                <w:bCs/>
                <w:color w:val="000000"/>
                <w:sz w:val="18"/>
                <w:szCs w:val="18"/>
              </w:rPr>
              <w:t>Outstanding heritage value for the potential to yield information that will contribute to an understanding of climate change and species extinction; early Aboriginal material culture and technology development; interactions between Aboriginal people and outsiders.</w:t>
            </w:r>
          </w:p>
        </w:tc>
        <w:tc>
          <w:tcPr>
            <w:tcW w:w="1843" w:type="dxa"/>
            <w:vAlign w:val="center"/>
          </w:tcPr>
          <w:p w:rsidR="00391985" w:rsidRPr="009225FC" w:rsidRDefault="006129C6" w:rsidP="006129C6">
            <w:pPr>
              <w:spacing w:line="240" w:lineRule="auto"/>
              <w:jc w:val="center"/>
              <w:rPr>
                <w:rFonts w:ascii="Calibri" w:eastAsia="Times New Roman" w:hAnsi="Calibri" w:cs="Times New Roman"/>
                <w:b/>
                <w:bCs/>
                <w:color w:val="000000"/>
                <w:sz w:val="18"/>
                <w:szCs w:val="18"/>
              </w:rPr>
            </w:pPr>
            <w:r w:rsidRPr="00315691">
              <w:rPr>
                <w:rFonts w:ascii="Zapf Dingbats" w:hAnsi="Zapf Dingbats"/>
                <w:color w:val="000000"/>
                <w:sz w:val="18"/>
                <w:szCs w:val="18"/>
              </w:rPr>
              <w:t>✔</w:t>
            </w:r>
          </w:p>
        </w:tc>
      </w:tr>
      <w:tr w:rsidR="006129C6" w:rsidRPr="009225FC" w:rsidTr="007070C3">
        <w:trPr>
          <w:trHeight w:hRule="exact" w:val="1193"/>
        </w:trPr>
        <w:tc>
          <w:tcPr>
            <w:tcW w:w="852" w:type="dxa"/>
            <w:shd w:val="clear" w:color="auto" w:fill="auto"/>
            <w:hideMark/>
          </w:tcPr>
          <w:p w:rsidR="00391985" w:rsidRPr="009225FC" w:rsidRDefault="00391985" w:rsidP="00D6054F">
            <w:pPr>
              <w:jc w:val="center"/>
              <w:rPr>
                <w:rFonts w:ascii="Calibri" w:eastAsia="Times New Roman" w:hAnsi="Calibri" w:cs="Times New Roman"/>
                <w:b/>
                <w:bCs/>
                <w:i/>
                <w:color w:val="000000"/>
                <w:sz w:val="20"/>
                <w:szCs w:val="20"/>
              </w:rPr>
            </w:pPr>
            <w:r w:rsidRPr="009225FC">
              <w:rPr>
                <w:rFonts w:ascii="Calibri" w:eastAsia="Times New Roman" w:hAnsi="Calibri" w:cs="Times New Roman"/>
                <w:b/>
                <w:bCs/>
                <w:i/>
                <w:color w:val="000000"/>
                <w:sz w:val="20"/>
                <w:szCs w:val="20"/>
              </w:rPr>
              <w:lastRenderedPageBreak/>
              <w:t>d</w:t>
            </w:r>
          </w:p>
        </w:tc>
        <w:tc>
          <w:tcPr>
            <w:tcW w:w="2976" w:type="dxa"/>
            <w:shd w:val="clear" w:color="auto" w:fill="auto"/>
            <w:hideMark/>
          </w:tcPr>
          <w:p w:rsidR="00391985" w:rsidRPr="009225FC" w:rsidRDefault="00391985" w:rsidP="00B205A7">
            <w:pPr>
              <w:spacing w:line="240" w:lineRule="auto"/>
              <w:rPr>
                <w:rFonts w:ascii="Calibri" w:eastAsia="Times New Roman" w:hAnsi="Calibri" w:cs="Times New Roman"/>
                <w:b/>
                <w:bCs/>
                <w:color w:val="000000"/>
                <w:sz w:val="18"/>
                <w:szCs w:val="18"/>
              </w:rPr>
            </w:pPr>
            <w:r w:rsidRPr="009225FC">
              <w:rPr>
                <w:rFonts w:ascii="Calibri" w:eastAsia="Times New Roman" w:hAnsi="Calibri" w:cs="Times New Roman"/>
                <w:b/>
                <w:bCs/>
                <w:color w:val="000000"/>
                <w:sz w:val="18"/>
                <w:szCs w:val="18"/>
              </w:rPr>
              <w:t>Outstanding place where engravings of human forms representative of all the style provinces in the Pilbara are found.</w:t>
            </w:r>
          </w:p>
        </w:tc>
        <w:tc>
          <w:tcPr>
            <w:tcW w:w="1560" w:type="dxa"/>
            <w:shd w:val="clear" w:color="auto" w:fill="auto"/>
            <w:hideMark/>
          </w:tcPr>
          <w:p w:rsidR="00391985" w:rsidRPr="009225FC" w:rsidRDefault="00391985" w:rsidP="00B205A7">
            <w:pPr>
              <w:spacing w:line="240" w:lineRule="auto"/>
              <w:jc w:val="left"/>
              <w:rPr>
                <w:rFonts w:ascii="Calibri" w:eastAsia="Times New Roman" w:hAnsi="Calibri" w:cs="Times New Roman"/>
                <w:b/>
                <w:bCs/>
                <w:color w:val="000000"/>
                <w:sz w:val="18"/>
                <w:szCs w:val="18"/>
              </w:rPr>
            </w:pPr>
          </w:p>
        </w:tc>
        <w:tc>
          <w:tcPr>
            <w:tcW w:w="2169" w:type="dxa"/>
            <w:shd w:val="clear" w:color="auto" w:fill="auto"/>
            <w:hideMark/>
          </w:tcPr>
          <w:p w:rsidR="00391985" w:rsidRPr="009225FC" w:rsidRDefault="00391985" w:rsidP="00B205A7">
            <w:pPr>
              <w:spacing w:line="240" w:lineRule="auto"/>
              <w:rPr>
                <w:rFonts w:ascii="Calibri" w:eastAsia="Times New Roman" w:hAnsi="Calibri" w:cs="Times New Roman"/>
                <w:b/>
                <w:bCs/>
                <w:color w:val="000000"/>
                <w:sz w:val="18"/>
                <w:szCs w:val="18"/>
              </w:rPr>
            </w:pPr>
          </w:p>
        </w:tc>
        <w:tc>
          <w:tcPr>
            <w:tcW w:w="2168" w:type="dxa"/>
            <w:shd w:val="clear" w:color="auto" w:fill="auto"/>
            <w:hideMark/>
          </w:tcPr>
          <w:p w:rsidR="00391985" w:rsidRPr="00315691" w:rsidRDefault="00391985" w:rsidP="00B205A7">
            <w:pPr>
              <w:spacing w:line="240" w:lineRule="auto"/>
              <w:jc w:val="left"/>
              <w:rPr>
                <w:rFonts w:ascii="Calibri" w:eastAsia="Times New Roman" w:hAnsi="Calibri" w:cs="Times New Roman"/>
                <w:b/>
                <w:bCs/>
                <w:color w:val="000000"/>
                <w:sz w:val="18"/>
                <w:szCs w:val="18"/>
              </w:rPr>
            </w:pPr>
          </w:p>
        </w:tc>
        <w:tc>
          <w:tcPr>
            <w:tcW w:w="3034" w:type="dxa"/>
          </w:tcPr>
          <w:p w:rsidR="00391985" w:rsidRPr="009225FC" w:rsidRDefault="00391985" w:rsidP="00B205A7">
            <w:pPr>
              <w:spacing w:line="240" w:lineRule="auto"/>
              <w:rPr>
                <w:rFonts w:ascii="Calibri" w:eastAsia="Times New Roman" w:hAnsi="Calibri" w:cs="Times New Roman"/>
                <w:b/>
                <w:bCs/>
                <w:color w:val="000000"/>
                <w:sz w:val="18"/>
                <w:szCs w:val="18"/>
              </w:rPr>
            </w:pPr>
            <w:r w:rsidRPr="00315691">
              <w:rPr>
                <w:rFonts w:cs="Calibri"/>
                <w:color w:val="000000"/>
                <w:sz w:val="18"/>
                <w:szCs w:val="18"/>
              </w:rPr>
              <w:t>Tasmanian Aboriginals were isolated from the mainland for 8,000 years and developed a unique culture.</w:t>
            </w:r>
          </w:p>
        </w:tc>
        <w:tc>
          <w:tcPr>
            <w:tcW w:w="2551" w:type="dxa"/>
            <w:shd w:val="clear" w:color="auto" w:fill="auto"/>
            <w:hideMark/>
          </w:tcPr>
          <w:p w:rsidR="00391985" w:rsidRPr="009225FC" w:rsidRDefault="00391985" w:rsidP="00B205A7">
            <w:pPr>
              <w:spacing w:line="240" w:lineRule="auto"/>
              <w:rPr>
                <w:rFonts w:ascii="Calibri" w:eastAsia="Times New Roman" w:hAnsi="Calibri" w:cs="Times New Roman"/>
                <w:b/>
                <w:bCs/>
                <w:color w:val="000000"/>
                <w:sz w:val="18"/>
                <w:szCs w:val="18"/>
              </w:rPr>
            </w:pPr>
          </w:p>
        </w:tc>
        <w:tc>
          <w:tcPr>
            <w:tcW w:w="1843" w:type="dxa"/>
            <w:vAlign w:val="center"/>
          </w:tcPr>
          <w:p w:rsidR="00391985" w:rsidRPr="009225FC" w:rsidRDefault="006129C6" w:rsidP="006129C6">
            <w:pPr>
              <w:spacing w:line="240" w:lineRule="auto"/>
              <w:jc w:val="center"/>
              <w:rPr>
                <w:rFonts w:ascii="Calibri" w:eastAsia="Times New Roman" w:hAnsi="Calibri" w:cs="Times New Roman"/>
                <w:b/>
                <w:bCs/>
                <w:color w:val="000000"/>
                <w:sz w:val="18"/>
                <w:szCs w:val="18"/>
              </w:rPr>
            </w:pPr>
            <w:r w:rsidRPr="00315691">
              <w:rPr>
                <w:rFonts w:ascii="Zapf Dingbats" w:hAnsi="Zapf Dingbats"/>
                <w:color w:val="000000"/>
                <w:sz w:val="18"/>
                <w:szCs w:val="18"/>
              </w:rPr>
              <w:t>✔</w:t>
            </w:r>
          </w:p>
        </w:tc>
      </w:tr>
      <w:tr w:rsidR="006129C6" w:rsidRPr="009225FC" w:rsidTr="007070C3">
        <w:trPr>
          <w:trHeight w:hRule="exact" w:val="2552"/>
        </w:trPr>
        <w:tc>
          <w:tcPr>
            <w:tcW w:w="852" w:type="dxa"/>
            <w:shd w:val="clear" w:color="auto" w:fill="auto"/>
            <w:hideMark/>
          </w:tcPr>
          <w:p w:rsidR="00391985" w:rsidRPr="009225FC" w:rsidRDefault="00391985" w:rsidP="00D6054F">
            <w:pPr>
              <w:jc w:val="center"/>
              <w:rPr>
                <w:rFonts w:ascii="Calibri" w:eastAsia="Times New Roman" w:hAnsi="Calibri" w:cs="Times New Roman"/>
                <w:b/>
                <w:bCs/>
                <w:i/>
                <w:color w:val="000000"/>
                <w:sz w:val="20"/>
                <w:szCs w:val="20"/>
              </w:rPr>
            </w:pPr>
            <w:r w:rsidRPr="009225FC">
              <w:rPr>
                <w:rFonts w:ascii="Calibri" w:eastAsia="Times New Roman" w:hAnsi="Calibri" w:cs="Times New Roman"/>
                <w:b/>
                <w:bCs/>
                <w:i/>
                <w:color w:val="000000"/>
                <w:sz w:val="20"/>
                <w:szCs w:val="20"/>
              </w:rPr>
              <w:t>e</w:t>
            </w:r>
          </w:p>
        </w:tc>
        <w:tc>
          <w:tcPr>
            <w:tcW w:w="2976" w:type="dxa"/>
            <w:shd w:val="clear" w:color="auto" w:fill="auto"/>
            <w:hideMark/>
          </w:tcPr>
          <w:p w:rsidR="00391985" w:rsidRPr="009225FC" w:rsidRDefault="00391985" w:rsidP="00B205A7">
            <w:pPr>
              <w:spacing w:line="240" w:lineRule="auto"/>
              <w:rPr>
                <w:rFonts w:ascii="Calibri" w:eastAsia="Times New Roman" w:hAnsi="Calibri" w:cs="Times New Roman"/>
                <w:b/>
                <w:bCs/>
                <w:color w:val="000000"/>
                <w:sz w:val="18"/>
                <w:szCs w:val="18"/>
              </w:rPr>
            </w:pPr>
          </w:p>
        </w:tc>
        <w:tc>
          <w:tcPr>
            <w:tcW w:w="1560" w:type="dxa"/>
            <w:shd w:val="clear" w:color="auto" w:fill="auto"/>
            <w:hideMark/>
          </w:tcPr>
          <w:p w:rsidR="00391985" w:rsidRPr="00B73C5D" w:rsidRDefault="00391985" w:rsidP="00284B25">
            <w:pPr>
              <w:spacing w:line="240" w:lineRule="auto"/>
              <w:jc w:val="left"/>
              <w:rPr>
                <w:rFonts w:ascii="Calibri" w:eastAsia="Times New Roman" w:hAnsi="Calibri" w:cs="Times New Roman"/>
                <w:b/>
                <w:bCs/>
                <w:color w:val="000000"/>
                <w:sz w:val="18"/>
                <w:szCs w:val="18"/>
              </w:rPr>
            </w:pPr>
            <w:r w:rsidRPr="00ED056B">
              <w:rPr>
                <w:rFonts w:ascii="Calibri" w:eastAsia="Times New Roman" w:hAnsi="Calibri" w:cs="Times New Roman"/>
                <w:b/>
                <w:bCs/>
                <w:color w:val="000000"/>
                <w:sz w:val="18"/>
                <w:szCs w:val="18"/>
              </w:rPr>
              <w:t xml:space="preserve">The </w:t>
            </w:r>
            <w:r w:rsidRPr="00B73C5D">
              <w:rPr>
                <w:rFonts w:ascii="Calibri" w:eastAsia="Times New Roman" w:hAnsi="Calibri" w:cs="Times New Roman"/>
                <w:b/>
                <w:bCs/>
                <w:color w:val="000000"/>
                <w:sz w:val="18"/>
                <w:szCs w:val="18"/>
              </w:rPr>
              <w:t xml:space="preserve">densest concentration of rock art paintings in Victoria; one of the major rock art regions of south-eastern Australia. </w:t>
            </w:r>
          </w:p>
        </w:tc>
        <w:tc>
          <w:tcPr>
            <w:tcW w:w="2169" w:type="dxa"/>
            <w:shd w:val="clear" w:color="auto" w:fill="auto"/>
            <w:hideMark/>
          </w:tcPr>
          <w:p w:rsidR="00391985" w:rsidRPr="002A6BE2" w:rsidRDefault="00391985" w:rsidP="00B205A7">
            <w:pPr>
              <w:spacing w:line="240" w:lineRule="auto"/>
              <w:rPr>
                <w:rFonts w:ascii="Calibri" w:eastAsia="Times New Roman" w:hAnsi="Calibri" w:cs="Times New Roman"/>
                <w:b/>
                <w:bCs/>
                <w:color w:val="000000"/>
                <w:sz w:val="18"/>
                <w:szCs w:val="18"/>
              </w:rPr>
            </w:pPr>
          </w:p>
        </w:tc>
        <w:tc>
          <w:tcPr>
            <w:tcW w:w="2168" w:type="dxa"/>
            <w:shd w:val="clear" w:color="auto" w:fill="auto"/>
            <w:hideMark/>
          </w:tcPr>
          <w:p w:rsidR="00391985" w:rsidRPr="00315691" w:rsidRDefault="00391985" w:rsidP="00B205A7">
            <w:pPr>
              <w:spacing w:line="240" w:lineRule="auto"/>
              <w:jc w:val="left"/>
              <w:rPr>
                <w:rFonts w:ascii="Calibri" w:eastAsia="Times New Roman" w:hAnsi="Calibri" w:cs="Times New Roman"/>
                <w:b/>
                <w:bCs/>
                <w:color w:val="000000"/>
                <w:sz w:val="18"/>
                <w:szCs w:val="18"/>
              </w:rPr>
            </w:pPr>
          </w:p>
        </w:tc>
        <w:tc>
          <w:tcPr>
            <w:tcW w:w="3034" w:type="dxa"/>
          </w:tcPr>
          <w:p w:rsidR="00391985" w:rsidRPr="009225FC" w:rsidRDefault="006129C6" w:rsidP="00284B25">
            <w:pPr>
              <w:spacing w:line="240" w:lineRule="auto"/>
              <w:rPr>
                <w:rFonts w:ascii="Calibri" w:eastAsia="Times New Roman" w:hAnsi="Calibri" w:cs="Times New Roman"/>
                <w:b/>
                <w:bCs/>
                <w:color w:val="000000"/>
                <w:sz w:val="18"/>
                <w:szCs w:val="18"/>
              </w:rPr>
            </w:pPr>
            <w:r w:rsidRPr="00315691">
              <w:rPr>
                <w:rFonts w:ascii="Zapf Dingbats" w:hAnsi="Zapf Dingbats"/>
                <w:color w:val="000000"/>
                <w:sz w:val="18"/>
                <w:szCs w:val="18"/>
              </w:rPr>
              <w:t>✔</w:t>
            </w:r>
          </w:p>
        </w:tc>
        <w:tc>
          <w:tcPr>
            <w:tcW w:w="2551" w:type="dxa"/>
            <w:shd w:val="clear" w:color="auto" w:fill="auto"/>
            <w:hideMark/>
          </w:tcPr>
          <w:p w:rsidR="00391985" w:rsidRPr="00B73C5D" w:rsidRDefault="00391985" w:rsidP="00284B25">
            <w:pPr>
              <w:spacing w:line="240" w:lineRule="auto"/>
              <w:rPr>
                <w:rFonts w:ascii="Calibri" w:eastAsia="Times New Roman" w:hAnsi="Calibri" w:cs="Times New Roman"/>
                <w:b/>
                <w:bCs/>
                <w:color w:val="000000"/>
                <w:sz w:val="18"/>
                <w:szCs w:val="18"/>
              </w:rPr>
            </w:pPr>
            <w:r w:rsidRPr="00ED056B">
              <w:rPr>
                <w:rFonts w:ascii="Calibri" w:eastAsia="Times New Roman" w:hAnsi="Calibri" w:cs="Times New Roman"/>
                <w:b/>
                <w:bCs/>
                <w:color w:val="000000"/>
                <w:sz w:val="18"/>
                <w:szCs w:val="18"/>
              </w:rPr>
              <w:t>The rock paintings are of both powerful and deep religious significance to Kimberley Aboriginal people; outstanding heritage value a</w:t>
            </w:r>
            <w:r w:rsidRPr="00B73C5D">
              <w:rPr>
                <w:rFonts w:ascii="Calibri" w:eastAsia="Times New Roman" w:hAnsi="Calibri" w:cs="Times New Roman"/>
                <w:b/>
                <w:bCs/>
                <w:color w:val="000000"/>
                <w:sz w:val="18"/>
                <w:szCs w:val="18"/>
              </w:rPr>
              <w:t>s they represent a stunning visual record of an ongoing Aboriginal painting tradition in a substantially unmodified landscape.</w:t>
            </w:r>
          </w:p>
        </w:tc>
        <w:tc>
          <w:tcPr>
            <w:tcW w:w="1843" w:type="dxa"/>
          </w:tcPr>
          <w:p w:rsidR="00391985" w:rsidRPr="002A6BE2" w:rsidRDefault="00391985" w:rsidP="00284B25">
            <w:pPr>
              <w:spacing w:line="240" w:lineRule="auto"/>
              <w:rPr>
                <w:rFonts w:ascii="Calibri" w:eastAsia="Times New Roman" w:hAnsi="Calibri" w:cs="Times New Roman"/>
                <w:b/>
                <w:bCs/>
                <w:color w:val="000000"/>
                <w:sz w:val="18"/>
                <w:szCs w:val="18"/>
              </w:rPr>
            </w:pPr>
          </w:p>
        </w:tc>
      </w:tr>
      <w:tr w:rsidR="006129C6" w:rsidRPr="009225FC" w:rsidTr="007070C3">
        <w:trPr>
          <w:trHeight w:hRule="exact" w:val="2349"/>
        </w:trPr>
        <w:tc>
          <w:tcPr>
            <w:tcW w:w="852" w:type="dxa"/>
            <w:shd w:val="clear" w:color="auto" w:fill="auto"/>
            <w:hideMark/>
          </w:tcPr>
          <w:p w:rsidR="00391985" w:rsidRPr="009225FC" w:rsidRDefault="00391985" w:rsidP="00D6054F">
            <w:pPr>
              <w:jc w:val="center"/>
              <w:rPr>
                <w:rFonts w:ascii="Calibri" w:eastAsia="Times New Roman" w:hAnsi="Calibri" w:cs="Times New Roman"/>
                <w:b/>
                <w:bCs/>
                <w:i/>
                <w:color w:val="000000"/>
                <w:sz w:val="20"/>
                <w:szCs w:val="20"/>
              </w:rPr>
            </w:pPr>
            <w:r w:rsidRPr="009225FC">
              <w:rPr>
                <w:rFonts w:ascii="Calibri" w:eastAsia="Times New Roman" w:hAnsi="Calibri" w:cs="Times New Roman"/>
                <w:b/>
                <w:bCs/>
                <w:i/>
                <w:color w:val="000000"/>
                <w:sz w:val="20"/>
                <w:szCs w:val="20"/>
              </w:rPr>
              <w:t>f</w:t>
            </w:r>
          </w:p>
        </w:tc>
        <w:tc>
          <w:tcPr>
            <w:tcW w:w="2976" w:type="dxa"/>
            <w:shd w:val="clear" w:color="auto" w:fill="auto"/>
            <w:hideMark/>
          </w:tcPr>
          <w:p w:rsidR="00391985" w:rsidRPr="00B73C5D" w:rsidRDefault="00391985" w:rsidP="00B205A7">
            <w:pPr>
              <w:spacing w:line="240" w:lineRule="auto"/>
              <w:rPr>
                <w:rFonts w:ascii="Calibri" w:eastAsia="Times New Roman" w:hAnsi="Calibri" w:cs="Times New Roman"/>
                <w:b/>
                <w:bCs/>
                <w:color w:val="000000"/>
                <w:sz w:val="18"/>
                <w:szCs w:val="18"/>
              </w:rPr>
            </w:pPr>
            <w:r w:rsidRPr="009225FC">
              <w:rPr>
                <w:rFonts w:ascii="Calibri" w:eastAsia="Times New Roman" w:hAnsi="Calibri" w:cs="Times New Roman"/>
                <w:b/>
                <w:bCs/>
                <w:color w:val="000000"/>
                <w:sz w:val="18"/>
                <w:szCs w:val="18"/>
              </w:rPr>
              <w:t xml:space="preserve">Exceptional creative diversity when </w:t>
            </w:r>
            <w:r w:rsidRPr="00ED056B">
              <w:rPr>
                <w:rFonts w:ascii="Calibri" w:eastAsia="Times New Roman" w:hAnsi="Calibri" w:cs="Times New Roman"/>
                <w:b/>
                <w:bCs/>
                <w:color w:val="000000"/>
                <w:sz w:val="18"/>
                <w:szCs w:val="18"/>
              </w:rPr>
              <w:t xml:space="preserve">compared with elsewhere in Australia; high degree of creativity, particularly during the </w:t>
            </w:r>
            <w:r w:rsidRPr="00B73C5D">
              <w:rPr>
                <w:rFonts w:ascii="Calibri" w:eastAsia="Times New Roman" w:hAnsi="Calibri" w:cs="Times New Roman"/>
                <w:b/>
                <w:bCs/>
                <w:color w:val="000000"/>
                <w:sz w:val="18"/>
                <w:szCs w:val="18"/>
              </w:rPr>
              <w:t>Holocene, unusual in Australian engravings.</w:t>
            </w:r>
          </w:p>
        </w:tc>
        <w:tc>
          <w:tcPr>
            <w:tcW w:w="1560" w:type="dxa"/>
            <w:shd w:val="clear" w:color="auto" w:fill="auto"/>
            <w:hideMark/>
          </w:tcPr>
          <w:p w:rsidR="00391985" w:rsidRPr="002A6BE2" w:rsidRDefault="00391985" w:rsidP="00B205A7">
            <w:pPr>
              <w:spacing w:line="240" w:lineRule="auto"/>
              <w:jc w:val="left"/>
              <w:rPr>
                <w:rFonts w:ascii="Calibri" w:eastAsia="Times New Roman" w:hAnsi="Calibri" w:cs="Times New Roman"/>
                <w:b/>
                <w:bCs/>
                <w:color w:val="000000"/>
                <w:sz w:val="18"/>
                <w:szCs w:val="18"/>
              </w:rPr>
            </w:pPr>
          </w:p>
        </w:tc>
        <w:tc>
          <w:tcPr>
            <w:tcW w:w="2169" w:type="dxa"/>
            <w:shd w:val="clear" w:color="auto" w:fill="auto"/>
            <w:hideMark/>
          </w:tcPr>
          <w:p w:rsidR="00391985" w:rsidRPr="00603EF9" w:rsidRDefault="00391985" w:rsidP="00B205A7">
            <w:pPr>
              <w:spacing w:line="240" w:lineRule="auto"/>
              <w:rPr>
                <w:rFonts w:ascii="Calibri" w:eastAsia="Times New Roman" w:hAnsi="Calibri" w:cs="Times New Roman"/>
                <w:b/>
                <w:bCs/>
                <w:color w:val="000000"/>
                <w:sz w:val="18"/>
                <w:szCs w:val="18"/>
              </w:rPr>
            </w:pPr>
            <w:r w:rsidRPr="0017007C">
              <w:rPr>
                <w:rFonts w:ascii="Calibri" w:eastAsia="Times New Roman" w:hAnsi="Calibri" w:cs="Times New Roman"/>
                <w:b/>
                <w:bCs/>
                <w:color w:val="000000"/>
                <w:sz w:val="18"/>
                <w:szCs w:val="18"/>
              </w:rPr>
              <w:t>Unique artistic achievement because of the wide range of styles used, the large number and density of sites and the delicate and detailed depiction of a wide range of human figures and identifiable animal specie</w:t>
            </w:r>
            <w:r w:rsidRPr="00603EF9">
              <w:rPr>
                <w:rFonts w:ascii="Calibri" w:eastAsia="Times New Roman" w:hAnsi="Calibri" w:cs="Times New Roman"/>
                <w:b/>
                <w:bCs/>
                <w:color w:val="000000"/>
                <w:sz w:val="18"/>
                <w:szCs w:val="18"/>
              </w:rPr>
              <w:t xml:space="preserve">s, some extinct. </w:t>
            </w:r>
          </w:p>
        </w:tc>
        <w:tc>
          <w:tcPr>
            <w:tcW w:w="2168" w:type="dxa"/>
            <w:shd w:val="clear" w:color="auto" w:fill="auto"/>
            <w:hideMark/>
          </w:tcPr>
          <w:p w:rsidR="00391985" w:rsidRPr="00603EF9" w:rsidRDefault="00391985" w:rsidP="00B205A7">
            <w:pPr>
              <w:spacing w:line="240" w:lineRule="auto"/>
              <w:jc w:val="left"/>
              <w:rPr>
                <w:rFonts w:ascii="Calibri" w:eastAsia="Times New Roman" w:hAnsi="Calibri" w:cs="Times New Roman"/>
                <w:b/>
                <w:bCs/>
                <w:color w:val="000000"/>
                <w:sz w:val="18"/>
                <w:szCs w:val="18"/>
              </w:rPr>
            </w:pPr>
          </w:p>
        </w:tc>
        <w:tc>
          <w:tcPr>
            <w:tcW w:w="3034" w:type="dxa"/>
          </w:tcPr>
          <w:p w:rsidR="00391985" w:rsidRPr="002D5DD8" w:rsidRDefault="00391985" w:rsidP="00B205A7">
            <w:pPr>
              <w:spacing w:line="240" w:lineRule="auto"/>
              <w:jc w:val="left"/>
              <w:rPr>
                <w:rFonts w:ascii="Calibri" w:eastAsia="Times New Roman" w:hAnsi="Calibri" w:cs="Times New Roman"/>
                <w:b/>
                <w:bCs/>
                <w:color w:val="000000"/>
                <w:sz w:val="18"/>
                <w:szCs w:val="18"/>
              </w:rPr>
            </w:pPr>
          </w:p>
        </w:tc>
        <w:tc>
          <w:tcPr>
            <w:tcW w:w="2551" w:type="dxa"/>
            <w:shd w:val="clear" w:color="auto" w:fill="auto"/>
            <w:hideMark/>
          </w:tcPr>
          <w:p w:rsidR="00391985" w:rsidRPr="00884829" w:rsidRDefault="00391985" w:rsidP="00B205A7">
            <w:pPr>
              <w:spacing w:line="240" w:lineRule="auto"/>
              <w:jc w:val="left"/>
              <w:rPr>
                <w:rFonts w:ascii="Calibri" w:eastAsia="Times New Roman" w:hAnsi="Calibri" w:cs="Times New Roman"/>
                <w:b/>
                <w:bCs/>
                <w:color w:val="000000"/>
                <w:sz w:val="18"/>
                <w:szCs w:val="18"/>
              </w:rPr>
            </w:pPr>
            <w:r w:rsidRPr="00884829">
              <w:rPr>
                <w:rFonts w:ascii="Calibri" w:eastAsia="Times New Roman" w:hAnsi="Calibri" w:cs="Times New Roman"/>
                <w:b/>
                <w:bCs/>
                <w:color w:val="000000"/>
                <w:sz w:val="18"/>
                <w:szCs w:val="18"/>
              </w:rPr>
              <w:t>One of the longest and most complex painted rock art sequences anywhere in the world, a creative achievement by Kimberley Aboriginal people that has outstanding heritage value to the nation.</w:t>
            </w:r>
          </w:p>
        </w:tc>
        <w:tc>
          <w:tcPr>
            <w:tcW w:w="1843" w:type="dxa"/>
          </w:tcPr>
          <w:p w:rsidR="00391985" w:rsidRPr="005B1BD6" w:rsidRDefault="00391985" w:rsidP="00B205A7">
            <w:pPr>
              <w:spacing w:line="240" w:lineRule="auto"/>
              <w:jc w:val="left"/>
              <w:rPr>
                <w:rFonts w:ascii="Calibri" w:eastAsia="Times New Roman" w:hAnsi="Calibri" w:cs="Times New Roman"/>
                <w:b/>
                <w:bCs/>
                <w:color w:val="000000"/>
                <w:sz w:val="18"/>
                <w:szCs w:val="18"/>
              </w:rPr>
            </w:pPr>
          </w:p>
        </w:tc>
      </w:tr>
      <w:tr w:rsidR="006129C6" w:rsidRPr="009225FC" w:rsidTr="007070C3">
        <w:trPr>
          <w:trHeight w:hRule="exact" w:val="495"/>
        </w:trPr>
        <w:tc>
          <w:tcPr>
            <w:tcW w:w="852" w:type="dxa"/>
            <w:shd w:val="clear" w:color="auto" w:fill="auto"/>
          </w:tcPr>
          <w:p w:rsidR="006129C6" w:rsidRPr="009225FC" w:rsidRDefault="006129C6" w:rsidP="00D6054F">
            <w:pPr>
              <w:jc w:val="center"/>
              <w:rPr>
                <w:rFonts w:ascii="Calibri" w:eastAsia="Times New Roman" w:hAnsi="Calibri" w:cs="Times New Roman"/>
                <w:b/>
                <w:bCs/>
                <w:i/>
                <w:color w:val="000000"/>
                <w:sz w:val="20"/>
                <w:szCs w:val="20"/>
              </w:rPr>
            </w:pPr>
            <w:r w:rsidRPr="009225FC">
              <w:rPr>
                <w:rFonts w:ascii="Calibri" w:eastAsia="Times New Roman" w:hAnsi="Calibri" w:cs="Times New Roman"/>
                <w:b/>
                <w:bCs/>
                <w:i/>
                <w:color w:val="000000"/>
                <w:sz w:val="20"/>
                <w:szCs w:val="20"/>
              </w:rPr>
              <w:t>g)</w:t>
            </w:r>
          </w:p>
        </w:tc>
        <w:tc>
          <w:tcPr>
            <w:tcW w:w="2976" w:type="dxa"/>
            <w:shd w:val="clear" w:color="auto" w:fill="auto"/>
          </w:tcPr>
          <w:p w:rsidR="006129C6" w:rsidRPr="009225FC" w:rsidRDefault="006129C6" w:rsidP="00B205A7">
            <w:pPr>
              <w:spacing w:line="240" w:lineRule="auto"/>
              <w:jc w:val="left"/>
              <w:rPr>
                <w:rFonts w:ascii="Cambria" w:eastAsia="Times New Roman" w:hAnsi="Cambria" w:cs="Times New Roman"/>
                <w:b/>
                <w:bCs/>
                <w:color w:val="000000"/>
                <w:sz w:val="18"/>
                <w:szCs w:val="18"/>
              </w:rPr>
            </w:pPr>
          </w:p>
        </w:tc>
        <w:tc>
          <w:tcPr>
            <w:tcW w:w="1560" w:type="dxa"/>
            <w:shd w:val="clear" w:color="auto" w:fill="auto"/>
          </w:tcPr>
          <w:p w:rsidR="006129C6" w:rsidRPr="009225FC" w:rsidRDefault="006129C6" w:rsidP="00B205A7">
            <w:pPr>
              <w:spacing w:line="240" w:lineRule="auto"/>
              <w:jc w:val="left"/>
              <w:rPr>
                <w:rFonts w:ascii="Calibri" w:eastAsia="Times New Roman" w:hAnsi="Calibri" w:cs="Times New Roman"/>
                <w:b/>
                <w:bCs/>
                <w:color w:val="000000"/>
                <w:sz w:val="18"/>
                <w:szCs w:val="18"/>
              </w:rPr>
            </w:pPr>
          </w:p>
        </w:tc>
        <w:tc>
          <w:tcPr>
            <w:tcW w:w="2169" w:type="dxa"/>
            <w:shd w:val="clear" w:color="auto" w:fill="auto"/>
          </w:tcPr>
          <w:p w:rsidR="006129C6" w:rsidRPr="009225FC" w:rsidRDefault="006129C6" w:rsidP="00B205A7">
            <w:pPr>
              <w:spacing w:line="240" w:lineRule="auto"/>
              <w:rPr>
                <w:rFonts w:ascii="Calibri" w:eastAsia="Times New Roman" w:hAnsi="Calibri" w:cs="Times New Roman"/>
                <w:b/>
                <w:bCs/>
                <w:color w:val="000000"/>
                <w:sz w:val="18"/>
                <w:szCs w:val="18"/>
              </w:rPr>
            </w:pPr>
          </w:p>
        </w:tc>
        <w:tc>
          <w:tcPr>
            <w:tcW w:w="2168" w:type="dxa"/>
            <w:shd w:val="clear" w:color="auto" w:fill="auto"/>
          </w:tcPr>
          <w:p w:rsidR="006129C6" w:rsidRPr="009225FC" w:rsidRDefault="006129C6" w:rsidP="00B205A7">
            <w:pPr>
              <w:spacing w:line="240" w:lineRule="auto"/>
              <w:jc w:val="left"/>
              <w:rPr>
                <w:rFonts w:ascii="Calibri" w:eastAsia="Times New Roman" w:hAnsi="Calibri" w:cs="Times New Roman"/>
                <w:b/>
                <w:bCs/>
                <w:color w:val="000000"/>
                <w:sz w:val="18"/>
                <w:szCs w:val="18"/>
              </w:rPr>
            </w:pPr>
          </w:p>
        </w:tc>
        <w:tc>
          <w:tcPr>
            <w:tcW w:w="3034" w:type="dxa"/>
            <w:vAlign w:val="center"/>
          </w:tcPr>
          <w:p w:rsidR="006129C6" w:rsidRPr="009225FC" w:rsidRDefault="006129C6" w:rsidP="006129C6">
            <w:pPr>
              <w:spacing w:line="240" w:lineRule="auto"/>
              <w:jc w:val="center"/>
              <w:rPr>
                <w:rFonts w:ascii="Calibri" w:eastAsia="Times New Roman" w:hAnsi="Calibri" w:cs="Times New Roman"/>
                <w:b/>
                <w:bCs/>
                <w:color w:val="000000"/>
                <w:sz w:val="18"/>
                <w:szCs w:val="18"/>
              </w:rPr>
            </w:pPr>
            <w:r w:rsidRPr="007938FE">
              <w:rPr>
                <w:rFonts w:ascii="Zapf Dingbats" w:hAnsi="Zapf Dingbats"/>
                <w:color w:val="000000"/>
                <w:sz w:val="18"/>
                <w:szCs w:val="18"/>
              </w:rPr>
              <w:t>✔</w:t>
            </w:r>
            <w:r w:rsidRPr="007938FE">
              <w:rPr>
                <w:rFonts w:ascii="Zapf Dingbats" w:hAnsi="Zapf Dingbats"/>
                <w:color w:val="000000"/>
                <w:sz w:val="18"/>
                <w:szCs w:val="18"/>
              </w:rPr>
              <w:t></w:t>
            </w:r>
          </w:p>
        </w:tc>
        <w:tc>
          <w:tcPr>
            <w:tcW w:w="2551" w:type="dxa"/>
            <w:shd w:val="clear" w:color="auto" w:fill="auto"/>
            <w:vAlign w:val="center"/>
          </w:tcPr>
          <w:p w:rsidR="006129C6" w:rsidRPr="009225FC" w:rsidRDefault="006129C6" w:rsidP="006129C6">
            <w:pPr>
              <w:spacing w:line="240" w:lineRule="auto"/>
              <w:jc w:val="center"/>
              <w:rPr>
                <w:rFonts w:ascii="Calibri" w:eastAsia="Times New Roman" w:hAnsi="Calibri" w:cs="Times New Roman"/>
                <w:b/>
                <w:bCs/>
                <w:color w:val="000000"/>
                <w:sz w:val="18"/>
                <w:szCs w:val="18"/>
              </w:rPr>
            </w:pPr>
          </w:p>
        </w:tc>
        <w:tc>
          <w:tcPr>
            <w:tcW w:w="1843" w:type="dxa"/>
            <w:vAlign w:val="center"/>
          </w:tcPr>
          <w:p w:rsidR="006129C6" w:rsidRPr="009225FC" w:rsidRDefault="006129C6" w:rsidP="006129C6">
            <w:pPr>
              <w:spacing w:line="240" w:lineRule="auto"/>
              <w:jc w:val="center"/>
              <w:rPr>
                <w:rFonts w:ascii="Calibri" w:eastAsia="Times New Roman" w:hAnsi="Calibri" w:cs="Times New Roman"/>
                <w:b/>
                <w:bCs/>
                <w:color w:val="000000"/>
                <w:sz w:val="18"/>
                <w:szCs w:val="18"/>
              </w:rPr>
            </w:pPr>
            <w:r w:rsidRPr="007938FE">
              <w:rPr>
                <w:rFonts w:ascii="Zapf Dingbats" w:hAnsi="Zapf Dingbats"/>
                <w:color w:val="000000"/>
                <w:sz w:val="18"/>
                <w:szCs w:val="18"/>
              </w:rPr>
              <w:t>✔</w:t>
            </w:r>
          </w:p>
        </w:tc>
      </w:tr>
      <w:tr w:rsidR="006129C6" w:rsidRPr="009225FC" w:rsidTr="007070C3">
        <w:trPr>
          <w:trHeight w:hRule="exact" w:val="432"/>
        </w:trPr>
        <w:tc>
          <w:tcPr>
            <w:tcW w:w="852" w:type="dxa"/>
            <w:shd w:val="clear" w:color="auto" w:fill="auto"/>
          </w:tcPr>
          <w:p w:rsidR="006129C6" w:rsidRPr="009225FC" w:rsidRDefault="006129C6" w:rsidP="00D6054F">
            <w:pPr>
              <w:jc w:val="center"/>
              <w:rPr>
                <w:rFonts w:ascii="Calibri" w:eastAsia="Times New Roman" w:hAnsi="Calibri" w:cs="Times New Roman"/>
                <w:b/>
                <w:bCs/>
                <w:i/>
                <w:color w:val="000000"/>
                <w:sz w:val="20"/>
                <w:szCs w:val="20"/>
              </w:rPr>
            </w:pPr>
            <w:r w:rsidRPr="009225FC">
              <w:rPr>
                <w:rFonts w:ascii="Calibri" w:eastAsia="Times New Roman" w:hAnsi="Calibri" w:cs="Times New Roman"/>
                <w:b/>
                <w:bCs/>
                <w:i/>
                <w:color w:val="000000"/>
                <w:sz w:val="20"/>
                <w:szCs w:val="20"/>
              </w:rPr>
              <w:t>h)</w:t>
            </w:r>
          </w:p>
        </w:tc>
        <w:tc>
          <w:tcPr>
            <w:tcW w:w="2976" w:type="dxa"/>
            <w:shd w:val="clear" w:color="auto" w:fill="auto"/>
          </w:tcPr>
          <w:p w:rsidR="006129C6" w:rsidRPr="009225FC" w:rsidRDefault="006129C6" w:rsidP="00B205A7">
            <w:pPr>
              <w:spacing w:line="240" w:lineRule="auto"/>
              <w:jc w:val="left"/>
              <w:rPr>
                <w:rFonts w:ascii="Cambria" w:eastAsia="Times New Roman" w:hAnsi="Cambria" w:cs="Times New Roman"/>
                <w:b/>
                <w:bCs/>
                <w:color w:val="000000"/>
                <w:sz w:val="18"/>
                <w:szCs w:val="18"/>
              </w:rPr>
            </w:pPr>
          </w:p>
        </w:tc>
        <w:tc>
          <w:tcPr>
            <w:tcW w:w="1560" w:type="dxa"/>
            <w:shd w:val="clear" w:color="auto" w:fill="auto"/>
          </w:tcPr>
          <w:p w:rsidR="006129C6" w:rsidRPr="009225FC" w:rsidRDefault="006129C6" w:rsidP="00B205A7">
            <w:pPr>
              <w:spacing w:line="240" w:lineRule="auto"/>
              <w:jc w:val="left"/>
              <w:rPr>
                <w:rFonts w:ascii="Calibri" w:eastAsia="Times New Roman" w:hAnsi="Calibri" w:cs="Times New Roman"/>
                <w:b/>
                <w:bCs/>
                <w:color w:val="000000"/>
                <w:sz w:val="18"/>
                <w:szCs w:val="18"/>
              </w:rPr>
            </w:pPr>
          </w:p>
        </w:tc>
        <w:tc>
          <w:tcPr>
            <w:tcW w:w="2169" w:type="dxa"/>
            <w:shd w:val="clear" w:color="auto" w:fill="auto"/>
          </w:tcPr>
          <w:p w:rsidR="006129C6" w:rsidRPr="009225FC" w:rsidRDefault="006129C6" w:rsidP="00B205A7">
            <w:pPr>
              <w:spacing w:line="240" w:lineRule="auto"/>
              <w:rPr>
                <w:rFonts w:ascii="Calibri" w:eastAsia="Times New Roman" w:hAnsi="Calibri" w:cs="Times New Roman"/>
                <w:b/>
                <w:bCs/>
                <w:color w:val="000000"/>
                <w:sz w:val="18"/>
                <w:szCs w:val="18"/>
              </w:rPr>
            </w:pPr>
          </w:p>
        </w:tc>
        <w:tc>
          <w:tcPr>
            <w:tcW w:w="2168" w:type="dxa"/>
            <w:shd w:val="clear" w:color="auto" w:fill="auto"/>
          </w:tcPr>
          <w:p w:rsidR="006129C6" w:rsidRPr="009225FC" w:rsidRDefault="006129C6" w:rsidP="00B205A7">
            <w:pPr>
              <w:spacing w:line="240" w:lineRule="auto"/>
              <w:jc w:val="left"/>
              <w:rPr>
                <w:rFonts w:ascii="Calibri" w:eastAsia="Times New Roman" w:hAnsi="Calibri" w:cs="Times New Roman"/>
                <w:b/>
                <w:bCs/>
                <w:color w:val="000000"/>
                <w:sz w:val="18"/>
                <w:szCs w:val="18"/>
              </w:rPr>
            </w:pPr>
          </w:p>
        </w:tc>
        <w:tc>
          <w:tcPr>
            <w:tcW w:w="3034" w:type="dxa"/>
            <w:vAlign w:val="center"/>
          </w:tcPr>
          <w:p w:rsidR="006129C6" w:rsidRPr="009225FC" w:rsidRDefault="006129C6" w:rsidP="006129C6">
            <w:pPr>
              <w:spacing w:line="240" w:lineRule="auto"/>
              <w:jc w:val="center"/>
              <w:rPr>
                <w:rFonts w:ascii="Calibri" w:eastAsia="Times New Roman" w:hAnsi="Calibri" w:cs="Times New Roman"/>
                <w:b/>
                <w:bCs/>
                <w:color w:val="000000"/>
                <w:sz w:val="18"/>
                <w:szCs w:val="18"/>
              </w:rPr>
            </w:pPr>
          </w:p>
        </w:tc>
        <w:tc>
          <w:tcPr>
            <w:tcW w:w="2551" w:type="dxa"/>
            <w:shd w:val="clear" w:color="auto" w:fill="auto"/>
            <w:vAlign w:val="center"/>
          </w:tcPr>
          <w:p w:rsidR="006129C6" w:rsidRPr="009225FC" w:rsidRDefault="006129C6" w:rsidP="006129C6">
            <w:pPr>
              <w:spacing w:line="240" w:lineRule="auto"/>
              <w:jc w:val="center"/>
              <w:rPr>
                <w:rFonts w:ascii="Calibri" w:eastAsia="Times New Roman" w:hAnsi="Calibri" w:cs="Times New Roman"/>
                <w:b/>
                <w:bCs/>
                <w:color w:val="000000"/>
                <w:sz w:val="18"/>
                <w:szCs w:val="18"/>
              </w:rPr>
            </w:pPr>
          </w:p>
        </w:tc>
        <w:tc>
          <w:tcPr>
            <w:tcW w:w="1843" w:type="dxa"/>
            <w:vAlign w:val="center"/>
          </w:tcPr>
          <w:p w:rsidR="006129C6" w:rsidRPr="009225FC" w:rsidRDefault="006129C6" w:rsidP="006129C6">
            <w:pPr>
              <w:spacing w:line="240" w:lineRule="auto"/>
              <w:jc w:val="center"/>
              <w:rPr>
                <w:rFonts w:ascii="Calibri" w:eastAsia="Times New Roman" w:hAnsi="Calibri" w:cs="Times New Roman"/>
                <w:b/>
                <w:bCs/>
                <w:color w:val="000000"/>
                <w:sz w:val="18"/>
                <w:szCs w:val="18"/>
              </w:rPr>
            </w:pPr>
          </w:p>
        </w:tc>
      </w:tr>
      <w:tr w:rsidR="006129C6" w:rsidRPr="009225FC" w:rsidTr="007070C3">
        <w:trPr>
          <w:trHeight w:hRule="exact" w:val="2219"/>
        </w:trPr>
        <w:tc>
          <w:tcPr>
            <w:tcW w:w="852" w:type="dxa"/>
            <w:shd w:val="clear" w:color="auto" w:fill="auto"/>
            <w:hideMark/>
          </w:tcPr>
          <w:p w:rsidR="00391985" w:rsidRPr="009225FC" w:rsidRDefault="00391985" w:rsidP="00D6054F">
            <w:pPr>
              <w:jc w:val="center"/>
              <w:rPr>
                <w:rFonts w:ascii="Calibri" w:eastAsia="Times New Roman" w:hAnsi="Calibri" w:cs="Times New Roman"/>
                <w:b/>
                <w:bCs/>
                <w:i/>
                <w:color w:val="000000"/>
                <w:sz w:val="20"/>
                <w:szCs w:val="20"/>
              </w:rPr>
            </w:pPr>
            <w:r w:rsidRPr="009225FC">
              <w:rPr>
                <w:rFonts w:ascii="Calibri" w:eastAsia="Times New Roman" w:hAnsi="Calibri" w:cs="Times New Roman"/>
                <w:b/>
                <w:bCs/>
                <w:i/>
                <w:color w:val="000000"/>
                <w:sz w:val="20"/>
                <w:szCs w:val="20"/>
              </w:rPr>
              <w:lastRenderedPageBreak/>
              <w:t>i</w:t>
            </w:r>
          </w:p>
        </w:tc>
        <w:tc>
          <w:tcPr>
            <w:tcW w:w="2976" w:type="dxa"/>
            <w:shd w:val="clear" w:color="auto" w:fill="auto"/>
            <w:hideMark/>
          </w:tcPr>
          <w:p w:rsidR="00391985" w:rsidRPr="009225FC" w:rsidRDefault="00391985" w:rsidP="00B205A7">
            <w:pPr>
              <w:spacing w:line="240" w:lineRule="auto"/>
              <w:jc w:val="left"/>
              <w:rPr>
                <w:rFonts w:ascii="Cambria" w:eastAsia="Times New Roman" w:hAnsi="Cambria" w:cs="Times New Roman"/>
                <w:b/>
                <w:bCs/>
                <w:color w:val="000000"/>
                <w:sz w:val="18"/>
                <w:szCs w:val="18"/>
              </w:rPr>
            </w:pPr>
          </w:p>
        </w:tc>
        <w:tc>
          <w:tcPr>
            <w:tcW w:w="1560" w:type="dxa"/>
            <w:shd w:val="clear" w:color="auto" w:fill="auto"/>
            <w:hideMark/>
          </w:tcPr>
          <w:p w:rsidR="00391985" w:rsidRPr="00ED056B" w:rsidRDefault="00391985" w:rsidP="00B205A7">
            <w:pPr>
              <w:spacing w:line="240" w:lineRule="auto"/>
              <w:jc w:val="left"/>
              <w:rPr>
                <w:rFonts w:ascii="Calibri" w:eastAsia="Times New Roman" w:hAnsi="Calibri" w:cs="Times New Roman"/>
                <w:b/>
                <w:bCs/>
                <w:color w:val="000000"/>
                <w:sz w:val="18"/>
                <w:szCs w:val="18"/>
              </w:rPr>
            </w:pPr>
          </w:p>
        </w:tc>
        <w:tc>
          <w:tcPr>
            <w:tcW w:w="2169" w:type="dxa"/>
            <w:shd w:val="clear" w:color="auto" w:fill="auto"/>
            <w:hideMark/>
          </w:tcPr>
          <w:p w:rsidR="00391985" w:rsidRPr="002A6BE2" w:rsidRDefault="00391985" w:rsidP="00B205A7">
            <w:pPr>
              <w:spacing w:line="240" w:lineRule="auto"/>
              <w:rPr>
                <w:rFonts w:ascii="Calibri" w:eastAsia="Times New Roman" w:hAnsi="Calibri" w:cs="Times New Roman"/>
                <w:b/>
                <w:bCs/>
                <w:color w:val="000000"/>
                <w:sz w:val="18"/>
                <w:szCs w:val="18"/>
              </w:rPr>
            </w:pPr>
            <w:r w:rsidRPr="00B73C5D">
              <w:rPr>
                <w:rFonts w:ascii="Calibri" w:eastAsia="Times New Roman" w:hAnsi="Calibri" w:cs="Times New Roman"/>
                <w:b/>
                <w:bCs/>
                <w:color w:val="000000"/>
                <w:sz w:val="18"/>
                <w:szCs w:val="18"/>
              </w:rPr>
              <w:t>An exceptional</w:t>
            </w:r>
            <w:r w:rsidRPr="002A6BE2">
              <w:rPr>
                <w:rFonts w:ascii="Calibri" w:eastAsia="Times New Roman" w:hAnsi="Calibri" w:cs="Times New Roman"/>
                <w:b/>
                <w:bCs/>
                <w:color w:val="000000"/>
                <w:sz w:val="18"/>
                <w:szCs w:val="18"/>
              </w:rPr>
              <w:t xml:space="preserve"> source of evidence for social and ritual activities associated with hunting and gathering traditions of Aboriginal people from the Pleistocene era until the present day.</w:t>
            </w:r>
          </w:p>
        </w:tc>
        <w:tc>
          <w:tcPr>
            <w:tcW w:w="2168" w:type="dxa"/>
            <w:shd w:val="clear" w:color="auto" w:fill="auto"/>
            <w:hideMark/>
          </w:tcPr>
          <w:p w:rsidR="00391985" w:rsidRPr="0017007C" w:rsidRDefault="00391985" w:rsidP="00B205A7">
            <w:pPr>
              <w:spacing w:line="240" w:lineRule="auto"/>
              <w:jc w:val="left"/>
              <w:rPr>
                <w:rFonts w:ascii="Calibri" w:eastAsia="Times New Roman" w:hAnsi="Calibri" w:cs="Times New Roman"/>
                <w:b/>
                <w:bCs/>
                <w:color w:val="000000"/>
                <w:sz w:val="18"/>
                <w:szCs w:val="18"/>
              </w:rPr>
            </w:pPr>
          </w:p>
        </w:tc>
        <w:tc>
          <w:tcPr>
            <w:tcW w:w="3034" w:type="dxa"/>
          </w:tcPr>
          <w:p w:rsidR="00391985" w:rsidRPr="00603EF9" w:rsidRDefault="00391985" w:rsidP="00B205A7">
            <w:pPr>
              <w:spacing w:line="240" w:lineRule="auto"/>
              <w:rPr>
                <w:rFonts w:ascii="Calibri" w:eastAsia="Times New Roman" w:hAnsi="Calibri" w:cs="Times New Roman"/>
                <w:b/>
                <w:bCs/>
                <w:color w:val="000000"/>
                <w:sz w:val="18"/>
                <w:szCs w:val="18"/>
              </w:rPr>
            </w:pPr>
          </w:p>
        </w:tc>
        <w:tc>
          <w:tcPr>
            <w:tcW w:w="2551" w:type="dxa"/>
            <w:shd w:val="clear" w:color="auto" w:fill="auto"/>
            <w:hideMark/>
          </w:tcPr>
          <w:p w:rsidR="00391985" w:rsidRPr="002D5DD8" w:rsidRDefault="00391985" w:rsidP="00B205A7">
            <w:pPr>
              <w:spacing w:line="240" w:lineRule="auto"/>
              <w:rPr>
                <w:rFonts w:ascii="Calibri" w:eastAsia="Times New Roman" w:hAnsi="Calibri" w:cs="Times New Roman"/>
                <w:b/>
                <w:bCs/>
                <w:color w:val="000000"/>
                <w:sz w:val="18"/>
                <w:szCs w:val="18"/>
              </w:rPr>
            </w:pPr>
            <w:r w:rsidRPr="00603EF9">
              <w:rPr>
                <w:rFonts w:ascii="Calibri" w:eastAsia="Times New Roman" w:hAnsi="Calibri" w:cs="Times New Roman"/>
                <w:b/>
                <w:bCs/>
                <w:color w:val="000000"/>
                <w:sz w:val="18"/>
                <w:szCs w:val="18"/>
              </w:rPr>
              <w:t>The painted images on rock and other features are manifestations of the Wanjina and</w:t>
            </w:r>
            <w:r w:rsidRPr="002D5DD8">
              <w:rPr>
                <w:rFonts w:ascii="Calibri" w:eastAsia="Times New Roman" w:hAnsi="Calibri" w:cs="Times New Roman"/>
                <w:b/>
                <w:bCs/>
                <w:color w:val="000000"/>
                <w:sz w:val="18"/>
                <w:szCs w:val="18"/>
              </w:rPr>
              <w:t xml:space="preserve"> the Wungurr Snake, of outstanding heritage value because of their importance as part of Indigenous tradition.</w:t>
            </w:r>
          </w:p>
        </w:tc>
        <w:tc>
          <w:tcPr>
            <w:tcW w:w="1843" w:type="dxa"/>
            <w:vAlign w:val="center"/>
          </w:tcPr>
          <w:p w:rsidR="00391985" w:rsidRPr="009225FC" w:rsidRDefault="006129C6" w:rsidP="006129C6">
            <w:pPr>
              <w:spacing w:line="240" w:lineRule="auto"/>
              <w:jc w:val="center"/>
              <w:rPr>
                <w:rFonts w:ascii="Calibri" w:eastAsia="Times New Roman" w:hAnsi="Calibri" w:cs="Times New Roman"/>
                <w:b/>
                <w:bCs/>
                <w:color w:val="000000"/>
                <w:sz w:val="18"/>
                <w:szCs w:val="18"/>
              </w:rPr>
            </w:pPr>
            <w:r w:rsidRPr="007938FE">
              <w:rPr>
                <w:rFonts w:ascii="Zapf Dingbats" w:hAnsi="Zapf Dingbats"/>
                <w:color w:val="000000"/>
                <w:sz w:val="18"/>
                <w:szCs w:val="18"/>
              </w:rPr>
              <w:t>✔</w:t>
            </w:r>
          </w:p>
        </w:tc>
      </w:tr>
    </w:tbl>
    <w:p w:rsidR="00877FA5" w:rsidRDefault="00877FA5" w:rsidP="00877FA5"/>
    <w:p w:rsidR="00877FA5" w:rsidRDefault="00877FA5" w:rsidP="00877FA5">
      <w:pPr>
        <w:sectPr w:rsidR="00877FA5" w:rsidSect="00B75C8B">
          <w:headerReference w:type="default" r:id="rId98"/>
          <w:footerReference w:type="default" r:id="rId99"/>
          <w:pgSz w:w="19391" w:h="11900" w:orient="landscape"/>
          <w:pgMar w:top="1440" w:right="1440" w:bottom="1440" w:left="1440" w:header="708" w:footer="708" w:gutter="0"/>
          <w:cols w:space="708"/>
          <w:docGrid w:linePitch="360"/>
        </w:sectPr>
      </w:pPr>
    </w:p>
    <w:p w:rsidR="00877FA5" w:rsidRDefault="00284B25" w:rsidP="00877FA5">
      <w:pPr>
        <w:pStyle w:val="Heading2"/>
      </w:pPr>
      <w:bookmarkStart w:id="116" w:name="_Toc303506276"/>
      <w:bookmarkStart w:id="117" w:name="_Toc452116116"/>
      <w:r>
        <w:lastRenderedPageBreak/>
        <w:t>H</w:t>
      </w:r>
      <w:r w:rsidR="00877FA5" w:rsidRPr="00395CF0">
        <w:t>eritage places with rock art on the WHL, CHL, NHL and RNE.</w:t>
      </w:r>
      <w:bookmarkEnd w:id="116"/>
      <w:bookmarkEnd w:id="117"/>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0"/>
        <w:gridCol w:w="649"/>
        <w:gridCol w:w="1307"/>
        <w:gridCol w:w="1586"/>
        <w:gridCol w:w="1626"/>
        <w:gridCol w:w="1110"/>
      </w:tblGrid>
      <w:tr w:rsidR="002A1C5E" w:rsidRPr="00050628" w:rsidTr="007E48BF">
        <w:trPr>
          <w:cantSplit/>
          <w:trHeight w:val="20"/>
          <w:tblHeader/>
        </w:trPr>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Place name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State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Place ID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Place file number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List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Class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Namadgi Aboriginal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ACT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13275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8/01/000/0015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Rendezvous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ACT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13280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8/01/000/0478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Yankee Hat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ACT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13281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8/01/000/0479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Appletree Aboriginal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1425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1/09/077/0016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Balls Head and Whale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2924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1/13/027/0037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Berry Island Reserve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2925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1/13/027/0038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Berrygill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431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1/02/190/0003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Bigga Rock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1064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1/08/292/0001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Bobadeen Area (Hands On the Rocks 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1/09/074/0001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Bondi Northern Cliffline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2472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Bulgandry Aboriginal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15904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1/10/052/0022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Bullawa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438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1/02/193/0001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Canoelands One Aboriginal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15878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1/13/016/0019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Capertee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831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1/07/232/0011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Chambigne Site B1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3453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1/18/136/0005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Corinya Lake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19554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1/03/226/0019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Coturandee Nature Reserve, White Cliffs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612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1/04/372/0009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Coturaundee Nature Reserve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612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1/04/372/0009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 xml:space="preserve">Cubbitch Barta </w:t>
            </w:r>
            <w:r>
              <w:rPr>
                <w:rFonts w:ascii="Calibri" w:eastAsia="Times New Roman" w:hAnsi="Calibri" w:cs="Times New Roman"/>
                <w:b/>
                <w:bCs/>
                <w:color w:val="000000"/>
                <w:sz w:val="20"/>
                <w:szCs w:val="20"/>
              </w:rPr>
              <w:t>N</w:t>
            </w:r>
            <w:r w:rsidRPr="00050628">
              <w:rPr>
                <w:rFonts w:ascii="Calibri" w:eastAsia="Times New Roman" w:hAnsi="Calibri" w:cs="Times New Roman"/>
                <w:b/>
                <w:bCs/>
                <w:color w:val="000000"/>
                <w:sz w:val="20"/>
                <w:szCs w:val="20"/>
              </w:rPr>
              <w:t xml:space="preserve">ational </w:t>
            </w:r>
            <w:r>
              <w:rPr>
                <w:rFonts w:ascii="Calibri" w:eastAsia="Times New Roman" w:hAnsi="Calibri" w:cs="Times New Roman"/>
                <w:b/>
                <w:bCs/>
                <w:color w:val="000000"/>
                <w:sz w:val="20"/>
                <w:szCs w:val="20"/>
              </w:rPr>
              <w:t>E</w:t>
            </w:r>
            <w:r w:rsidRPr="00050628">
              <w:rPr>
                <w:rFonts w:ascii="Calibri" w:eastAsia="Times New Roman" w:hAnsi="Calibri" w:cs="Times New Roman"/>
                <w:b/>
                <w:bCs/>
                <w:color w:val="000000"/>
                <w:sz w:val="20"/>
                <w:szCs w:val="20"/>
              </w:rPr>
              <w:t>state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105405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1/15/023/0016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CHL,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Cubbitch Barta National Estate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100633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1/15/023/0016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Curracurrang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3333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1/16/035/0001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Currarong Rockshelters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1592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1/11/102/0021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Daleys Point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1478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1/10/052/0007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Devils Rock Maroota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2612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1/13/016/0007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Dharug National Park</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1475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1/10/052/0004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East Cordeaux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13684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1/11/092/0018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East Woronora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13686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1/11/092/0024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Eastern Waratah Rivulet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13703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1/11/092/0023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Euriowie Aboriginal Area (proposed)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1/04/372/0006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Finchley Aboriginal Area, Yango Tk, Wollombi</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1223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1/09/060/0013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Registered</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Foxground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13699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1/11/090/0029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Gap Hills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14795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1/04/372/0023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Gnatilia Creek One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13697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1/11/102/0056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Goonoowigall</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338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1/02/155/0003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Gravesend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427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1/02/183/0001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Hidden Valley Painted 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13691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1/11/102/0057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Howe Aboriginal Area, Somersby</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1479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1/10/052/0008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Iona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14033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Jackys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3452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1/18/136/0004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Kanangra Walls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13692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1/07/236/0011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Kellys Bush, Hunters Hill</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2661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1/13/017/0039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Historic</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Kings Table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2998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1/14/006/0009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CD6BA6">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 xml:space="preserve">Ku-ring-gai Chase </w:t>
            </w:r>
            <w:r>
              <w:rPr>
                <w:rFonts w:ascii="Calibri" w:eastAsia="Times New Roman" w:hAnsi="Calibri" w:cs="Times New Roman"/>
                <w:b/>
                <w:bCs/>
                <w:color w:val="000000"/>
                <w:sz w:val="20"/>
                <w:szCs w:val="20"/>
              </w:rPr>
              <w:t>N</w:t>
            </w:r>
            <w:r w:rsidRPr="00050628">
              <w:rPr>
                <w:rFonts w:ascii="Calibri" w:eastAsia="Times New Roman" w:hAnsi="Calibri" w:cs="Times New Roman"/>
                <w:b/>
                <w:bCs/>
                <w:color w:val="000000"/>
                <w:sz w:val="20"/>
                <w:szCs w:val="20"/>
              </w:rPr>
              <w:t xml:space="preserve">ational Park, Lion, Long and Spectacle </w:t>
            </w:r>
            <w:r>
              <w:rPr>
                <w:rFonts w:ascii="Calibri" w:eastAsia="Times New Roman" w:hAnsi="Calibri" w:cs="Times New Roman"/>
                <w:b/>
                <w:bCs/>
                <w:color w:val="000000"/>
                <w:sz w:val="20"/>
                <w:szCs w:val="20"/>
              </w:rPr>
              <w:t>I</w:t>
            </w:r>
            <w:r w:rsidRPr="00050628">
              <w:rPr>
                <w:rFonts w:ascii="Calibri" w:eastAsia="Times New Roman" w:hAnsi="Calibri" w:cs="Times New Roman"/>
                <w:b/>
                <w:bCs/>
                <w:color w:val="000000"/>
                <w:sz w:val="20"/>
                <w:szCs w:val="20"/>
              </w:rPr>
              <w:t>sland Nature Reserve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105817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1/13/016/0003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Lake Woronora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13704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1/11/092/0022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Lapstone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2999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1/14/006/0010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Loddon Area Loddon Site 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13674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1/15/053/0026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Marma-Bulla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19553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1/03/226/0018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Meadow Glen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521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Milbrodale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1424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1/09/077/0014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lastRenderedPageBreak/>
              <w:t>Moonbi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393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1/02/173/0001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Mooney Mooney Aboriginal Area. Somersby</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15906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1/10/052/0019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Moore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396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1/02/173/0004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Mootwingee Historic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1/04/372/0002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Doris Area (original)</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525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Doris Area (revised)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19549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Doris Southern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19962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Grenfell Historic Site / Proposed Aboriginal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526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Kuring-gai Engravings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13695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1/13/016/0015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Manara Protected Archaeological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584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1/04/371/0003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Manning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1476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1/10/052/0005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Yarrowyck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363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1/02/159/0007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Mulgowan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536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1/03/227/0001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Narara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1482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1/10/052/0011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Neckarboo Range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522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Never Never Mountains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1/02/177/0001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Nobbys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3454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1/18/136/0006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Nobbys Creek Area 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3449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1/18/136/0002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Northern Trail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13683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1/11/092/0029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Numietta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907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1/07/238/0002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Peery National Park, White Cliffs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102077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1/04/371/0018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Pigeon House Mountain and surrounding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16881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1/11/102/0063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Royal National Park and Garawarra State Conservation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105893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1/16/035/0033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Smiths Creek Aboriginal Site, Kyogle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232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1/01/114/0003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Staples Lookout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16037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1/10/052/0020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Stokes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13673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1/15/053/0025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Sturts Meadows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610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1/04/372/0007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The Sheep Cave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15797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1/09/077/0019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The Whale Feast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15877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1/13/016/0018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Upper Copmanhurst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3420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1/18/132/0004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Warre Warren Aboriginal Place, Mangrove Mountain</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15801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1/10/052/0018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Wedderburn Plateau</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101502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1/15/010/0043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Western Waratah Rivulet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13701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1/11/092/0028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Wheeler Heights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2941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1/13/037/0004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Wilton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3316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1/15/053/0018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Woronora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3336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1/16/035/0004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Wuttagoona Proposed Aboriginal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NSW</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529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1/03/226/0008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Arafura wetlands and surrounds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18951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7/04/002/0002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Barwolla Site 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13730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7/03/012/0005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Barwolla Site 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13731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7/03/012/0006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Cannon Hill- Obiri Rock Area</w:t>
            </w:r>
            <w:r w:rsidR="00A303D8">
              <w:rPr>
                <w:rFonts w:ascii="Calibri" w:eastAsia="Times New Roman" w:hAnsi="Calibri" w:cs="Times New Roman"/>
                <w:b/>
                <w:bCs/>
                <w:color w:val="000000"/>
                <w:sz w:val="20"/>
                <w:szCs w:val="20"/>
              </w:rPr>
              <w: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7/04/001/0002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Cleland Hills Aboriginal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7/07/016/0002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Cleland Hills Natural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17368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7/07/016/0003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Dananaga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7/06/003/0003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Deaf Adder Creek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7/04/005/0002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Delamere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7/03/016/0002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Djalawari Sites 1 to14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15059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7/06/008/0001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Djawumbu - Madjawarna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7/04/001/0005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Emily and Jessie Gaps Nature Park, Alice Springs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189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7/08/014/0022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Ewaninga Rock Carvings Conservation Reserve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197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7/10/002/0002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lastRenderedPageBreak/>
              <w:t>Gordon Creek Sandstone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14775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7/05/004/0010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Gundururu Cave Yard Aboriginal Rock Art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15062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7/06/008/0005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Ingaladdi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7/03/016/0001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Jalijbang</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18092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7/03/016/0011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Kakadu National Park</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105688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WHL, CHL, 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Keep River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7/03/015/0002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Kintore Caves Nature Park (1979 boundary)</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7/04/009/0005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Koolendong Valley Area, Wadeye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100826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7/03/011/0003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Historic</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Kurutiti</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13776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7/06/010/0001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Mandalugi Rock Art Shelters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15061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7/06/008/0003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Hogarth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7/03/016/0005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N'dhala Gorge Nature Park, Alice Springs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7/08/014/0005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Namagon Djadjan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7/04/001/0007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Ngarradj Warde Djobkeng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7/04/001/0004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North South West Island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13772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7/04/016/0014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Nourlangie Rock, or Mount Brockman Massif, Jabiru</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7/04/001/0006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Puritjarra Rockshelter and Murantji Rockhole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17674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7/07/016/0004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Rocky Bar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7/04/010/0003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Ruined City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7/04/010/0004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Tarn of Auber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7/07/016/0001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The Craggy Islands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13773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7/04/016/0013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 xml:space="preserve">Uluru- Kata Tjuta </w:t>
            </w:r>
            <w:r>
              <w:rPr>
                <w:rFonts w:ascii="Calibri" w:eastAsia="Times New Roman" w:hAnsi="Calibri" w:cs="Times New Roman"/>
                <w:b/>
                <w:bCs/>
                <w:color w:val="000000"/>
                <w:sz w:val="20"/>
                <w:szCs w:val="20"/>
              </w:rPr>
              <w:t>N</w:t>
            </w:r>
            <w:r w:rsidRPr="00050628">
              <w:rPr>
                <w:rFonts w:ascii="Calibri" w:eastAsia="Times New Roman" w:hAnsi="Calibri" w:cs="Times New Roman"/>
                <w:b/>
                <w:bCs/>
                <w:color w:val="000000"/>
                <w:sz w:val="20"/>
                <w:szCs w:val="20"/>
              </w:rPr>
              <w:t>ational Park</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105687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7/09/008/0001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WHL, CHL, 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Vanderlin Island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119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7/04/016/0004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Wallabi Gap Painting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17689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7/10/002/0009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Watson Island (East)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13768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7/04/016/0018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Weaber Range Sites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7/03/015/0001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West Macdonnell National Park</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106043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7/08/013/0005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 (Indicative)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Wurdalnguwa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13765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7/04/016/0008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Yalangbara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NT</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103885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7/04/004/0007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Anvil Creek Art Sites 1 to 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18453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4/07/282/0021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Art Site - Nara Inlet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17700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4/04/234/0006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Bare Hill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9076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4/06/258/0016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Bathurst Bay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9095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Bathurst Heads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9096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Blacks Palace Reserve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8885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4/03/207/0001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Blackwood Island, Hope Vale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9100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Boundary 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17840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4/06/258/0023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Cape Keerweer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16829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4/06/270/0025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Cape Melville, Hope Vale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9102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Carbine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9153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4/07/282/0002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Carnarvon Gorge Art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8876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4/03/202/0006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Carnarvon National Park</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8872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4/03/202/0003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Carnarvon National Park Extension</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8877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4/03/202/0007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Castle Rock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17980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4/06/258/0034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Cathedral Rock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3/00/260/0097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Central Highlands Region</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16115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4/03/202/0014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Charmillin Creek Carved Tree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18078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4/06/255/0014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Chillagoe Karst Region</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105958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4/06/258/0038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Clack Island, Hope Vale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9097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lastRenderedPageBreak/>
              <w:t>Cuckadoo Site 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18003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4/07/282/0023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Cuckadoo Sites 3 and 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18004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4/07/282/0024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Denham Island, Hope Vale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9101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Duck Creek Rockshelter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14106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4/01/072/0011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Durham Downs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13824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4/09/170/0007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Echidnas Rest Rockshelter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17981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4/06/258/0033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Fern Cave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17839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4/06/258/0025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Flinders Island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9098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Glass House Mountains National Landscape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105815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4/01/089/0003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Heifer Creek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13809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4/10/131/0002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Hervey Range Shelters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8959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4/05/244/0005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Hill Inlet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17701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4/04/234/0008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Hillview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14091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4/01/072/0014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Kenniff Archaeological Site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8875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4/03/202/0005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Koolburra Aboriginal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9124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4/06/270/0026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Lawn Hill Creek Area Aboriginal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9143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4/07/280/0008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Lilydale Springs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9141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4/07/287/0009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Maidenwell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8787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4/02/114/0002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Mitchell Palmer Rivers Karst Belt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101505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4/06/258/0041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Claro Fauna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100337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4/05/243/0039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Nara Inlet 1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17699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4/04/234/0005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Ngarabullgan</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106025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4/06/258/0039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Pillar Cave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17983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4/06/258/0030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Pinchgut Rockshelter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17978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4/06/258/0028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Quinkan Country</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106262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Robinson Gorge National Park (former)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9280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4/10/191/0001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Selwyn Ranges Art Site 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18016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4/07/282/0016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Selwyn Ranges Art Site 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18018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4/07/282/0019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St George River Aboriginal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9125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4/06/270/0027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Stanley Island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9099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4/06/270/0004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The Tombs Shelter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9185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4/09/162/0002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Track 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17982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4/06/258/0031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Turtle Rock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8958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4/05/243/0037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Walkunder Arch Cave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17979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4/06/258/0032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Walkunder Gallery</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QLD</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17984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4/06/258/0029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Ameroo Hill Sites 1 and 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3/00/260/0102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Antro Woolshed Painting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3/00/260/0096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Bimba Hill</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5937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3/00/260/0031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Blanchetown Historic Reserve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7884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3/10/130/0001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Copperlincka Rock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17659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3/00/260/0152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De Rose Hill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6040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3/00/261/0008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Devon Downs Prohibited Area including Ngaut Ngaut Conservation Park</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7875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3/10/128/0001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Eden Valley Painting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7597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3/09/084/0010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Eucolo Creek Engraving Painting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105207 (CHL)</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3/00/260/0207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CHL,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Fromms Landing Prohibited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7902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3/10/141/0001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Hand Print Cave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6052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3/00/261/0019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Innamincka Aboriginal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17858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3/00/260/0169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Innamincka Historic Reserve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5932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3/00/260/0028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Kanmantoo Painting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7586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3/09/083/0067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Karolta 1 Rock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17661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3/00/260/0154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Karolta Site 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3/00/260/0103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lastRenderedPageBreak/>
              <w:t>Ketchowla Historic Reserve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6968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3/07/242/0001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Koonalda Cave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106022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3/00/261/0001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Mannahill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5929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3/00/260/0026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Minnitinni Springs Painting and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6005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3/00/260/0083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Mctaggart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6004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3/00/260/0082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Mt Victoria Painting Sites Areas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5888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Mulka Gap Painting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6003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3/00/260/0081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Mundawertina Well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3/00/260/0094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Munyi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5939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3/00/260/0033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Mystery Bore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6019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3/00/260/0093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Nackara Springs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6988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3/07/248/0001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Oolarinna Waterhole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5941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3/00/260/0035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Oulnina Park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6030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3/00/260/0104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Panaramatee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5947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3/00/260/0041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Pekina Creek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6987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3/07/246/0005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Prism Hill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5940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3/00/260/0034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Pyms Shelter Painting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7598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3/09/084/0011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Red Gorge Historic Reserve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5900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South Para Painting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7094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3/08/101/0014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Spine Painted Rockshelter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5889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Tombstone Hill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5893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Wild Dog Creek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5928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3/00/260/0025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Yalpuna Veri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5938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3/00/260/0032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Yeltacowie Engraving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5935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3/00/260/0029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Yudnamutana Hill Mythological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SA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6012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3/00/260/0087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Ballawinne Cave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TAS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15828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6/04/110/0009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Greenes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TAS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12048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6/02/031/0030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Interview Rock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TAS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12065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6/02/031/0044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Megs Mit Rockshelter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TAS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14026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6/01/082/0024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Cameron West Aboriginal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TAS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12007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6/02/031/0003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Nelson Point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TAS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10067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5/08/202/0006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Ordnance Point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TAS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12058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6/02/031/0037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Sundown Point Aboriginal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TAS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12016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6/02/031/0011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Temma Coastal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TAS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16098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6/02/031/0050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Billimina Shelter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3727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2/02/128/0004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Black Range 6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4107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2/04/168/0005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Black Range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4106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2/04/168/0005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Bunjil's 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4132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2/04/172/0007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Conic Range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4634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2/08/241/0003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Grampians National Park (Gariwerd)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105852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2/03/121/0016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Langi Ghiran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4008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2/03/121/0022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Larngibunja Shelter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3725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2/02/128/0002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Manja Shelter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3726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2/02/128/0003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Mockinya District Art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4116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2/04/160/0006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Gray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4164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2/05/186/0002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Pilot Art Site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4557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2/08/230/0029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Porcupine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4631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2/08/241/0001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Mudgeegonga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4554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2/08/230/0028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New Guinea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4782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2/09/274/0001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Sutherlands Creek Engraving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3525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2/01/060/0017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Yananaginj Njawi Shelter</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VIC</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3734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2/02/128/0011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Abydos - Woodstock Art Sites</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10061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5/08/202/0001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lastRenderedPageBreak/>
              <w:t>Abydos Woodstock Protected Area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106272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5/08/202/0001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Appetarra Rockshelter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14923</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5/03/144/0010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Bates Cave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9931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5/06/099/0003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Boom Boom Spring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10810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5/14/194/0001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Boundaries Engravings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16180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5/08/203/0051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Boyatup Art and Occupation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9825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5/04/163/0013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Burrup Peninsula - North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10096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5/08/203/0014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Carson River Station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10179</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5/09/213/0007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Checkendon Combe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16195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5/08/190/0003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Coastal Islands Dixon Island to Cape Keraudren, Port Hedland</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10068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5/08/202/0007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Dales Cave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975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5/07/121/0041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Dampier Archipelago</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105727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5/08/203/0056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Dampier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10087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5/08/203/0005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Dampier Climbing Men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10097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5/08/203/0015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Depuch Island Engraving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10088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5/08/203/0006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Donkey Ridge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10177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5/09/213/0005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Edneys Spring Art Sites</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10812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5/14/194/0005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Frieze Cave Painting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8791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5/07/121/0040</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Goodluck Hills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16194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5/08/203/0052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Hamersley Range National Park (1977 boundary)</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10129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5/08/204/0003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Kanatukul Mythological and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9901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5/04/185/0008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Katjara Mythological and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9897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5/04/185/0013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Lake Hillman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10194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5/10/134/0002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Morung Archaeological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10188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5/09/213/0016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Mount Ridley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15064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5/04/163/0015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Ningaloo Coast</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105811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5/14/192/0013</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WHL, CHL, NHL, </w:t>
            </w: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Nyingan Mythological and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9898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5/04/185/0012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Oombalai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10165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5/09/212/0001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Orchestra Shell Cave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10768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5/13/027/0014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Parda Hill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10134</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5/09/210/0004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Paten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10178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5/09/213/0006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South West Creek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10066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5/08/202/0005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Spear Hill Engraving Complex</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13831</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5/08/200/0005</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Trotmans Cave Art and Occupation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10060</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5/08/201/0006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Tulleryanna Hill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10082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5/08/202/0019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Turawarra Pool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17327</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5/14/191/0016</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Walga Rock Art and Habitation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10818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5/15/180/0004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Wanmanna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16192</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5/08/204/0007</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Warritin Mythological and Art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9896</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5/04/185/0011</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Willow Gully Area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9685</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5/03/144/0002</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Windjana Gorge National Park</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10168</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5/09/212/0004</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Natural</w:t>
            </w:r>
          </w:p>
        </w:tc>
      </w:tr>
      <w:tr w:rsidR="002A1C5E" w:rsidRPr="00050628" w:rsidTr="007E48BF">
        <w:trPr>
          <w:cantSplit/>
          <w:trHeight w:val="20"/>
        </w:trPr>
        <w:tc>
          <w:tcPr>
            <w:tcW w:w="0" w:type="auto"/>
            <w:shd w:val="clear" w:color="auto" w:fill="auto"/>
            <w:vAlign w:val="center"/>
            <w:hideMark/>
          </w:tcPr>
          <w:p w:rsidR="002A1C5E" w:rsidRPr="00050628" w:rsidRDefault="002A1C5E" w:rsidP="00284B25">
            <w:pPr>
              <w:spacing w:line="240" w:lineRule="auto"/>
              <w:jc w:val="left"/>
              <w:rPr>
                <w:rFonts w:ascii="Calibri" w:eastAsia="Times New Roman" w:hAnsi="Calibri" w:cs="Times New Roman"/>
                <w:b/>
                <w:bCs/>
                <w:color w:val="000000"/>
                <w:sz w:val="20"/>
                <w:szCs w:val="20"/>
              </w:rPr>
            </w:pPr>
            <w:r w:rsidRPr="00050628">
              <w:rPr>
                <w:rFonts w:ascii="Calibri" w:eastAsia="Times New Roman" w:hAnsi="Calibri" w:cs="Times New Roman"/>
                <w:b/>
                <w:bCs/>
                <w:color w:val="000000"/>
                <w:sz w:val="20"/>
                <w:szCs w:val="20"/>
              </w:rPr>
              <w:t>Yeelirrie Station Mythological Site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WA</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14218</w:t>
            </w:r>
          </w:p>
        </w:tc>
        <w:tc>
          <w:tcPr>
            <w:tcW w:w="0" w:type="auto"/>
            <w:shd w:val="clear" w:color="auto" w:fill="auto"/>
            <w:noWrap/>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5/04/185/0009</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RNE</w:t>
            </w:r>
          </w:p>
        </w:tc>
        <w:tc>
          <w:tcPr>
            <w:tcW w:w="0" w:type="auto"/>
            <w:shd w:val="clear" w:color="auto" w:fill="auto"/>
            <w:vAlign w:val="center"/>
            <w:hideMark/>
          </w:tcPr>
          <w:p w:rsidR="002A1C5E" w:rsidRPr="00050628" w:rsidRDefault="002A1C5E" w:rsidP="00284B25">
            <w:pPr>
              <w:spacing w:line="240" w:lineRule="auto"/>
              <w:jc w:val="center"/>
              <w:rPr>
                <w:rFonts w:ascii="Calibri" w:eastAsia="Times New Roman" w:hAnsi="Calibri" w:cs="Times New Roman"/>
                <w:color w:val="000000"/>
                <w:sz w:val="20"/>
                <w:szCs w:val="20"/>
              </w:rPr>
            </w:pPr>
            <w:r w:rsidRPr="00050628">
              <w:rPr>
                <w:rFonts w:ascii="Calibri" w:eastAsia="Times New Roman" w:hAnsi="Calibri" w:cs="Times New Roman"/>
                <w:color w:val="000000"/>
                <w:sz w:val="20"/>
                <w:szCs w:val="20"/>
              </w:rPr>
              <w:t>Indigenous</w:t>
            </w:r>
          </w:p>
        </w:tc>
      </w:tr>
      <w:tr w:rsidR="002A1C5E" w:rsidRPr="00050628" w:rsidTr="007E48BF">
        <w:trPr>
          <w:cantSplit/>
          <w:trHeight w:val="20"/>
        </w:trPr>
        <w:tc>
          <w:tcPr>
            <w:tcW w:w="0" w:type="auto"/>
            <w:shd w:val="clear" w:color="auto" w:fill="auto"/>
            <w:vAlign w:val="center"/>
          </w:tcPr>
          <w:p w:rsidR="002A1C5E" w:rsidRPr="00050628" w:rsidRDefault="002A1C5E" w:rsidP="00284B25">
            <w:pPr>
              <w:spacing w:line="240" w:lineRule="auto"/>
              <w:jc w:val="left"/>
              <w:rPr>
                <w:rFonts w:ascii="Calibri" w:eastAsia="Times New Roman" w:hAnsi="Calibri" w:cs="Times New Roman"/>
                <w:b/>
                <w:bCs/>
                <w:color w:val="000000"/>
                <w:sz w:val="20"/>
                <w:szCs w:val="20"/>
              </w:rPr>
            </w:pPr>
          </w:p>
        </w:tc>
        <w:tc>
          <w:tcPr>
            <w:tcW w:w="0" w:type="auto"/>
            <w:shd w:val="clear" w:color="auto" w:fill="auto"/>
            <w:vAlign w:val="center"/>
          </w:tcPr>
          <w:p w:rsidR="002A1C5E" w:rsidRPr="00050628" w:rsidRDefault="002A1C5E" w:rsidP="00284B25">
            <w:pPr>
              <w:spacing w:line="240" w:lineRule="auto"/>
              <w:jc w:val="center"/>
              <w:rPr>
                <w:rFonts w:ascii="Calibri" w:eastAsia="Times New Roman" w:hAnsi="Calibri" w:cs="Times New Roman"/>
                <w:color w:val="000000"/>
                <w:sz w:val="20"/>
                <w:szCs w:val="20"/>
              </w:rPr>
            </w:pPr>
          </w:p>
        </w:tc>
        <w:tc>
          <w:tcPr>
            <w:tcW w:w="0" w:type="auto"/>
            <w:shd w:val="clear" w:color="auto" w:fill="auto"/>
            <w:noWrap/>
            <w:vAlign w:val="center"/>
          </w:tcPr>
          <w:p w:rsidR="002A1C5E" w:rsidRPr="00050628" w:rsidRDefault="002A1C5E" w:rsidP="00284B25">
            <w:pPr>
              <w:spacing w:line="240" w:lineRule="auto"/>
              <w:jc w:val="center"/>
              <w:rPr>
                <w:rFonts w:ascii="Calibri" w:eastAsia="Times New Roman" w:hAnsi="Calibri" w:cs="Times New Roman"/>
                <w:color w:val="000000"/>
                <w:sz w:val="20"/>
                <w:szCs w:val="20"/>
              </w:rPr>
            </w:pPr>
          </w:p>
        </w:tc>
        <w:tc>
          <w:tcPr>
            <w:tcW w:w="0" w:type="auto"/>
            <w:shd w:val="clear" w:color="auto" w:fill="auto"/>
            <w:noWrap/>
            <w:vAlign w:val="center"/>
          </w:tcPr>
          <w:p w:rsidR="002A1C5E" w:rsidRPr="00050628" w:rsidRDefault="002A1C5E" w:rsidP="00284B25">
            <w:pPr>
              <w:spacing w:line="240" w:lineRule="auto"/>
              <w:jc w:val="center"/>
              <w:rPr>
                <w:rFonts w:ascii="Calibri" w:eastAsia="Times New Roman" w:hAnsi="Calibri" w:cs="Times New Roman"/>
                <w:color w:val="000000"/>
                <w:sz w:val="20"/>
                <w:szCs w:val="20"/>
              </w:rPr>
            </w:pPr>
          </w:p>
        </w:tc>
        <w:tc>
          <w:tcPr>
            <w:tcW w:w="0" w:type="auto"/>
            <w:shd w:val="clear" w:color="auto" w:fill="auto"/>
            <w:vAlign w:val="center"/>
          </w:tcPr>
          <w:p w:rsidR="002A1C5E" w:rsidRPr="00050628" w:rsidRDefault="002A1C5E" w:rsidP="00284B25">
            <w:pPr>
              <w:spacing w:line="240" w:lineRule="auto"/>
              <w:jc w:val="center"/>
              <w:rPr>
                <w:rFonts w:ascii="Calibri" w:eastAsia="Times New Roman" w:hAnsi="Calibri" w:cs="Times New Roman"/>
                <w:color w:val="000000"/>
                <w:sz w:val="20"/>
                <w:szCs w:val="20"/>
              </w:rPr>
            </w:pPr>
          </w:p>
        </w:tc>
        <w:tc>
          <w:tcPr>
            <w:tcW w:w="0" w:type="auto"/>
            <w:shd w:val="clear" w:color="auto" w:fill="auto"/>
            <w:vAlign w:val="center"/>
          </w:tcPr>
          <w:p w:rsidR="002A1C5E" w:rsidRPr="00050628" w:rsidRDefault="002A1C5E" w:rsidP="00284B25">
            <w:pPr>
              <w:spacing w:line="240" w:lineRule="auto"/>
              <w:jc w:val="center"/>
              <w:rPr>
                <w:rFonts w:ascii="Calibri" w:eastAsia="Times New Roman" w:hAnsi="Calibri" w:cs="Times New Roman"/>
                <w:color w:val="000000"/>
                <w:sz w:val="20"/>
                <w:szCs w:val="20"/>
              </w:rPr>
            </w:pPr>
          </w:p>
        </w:tc>
      </w:tr>
    </w:tbl>
    <w:p w:rsidR="002A1C5E" w:rsidRDefault="002A1C5E" w:rsidP="00877FA5">
      <w:pPr>
        <w:sectPr w:rsidR="002A1C5E" w:rsidSect="00B75C8B">
          <w:headerReference w:type="default" r:id="rId100"/>
          <w:footerReference w:type="default" r:id="rId101"/>
          <w:pgSz w:w="13785" w:h="16840"/>
          <w:pgMar w:top="1440" w:right="1440" w:bottom="1440" w:left="1440" w:header="708" w:footer="708" w:gutter="0"/>
          <w:cols w:space="708"/>
          <w:docGrid w:linePitch="360"/>
        </w:sectPr>
      </w:pPr>
    </w:p>
    <w:p w:rsidR="002A1C5E" w:rsidRPr="00877FA5" w:rsidRDefault="002A1C5E" w:rsidP="002A6BE2">
      <w:pPr>
        <w:pStyle w:val="Heading2"/>
      </w:pPr>
      <w:bookmarkStart w:id="118" w:name="_Toc452116117"/>
      <w:r>
        <w:lastRenderedPageBreak/>
        <w:t>Detailed criteria assessment against NHL criteria of proposed rock art places.</w:t>
      </w:r>
      <w:bookmarkEnd w:id="118"/>
      <w:r>
        <w:t xml:space="preserve"> </w:t>
      </w:r>
    </w:p>
    <w:tbl>
      <w:tblPr>
        <w:tblW w:w="167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8"/>
        <w:gridCol w:w="14884"/>
      </w:tblGrid>
      <w:tr w:rsidR="00F701E3" w:rsidRPr="00F701E3" w:rsidTr="00CE16F4">
        <w:trPr>
          <w:trHeight w:val="300"/>
        </w:trPr>
        <w:tc>
          <w:tcPr>
            <w:tcW w:w="1858" w:type="dxa"/>
            <w:shd w:val="clear" w:color="000000" w:fill="D8E4BC"/>
            <w:hideMark/>
          </w:tcPr>
          <w:p w:rsidR="00F701E3" w:rsidRPr="00CE16F4" w:rsidRDefault="00F701E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Place Name</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Bunjil's Shelter</w:t>
            </w:r>
          </w:p>
        </w:tc>
      </w:tr>
      <w:tr w:rsidR="00F701E3" w:rsidRPr="00F701E3" w:rsidTr="00CE16F4">
        <w:trPr>
          <w:trHeight w:val="300"/>
        </w:trPr>
        <w:tc>
          <w:tcPr>
            <w:tcW w:w="1858" w:type="dxa"/>
            <w:shd w:val="clear" w:color="000000" w:fill="D8E4BC"/>
            <w:hideMark/>
          </w:tcPr>
          <w:p w:rsidR="00F701E3" w:rsidRPr="00CE16F4" w:rsidRDefault="00F701E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Location</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Black Range, 10km southwest of Stawell, and 19km east of Hall's Gap, Grampians, Victoria</w:t>
            </w:r>
          </w:p>
        </w:tc>
      </w:tr>
      <w:tr w:rsidR="00F701E3" w:rsidRPr="00F701E3" w:rsidTr="00CE16F4">
        <w:trPr>
          <w:trHeight w:val="780"/>
        </w:trPr>
        <w:tc>
          <w:tcPr>
            <w:tcW w:w="1858" w:type="dxa"/>
            <w:shd w:val="clear" w:color="000000" w:fill="D8E4BC"/>
            <w:hideMark/>
          </w:tcPr>
          <w:p w:rsidR="00F701E3" w:rsidRPr="00CE16F4" w:rsidRDefault="00F701E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Contents</w:t>
            </w:r>
          </w:p>
        </w:tc>
        <w:tc>
          <w:tcPr>
            <w:tcW w:w="14884" w:type="dxa"/>
            <w:shd w:val="clear" w:color="000000" w:fill="FFFFFF"/>
            <w:hideMark/>
          </w:tcPr>
          <w:p w:rsidR="00F701E3" w:rsidRPr="00CE16F4" w:rsidRDefault="00F701E3" w:rsidP="00ED3E62">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 xml:space="preserve">Bunjil Shelter </w:t>
            </w:r>
            <w:r w:rsidR="007775BD" w:rsidRPr="00CE16F4">
              <w:rPr>
                <w:rFonts w:ascii="Calibri" w:eastAsia="Times New Roman" w:hAnsi="Calibri" w:cs="Times New Roman"/>
                <w:color w:val="000000"/>
                <w:sz w:val="20"/>
                <w:szCs w:val="20"/>
              </w:rPr>
              <w:t>is</w:t>
            </w:r>
            <w:r w:rsidRPr="00CE16F4">
              <w:rPr>
                <w:rFonts w:ascii="Calibri" w:eastAsia="Times New Roman" w:hAnsi="Calibri" w:cs="Times New Roman"/>
                <w:color w:val="000000"/>
                <w:sz w:val="20"/>
                <w:szCs w:val="20"/>
              </w:rPr>
              <w:t xml:space="preserve"> a small rockshelter in a granite boulder. </w:t>
            </w:r>
            <w:r w:rsidR="00ED3E62" w:rsidRPr="00CE16F4">
              <w:rPr>
                <w:rFonts w:ascii="Calibri" w:eastAsia="Times New Roman" w:hAnsi="Calibri" w:cs="Times New Roman"/>
                <w:color w:val="000000"/>
                <w:sz w:val="20"/>
                <w:szCs w:val="20"/>
              </w:rPr>
              <w:t>It contains</w:t>
            </w:r>
            <w:r w:rsidRPr="00CE16F4">
              <w:rPr>
                <w:rFonts w:ascii="Calibri" w:eastAsia="Times New Roman" w:hAnsi="Calibri" w:cs="Times New Roman"/>
                <w:color w:val="000000"/>
                <w:sz w:val="20"/>
                <w:szCs w:val="20"/>
              </w:rPr>
              <w:t xml:space="preserve"> an </w:t>
            </w:r>
            <w:r w:rsidR="00ED3E62" w:rsidRPr="00CE16F4">
              <w:rPr>
                <w:rFonts w:ascii="Calibri" w:eastAsia="Times New Roman" w:hAnsi="Calibri" w:cs="Times New Roman"/>
                <w:color w:val="000000"/>
                <w:sz w:val="20"/>
                <w:szCs w:val="20"/>
              </w:rPr>
              <w:t>a</w:t>
            </w:r>
            <w:r w:rsidRPr="00CE16F4">
              <w:rPr>
                <w:rFonts w:ascii="Calibri" w:eastAsia="Times New Roman" w:hAnsi="Calibri" w:cs="Times New Roman"/>
                <w:color w:val="000000"/>
                <w:sz w:val="20"/>
                <w:szCs w:val="20"/>
              </w:rPr>
              <w:t>nthropomorphic motif with red ochre infill and white outline</w:t>
            </w:r>
            <w:r w:rsidR="00ED3E62" w:rsidRPr="00CE16F4">
              <w:rPr>
                <w:rFonts w:ascii="Calibri" w:eastAsia="Times New Roman" w:hAnsi="Calibri" w:cs="Times New Roman"/>
                <w:color w:val="000000"/>
                <w:sz w:val="20"/>
                <w:szCs w:val="20"/>
              </w:rPr>
              <w:t xml:space="preserve"> with</w:t>
            </w:r>
            <w:r w:rsidRPr="00CE16F4">
              <w:rPr>
                <w:rFonts w:ascii="Calibri" w:eastAsia="Times New Roman" w:hAnsi="Calibri" w:cs="Times New Roman"/>
                <w:color w:val="000000"/>
                <w:sz w:val="20"/>
                <w:szCs w:val="20"/>
              </w:rPr>
              <w:t xml:space="preserve"> lines on the arms, simi</w:t>
            </w:r>
            <w:r w:rsidR="004521F0" w:rsidRPr="00CE16F4">
              <w:rPr>
                <w:rFonts w:ascii="Calibri" w:eastAsia="Times New Roman" w:hAnsi="Calibri" w:cs="Times New Roman"/>
                <w:color w:val="000000"/>
                <w:sz w:val="20"/>
                <w:szCs w:val="20"/>
              </w:rPr>
              <w:t>lar to armbands/body decoration</w:t>
            </w:r>
            <w:r w:rsidRPr="00CE16F4">
              <w:rPr>
                <w:rFonts w:ascii="Calibri" w:eastAsia="Times New Roman" w:hAnsi="Calibri" w:cs="Times New Roman"/>
                <w:color w:val="000000"/>
                <w:sz w:val="20"/>
                <w:szCs w:val="20"/>
              </w:rPr>
              <w:t>, and two vertical rows of dots on the torso. Next to the figure are two small dingos in red with white infill. The rock art is a representation of Bunjil and his two helpers.</w:t>
            </w:r>
          </w:p>
        </w:tc>
      </w:tr>
      <w:tr w:rsidR="00F701E3" w:rsidRPr="00F701E3" w:rsidTr="00CE16F4">
        <w:trPr>
          <w:trHeight w:val="542"/>
        </w:trPr>
        <w:tc>
          <w:tcPr>
            <w:tcW w:w="1858" w:type="dxa"/>
            <w:shd w:val="clear" w:color="000000" w:fill="D8E4BC"/>
            <w:hideMark/>
          </w:tcPr>
          <w:p w:rsidR="00F701E3" w:rsidRPr="00CE16F4" w:rsidRDefault="005E1033" w:rsidP="00CE16F4">
            <w:pPr>
              <w:spacing w:line="240" w:lineRule="auto"/>
              <w:ind w:left="-235" w:right="-108"/>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Outstanding</w:t>
            </w:r>
            <w:r w:rsidR="00F701E3" w:rsidRPr="00CE16F4">
              <w:rPr>
                <w:rFonts w:ascii="Calibri" w:eastAsia="Times New Roman" w:hAnsi="Calibri" w:cs="Times New Roman"/>
                <w:b/>
                <w:bCs/>
                <w:color w:val="000000"/>
                <w:sz w:val="20"/>
                <w:szCs w:val="20"/>
              </w:rPr>
              <w:t xml:space="preserve"> value to the nation</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The place is of outstanding value to the nation as it is a unique representation of southeastern Aboriginal culture</w:t>
            </w:r>
            <w:r w:rsidR="007775BD" w:rsidRPr="00CE16F4">
              <w:rPr>
                <w:rFonts w:ascii="Calibri" w:eastAsia="Times New Roman" w:hAnsi="Calibri" w:cs="Times New Roman"/>
                <w:color w:val="000000"/>
                <w:sz w:val="20"/>
                <w:szCs w:val="20"/>
              </w:rPr>
              <w:t>: it is</w:t>
            </w:r>
            <w:r w:rsidRPr="00CE16F4">
              <w:rPr>
                <w:rFonts w:ascii="Calibri" w:eastAsia="Times New Roman" w:hAnsi="Calibri" w:cs="Times New Roman"/>
                <w:color w:val="000000"/>
                <w:sz w:val="20"/>
                <w:szCs w:val="20"/>
              </w:rPr>
              <w:t xml:space="preserve"> a unique depiction in Australia.  The place is of great significance to southeastern Aboriginal groups, and is one of the most important cultural sites in the region.</w:t>
            </w:r>
          </w:p>
        </w:tc>
      </w:tr>
      <w:tr w:rsidR="00F701E3" w:rsidRPr="00F701E3" w:rsidTr="00CE16F4">
        <w:trPr>
          <w:trHeight w:val="300"/>
        </w:trPr>
        <w:tc>
          <w:tcPr>
            <w:tcW w:w="1858" w:type="dxa"/>
            <w:shd w:val="clear" w:color="000000" w:fill="D8E4BC"/>
            <w:hideMark/>
          </w:tcPr>
          <w:p w:rsidR="00F701E3" w:rsidRPr="00CE16F4" w:rsidRDefault="00F701E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Comparisons</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There are no other rock art places like Bunjil's Shelter in Victoria.</w:t>
            </w:r>
          </w:p>
        </w:tc>
      </w:tr>
      <w:tr w:rsidR="00F701E3" w:rsidRPr="00F701E3" w:rsidTr="00CE16F4">
        <w:trPr>
          <w:trHeight w:val="385"/>
        </w:trPr>
        <w:tc>
          <w:tcPr>
            <w:tcW w:w="1858" w:type="dxa"/>
            <w:shd w:val="clear" w:color="000000" w:fill="D8E4BC"/>
            <w:hideMark/>
          </w:tcPr>
          <w:p w:rsidR="00F701E3" w:rsidRPr="00CE16F4" w:rsidRDefault="00F701E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Confidence of assessment</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High</w:t>
            </w:r>
          </w:p>
        </w:tc>
      </w:tr>
      <w:tr w:rsidR="00F701E3" w:rsidRPr="00F701E3" w:rsidTr="00CE16F4">
        <w:trPr>
          <w:trHeight w:val="300"/>
        </w:trPr>
        <w:tc>
          <w:tcPr>
            <w:tcW w:w="1858" w:type="dxa"/>
            <w:shd w:val="clear" w:color="000000" w:fill="D8E4BC"/>
            <w:hideMark/>
          </w:tcPr>
          <w:p w:rsidR="00F701E3" w:rsidRPr="00CE16F4" w:rsidRDefault="00F701E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Security concerns</w:t>
            </w:r>
          </w:p>
        </w:tc>
        <w:tc>
          <w:tcPr>
            <w:tcW w:w="14884" w:type="dxa"/>
            <w:shd w:val="clear" w:color="auto" w:fill="auto"/>
            <w:noWrap/>
            <w:hideMark/>
          </w:tcPr>
          <w:p w:rsidR="00F701E3" w:rsidRPr="00CE16F4" w:rsidRDefault="00F701E3" w:rsidP="007775BD">
            <w:pPr>
              <w:spacing w:line="240" w:lineRule="auto"/>
              <w:jc w:val="left"/>
              <w:rPr>
                <w:rFonts w:ascii="Calibri" w:eastAsia="Times New Roman" w:hAnsi="Calibri" w:cs="Times New Roman"/>
                <w:color w:val="000000"/>
                <w:sz w:val="20"/>
                <w:szCs w:val="20"/>
              </w:rPr>
            </w:pPr>
          </w:p>
        </w:tc>
      </w:tr>
      <w:tr w:rsidR="00F701E3" w:rsidRPr="00F701E3" w:rsidTr="00CE16F4">
        <w:trPr>
          <w:trHeight w:val="395"/>
        </w:trPr>
        <w:tc>
          <w:tcPr>
            <w:tcW w:w="1858" w:type="dxa"/>
            <w:shd w:val="clear" w:color="000000" w:fill="D8E4BC"/>
            <w:hideMark/>
          </w:tcPr>
          <w:p w:rsidR="00F701E3" w:rsidRPr="00CE16F4" w:rsidRDefault="00844473" w:rsidP="00CE16F4">
            <w:pPr>
              <w:spacing w:line="240" w:lineRule="auto"/>
              <w:ind w:hanging="93"/>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Further research</w:t>
            </w:r>
            <w:r w:rsidR="00CE16F4" w:rsidRPr="00CE16F4">
              <w:rPr>
                <w:rFonts w:ascii="Calibri" w:eastAsia="Times New Roman" w:hAnsi="Calibri" w:cs="Times New Roman"/>
                <w:b/>
                <w:bCs/>
                <w:color w:val="000000"/>
                <w:sz w:val="20"/>
                <w:szCs w:val="20"/>
              </w:rPr>
              <w:t>?</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No</w:t>
            </w:r>
          </w:p>
        </w:tc>
      </w:tr>
      <w:tr w:rsidR="00F701E3" w:rsidRPr="00F701E3" w:rsidTr="00CE16F4">
        <w:trPr>
          <w:trHeight w:val="20"/>
        </w:trPr>
        <w:tc>
          <w:tcPr>
            <w:tcW w:w="1858" w:type="dxa"/>
            <w:shd w:val="clear" w:color="000000" w:fill="D8E4BC"/>
            <w:hideMark/>
          </w:tcPr>
          <w:p w:rsidR="00F701E3" w:rsidRPr="00CE16F4" w:rsidRDefault="00844473" w:rsidP="007775BD">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F701E3" w:rsidRPr="00CE16F4">
              <w:rPr>
                <w:rFonts w:ascii="Calibri" w:eastAsia="Times New Roman" w:hAnsi="Calibri" w:cs="Times New Roman"/>
                <w:b/>
                <w:bCs/>
                <w:color w:val="000000"/>
                <w:sz w:val="20"/>
                <w:szCs w:val="20"/>
              </w:rPr>
              <w:t xml:space="preserve"> A: </w:t>
            </w:r>
          </w:p>
        </w:tc>
        <w:tc>
          <w:tcPr>
            <w:tcW w:w="14884" w:type="dxa"/>
            <w:shd w:val="clear" w:color="auto" w:fill="auto"/>
            <w:noWrap/>
            <w:hideMark/>
          </w:tcPr>
          <w:p w:rsidR="00F701E3" w:rsidRPr="00CE16F4" w:rsidRDefault="00F701E3" w:rsidP="007775BD">
            <w:pPr>
              <w:spacing w:line="240" w:lineRule="auto"/>
              <w:jc w:val="left"/>
              <w:rPr>
                <w:rFonts w:ascii="Calibri" w:eastAsia="Times New Roman" w:hAnsi="Calibri" w:cs="Times New Roman"/>
                <w:color w:val="000000"/>
                <w:sz w:val="20"/>
                <w:szCs w:val="20"/>
              </w:rPr>
            </w:pPr>
          </w:p>
        </w:tc>
      </w:tr>
      <w:tr w:rsidR="00F701E3" w:rsidRPr="00F701E3" w:rsidTr="00CE16F4">
        <w:trPr>
          <w:trHeight w:val="20"/>
        </w:trPr>
        <w:tc>
          <w:tcPr>
            <w:tcW w:w="1858" w:type="dxa"/>
            <w:shd w:val="clear" w:color="000000" w:fill="D8E4BC"/>
            <w:hideMark/>
          </w:tcPr>
          <w:p w:rsidR="00F701E3" w:rsidRPr="00CE16F4" w:rsidRDefault="00844473" w:rsidP="007775BD">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F701E3" w:rsidRPr="00CE16F4">
              <w:rPr>
                <w:rFonts w:ascii="Calibri" w:eastAsia="Times New Roman" w:hAnsi="Calibri" w:cs="Times New Roman"/>
                <w:b/>
                <w:bCs/>
                <w:color w:val="000000"/>
                <w:sz w:val="20"/>
                <w:szCs w:val="20"/>
              </w:rPr>
              <w:t xml:space="preserve"> B: </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The depiction of Bunjil and his two dingos are unique in Victoria and possibly Australia. Victorian rock art generally consists of small painted figures, there are no other known examples like the depiction of Bunjil; it is the only known recorded depiction of this creator hero.</w:t>
            </w:r>
          </w:p>
        </w:tc>
      </w:tr>
      <w:tr w:rsidR="00F701E3" w:rsidRPr="00F701E3" w:rsidTr="00CE16F4">
        <w:trPr>
          <w:trHeight w:val="20"/>
        </w:trPr>
        <w:tc>
          <w:tcPr>
            <w:tcW w:w="1858" w:type="dxa"/>
            <w:shd w:val="clear" w:color="000000" w:fill="D8E4BC"/>
            <w:hideMark/>
          </w:tcPr>
          <w:p w:rsidR="00F701E3" w:rsidRPr="00CE16F4" w:rsidRDefault="00844473" w:rsidP="007775BD">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F701E3" w:rsidRPr="00CE16F4">
              <w:rPr>
                <w:rFonts w:ascii="Calibri" w:eastAsia="Times New Roman" w:hAnsi="Calibri" w:cs="Times New Roman"/>
                <w:b/>
                <w:bCs/>
                <w:color w:val="000000"/>
                <w:sz w:val="20"/>
                <w:szCs w:val="20"/>
              </w:rPr>
              <w:t xml:space="preserve"> C: </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The imagery and its landscape context may yield information that can provide insights on the history into Aboriginal culture and history.</w:t>
            </w:r>
          </w:p>
        </w:tc>
      </w:tr>
      <w:tr w:rsidR="00F701E3" w:rsidRPr="00F701E3" w:rsidTr="00CE16F4">
        <w:trPr>
          <w:trHeight w:val="20"/>
        </w:trPr>
        <w:tc>
          <w:tcPr>
            <w:tcW w:w="1858" w:type="dxa"/>
            <w:shd w:val="clear" w:color="000000" w:fill="D8E4BC"/>
            <w:hideMark/>
          </w:tcPr>
          <w:p w:rsidR="00F701E3" w:rsidRPr="00CE16F4" w:rsidRDefault="00844473" w:rsidP="007775BD">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F701E3" w:rsidRPr="00CE16F4">
              <w:rPr>
                <w:rFonts w:ascii="Calibri" w:eastAsia="Times New Roman" w:hAnsi="Calibri" w:cs="Times New Roman"/>
                <w:b/>
                <w:bCs/>
                <w:color w:val="000000"/>
                <w:sz w:val="20"/>
                <w:szCs w:val="20"/>
              </w:rPr>
              <w:t xml:space="preserve"> D: </w:t>
            </w:r>
          </w:p>
        </w:tc>
        <w:tc>
          <w:tcPr>
            <w:tcW w:w="14884" w:type="dxa"/>
            <w:shd w:val="clear" w:color="auto" w:fill="auto"/>
            <w:noWrap/>
            <w:hideMark/>
          </w:tcPr>
          <w:p w:rsidR="00F701E3" w:rsidRPr="00CE16F4" w:rsidRDefault="00F701E3" w:rsidP="007775BD">
            <w:pPr>
              <w:spacing w:line="240" w:lineRule="auto"/>
              <w:jc w:val="left"/>
              <w:rPr>
                <w:rFonts w:ascii="Calibri" w:eastAsia="Times New Roman" w:hAnsi="Calibri" w:cs="Times New Roman"/>
                <w:color w:val="000000"/>
                <w:sz w:val="20"/>
                <w:szCs w:val="20"/>
              </w:rPr>
            </w:pPr>
          </w:p>
        </w:tc>
      </w:tr>
      <w:tr w:rsidR="00F701E3" w:rsidRPr="00F701E3" w:rsidTr="00CE16F4">
        <w:trPr>
          <w:trHeight w:val="20"/>
        </w:trPr>
        <w:tc>
          <w:tcPr>
            <w:tcW w:w="1858" w:type="dxa"/>
            <w:shd w:val="clear" w:color="000000" w:fill="D8E4BC"/>
            <w:hideMark/>
          </w:tcPr>
          <w:p w:rsidR="00F701E3" w:rsidRPr="00CE16F4" w:rsidRDefault="00844473" w:rsidP="007775BD">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F701E3" w:rsidRPr="00CE16F4">
              <w:rPr>
                <w:rFonts w:ascii="Calibri" w:eastAsia="Times New Roman" w:hAnsi="Calibri" w:cs="Times New Roman"/>
                <w:b/>
                <w:bCs/>
                <w:color w:val="000000"/>
                <w:sz w:val="20"/>
                <w:szCs w:val="20"/>
              </w:rPr>
              <w:t xml:space="preserve"> E: </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The form of depiction of Bunjil presents a unique representation of the stylistic characteristics of Djabwurrung rock art.</w:t>
            </w:r>
          </w:p>
        </w:tc>
      </w:tr>
      <w:tr w:rsidR="00F701E3" w:rsidRPr="00F701E3" w:rsidTr="00CE16F4">
        <w:trPr>
          <w:trHeight w:val="340"/>
        </w:trPr>
        <w:tc>
          <w:tcPr>
            <w:tcW w:w="1858" w:type="dxa"/>
            <w:shd w:val="clear" w:color="000000" w:fill="D8E4BC"/>
            <w:hideMark/>
          </w:tcPr>
          <w:p w:rsidR="00F701E3" w:rsidRPr="00CE16F4" w:rsidRDefault="00844473" w:rsidP="007775BD">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F701E3" w:rsidRPr="00CE16F4">
              <w:rPr>
                <w:rFonts w:ascii="Calibri" w:eastAsia="Times New Roman" w:hAnsi="Calibri" w:cs="Times New Roman"/>
                <w:b/>
                <w:bCs/>
                <w:color w:val="000000"/>
                <w:sz w:val="20"/>
                <w:szCs w:val="20"/>
              </w:rPr>
              <w:t xml:space="preserve"> F: </w:t>
            </w:r>
          </w:p>
        </w:tc>
        <w:tc>
          <w:tcPr>
            <w:tcW w:w="14884" w:type="dxa"/>
            <w:shd w:val="clear" w:color="auto" w:fill="auto"/>
            <w:noWrap/>
            <w:hideMark/>
          </w:tcPr>
          <w:p w:rsidR="00F701E3" w:rsidRPr="00CE16F4" w:rsidRDefault="00F701E3" w:rsidP="007775BD">
            <w:pPr>
              <w:spacing w:line="240" w:lineRule="auto"/>
              <w:jc w:val="left"/>
              <w:rPr>
                <w:rFonts w:ascii="Calibri" w:eastAsia="Times New Roman" w:hAnsi="Calibri" w:cs="Times New Roman"/>
                <w:color w:val="000000"/>
                <w:sz w:val="20"/>
                <w:szCs w:val="20"/>
              </w:rPr>
            </w:pPr>
          </w:p>
        </w:tc>
      </w:tr>
      <w:tr w:rsidR="00F701E3" w:rsidRPr="00F701E3" w:rsidTr="00CE16F4">
        <w:trPr>
          <w:trHeight w:val="1643"/>
        </w:trPr>
        <w:tc>
          <w:tcPr>
            <w:tcW w:w="1858" w:type="dxa"/>
            <w:shd w:val="clear" w:color="000000" w:fill="D8E4BC"/>
            <w:hideMark/>
          </w:tcPr>
          <w:p w:rsidR="00F701E3" w:rsidRPr="00CE16F4" w:rsidRDefault="00844473" w:rsidP="007775BD">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F701E3" w:rsidRPr="00CE16F4">
              <w:rPr>
                <w:rFonts w:ascii="Calibri" w:eastAsia="Times New Roman" w:hAnsi="Calibri" w:cs="Times New Roman"/>
                <w:b/>
                <w:bCs/>
                <w:color w:val="000000"/>
                <w:sz w:val="20"/>
                <w:szCs w:val="20"/>
              </w:rPr>
              <w:t xml:space="preserve"> G: </w:t>
            </w:r>
          </w:p>
        </w:tc>
        <w:tc>
          <w:tcPr>
            <w:tcW w:w="14884" w:type="dxa"/>
            <w:shd w:val="clear" w:color="000000" w:fill="FFFFFF"/>
            <w:hideMark/>
          </w:tcPr>
          <w:p w:rsidR="00F701E3" w:rsidRPr="00CE16F4" w:rsidRDefault="00F701E3" w:rsidP="00ED3E62">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 xml:space="preserve">The place has a strong connection with the local Aboriginal people. Bunjil was a supernatural and anthropomorphic being who led each tribal group to its present territory and produced many of the natural features of the landscape (Gunn1983:1). </w:t>
            </w:r>
            <w:r w:rsidR="007775BD" w:rsidRPr="00CE16F4">
              <w:rPr>
                <w:rFonts w:ascii="Calibri" w:eastAsia="Times New Roman" w:hAnsi="Calibri" w:cs="Times New Roman"/>
                <w:color w:val="000000"/>
                <w:sz w:val="20"/>
                <w:szCs w:val="20"/>
              </w:rPr>
              <w:t>Across</w:t>
            </w:r>
            <w:r w:rsidRPr="00CE16F4">
              <w:rPr>
                <w:rFonts w:ascii="Calibri" w:eastAsia="Times New Roman" w:hAnsi="Calibri" w:cs="Times New Roman"/>
                <w:color w:val="000000"/>
                <w:sz w:val="20"/>
                <w:szCs w:val="20"/>
              </w:rPr>
              <w:t xml:space="preserve"> southeastern </w:t>
            </w:r>
            <w:r w:rsidR="009D7893" w:rsidRPr="00CE16F4">
              <w:rPr>
                <w:rFonts w:ascii="Calibri" w:eastAsia="Times New Roman" w:hAnsi="Calibri" w:cs="Times New Roman"/>
                <w:color w:val="000000"/>
                <w:sz w:val="20"/>
                <w:szCs w:val="20"/>
              </w:rPr>
              <w:t>Australia</w:t>
            </w:r>
            <w:r w:rsidRPr="00CE16F4">
              <w:rPr>
                <w:rFonts w:ascii="Calibri" w:eastAsia="Times New Roman" w:hAnsi="Calibri" w:cs="Times New Roman"/>
                <w:color w:val="000000"/>
                <w:sz w:val="20"/>
                <w:szCs w:val="20"/>
              </w:rPr>
              <w:t xml:space="preserve"> he and his sons were held in high regard (Gunn 1983:1). Bunjil not only created the first people but also provided the men with their various items of material culture and gave them the essential laws, customs and rites with which to organise their society (Gunn 1983:1). </w:t>
            </w:r>
            <w:r w:rsidR="007775BD" w:rsidRPr="00CE16F4">
              <w:rPr>
                <w:rFonts w:ascii="Calibri" w:eastAsia="Times New Roman" w:hAnsi="Calibri" w:cs="Times New Roman"/>
                <w:color w:val="000000"/>
                <w:sz w:val="20"/>
                <w:szCs w:val="20"/>
              </w:rPr>
              <w:t>Bunjil</w:t>
            </w:r>
            <w:r w:rsidRPr="00CE16F4">
              <w:rPr>
                <w:rFonts w:ascii="Calibri" w:eastAsia="Times New Roman" w:hAnsi="Calibri" w:cs="Times New Roman"/>
                <w:color w:val="000000"/>
                <w:sz w:val="20"/>
                <w:szCs w:val="20"/>
              </w:rPr>
              <w:t xml:space="preserve"> was primarily concerned with the </w:t>
            </w:r>
            <w:r w:rsidR="009D7893" w:rsidRPr="00CE16F4">
              <w:rPr>
                <w:rFonts w:ascii="Calibri" w:eastAsia="Times New Roman" w:hAnsi="Calibri" w:cs="Times New Roman"/>
                <w:color w:val="000000"/>
                <w:sz w:val="20"/>
                <w:szCs w:val="20"/>
              </w:rPr>
              <w:t>initiation</w:t>
            </w:r>
            <w:r w:rsidRPr="00CE16F4">
              <w:rPr>
                <w:rFonts w:ascii="Calibri" w:eastAsia="Times New Roman" w:hAnsi="Calibri" w:cs="Times New Roman"/>
                <w:color w:val="000000"/>
                <w:sz w:val="20"/>
                <w:szCs w:val="20"/>
              </w:rPr>
              <w:t xml:space="preserve"> of </w:t>
            </w:r>
            <w:r w:rsidR="009D7893" w:rsidRPr="00CE16F4">
              <w:rPr>
                <w:rFonts w:ascii="Calibri" w:eastAsia="Times New Roman" w:hAnsi="Calibri" w:cs="Times New Roman"/>
                <w:color w:val="000000"/>
                <w:sz w:val="20"/>
                <w:szCs w:val="20"/>
              </w:rPr>
              <w:t>novices</w:t>
            </w:r>
            <w:r w:rsidRPr="00CE16F4">
              <w:rPr>
                <w:rFonts w:ascii="Calibri" w:eastAsia="Times New Roman" w:hAnsi="Calibri" w:cs="Times New Roman"/>
                <w:color w:val="000000"/>
                <w:sz w:val="20"/>
                <w:szCs w:val="20"/>
              </w:rPr>
              <w:t xml:space="preserve"> into manhood, the revealing of secret knowledge, and with the making of </w:t>
            </w:r>
            <w:r w:rsidR="009D7893" w:rsidRPr="00CE16F4">
              <w:rPr>
                <w:rFonts w:ascii="Calibri" w:eastAsia="Times New Roman" w:hAnsi="Calibri" w:cs="Times New Roman"/>
                <w:color w:val="000000"/>
                <w:sz w:val="20"/>
                <w:szCs w:val="20"/>
              </w:rPr>
              <w:t>medicine</w:t>
            </w:r>
            <w:r w:rsidRPr="00CE16F4">
              <w:rPr>
                <w:rFonts w:ascii="Calibri" w:eastAsia="Times New Roman" w:hAnsi="Calibri" w:cs="Times New Roman"/>
                <w:color w:val="000000"/>
                <w:sz w:val="20"/>
                <w:szCs w:val="20"/>
              </w:rPr>
              <w:t xml:space="preserve"> men (Gunn 1983:1). At his </w:t>
            </w:r>
            <w:r w:rsidR="00ED3E62" w:rsidRPr="00CE16F4">
              <w:rPr>
                <w:rFonts w:ascii="Calibri" w:eastAsia="Times New Roman" w:hAnsi="Calibri" w:cs="Times New Roman"/>
                <w:color w:val="000000"/>
                <w:sz w:val="20"/>
                <w:szCs w:val="20"/>
              </w:rPr>
              <w:t>death</w:t>
            </w:r>
            <w:r w:rsidRPr="00CE16F4">
              <w:rPr>
                <w:rFonts w:ascii="Calibri" w:eastAsia="Times New Roman" w:hAnsi="Calibri" w:cs="Times New Roman"/>
                <w:color w:val="000000"/>
                <w:sz w:val="20"/>
                <w:szCs w:val="20"/>
              </w:rPr>
              <w:t xml:space="preserve"> he ascended into the sky where he is now represented by a star (Gunn 1983:2).</w:t>
            </w:r>
            <w:r w:rsidR="009D7893" w:rsidRPr="00CE16F4">
              <w:rPr>
                <w:rFonts w:ascii="Calibri" w:eastAsia="Times New Roman" w:hAnsi="Calibri" w:cs="Times New Roman"/>
                <w:color w:val="000000"/>
                <w:sz w:val="20"/>
                <w:szCs w:val="20"/>
              </w:rPr>
              <w:t xml:space="preserve"> </w:t>
            </w:r>
            <w:r w:rsidRPr="00CE16F4">
              <w:rPr>
                <w:rFonts w:ascii="Calibri" w:eastAsia="Times New Roman" w:hAnsi="Calibri" w:cs="Times New Roman"/>
                <w:color w:val="000000"/>
                <w:sz w:val="20"/>
                <w:szCs w:val="20"/>
              </w:rPr>
              <w:t>Bunjil's Cave is one of the most significant cultural sites in southeastern Australia.</w:t>
            </w:r>
          </w:p>
        </w:tc>
      </w:tr>
      <w:tr w:rsidR="00F701E3" w:rsidRPr="00F701E3" w:rsidTr="00CE16F4">
        <w:trPr>
          <w:trHeight w:val="277"/>
        </w:trPr>
        <w:tc>
          <w:tcPr>
            <w:tcW w:w="1858" w:type="dxa"/>
            <w:shd w:val="clear" w:color="000000" w:fill="D8E4BC"/>
            <w:hideMark/>
          </w:tcPr>
          <w:p w:rsidR="00F701E3" w:rsidRPr="00CE16F4" w:rsidRDefault="00844473" w:rsidP="007775BD">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F701E3" w:rsidRPr="00CE16F4">
              <w:rPr>
                <w:rFonts w:ascii="Calibri" w:eastAsia="Times New Roman" w:hAnsi="Calibri" w:cs="Times New Roman"/>
                <w:b/>
                <w:bCs/>
                <w:color w:val="000000"/>
                <w:sz w:val="20"/>
                <w:szCs w:val="20"/>
              </w:rPr>
              <w:t xml:space="preserve"> H: </w:t>
            </w:r>
          </w:p>
        </w:tc>
        <w:tc>
          <w:tcPr>
            <w:tcW w:w="14884" w:type="dxa"/>
            <w:shd w:val="clear" w:color="auto" w:fill="auto"/>
            <w:noWrap/>
            <w:hideMark/>
          </w:tcPr>
          <w:p w:rsidR="00F701E3" w:rsidRPr="00CE16F4" w:rsidRDefault="00F701E3" w:rsidP="007775BD">
            <w:pPr>
              <w:spacing w:line="240" w:lineRule="auto"/>
              <w:jc w:val="left"/>
              <w:rPr>
                <w:rFonts w:ascii="Calibri" w:eastAsia="Times New Roman" w:hAnsi="Calibri" w:cs="Times New Roman"/>
                <w:color w:val="000000"/>
                <w:sz w:val="20"/>
                <w:szCs w:val="20"/>
              </w:rPr>
            </w:pPr>
          </w:p>
        </w:tc>
      </w:tr>
      <w:tr w:rsidR="00F701E3" w:rsidRPr="00F701E3" w:rsidTr="00CE16F4">
        <w:trPr>
          <w:trHeight w:val="834"/>
        </w:trPr>
        <w:tc>
          <w:tcPr>
            <w:tcW w:w="1858" w:type="dxa"/>
            <w:shd w:val="clear" w:color="000000" w:fill="D8E4BC"/>
            <w:hideMark/>
          </w:tcPr>
          <w:p w:rsidR="00F701E3" w:rsidRPr="00CE16F4" w:rsidRDefault="00844473" w:rsidP="007775BD">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F701E3" w:rsidRPr="00CE16F4">
              <w:rPr>
                <w:rFonts w:ascii="Calibri" w:eastAsia="Times New Roman" w:hAnsi="Calibri" w:cs="Times New Roman"/>
                <w:b/>
                <w:bCs/>
                <w:color w:val="000000"/>
                <w:sz w:val="20"/>
                <w:szCs w:val="20"/>
              </w:rPr>
              <w:t xml:space="preserve"> I: </w:t>
            </w:r>
          </w:p>
        </w:tc>
        <w:tc>
          <w:tcPr>
            <w:tcW w:w="14884" w:type="dxa"/>
            <w:shd w:val="clear" w:color="000000" w:fill="FFFFFF"/>
            <w:hideMark/>
          </w:tcPr>
          <w:p w:rsidR="00F701E3" w:rsidRPr="00CE16F4" w:rsidRDefault="00F701E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 xml:space="preserve">The place is one of the most significant cultural sites in southeast Australia, and connects groups across the region.  Bunjil was the supreme God-like figure of most </w:t>
            </w:r>
            <w:r w:rsidR="009D7893" w:rsidRPr="00CE16F4">
              <w:rPr>
                <w:rFonts w:ascii="Calibri" w:eastAsia="Times New Roman" w:hAnsi="Calibri" w:cs="Times New Roman"/>
                <w:color w:val="000000"/>
                <w:sz w:val="20"/>
                <w:szCs w:val="20"/>
              </w:rPr>
              <w:t>of</w:t>
            </w:r>
            <w:r w:rsidRPr="00CE16F4">
              <w:rPr>
                <w:rFonts w:ascii="Calibri" w:eastAsia="Times New Roman" w:hAnsi="Calibri" w:cs="Times New Roman"/>
                <w:color w:val="000000"/>
                <w:sz w:val="20"/>
                <w:szCs w:val="20"/>
              </w:rPr>
              <w:t xml:space="preserve"> southeast Australia benevolent, old </w:t>
            </w:r>
            <w:r w:rsidR="009D7893" w:rsidRPr="00CE16F4">
              <w:rPr>
                <w:rFonts w:ascii="Calibri" w:eastAsia="Times New Roman" w:hAnsi="Calibri" w:cs="Times New Roman"/>
                <w:color w:val="000000"/>
                <w:sz w:val="20"/>
                <w:szCs w:val="20"/>
              </w:rPr>
              <w:t>and</w:t>
            </w:r>
            <w:r w:rsidRPr="00CE16F4">
              <w:rPr>
                <w:rFonts w:ascii="Calibri" w:eastAsia="Times New Roman" w:hAnsi="Calibri" w:cs="Times New Roman"/>
                <w:color w:val="000000"/>
                <w:sz w:val="20"/>
                <w:szCs w:val="20"/>
              </w:rPr>
              <w:t xml:space="preserve"> wise; the creator who provided for his people, and yet whose name was </w:t>
            </w:r>
            <w:r w:rsidR="009D7893" w:rsidRPr="00CE16F4">
              <w:rPr>
                <w:rFonts w:ascii="Calibri" w:eastAsia="Times New Roman" w:hAnsi="Calibri" w:cs="Times New Roman"/>
                <w:color w:val="000000"/>
                <w:sz w:val="20"/>
                <w:szCs w:val="20"/>
              </w:rPr>
              <w:t>known</w:t>
            </w:r>
            <w:r w:rsidRPr="00CE16F4">
              <w:rPr>
                <w:rFonts w:ascii="Calibri" w:eastAsia="Times New Roman" w:hAnsi="Calibri" w:cs="Times New Roman"/>
                <w:color w:val="000000"/>
                <w:sz w:val="20"/>
                <w:szCs w:val="20"/>
              </w:rPr>
              <w:t xml:space="preserve"> only to the </w:t>
            </w:r>
            <w:r w:rsidR="009D7893" w:rsidRPr="00CE16F4">
              <w:rPr>
                <w:rFonts w:ascii="Calibri" w:eastAsia="Times New Roman" w:hAnsi="Calibri" w:cs="Times New Roman"/>
                <w:color w:val="000000"/>
                <w:sz w:val="20"/>
                <w:szCs w:val="20"/>
              </w:rPr>
              <w:t>initiated</w:t>
            </w:r>
            <w:r w:rsidRPr="00CE16F4">
              <w:rPr>
                <w:rFonts w:ascii="Calibri" w:eastAsia="Times New Roman" w:hAnsi="Calibri" w:cs="Times New Roman"/>
                <w:color w:val="000000"/>
                <w:sz w:val="20"/>
                <w:szCs w:val="20"/>
              </w:rPr>
              <w:t xml:space="preserve"> men and who could only be approached by those men of high degree that he </w:t>
            </w:r>
            <w:r w:rsidR="009D7893" w:rsidRPr="00CE16F4">
              <w:rPr>
                <w:rFonts w:ascii="Calibri" w:eastAsia="Times New Roman" w:hAnsi="Calibri" w:cs="Times New Roman"/>
                <w:color w:val="000000"/>
                <w:sz w:val="20"/>
                <w:szCs w:val="20"/>
              </w:rPr>
              <w:t>had</w:t>
            </w:r>
            <w:r w:rsidRPr="00CE16F4">
              <w:rPr>
                <w:rFonts w:ascii="Calibri" w:eastAsia="Times New Roman" w:hAnsi="Calibri" w:cs="Times New Roman"/>
                <w:color w:val="000000"/>
                <w:sz w:val="20"/>
                <w:szCs w:val="20"/>
              </w:rPr>
              <w:t xml:space="preserve"> himself chosen (Gunn 1983:2).</w:t>
            </w:r>
          </w:p>
        </w:tc>
      </w:tr>
    </w:tbl>
    <w:p w:rsidR="002A1C5E" w:rsidRDefault="002A1C5E"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14600"/>
      </w:tblGrid>
      <w:tr w:rsidR="005E1033" w:rsidRPr="005E1033" w:rsidTr="00CE16F4">
        <w:trPr>
          <w:trHeight w:val="20"/>
        </w:trPr>
        <w:tc>
          <w:tcPr>
            <w:tcW w:w="1858" w:type="dxa"/>
            <w:shd w:val="clear" w:color="000000" w:fill="D8E4BC"/>
            <w:hideMark/>
          </w:tcPr>
          <w:p w:rsidR="005E1033" w:rsidRPr="00CE16F4" w:rsidRDefault="005E103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lastRenderedPageBreak/>
              <w:t>Place Name</w:t>
            </w:r>
          </w:p>
        </w:tc>
        <w:tc>
          <w:tcPr>
            <w:tcW w:w="14600" w:type="dxa"/>
            <w:shd w:val="clear" w:color="000000" w:fill="FFFFFF"/>
            <w:hideMark/>
          </w:tcPr>
          <w:p w:rsidR="005E1033" w:rsidRPr="00CE16F4" w:rsidRDefault="002C4239" w:rsidP="007775BD">
            <w:pPr>
              <w:spacing w:line="240" w:lineRule="auto"/>
              <w:jc w:val="left"/>
              <w:rPr>
                <w:rFonts w:ascii="Calibri" w:eastAsia="Times New Roman" w:hAnsi="Calibri" w:cs="Times New Roman"/>
                <w:b/>
                <w:bCs/>
                <w:color w:val="000000"/>
                <w:sz w:val="20"/>
                <w:szCs w:val="20"/>
              </w:rPr>
            </w:pPr>
            <w:r w:rsidRPr="00CE16F4">
              <w:rPr>
                <w:rFonts w:ascii="Calibri" w:eastAsia="Times New Roman" w:hAnsi="Calibri" w:cs="Times New Roman"/>
                <w:b/>
                <w:color w:val="000000"/>
                <w:sz w:val="20"/>
                <w:szCs w:val="20"/>
              </w:rPr>
              <w:t>Carnarvon National Park</w:t>
            </w:r>
          </w:p>
        </w:tc>
      </w:tr>
      <w:tr w:rsidR="005E1033" w:rsidRPr="005E1033" w:rsidTr="00CE16F4">
        <w:trPr>
          <w:trHeight w:val="20"/>
        </w:trPr>
        <w:tc>
          <w:tcPr>
            <w:tcW w:w="1858" w:type="dxa"/>
            <w:shd w:val="clear" w:color="000000" w:fill="D8E4BC"/>
            <w:hideMark/>
          </w:tcPr>
          <w:p w:rsidR="005E1033" w:rsidRPr="00CE16F4" w:rsidRDefault="005E103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Location</w:t>
            </w:r>
          </w:p>
        </w:tc>
        <w:tc>
          <w:tcPr>
            <w:tcW w:w="14600" w:type="dxa"/>
            <w:shd w:val="clear" w:color="000000" w:fill="FFFFFF"/>
            <w:hideMark/>
          </w:tcPr>
          <w:p w:rsidR="005E1033" w:rsidRPr="00CE16F4" w:rsidRDefault="002C4239"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bCs/>
                <w:color w:val="000000"/>
                <w:sz w:val="20"/>
                <w:szCs w:val="20"/>
              </w:rPr>
              <w:t>Carnarvon Region</w:t>
            </w:r>
            <w:r w:rsidR="005E1033" w:rsidRPr="00CE16F4">
              <w:rPr>
                <w:rFonts w:ascii="Calibri" w:eastAsia="Times New Roman" w:hAnsi="Calibri" w:cs="Times New Roman"/>
                <w:color w:val="000000"/>
                <w:sz w:val="20"/>
                <w:szCs w:val="20"/>
              </w:rPr>
              <w:t>, Queensland</w:t>
            </w:r>
          </w:p>
        </w:tc>
      </w:tr>
      <w:tr w:rsidR="005E1033" w:rsidRPr="005E1033" w:rsidTr="00CE16F4">
        <w:trPr>
          <w:trHeight w:val="20"/>
        </w:trPr>
        <w:tc>
          <w:tcPr>
            <w:tcW w:w="1858" w:type="dxa"/>
            <w:shd w:val="clear" w:color="000000" w:fill="D8E4BC"/>
            <w:hideMark/>
          </w:tcPr>
          <w:p w:rsidR="005E1033" w:rsidRPr="00CE16F4" w:rsidRDefault="005E103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Contents</w:t>
            </w:r>
          </w:p>
        </w:tc>
        <w:tc>
          <w:tcPr>
            <w:tcW w:w="14600" w:type="dxa"/>
            <w:shd w:val="clear" w:color="000000" w:fill="FFFFFF"/>
            <w:hideMark/>
          </w:tcPr>
          <w:p w:rsidR="005E1033" w:rsidRPr="00CE16F4" w:rsidRDefault="005E1033" w:rsidP="002C4239">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 xml:space="preserve">Carnarvon National Park is located in the Central Queensland Highlands Sandstone Belt. The eroded sandstone has created gorges, cliff faces and many rock shelters with engraved, painted, and stencilled art, as well as occupational deposits, burials, caches, artefact scatters, etc. The Park has seven sections: Goodliffe, Salvator Rosa, Ka Ka Mundi, Buckland </w:t>
            </w:r>
            <w:r w:rsidR="009D7893" w:rsidRPr="00CE16F4">
              <w:rPr>
                <w:rFonts w:ascii="Calibri" w:eastAsia="Times New Roman" w:hAnsi="Calibri" w:cs="Times New Roman"/>
                <w:color w:val="000000"/>
                <w:sz w:val="20"/>
                <w:szCs w:val="20"/>
              </w:rPr>
              <w:t>Tableland</w:t>
            </w:r>
            <w:r w:rsidRPr="00CE16F4">
              <w:rPr>
                <w:rFonts w:ascii="Calibri" w:eastAsia="Times New Roman" w:hAnsi="Calibri" w:cs="Times New Roman"/>
                <w:color w:val="000000"/>
                <w:sz w:val="20"/>
                <w:szCs w:val="20"/>
              </w:rPr>
              <w:t xml:space="preserve">, Mount Moffat, Carnarvon Gorge and Moolayember. </w:t>
            </w:r>
            <w:r w:rsidR="002C4239" w:rsidRPr="00CE16F4">
              <w:rPr>
                <w:rFonts w:ascii="Calibri" w:eastAsia="Times New Roman" w:hAnsi="Calibri" w:cs="Times New Roman"/>
                <w:color w:val="000000"/>
                <w:sz w:val="20"/>
                <w:szCs w:val="20"/>
              </w:rPr>
              <w:t>T</w:t>
            </w:r>
            <w:r w:rsidRPr="00CE16F4">
              <w:rPr>
                <w:rFonts w:ascii="Calibri" w:eastAsia="Times New Roman" w:hAnsi="Calibri" w:cs="Times New Roman"/>
                <w:color w:val="000000"/>
                <w:sz w:val="20"/>
                <w:szCs w:val="20"/>
              </w:rPr>
              <w:t>he Park is extremely scenic</w:t>
            </w:r>
            <w:r w:rsidR="002C4239" w:rsidRPr="00CE16F4">
              <w:rPr>
                <w:rFonts w:ascii="Calibri" w:eastAsia="Times New Roman" w:hAnsi="Calibri" w:cs="Times New Roman"/>
                <w:color w:val="000000"/>
                <w:sz w:val="20"/>
                <w:szCs w:val="20"/>
              </w:rPr>
              <w:t xml:space="preserve"> and</w:t>
            </w:r>
            <w:r w:rsidRPr="00CE16F4">
              <w:rPr>
                <w:rFonts w:ascii="Calibri" w:eastAsia="Times New Roman" w:hAnsi="Calibri" w:cs="Times New Roman"/>
                <w:color w:val="000000"/>
                <w:sz w:val="20"/>
                <w:szCs w:val="20"/>
              </w:rPr>
              <w:t xml:space="preserve"> is called Home of the Rivers by the Traditional Owners</w:t>
            </w:r>
            <w:r w:rsidR="002C4239" w:rsidRPr="00CE16F4">
              <w:rPr>
                <w:rFonts w:ascii="Calibri" w:eastAsia="Times New Roman" w:hAnsi="Calibri" w:cs="Times New Roman"/>
                <w:color w:val="000000"/>
                <w:sz w:val="20"/>
                <w:szCs w:val="20"/>
              </w:rPr>
              <w:t xml:space="preserve"> (</w:t>
            </w:r>
            <w:r w:rsidRPr="00CE16F4">
              <w:rPr>
                <w:rFonts w:ascii="Calibri" w:eastAsia="Times New Roman" w:hAnsi="Calibri" w:cs="Times New Roman"/>
                <w:color w:val="000000"/>
                <w:sz w:val="20"/>
                <w:szCs w:val="20"/>
              </w:rPr>
              <w:t xml:space="preserve">it is at the headwaters of five major river catchments Nogoa, Comet, Dawson, Warrego and Maranoa). The rock art is characterised by the predominance of stencilled hands, feet, implements and grid patterns; </w:t>
            </w:r>
            <w:r w:rsidR="009D7893" w:rsidRPr="00CE16F4">
              <w:rPr>
                <w:rFonts w:ascii="Calibri" w:eastAsia="Times New Roman" w:hAnsi="Calibri" w:cs="Times New Roman"/>
                <w:color w:val="000000"/>
                <w:sz w:val="20"/>
                <w:szCs w:val="20"/>
              </w:rPr>
              <w:t>simple</w:t>
            </w:r>
            <w:r w:rsidRPr="00CE16F4">
              <w:rPr>
                <w:rFonts w:ascii="Calibri" w:eastAsia="Times New Roman" w:hAnsi="Calibri" w:cs="Times New Roman"/>
                <w:color w:val="000000"/>
                <w:sz w:val="20"/>
                <w:szCs w:val="20"/>
              </w:rPr>
              <w:t>, geometric painted designs (grids and zigzags), and a variety of simple engraved motifs, such as lines, tracks, and vulvas (Morwood 2002).</w:t>
            </w:r>
          </w:p>
        </w:tc>
      </w:tr>
      <w:tr w:rsidR="005E1033" w:rsidRPr="005E1033" w:rsidTr="00CE16F4">
        <w:trPr>
          <w:trHeight w:val="20"/>
        </w:trPr>
        <w:tc>
          <w:tcPr>
            <w:tcW w:w="1858" w:type="dxa"/>
            <w:shd w:val="clear" w:color="000000" w:fill="D8E4BC"/>
            <w:hideMark/>
          </w:tcPr>
          <w:p w:rsidR="005E1033" w:rsidRPr="00CE16F4" w:rsidRDefault="005E103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Outstanding value to the nation</w:t>
            </w:r>
          </w:p>
        </w:tc>
        <w:tc>
          <w:tcPr>
            <w:tcW w:w="14600" w:type="dxa"/>
            <w:shd w:val="clear" w:color="000000" w:fill="FFFFFF"/>
            <w:hideMark/>
          </w:tcPr>
          <w:p w:rsidR="005E1033" w:rsidRPr="00CE16F4" w:rsidRDefault="005E1033" w:rsidP="00ED3E62">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 xml:space="preserve">Carnarvon National </w:t>
            </w:r>
            <w:r w:rsidR="002C4239" w:rsidRPr="00CE16F4">
              <w:rPr>
                <w:rFonts w:ascii="Calibri" w:eastAsia="Times New Roman" w:hAnsi="Calibri" w:cs="Times New Roman"/>
                <w:color w:val="000000"/>
                <w:sz w:val="20"/>
                <w:szCs w:val="20"/>
              </w:rPr>
              <w:t>P</w:t>
            </w:r>
            <w:r w:rsidRPr="00CE16F4">
              <w:rPr>
                <w:rFonts w:ascii="Calibri" w:eastAsia="Times New Roman" w:hAnsi="Calibri" w:cs="Times New Roman"/>
                <w:color w:val="000000"/>
                <w:sz w:val="20"/>
                <w:szCs w:val="20"/>
              </w:rPr>
              <w:t xml:space="preserve">ark is of outstanding value to the nation for </w:t>
            </w:r>
            <w:r w:rsidR="00ED3E62" w:rsidRPr="00CE16F4">
              <w:rPr>
                <w:rFonts w:ascii="Calibri" w:eastAsia="Times New Roman" w:hAnsi="Calibri" w:cs="Times New Roman"/>
                <w:color w:val="000000"/>
                <w:sz w:val="20"/>
                <w:szCs w:val="20"/>
              </w:rPr>
              <w:t xml:space="preserve">its </w:t>
            </w:r>
            <w:r w:rsidR="009D7893" w:rsidRPr="00CE16F4">
              <w:rPr>
                <w:rFonts w:ascii="Calibri" w:eastAsia="Times New Roman" w:hAnsi="Calibri" w:cs="Times New Roman"/>
                <w:color w:val="000000"/>
                <w:sz w:val="20"/>
                <w:szCs w:val="20"/>
              </w:rPr>
              <w:t>cultural</w:t>
            </w:r>
            <w:r w:rsidRPr="00CE16F4">
              <w:rPr>
                <w:rFonts w:ascii="Calibri" w:eastAsia="Times New Roman" w:hAnsi="Calibri" w:cs="Times New Roman"/>
                <w:color w:val="000000"/>
                <w:sz w:val="20"/>
                <w:szCs w:val="20"/>
              </w:rPr>
              <w:t xml:space="preserve"> and natural environment. The aesthetic qualities of the gorges and flowing streams, with an abundance of flora and fauna create an unparalleled context for the outstanding rock art shelters in the Park. Galleries such as Cathedral Cave and the Art Gallery present striking sandstone features that have been repeatedly engraved and painted by Aboriginal People in the past. The rock art contains a wealth of information regarding material culture not collected elsewhere, group and totemic affiliations, forms of communication through hand signals, and is associated with burials and occupation deposits which have outstanding potential to yield information on settlement patterns and changing forms of resource use and ritual behaviour over time.</w:t>
            </w:r>
          </w:p>
        </w:tc>
      </w:tr>
      <w:tr w:rsidR="005E1033" w:rsidRPr="005E1033" w:rsidTr="00CE16F4">
        <w:trPr>
          <w:trHeight w:val="20"/>
        </w:trPr>
        <w:tc>
          <w:tcPr>
            <w:tcW w:w="1858" w:type="dxa"/>
            <w:shd w:val="clear" w:color="000000" w:fill="D8E4BC"/>
            <w:hideMark/>
          </w:tcPr>
          <w:p w:rsidR="005E1033" w:rsidRPr="00CE16F4" w:rsidRDefault="005E103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Comparisons</w:t>
            </w:r>
          </w:p>
        </w:tc>
        <w:tc>
          <w:tcPr>
            <w:tcW w:w="14600" w:type="dxa"/>
            <w:shd w:val="clear" w:color="000000" w:fill="FFFFFF"/>
            <w:hideMark/>
          </w:tcPr>
          <w:p w:rsidR="005E1033" w:rsidRPr="00CE16F4" w:rsidRDefault="005E1033" w:rsidP="00ED3E62">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 xml:space="preserve">Carnarvon National Park </w:t>
            </w:r>
            <w:r w:rsidR="00ED3E62" w:rsidRPr="00CE16F4">
              <w:rPr>
                <w:rFonts w:ascii="Calibri" w:eastAsia="Times New Roman" w:hAnsi="Calibri" w:cs="Times New Roman"/>
                <w:color w:val="000000"/>
                <w:sz w:val="20"/>
                <w:szCs w:val="20"/>
              </w:rPr>
              <w:t>is exceptional</w:t>
            </w:r>
            <w:r w:rsidRPr="00CE16F4">
              <w:rPr>
                <w:rFonts w:ascii="Calibri" w:eastAsia="Times New Roman" w:hAnsi="Calibri" w:cs="Times New Roman"/>
                <w:color w:val="000000"/>
                <w:sz w:val="20"/>
                <w:szCs w:val="20"/>
              </w:rPr>
              <w:t xml:space="preserve"> due to the concentration of sites, the intact nature of the natural and cultural environment, and the research that has been undertaken in the area. The Park can only be compared to other regions with a high density of sites with large rock art assemblages, such as the Pilbara, the Kimberley or the Victoria River District. However, the Pilbara consists mostly of engravings, research in the Victoria District is ongoing, and the West Kimberley is currently National Heritage Listed. The contents of the rock art assemblage at Carnarvon National Park are completely different to these other regions. Carnarvon National Park has the potential to fill gaps in the archaeological record from the Pleistocene, </w:t>
            </w:r>
            <w:r w:rsidR="00ED3E62" w:rsidRPr="00CE16F4">
              <w:rPr>
                <w:rFonts w:ascii="Calibri" w:eastAsia="Times New Roman" w:hAnsi="Calibri" w:cs="Times New Roman"/>
                <w:color w:val="000000"/>
                <w:sz w:val="20"/>
                <w:szCs w:val="20"/>
              </w:rPr>
              <w:t>post</w:t>
            </w:r>
            <w:r w:rsidRPr="00CE16F4">
              <w:rPr>
                <w:rFonts w:ascii="Calibri" w:eastAsia="Times New Roman" w:hAnsi="Calibri" w:cs="Times New Roman"/>
                <w:color w:val="000000"/>
                <w:sz w:val="20"/>
                <w:szCs w:val="20"/>
              </w:rPr>
              <w:t xml:space="preserve"> the Last Glacial Maximum, the transition to the Holocene, and changes in the Late Holocene up to contact with Europeans. The only place in Qld that with the current state of knowledge can be compared with Carnarvon National Park is The Palace, because of motif style, subject, and the high concentration of art. Even so, the two places differ in exten</w:t>
            </w:r>
            <w:r w:rsidR="00ED3E62" w:rsidRPr="00CE16F4">
              <w:rPr>
                <w:rFonts w:ascii="Calibri" w:eastAsia="Times New Roman" w:hAnsi="Calibri" w:cs="Times New Roman"/>
                <w:color w:val="000000"/>
                <w:sz w:val="20"/>
                <w:szCs w:val="20"/>
              </w:rPr>
              <w:t>t</w:t>
            </w:r>
            <w:r w:rsidRPr="00CE16F4">
              <w:rPr>
                <w:rFonts w:ascii="Calibri" w:eastAsia="Times New Roman" w:hAnsi="Calibri" w:cs="Times New Roman"/>
                <w:color w:val="000000"/>
                <w:sz w:val="20"/>
                <w:szCs w:val="20"/>
              </w:rPr>
              <w:t>, and potentially in nature.</w:t>
            </w:r>
          </w:p>
        </w:tc>
      </w:tr>
      <w:tr w:rsidR="005E1033" w:rsidRPr="005E1033" w:rsidTr="00CE16F4">
        <w:trPr>
          <w:trHeight w:val="20"/>
        </w:trPr>
        <w:tc>
          <w:tcPr>
            <w:tcW w:w="1858" w:type="dxa"/>
            <w:shd w:val="clear" w:color="000000" w:fill="D8E4BC"/>
            <w:hideMark/>
          </w:tcPr>
          <w:p w:rsidR="005E1033" w:rsidRPr="00CE16F4" w:rsidRDefault="005E103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Confidence of assessment</w:t>
            </w:r>
          </w:p>
        </w:tc>
        <w:tc>
          <w:tcPr>
            <w:tcW w:w="14600" w:type="dxa"/>
            <w:shd w:val="clear" w:color="000000" w:fill="FFFFFF"/>
            <w:hideMark/>
          </w:tcPr>
          <w:p w:rsidR="005E1033" w:rsidRPr="00CE16F4" w:rsidRDefault="005E103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High</w:t>
            </w:r>
          </w:p>
        </w:tc>
      </w:tr>
      <w:tr w:rsidR="005E1033" w:rsidRPr="005E1033" w:rsidTr="00CE16F4">
        <w:trPr>
          <w:trHeight w:val="20"/>
        </w:trPr>
        <w:tc>
          <w:tcPr>
            <w:tcW w:w="1858" w:type="dxa"/>
            <w:shd w:val="clear" w:color="000000" w:fill="D8E4BC"/>
            <w:hideMark/>
          </w:tcPr>
          <w:p w:rsidR="005E1033" w:rsidRPr="00CE16F4" w:rsidRDefault="005E103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Security concerns</w:t>
            </w:r>
          </w:p>
        </w:tc>
        <w:tc>
          <w:tcPr>
            <w:tcW w:w="14600" w:type="dxa"/>
            <w:shd w:val="clear" w:color="000000" w:fill="FFFFFF"/>
            <w:hideMark/>
          </w:tcPr>
          <w:p w:rsidR="005E1033" w:rsidRPr="00CE16F4" w:rsidRDefault="00FB268E" w:rsidP="00FB268E">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Requires</w:t>
            </w:r>
            <w:r w:rsidR="007938FE" w:rsidRPr="00CE16F4">
              <w:rPr>
                <w:rFonts w:ascii="Calibri" w:eastAsia="Times New Roman" w:hAnsi="Calibri" w:cs="Times New Roman"/>
                <w:color w:val="000000"/>
                <w:sz w:val="20"/>
                <w:szCs w:val="20"/>
              </w:rPr>
              <w:t xml:space="preserve"> consult</w:t>
            </w:r>
            <w:r w:rsidRPr="00CE16F4">
              <w:rPr>
                <w:rFonts w:ascii="Calibri" w:eastAsia="Times New Roman" w:hAnsi="Calibri" w:cs="Times New Roman"/>
                <w:color w:val="000000"/>
                <w:sz w:val="20"/>
                <w:szCs w:val="20"/>
              </w:rPr>
              <w:t>ation</w:t>
            </w:r>
            <w:r w:rsidR="007938FE" w:rsidRPr="00CE16F4">
              <w:rPr>
                <w:rFonts w:ascii="Calibri" w:eastAsia="Times New Roman" w:hAnsi="Calibri" w:cs="Times New Roman"/>
                <w:color w:val="000000"/>
                <w:sz w:val="20"/>
                <w:szCs w:val="20"/>
              </w:rPr>
              <w:t xml:space="preserve"> with the Aboriginal Parties</w:t>
            </w:r>
          </w:p>
        </w:tc>
      </w:tr>
      <w:tr w:rsidR="005E1033" w:rsidRPr="005E1033" w:rsidTr="00CE16F4">
        <w:trPr>
          <w:trHeight w:val="20"/>
        </w:trPr>
        <w:tc>
          <w:tcPr>
            <w:tcW w:w="1858" w:type="dxa"/>
            <w:shd w:val="clear" w:color="000000" w:fill="D8E4BC"/>
            <w:hideMark/>
          </w:tcPr>
          <w:p w:rsidR="005E1033" w:rsidRPr="00CE16F4" w:rsidRDefault="005E1033" w:rsidP="007775BD">
            <w:pPr>
              <w:spacing w:line="240" w:lineRule="auto"/>
              <w:jc w:val="center"/>
              <w:rPr>
                <w:rFonts w:ascii="Calibri" w:eastAsia="Times New Roman" w:hAnsi="Calibri" w:cs="Times New Roman"/>
                <w:b/>
                <w:bCs/>
                <w:color w:val="000000"/>
                <w:sz w:val="20"/>
                <w:szCs w:val="20"/>
              </w:rPr>
            </w:pPr>
            <w:r w:rsidRPr="00CE16F4">
              <w:rPr>
                <w:rFonts w:ascii="Calibri" w:eastAsia="Times New Roman" w:hAnsi="Calibri" w:cs="Times New Roman"/>
                <w:b/>
                <w:bCs/>
                <w:color w:val="000000"/>
                <w:sz w:val="20"/>
                <w:szCs w:val="20"/>
              </w:rPr>
              <w:t>Further research required</w:t>
            </w:r>
          </w:p>
        </w:tc>
        <w:tc>
          <w:tcPr>
            <w:tcW w:w="14600" w:type="dxa"/>
            <w:shd w:val="clear" w:color="000000" w:fill="FFFFFF"/>
            <w:hideMark/>
          </w:tcPr>
          <w:p w:rsidR="005E1033" w:rsidRPr="00CE16F4" w:rsidRDefault="005E103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No</w:t>
            </w:r>
          </w:p>
        </w:tc>
      </w:tr>
      <w:tr w:rsidR="005E1033" w:rsidRPr="005E1033" w:rsidTr="00CE16F4">
        <w:trPr>
          <w:trHeight w:val="20"/>
        </w:trPr>
        <w:tc>
          <w:tcPr>
            <w:tcW w:w="1858" w:type="dxa"/>
            <w:shd w:val="clear" w:color="000000" w:fill="D8E4BC"/>
            <w:hideMark/>
          </w:tcPr>
          <w:p w:rsidR="005E1033" w:rsidRPr="00CE16F4" w:rsidRDefault="00844473" w:rsidP="00ED3E62">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5E1033" w:rsidRPr="00CE16F4">
              <w:rPr>
                <w:rFonts w:ascii="Calibri" w:eastAsia="Times New Roman" w:hAnsi="Calibri" w:cs="Times New Roman"/>
                <w:b/>
                <w:bCs/>
                <w:color w:val="000000"/>
                <w:sz w:val="20"/>
                <w:szCs w:val="20"/>
              </w:rPr>
              <w:t xml:space="preserve"> A</w:t>
            </w:r>
          </w:p>
        </w:tc>
        <w:tc>
          <w:tcPr>
            <w:tcW w:w="14600" w:type="dxa"/>
            <w:shd w:val="clear" w:color="auto" w:fill="auto"/>
            <w:hideMark/>
          </w:tcPr>
          <w:p w:rsidR="005E1033" w:rsidRPr="00CE16F4" w:rsidRDefault="005E1033" w:rsidP="007775BD">
            <w:pPr>
              <w:spacing w:line="240" w:lineRule="auto"/>
              <w:jc w:val="left"/>
              <w:rPr>
                <w:rFonts w:ascii="Calibri" w:eastAsia="Times New Roman" w:hAnsi="Calibri" w:cs="Times New Roman"/>
                <w:color w:val="000000"/>
                <w:sz w:val="20"/>
                <w:szCs w:val="20"/>
              </w:rPr>
            </w:pPr>
          </w:p>
        </w:tc>
      </w:tr>
      <w:tr w:rsidR="005E1033" w:rsidRPr="005E1033" w:rsidTr="00CE16F4">
        <w:trPr>
          <w:trHeight w:val="20"/>
        </w:trPr>
        <w:tc>
          <w:tcPr>
            <w:tcW w:w="1858" w:type="dxa"/>
            <w:shd w:val="clear" w:color="000000" w:fill="D8E4BC"/>
            <w:hideMark/>
          </w:tcPr>
          <w:p w:rsidR="005E1033" w:rsidRPr="00CE16F4" w:rsidRDefault="00844473" w:rsidP="00ED3E62">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5E1033" w:rsidRPr="00CE16F4">
              <w:rPr>
                <w:rFonts w:ascii="Calibri" w:eastAsia="Times New Roman" w:hAnsi="Calibri" w:cs="Times New Roman"/>
                <w:b/>
                <w:bCs/>
                <w:color w:val="000000"/>
                <w:sz w:val="20"/>
                <w:szCs w:val="20"/>
              </w:rPr>
              <w:t xml:space="preserve"> B</w:t>
            </w:r>
          </w:p>
        </w:tc>
        <w:tc>
          <w:tcPr>
            <w:tcW w:w="14600" w:type="dxa"/>
            <w:shd w:val="clear" w:color="auto" w:fill="auto"/>
            <w:hideMark/>
          </w:tcPr>
          <w:p w:rsidR="005E1033" w:rsidRPr="00CE16F4" w:rsidRDefault="005E1033" w:rsidP="000068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 xml:space="preserve">Stencils of spearthrowers are uncommon, and were not recorded in historical </w:t>
            </w:r>
            <w:proofErr w:type="gramStart"/>
            <w:r w:rsidRPr="00CE16F4">
              <w:rPr>
                <w:rFonts w:ascii="Calibri" w:eastAsia="Times New Roman" w:hAnsi="Calibri" w:cs="Times New Roman"/>
                <w:color w:val="000000"/>
                <w:sz w:val="20"/>
                <w:szCs w:val="20"/>
              </w:rPr>
              <w:t>sources,</w:t>
            </w:r>
            <w:proofErr w:type="gramEnd"/>
            <w:r w:rsidRPr="00CE16F4">
              <w:rPr>
                <w:rFonts w:ascii="Calibri" w:eastAsia="Times New Roman" w:hAnsi="Calibri" w:cs="Times New Roman"/>
                <w:color w:val="000000"/>
                <w:sz w:val="20"/>
                <w:szCs w:val="20"/>
              </w:rPr>
              <w:t xml:space="preserve"> however they are represented in the rock art (Morwood 2002). The Tombs site on Mount Moffat Station has a very uncommon full human body stencil. Another rare aspect of Carnarvon rock art is the presence of hand stencils creating non-verbal signals (Morwood 1979, 2002). These are very rare in Australian rock art. Sites along Buckland Creek contain bichrome figures that are a rare </w:t>
            </w:r>
            <w:r w:rsidR="000068BD" w:rsidRPr="00CE16F4">
              <w:rPr>
                <w:rFonts w:ascii="Calibri" w:eastAsia="Times New Roman" w:hAnsi="Calibri" w:cs="Times New Roman"/>
                <w:color w:val="000000"/>
                <w:sz w:val="20"/>
                <w:szCs w:val="20"/>
              </w:rPr>
              <w:t>in</w:t>
            </w:r>
            <w:r w:rsidRPr="00CE16F4">
              <w:rPr>
                <w:rFonts w:ascii="Calibri" w:eastAsia="Times New Roman" w:hAnsi="Calibri" w:cs="Times New Roman"/>
                <w:color w:val="000000"/>
                <w:sz w:val="20"/>
                <w:szCs w:val="20"/>
              </w:rPr>
              <w:t xml:space="preserve"> Australian rock art (Morwood 2002).</w:t>
            </w:r>
          </w:p>
        </w:tc>
      </w:tr>
      <w:tr w:rsidR="005E1033" w:rsidRPr="005E1033" w:rsidTr="00CE16F4">
        <w:trPr>
          <w:trHeight w:val="20"/>
        </w:trPr>
        <w:tc>
          <w:tcPr>
            <w:tcW w:w="1858" w:type="dxa"/>
            <w:shd w:val="clear" w:color="000000" w:fill="D8E4BC"/>
            <w:hideMark/>
          </w:tcPr>
          <w:p w:rsidR="005E1033" w:rsidRPr="00CE16F4" w:rsidRDefault="00844473" w:rsidP="00ED3E62">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5E1033" w:rsidRPr="00CE16F4">
              <w:rPr>
                <w:rFonts w:ascii="Calibri" w:eastAsia="Times New Roman" w:hAnsi="Calibri" w:cs="Times New Roman"/>
                <w:b/>
                <w:bCs/>
                <w:color w:val="000000"/>
                <w:sz w:val="20"/>
                <w:szCs w:val="20"/>
              </w:rPr>
              <w:t xml:space="preserve"> C</w:t>
            </w:r>
          </w:p>
        </w:tc>
        <w:tc>
          <w:tcPr>
            <w:tcW w:w="14600" w:type="dxa"/>
            <w:shd w:val="clear" w:color="auto" w:fill="auto"/>
            <w:hideMark/>
          </w:tcPr>
          <w:p w:rsidR="005E1033" w:rsidRPr="00CE16F4" w:rsidRDefault="005E1033" w:rsidP="000068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The occupation deposits and the rock art have outstanding potential to yield information on absolute and relative dates of rock art production, site occupation and settlement patterns over time. Kenniff Cave</w:t>
            </w:r>
            <w:r w:rsidR="000068BD" w:rsidRPr="00CE16F4">
              <w:rPr>
                <w:rFonts w:ascii="Calibri" w:eastAsia="Times New Roman" w:hAnsi="Calibri" w:cs="Times New Roman"/>
                <w:color w:val="000000"/>
                <w:sz w:val="20"/>
                <w:szCs w:val="20"/>
              </w:rPr>
              <w:t xml:space="preserve"> </w:t>
            </w:r>
            <w:r w:rsidRPr="00CE16F4">
              <w:rPr>
                <w:rFonts w:ascii="Calibri" w:eastAsia="Times New Roman" w:hAnsi="Calibri" w:cs="Times New Roman"/>
                <w:color w:val="000000"/>
                <w:sz w:val="20"/>
                <w:szCs w:val="20"/>
              </w:rPr>
              <w:t>was the first stratified site to be dated to the Pleistocene in Australia, back to 19,500 years (Morwood 2002). Engraved rock art exposed during excavations at Cathedral Cave were dated to a minimum of 4</w:t>
            </w:r>
            <w:r w:rsidR="000068BD" w:rsidRPr="00CE16F4">
              <w:rPr>
                <w:rFonts w:ascii="Calibri" w:eastAsia="Times New Roman" w:hAnsi="Calibri" w:cs="Times New Roman"/>
                <w:color w:val="000000"/>
                <w:sz w:val="20"/>
                <w:szCs w:val="20"/>
              </w:rPr>
              <w:t>,</w:t>
            </w:r>
            <w:r w:rsidRPr="00CE16F4">
              <w:rPr>
                <w:rFonts w:ascii="Calibri" w:eastAsia="Times New Roman" w:hAnsi="Calibri" w:cs="Times New Roman"/>
                <w:color w:val="000000"/>
                <w:sz w:val="20"/>
                <w:szCs w:val="20"/>
              </w:rPr>
              <w:t xml:space="preserve">000 years ago, while other motifs have been dated at Ken's Cave to 530 BP. While some work has been done, new technologies (image manipulation and new dating techniques) have the potential to reveal much more information about how people used the area, and when. The stencils of material culture are a valuable source of information about implements people were using, implements that are not in museum collections or described in ethnographic accounts. The presence of melo shell pendant stencils is an important indicator of trade networks that crossed the area, connecting inland people with coastal groups. The stencilled implements also provide valuable information about range and dimensions, details of which there are no other means of discovering. The rock art is associated with caches of animal bone and/or wood, providing the potential to yield information on how rock art </w:t>
            </w:r>
            <w:r w:rsidR="009D7893" w:rsidRPr="00CE16F4">
              <w:rPr>
                <w:rFonts w:ascii="Calibri" w:eastAsia="Times New Roman" w:hAnsi="Calibri" w:cs="Times New Roman"/>
                <w:color w:val="000000"/>
                <w:sz w:val="20"/>
                <w:szCs w:val="20"/>
              </w:rPr>
              <w:t>and</w:t>
            </w:r>
            <w:r w:rsidRPr="00CE16F4">
              <w:rPr>
                <w:rFonts w:ascii="Calibri" w:eastAsia="Times New Roman" w:hAnsi="Calibri" w:cs="Times New Roman"/>
                <w:color w:val="000000"/>
                <w:sz w:val="20"/>
                <w:szCs w:val="20"/>
              </w:rPr>
              <w:t xml:space="preserve"> material culture was organised in these sites, and how people structured </w:t>
            </w:r>
            <w:r w:rsidRPr="00CE16F4">
              <w:rPr>
                <w:rFonts w:ascii="Calibri" w:eastAsia="Times New Roman" w:hAnsi="Calibri" w:cs="Times New Roman"/>
                <w:color w:val="000000"/>
                <w:sz w:val="20"/>
                <w:szCs w:val="20"/>
              </w:rPr>
              <w:lastRenderedPageBreak/>
              <w:t xml:space="preserve">these sites. The place is of outstanding value to the nation for the potential to yield information on the period of the Holocene when significant changes in the population </w:t>
            </w:r>
            <w:r w:rsidR="000068BD" w:rsidRPr="00CE16F4">
              <w:rPr>
                <w:rFonts w:ascii="Calibri" w:eastAsia="Times New Roman" w:hAnsi="Calibri" w:cs="Times New Roman"/>
                <w:color w:val="000000"/>
                <w:sz w:val="20"/>
                <w:szCs w:val="20"/>
              </w:rPr>
              <w:t>occurred</w:t>
            </w:r>
            <w:r w:rsidRPr="00CE16F4">
              <w:rPr>
                <w:rFonts w:ascii="Calibri" w:eastAsia="Times New Roman" w:hAnsi="Calibri" w:cs="Times New Roman"/>
                <w:color w:val="000000"/>
                <w:sz w:val="20"/>
                <w:szCs w:val="20"/>
              </w:rPr>
              <w:t xml:space="preserve">, new systems for the exchange of information, greater demands on food production systems (see Morwood 2002). Particular motifs can provide </w:t>
            </w:r>
            <w:r w:rsidR="009D7893" w:rsidRPr="00CE16F4">
              <w:rPr>
                <w:rFonts w:ascii="Calibri" w:eastAsia="Times New Roman" w:hAnsi="Calibri" w:cs="Times New Roman"/>
                <w:color w:val="000000"/>
                <w:sz w:val="20"/>
                <w:szCs w:val="20"/>
              </w:rPr>
              <w:t>information</w:t>
            </w:r>
            <w:r w:rsidRPr="00CE16F4">
              <w:rPr>
                <w:rFonts w:ascii="Calibri" w:eastAsia="Times New Roman" w:hAnsi="Calibri" w:cs="Times New Roman"/>
                <w:color w:val="000000"/>
                <w:sz w:val="20"/>
                <w:szCs w:val="20"/>
              </w:rPr>
              <w:t xml:space="preserve"> on the distribution of local totemic groups. The rock art assemblages provide information on non-material aspects of local Aboriginal culture, including social organisation and ideology that changed over time and were part of a more </w:t>
            </w:r>
            <w:r w:rsidR="009D7893" w:rsidRPr="00CE16F4">
              <w:rPr>
                <w:rFonts w:ascii="Calibri" w:eastAsia="Times New Roman" w:hAnsi="Calibri" w:cs="Times New Roman"/>
                <w:color w:val="000000"/>
                <w:sz w:val="20"/>
                <w:szCs w:val="20"/>
              </w:rPr>
              <w:t>widespread</w:t>
            </w:r>
            <w:r w:rsidRPr="00CE16F4">
              <w:rPr>
                <w:rFonts w:ascii="Calibri" w:eastAsia="Times New Roman" w:hAnsi="Calibri" w:cs="Times New Roman"/>
                <w:color w:val="000000"/>
                <w:sz w:val="20"/>
                <w:szCs w:val="20"/>
              </w:rPr>
              <w:t xml:space="preserve"> system. </w:t>
            </w:r>
          </w:p>
        </w:tc>
      </w:tr>
      <w:tr w:rsidR="005E1033" w:rsidRPr="005E1033" w:rsidTr="00CE16F4">
        <w:trPr>
          <w:trHeight w:val="20"/>
        </w:trPr>
        <w:tc>
          <w:tcPr>
            <w:tcW w:w="1858" w:type="dxa"/>
            <w:shd w:val="clear" w:color="000000" w:fill="D8E4BC"/>
            <w:hideMark/>
          </w:tcPr>
          <w:p w:rsidR="005E1033" w:rsidRPr="00CE16F4" w:rsidRDefault="00844473" w:rsidP="00ED3E62">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lastRenderedPageBreak/>
              <w:t>Criterion</w:t>
            </w:r>
            <w:r w:rsidR="005E1033" w:rsidRPr="00CE16F4">
              <w:rPr>
                <w:rFonts w:ascii="Calibri" w:eastAsia="Times New Roman" w:hAnsi="Calibri" w:cs="Times New Roman"/>
                <w:b/>
                <w:bCs/>
                <w:color w:val="000000"/>
                <w:sz w:val="20"/>
                <w:szCs w:val="20"/>
              </w:rPr>
              <w:t xml:space="preserve"> D</w:t>
            </w:r>
          </w:p>
        </w:tc>
        <w:tc>
          <w:tcPr>
            <w:tcW w:w="14600" w:type="dxa"/>
            <w:shd w:val="clear" w:color="auto" w:fill="auto"/>
            <w:hideMark/>
          </w:tcPr>
          <w:p w:rsidR="005E1033" w:rsidRPr="00CE16F4" w:rsidRDefault="005E1033" w:rsidP="000068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 xml:space="preserve">Rock art in Carnarvon National Park demonstrates the principal characteristics of Central Queensland rock art - stencils, engravings and freehand - </w:t>
            </w:r>
            <w:r w:rsidR="000068BD" w:rsidRPr="00CE16F4">
              <w:rPr>
                <w:rFonts w:ascii="Calibri" w:eastAsia="Times New Roman" w:hAnsi="Calibri" w:cs="Times New Roman"/>
                <w:color w:val="000000"/>
                <w:sz w:val="20"/>
                <w:szCs w:val="20"/>
              </w:rPr>
              <w:t>and</w:t>
            </w:r>
            <w:r w:rsidRPr="00CE16F4">
              <w:rPr>
                <w:rFonts w:ascii="Calibri" w:eastAsia="Times New Roman" w:hAnsi="Calibri" w:cs="Times New Roman"/>
                <w:color w:val="000000"/>
                <w:sz w:val="20"/>
                <w:szCs w:val="20"/>
              </w:rPr>
              <w:t xml:space="preserve"> also other more widespread styles, such as the Panaramitee</w:t>
            </w:r>
            <w:r w:rsidR="000068BD" w:rsidRPr="00CE16F4">
              <w:rPr>
                <w:rFonts w:ascii="Calibri" w:eastAsia="Times New Roman" w:hAnsi="Calibri" w:cs="Times New Roman"/>
                <w:color w:val="000000"/>
                <w:sz w:val="20"/>
                <w:szCs w:val="20"/>
              </w:rPr>
              <w:t xml:space="preserve"> (</w:t>
            </w:r>
            <w:r w:rsidRPr="00CE16F4">
              <w:rPr>
                <w:rFonts w:ascii="Calibri" w:eastAsia="Times New Roman" w:hAnsi="Calibri" w:cs="Times New Roman"/>
                <w:color w:val="000000"/>
                <w:sz w:val="20"/>
                <w:szCs w:val="20"/>
              </w:rPr>
              <w:t xml:space="preserve">that extends </w:t>
            </w:r>
            <w:r w:rsidR="000068BD" w:rsidRPr="00CE16F4">
              <w:rPr>
                <w:rFonts w:ascii="Calibri" w:eastAsia="Times New Roman" w:hAnsi="Calibri" w:cs="Times New Roman"/>
                <w:color w:val="000000"/>
                <w:sz w:val="20"/>
                <w:szCs w:val="20"/>
              </w:rPr>
              <w:t>across the Australian arid zone)</w:t>
            </w:r>
            <w:r w:rsidRPr="00CE16F4">
              <w:rPr>
                <w:rFonts w:ascii="Calibri" w:eastAsia="Times New Roman" w:hAnsi="Calibri" w:cs="Times New Roman"/>
                <w:color w:val="000000"/>
                <w:sz w:val="20"/>
                <w:szCs w:val="20"/>
              </w:rPr>
              <w:t>.</w:t>
            </w:r>
          </w:p>
        </w:tc>
      </w:tr>
      <w:tr w:rsidR="005E1033" w:rsidRPr="005E1033" w:rsidTr="00CE16F4">
        <w:trPr>
          <w:trHeight w:val="20"/>
        </w:trPr>
        <w:tc>
          <w:tcPr>
            <w:tcW w:w="1858" w:type="dxa"/>
            <w:shd w:val="clear" w:color="000000" w:fill="D8E4BC"/>
            <w:hideMark/>
          </w:tcPr>
          <w:p w:rsidR="005E1033" w:rsidRPr="00CE16F4" w:rsidRDefault="00844473" w:rsidP="00ED3E62">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5E1033" w:rsidRPr="00CE16F4">
              <w:rPr>
                <w:rFonts w:ascii="Calibri" w:eastAsia="Times New Roman" w:hAnsi="Calibri" w:cs="Times New Roman"/>
                <w:b/>
                <w:bCs/>
                <w:color w:val="000000"/>
                <w:sz w:val="20"/>
                <w:szCs w:val="20"/>
              </w:rPr>
              <w:t xml:space="preserve"> E</w:t>
            </w:r>
          </w:p>
        </w:tc>
        <w:tc>
          <w:tcPr>
            <w:tcW w:w="14600" w:type="dxa"/>
            <w:shd w:val="clear" w:color="auto" w:fill="auto"/>
            <w:hideMark/>
          </w:tcPr>
          <w:p w:rsidR="005E1033" w:rsidRPr="00CE16F4" w:rsidRDefault="005E1033" w:rsidP="00D640D2">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 xml:space="preserve">The place is of outstanding value to the nation for the aesthetic achievements of the artists, where they placed the rock art and how they structured the art within the striking sandstone rockshelters. Carnarvon National Park is a landscape where the natural and cultural environment remain intact, providing a unique opportunity to see the rock art in </w:t>
            </w:r>
            <w:r w:rsidR="00D640D2" w:rsidRPr="00CE16F4">
              <w:rPr>
                <w:rFonts w:ascii="Calibri" w:eastAsia="Times New Roman" w:hAnsi="Calibri" w:cs="Times New Roman"/>
                <w:color w:val="000000"/>
                <w:sz w:val="20"/>
                <w:szCs w:val="20"/>
              </w:rPr>
              <w:t xml:space="preserve">its natural </w:t>
            </w:r>
            <w:r w:rsidRPr="00CE16F4">
              <w:rPr>
                <w:rFonts w:ascii="Calibri" w:eastAsia="Times New Roman" w:hAnsi="Calibri" w:cs="Times New Roman"/>
                <w:color w:val="000000"/>
                <w:sz w:val="20"/>
                <w:szCs w:val="20"/>
              </w:rPr>
              <w:t xml:space="preserve">context. The beauty of the gorge cannot be </w:t>
            </w:r>
            <w:r w:rsidR="00D640D2" w:rsidRPr="00CE16F4">
              <w:rPr>
                <w:rFonts w:ascii="Calibri" w:eastAsia="Times New Roman" w:hAnsi="Calibri" w:cs="Times New Roman"/>
                <w:color w:val="000000"/>
                <w:sz w:val="20"/>
                <w:szCs w:val="20"/>
              </w:rPr>
              <w:t>separat</w:t>
            </w:r>
            <w:r w:rsidRPr="00CE16F4">
              <w:rPr>
                <w:rFonts w:ascii="Calibri" w:eastAsia="Times New Roman" w:hAnsi="Calibri" w:cs="Times New Roman"/>
                <w:color w:val="000000"/>
                <w:sz w:val="20"/>
                <w:szCs w:val="20"/>
              </w:rPr>
              <w:t xml:space="preserve">ed from the use of the site as an occupation area, meeting place, burial area, the high density of rock art sites, and the abundance of natural resources, </w:t>
            </w:r>
            <w:r w:rsidR="00D640D2" w:rsidRPr="00CE16F4">
              <w:rPr>
                <w:rFonts w:ascii="Calibri" w:eastAsia="Times New Roman" w:hAnsi="Calibri" w:cs="Times New Roman"/>
                <w:color w:val="000000"/>
                <w:sz w:val="20"/>
                <w:szCs w:val="20"/>
              </w:rPr>
              <w:t xml:space="preserve">including cycad seeds </w:t>
            </w:r>
            <w:r w:rsidRPr="00CE16F4">
              <w:rPr>
                <w:rFonts w:ascii="Calibri" w:eastAsia="Times New Roman" w:hAnsi="Calibri" w:cs="Times New Roman"/>
                <w:color w:val="000000"/>
                <w:sz w:val="20"/>
                <w:szCs w:val="20"/>
              </w:rPr>
              <w:t>which were processed. The fresh</w:t>
            </w:r>
            <w:r w:rsidR="00D640D2" w:rsidRPr="00CE16F4">
              <w:rPr>
                <w:rFonts w:ascii="Calibri" w:eastAsia="Times New Roman" w:hAnsi="Calibri" w:cs="Times New Roman"/>
                <w:color w:val="000000"/>
                <w:sz w:val="20"/>
                <w:szCs w:val="20"/>
              </w:rPr>
              <w:t>-</w:t>
            </w:r>
            <w:r w:rsidRPr="00CE16F4">
              <w:rPr>
                <w:rFonts w:ascii="Calibri" w:eastAsia="Times New Roman" w:hAnsi="Calibri" w:cs="Times New Roman"/>
                <w:color w:val="000000"/>
                <w:sz w:val="20"/>
                <w:szCs w:val="20"/>
              </w:rPr>
              <w:t>flowing streams, abundant flora and fauna, white cliffs and painted and engraved rock art create an aesthetically appealing landscape</w:t>
            </w:r>
            <w:proofErr w:type="gramStart"/>
            <w:r w:rsidRPr="00CE16F4">
              <w:rPr>
                <w:rFonts w:ascii="Calibri" w:eastAsia="Times New Roman" w:hAnsi="Calibri" w:cs="Times New Roman"/>
                <w:color w:val="000000"/>
                <w:sz w:val="20"/>
                <w:szCs w:val="20"/>
              </w:rPr>
              <w:t>,</w:t>
            </w:r>
            <w:r w:rsidR="00D640D2" w:rsidRPr="00CE16F4">
              <w:rPr>
                <w:rFonts w:ascii="Calibri" w:eastAsia="Times New Roman" w:hAnsi="Calibri" w:cs="Times New Roman"/>
                <w:color w:val="000000"/>
                <w:sz w:val="20"/>
                <w:szCs w:val="20"/>
              </w:rPr>
              <w:t xml:space="preserve"> </w:t>
            </w:r>
            <w:r w:rsidRPr="00CE16F4">
              <w:rPr>
                <w:rFonts w:ascii="Calibri" w:eastAsia="Times New Roman" w:hAnsi="Calibri" w:cs="Times New Roman"/>
                <w:color w:val="000000"/>
                <w:sz w:val="20"/>
                <w:szCs w:val="20"/>
              </w:rPr>
              <w:t xml:space="preserve"> that</w:t>
            </w:r>
            <w:proofErr w:type="gramEnd"/>
            <w:r w:rsidRPr="00CE16F4">
              <w:rPr>
                <w:rFonts w:ascii="Calibri" w:eastAsia="Times New Roman" w:hAnsi="Calibri" w:cs="Times New Roman"/>
                <w:color w:val="000000"/>
                <w:sz w:val="20"/>
                <w:szCs w:val="20"/>
              </w:rPr>
              <w:t xml:space="preserve"> people occupied from the Late Holocene to the contact period. Cathedral Cave and the Art Gallery </w:t>
            </w:r>
            <w:r w:rsidR="00D640D2" w:rsidRPr="00CE16F4">
              <w:rPr>
                <w:rFonts w:ascii="Calibri" w:eastAsia="Times New Roman" w:hAnsi="Calibri" w:cs="Times New Roman"/>
                <w:color w:val="000000"/>
                <w:sz w:val="20"/>
                <w:szCs w:val="20"/>
              </w:rPr>
              <w:t>are</w:t>
            </w:r>
            <w:r w:rsidRPr="00CE16F4">
              <w:rPr>
                <w:rFonts w:ascii="Calibri" w:eastAsia="Times New Roman" w:hAnsi="Calibri" w:cs="Times New Roman"/>
                <w:color w:val="000000"/>
                <w:sz w:val="20"/>
                <w:szCs w:val="20"/>
              </w:rPr>
              <w:t xml:space="preserve"> two exceptional rock art sites</w:t>
            </w:r>
            <w:r w:rsidR="00D640D2" w:rsidRPr="00CE16F4">
              <w:rPr>
                <w:rFonts w:ascii="Calibri" w:eastAsia="Times New Roman" w:hAnsi="Calibri" w:cs="Times New Roman"/>
                <w:color w:val="000000"/>
                <w:sz w:val="20"/>
                <w:szCs w:val="20"/>
              </w:rPr>
              <w:t xml:space="preserve"> within this place</w:t>
            </w:r>
            <w:r w:rsidRPr="00CE16F4">
              <w:rPr>
                <w:rFonts w:ascii="Calibri" w:eastAsia="Times New Roman" w:hAnsi="Calibri" w:cs="Times New Roman"/>
                <w:color w:val="000000"/>
                <w:sz w:val="20"/>
                <w:szCs w:val="20"/>
              </w:rPr>
              <w:t>.</w:t>
            </w:r>
          </w:p>
        </w:tc>
      </w:tr>
      <w:tr w:rsidR="005E1033" w:rsidRPr="005E1033" w:rsidTr="00CE16F4">
        <w:trPr>
          <w:trHeight w:val="20"/>
        </w:trPr>
        <w:tc>
          <w:tcPr>
            <w:tcW w:w="1858" w:type="dxa"/>
            <w:shd w:val="clear" w:color="000000" w:fill="D8E4BC"/>
            <w:hideMark/>
          </w:tcPr>
          <w:p w:rsidR="005E1033" w:rsidRPr="00CE16F4" w:rsidRDefault="00844473" w:rsidP="00ED3E62">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5E1033" w:rsidRPr="00CE16F4">
              <w:rPr>
                <w:rFonts w:ascii="Calibri" w:eastAsia="Times New Roman" w:hAnsi="Calibri" w:cs="Times New Roman"/>
                <w:b/>
                <w:bCs/>
                <w:color w:val="000000"/>
                <w:sz w:val="20"/>
                <w:szCs w:val="20"/>
              </w:rPr>
              <w:t xml:space="preserve"> F</w:t>
            </w:r>
          </w:p>
        </w:tc>
        <w:tc>
          <w:tcPr>
            <w:tcW w:w="14600" w:type="dxa"/>
            <w:shd w:val="clear" w:color="auto" w:fill="auto"/>
            <w:noWrap/>
            <w:hideMark/>
          </w:tcPr>
          <w:p w:rsidR="005E1033" w:rsidRPr="00CE16F4" w:rsidRDefault="005E1033" w:rsidP="007775BD">
            <w:pPr>
              <w:spacing w:line="240" w:lineRule="auto"/>
              <w:jc w:val="left"/>
              <w:rPr>
                <w:rFonts w:ascii="Calibri" w:eastAsia="Times New Roman" w:hAnsi="Calibri" w:cs="Times New Roman"/>
                <w:color w:val="000000"/>
                <w:sz w:val="20"/>
                <w:szCs w:val="20"/>
              </w:rPr>
            </w:pPr>
          </w:p>
        </w:tc>
      </w:tr>
      <w:tr w:rsidR="005E1033" w:rsidRPr="005E1033" w:rsidTr="00CE16F4">
        <w:trPr>
          <w:trHeight w:val="20"/>
        </w:trPr>
        <w:tc>
          <w:tcPr>
            <w:tcW w:w="1858" w:type="dxa"/>
            <w:shd w:val="clear" w:color="000000" w:fill="D8E4BC"/>
            <w:hideMark/>
          </w:tcPr>
          <w:p w:rsidR="005E1033" w:rsidRPr="00CE16F4" w:rsidRDefault="00844473" w:rsidP="00ED3E62">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5E1033" w:rsidRPr="00CE16F4">
              <w:rPr>
                <w:rFonts w:ascii="Calibri" w:eastAsia="Times New Roman" w:hAnsi="Calibri" w:cs="Times New Roman"/>
                <w:b/>
                <w:bCs/>
                <w:color w:val="000000"/>
                <w:sz w:val="20"/>
                <w:szCs w:val="20"/>
              </w:rPr>
              <w:t xml:space="preserve"> G</w:t>
            </w:r>
          </w:p>
        </w:tc>
        <w:tc>
          <w:tcPr>
            <w:tcW w:w="14600" w:type="dxa"/>
            <w:shd w:val="clear" w:color="auto" w:fill="auto"/>
            <w:hideMark/>
          </w:tcPr>
          <w:p w:rsidR="005E1033" w:rsidRPr="00CE16F4" w:rsidRDefault="005E103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A great number of mythological and spiritual beings reside in or were metamorphosed as particular features of the landscape, and they are responsible for the protection and management of these places and features.  Carnarvon is a sacred landscape of intense spiritual significance to the Bidjara and Garingbal/Kara Kara people, as well as other groups. Some sites were used for ceremonial purposes and/or for particular rituals. The place is also highly significant for the relationship between rock art and the placement of burials. A rainbow serpent (the Munda Gara) storyline runs parallel to many rock art sites, suggesting that they mark points of significance along another mythological track (Morwood 2002).</w:t>
            </w:r>
          </w:p>
        </w:tc>
      </w:tr>
      <w:tr w:rsidR="005E1033" w:rsidRPr="005E1033" w:rsidTr="00CE16F4">
        <w:trPr>
          <w:trHeight w:val="20"/>
        </w:trPr>
        <w:tc>
          <w:tcPr>
            <w:tcW w:w="1858" w:type="dxa"/>
            <w:shd w:val="clear" w:color="000000" w:fill="D8E4BC"/>
            <w:hideMark/>
          </w:tcPr>
          <w:p w:rsidR="005E1033" w:rsidRPr="00CE16F4" w:rsidRDefault="00844473" w:rsidP="00ED3E62">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5E1033" w:rsidRPr="00CE16F4">
              <w:rPr>
                <w:rFonts w:ascii="Calibri" w:eastAsia="Times New Roman" w:hAnsi="Calibri" w:cs="Times New Roman"/>
                <w:b/>
                <w:bCs/>
                <w:color w:val="000000"/>
                <w:sz w:val="20"/>
                <w:szCs w:val="20"/>
              </w:rPr>
              <w:t xml:space="preserve"> H</w:t>
            </w:r>
          </w:p>
        </w:tc>
        <w:tc>
          <w:tcPr>
            <w:tcW w:w="14600" w:type="dxa"/>
            <w:shd w:val="clear" w:color="auto" w:fill="auto"/>
            <w:noWrap/>
            <w:hideMark/>
          </w:tcPr>
          <w:p w:rsidR="005E1033" w:rsidRPr="00CE16F4" w:rsidRDefault="005E1033" w:rsidP="007775BD">
            <w:pPr>
              <w:spacing w:line="240" w:lineRule="auto"/>
              <w:jc w:val="left"/>
              <w:rPr>
                <w:rFonts w:ascii="Calibri" w:eastAsia="Times New Roman" w:hAnsi="Calibri" w:cs="Times New Roman"/>
                <w:color w:val="000000"/>
                <w:sz w:val="20"/>
                <w:szCs w:val="20"/>
              </w:rPr>
            </w:pPr>
          </w:p>
        </w:tc>
      </w:tr>
      <w:tr w:rsidR="005E1033" w:rsidRPr="005E1033" w:rsidTr="00CE16F4">
        <w:trPr>
          <w:trHeight w:val="20"/>
        </w:trPr>
        <w:tc>
          <w:tcPr>
            <w:tcW w:w="1858" w:type="dxa"/>
            <w:shd w:val="clear" w:color="000000" w:fill="D8E4BC"/>
            <w:hideMark/>
          </w:tcPr>
          <w:p w:rsidR="005E1033" w:rsidRPr="00CE16F4" w:rsidRDefault="00844473" w:rsidP="00ED3E62">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5E1033" w:rsidRPr="00CE16F4">
              <w:rPr>
                <w:rFonts w:ascii="Calibri" w:eastAsia="Times New Roman" w:hAnsi="Calibri" w:cs="Times New Roman"/>
                <w:b/>
                <w:bCs/>
                <w:color w:val="000000"/>
                <w:sz w:val="20"/>
                <w:szCs w:val="20"/>
              </w:rPr>
              <w:t xml:space="preserve"> I</w:t>
            </w:r>
          </w:p>
        </w:tc>
        <w:tc>
          <w:tcPr>
            <w:tcW w:w="14600" w:type="dxa"/>
            <w:shd w:val="clear" w:color="auto" w:fill="auto"/>
            <w:hideMark/>
          </w:tcPr>
          <w:p w:rsidR="005E1033" w:rsidRPr="00CE16F4" w:rsidRDefault="005E1033" w:rsidP="007775BD">
            <w:pPr>
              <w:spacing w:line="240" w:lineRule="auto"/>
              <w:jc w:val="left"/>
              <w:rPr>
                <w:rFonts w:ascii="Calibri" w:eastAsia="Times New Roman" w:hAnsi="Calibri" w:cs="Times New Roman"/>
                <w:color w:val="000000"/>
                <w:sz w:val="20"/>
                <w:szCs w:val="20"/>
              </w:rPr>
            </w:pPr>
            <w:r w:rsidRPr="00CE16F4">
              <w:rPr>
                <w:rFonts w:ascii="Calibri" w:eastAsia="Times New Roman" w:hAnsi="Calibri" w:cs="Times New Roman"/>
                <w:color w:val="000000"/>
                <w:sz w:val="20"/>
                <w:szCs w:val="20"/>
              </w:rPr>
              <w:t>The area represents a cradle of life through the spawning of five river systems. Traditional Owners are involved in the management of the cultural resources in the Park. The high density of rock art sites reiterates the importance, where people had the need to repeatedly inscribe on the rock - a permanent medium - meaning and significance.</w:t>
            </w:r>
          </w:p>
        </w:tc>
      </w:tr>
    </w:tbl>
    <w:p w:rsidR="005E1033" w:rsidRDefault="005E1033"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8"/>
        <w:gridCol w:w="14600"/>
      </w:tblGrid>
      <w:tr w:rsidR="00A54CE2" w:rsidRPr="00A54CE2" w:rsidTr="00DF5DFB">
        <w:trPr>
          <w:trHeight w:val="300"/>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Place Name</w:t>
            </w:r>
          </w:p>
        </w:tc>
        <w:tc>
          <w:tcPr>
            <w:tcW w:w="14600" w:type="dxa"/>
            <w:shd w:val="clear" w:color="000000" w:fill="FFFFFF"/>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Djulirri</w:t>
            </w:r>
          </w:p>
        </w:tc>
      </w:tr>
      <w:tr w:rsidR="00A54CE2" w:rsidRPr="00A54CE2" w:rsidTr="00DF5DFB">
        <w:trPr>
          <w:trHeight w:val="300"/>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Location</w:t>
            </w:r>
          </w:p>
        </w:tc>
        <w:tc>
          <w:tcPr>
            <w:tcW w:w="14600" w:type="dxa"/>
            <w:shd w:val="clear" w:color="000000" w:fill="FFFFFF"/>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Wellington Range, Arnhem Land</w:t>
            </w:r>
          </w:p>
        </w:tc>
      </w:tr>
      <w:tr w:rsidR="00A54CE2" w:rsidRPr="00A54CE2" w:rsidTr="00844473">
        <w:trPr>
          <w:trHeight w:val="2022"/>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Contents</w:t>
            </w:r>
          </w:p>
        </w:tc>
        <w:tc>
          <w:tcPr>
            <w:tcW w:w="14600" w:type="dxa"/>
            <w:shd w:val="clear" w:color="000000" w:fill="FFFFFF"/>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 xml:space="preserve">The Djulirri complex is </w:t>
            </w:r>
            <w:r w:rsidR="00DF5DFB" w:rsidRPr="00844473">
              <w:rPr>
                <w:rFonts w:ascii="Calibri" w:eastAsia="Times New Roman" w:hAnsi="Calibri" w:cs="Times New Roman"/>
                <w:color w:val="000000"/>
                <w:sz w:val="20"/>
                <w:szCs w:val="20"/>
              </w:rPr>
              <w:t xml:space="preserve">a horseshoe </w:t>
            </w:r>
            <w:r w:rsidRPr="00844473">
              <w:rPr>
                <w:rFonts w:ascii="Calibri" w:eastAsia="Times New Roman" w:hAnsi="Calibri" w:cs="Times New Roman"/>
                <w:color w:val="000000"/>
                <w:sz w:val="20"/>
                <w:szCs w:val="20"/>
              </w:rPr>
              <w:t>arrange</w:t>
            </w:r>
            <w:r w:rsidR="00DF5DFB" w:rsidRPr="00844473">
              <w:rPr>
                <w:rFonts w:ascii="Calibri" w:eastAsia="Times New Roman" w:hAnsi="Calibri" w:cs="Times New Roman"/>
                <w:color w:val="000000"/>
                <w:sz w:val="20"/>
                <w:szCs w:val="20"/>
              </w:rPr>
              <w:t>ment</w:t>
            </w:r>
            <w:r w:rsidRPr="00844473">
              <w:rPr>
                <w:rFonts w:ascii="Calibri" w:eastAsia="Times New Roman" w:hAnsi="Calibri" w:cs="Times New Roman"/>
                <w:color w:val="000000"/>
                <w:sz w:val="20"/>
                <w:szCs w:val="20"/>
              </w:rPr>
              <w:t xml:space="preserve"> measuring 180x120m</w:t>
            </w:r>
            <w:r w:rsidR="009F16DD" w:rsidRPr="00844473">
              <w:rPr>
                <w:rFonts w:ascii="Calibri" w:eastAsia="Times New Roman" w:hAnsi="Calibri" w:cs="Times New Roman"/>
                <w:color w:val="000000"/>
                <w:sz w:val="20"/>
                <w:szCs w:val="20"/>
              </w:rPr>
              <w:t xml:space="preserve"> amongst further</w:t>
            </w:r>
            <w:r w:rsidRPr="00844473">
              <w:rPr>
                <w:rFonts w:ascii="Calibri" w:eastAsia="Times New Roman" w:hAnsi="Calibri" w:cs="Times New Roman"/>
                <w:color w:val="000000"/>
                <w:sz w:val="20"/>
                <w:szCs w:val="20"/>
              </w:rPr>
              <w:t xml:space="preserve"> sites. There are 55 panels, three of which are extremely large and form the Main Gallery (52m long)</w:t>
            </w:r>
            <w:r w:rsidR="00DF5DFB" w:rsidRPr="00844473">
              <w:rPr>
                <w:rFonts w:ascii="Calibri" w:eastAsia="Times New Roman" w:hAnsi="Calibri" w:cs="Times New Roman"/>
                <w:color w:val="000000"/>
                <w:sz w:val="20"/>
                <w:szCs w:val="20"/>
              </w:rPr>
              <w:t>.</w:t>
            </w:r>
            <w:r w:rsidRPr="00844473">
              <w:rPr>
                <w:rFonts w:ascii="Calibri" w:eastAsia="Times New Roman" w:hAnsi="Calibri" w:cs="Times New Roman"/>
                <w:color w:val="000000"/>
                <w:sz w:val="20"/>
                <w:szCs w:val="20"/>
              </w:rPr>
              <w:t xml:space="preserve"> </w:t>
            </w:r>
            <w:r w:rsidR="00DF5DFB" w:rsidRPr="00844473">
              <w:rPr>
                <w:rFonts w:ascii="Calibri" w:eastAsia="Times New Roman" w:hAnsi="Calibri" w:cs="Times New Roman"/>
                <w:color w:val="000000"/>
                <w:sz w:val="20"/>
                <w:szCs w:val="20"/>
              </w:rPr>
              <w:t>T</w:t>
            </w:r>
            <w:r w:rsidRPr="00844473">
              <w:rPr>
                <w:rFonts w:ascii="Calibri" w:eastAsia="Times New Roman" w:hAnsi="Calibri" w:cs="Times New Roman"/>
                <w:color w:val="000000"/>
                <w:sz w:val="20"/>
                <w:szCs w:val="20"/>
              </w:rPr>
              <w:t xml:space="preserve">here are also burials in the complex, as well as grinding hollows, an artefact scatter, grinding stones, Macassan earthenware potsherds, glass beads, and several intact bottles. It is likely that the cultural deposit in the site is of some considerable antiquity (&gt;30,000 years) given the radiocarbon age determinations that have been returned from the nearby site of Malarrak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:6). The rock art consists of red, yellow and white paintings of grass and hand prints, large naturalistic animals, dynamic human and animal figures, yam-style birds, an early Rainbow Serpent, simple figures, rare female simple figures, a Tasmanian Devil, early x-ray animals and Complete Figure style rock art of the past 3-4</w:t>
            </w:r>
            <w:r w:rsidR="00DF5DFB" w:rsidRPr="00844473">
              <w:rPr>
                <w:rFonts w:ascii="Calibri" w:eastAsia="Times New Roman" w:hAnsi="Calibri" w:cs="Times New Roman"/>
                <w:color w:val="000000"/>
                <w:sz w:val="20"/>
                <w:szCs w:val="20"/>
              </w:rPr>
              <w:t>,</w:t>
            </w:r>
            <w:r w:rsidRPr="00844473">
              <w:rPr>
                <w:rFonts w:ascii="Calibri" w:eastAsia="Times New Roman" w:hAnsi="Calibri" w:cs="Times New Roman"/>
                <w:color w:val="000000"/>
                <w:sz w:val="20"/>
                <w:szCs w:val="20"/>
              </w:rPr>
              <w:t xml:space="preserve">000 years, etc.. There are also beeswax figures, including an enormous Rainbow Serpent made of rows of beeswax dots, and a comprehensive body of contact period rock art with numerous depictions of Indonesian and European ships, airplanes, buggy without a horse, a bicycle, firearms, buffalo, human in contact pose (hands on hips), human with hat, row boat with harpoon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w:t>
            </w:r>
            <w:r w:rsidR="001E08D3" w:rsidRPr="00844473">
              <w:rPr>
                <w:rFonts w:ascii="Calibri" w:eastAsia="Times New Roman" w:hAnsi="Calibri" w:cs="Times New Roman"/>
                <w:color w:val="000000"/>
                <w:sz w:val="20"/>
                <w:szCs w:val="20"/>
              </w:rPr>
              <w:t>.</w:t>
            </w:r>
          </w:p>
        </w:tc>
      </w:tr>
      <w:tr w:rsidR="00A54CE2" w:rsidRPr="00A54CE2" w:rsidTr="00844473">
        <w:trPr>
          <w:trHeight w:val="2755"/>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lastRenderedPageBreak/>
              <w:t>Outstanding value to the nation</w:t>
            </w:r>
          </w:p>
        </w:tc>
        <w:tc>
          <w:tcPr>
            <w:tcW w:w="14600" w:type="dxa"/>
            <w:shd w:val="clear" w:color="000000" w:fill="FFFFFF"/>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 xml:space="preserve">The place is of outstanding value to the nation because it has the most important suite of contact paintings known in Australian rock art. There is more contact period rock art and subject matter </w:t>
            </w:r>
            <w:r w:rsidR="00DF5DFB" w:rsidRPr="00844473">
              <w:rPr>
                <w:rFonts w:ascii="Calibri" w:eastAsia="Times New Roman" w:hAnsi="Calibri" w:cs="Times New Roman"/>
                <w:color w:val="000000"/>
                <w:sz w:val="20"/>
                <w:szCs w:val="20"/>
              </w:rPr>
              <w:t>here</w:t>
            </w:r>
            <w:r w:rsidRPr="00844473">
              <w:rPr>
                <w:rFonts w:ascii="Calibri" w:eastAsia="Times New Roman" w:hAnsi="Calibri" w:cs="Times New Roman"/>
                <w:color w:val="000000"/>
                <w:sz w:val="20"/>
                <w:szCs w:val="20"/>
              </w:rPr>
              <w:t xml:space="preserve"> than </w:t>
            </w:r>
            <w:r w:rsidR="00DF5DFB" w:rsidRPr="00844473">
              <w:rPr>
                <w:rFonts w:ascii="Calibri" w:eastAsia="Times New Roman" w:hAnsi="Calibri" w:cs="Times New Roman"/>
                <w:color w:val="000000"/>
                <w:sz w:val="20"/>
                <w:szCs w:val="20"/>
              </w:rPr>
              <w:t xml:space="preserve">in </w:t>
            </w:r>
            <w:r w:rsidRPr="00844473">
              <w:rPr>
                <w:rFonts w:ascii="Calibri" w:eastAsia="Times New Roman" w:hAnsi="Calibri" w:cs="Times New Roman"/>
                <w:color w:val="000000"/>
                <w:sz w:val="20"/>
                <w:szCs w:val="20"/>
              </w:rPr>
              <w:t>any other comparable part of Australia, and Djulirri has more individual and more diverse contact image</w:t>
            </w:r>
            <w:r w:rsidR="00DF5DFB" w:rsidRPr="00844473">
              <w:rPr>
                <w:rFonts w:ascii="Calibri" w:eastAsia="Times New Roman" w:hAnsi="Calibri" w:cs="Times New Roman"/>
                <w:color w:val="000000"/>
                <w:sz w:val="20"/>
                <w:szCs w:val="20"/>
              </w:rPr>
              <w:t>ry</w:t>
            </w:r>
            <w:r w:rsidRPr="00844473">
              <w:rPr>
                <w:rFonts w:ascii="Calibri" w:eastAsia="Times New Roman" w:hAnsi="Calibri" w:cs="Times New Roman"/>
                <w:color w:val="000000"/>
                <w:sz w:val="20"/>
                <w:szCs w:val="20"/>
              </w:rPr>
              <w:t xml:space="preserve"> than any other site in the world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:14). </w:t>
            </w:r>
            <w:r w:rsidR="00DF5DFB" w:rsidRPr="00844473">
              <w:rPr>
                <w:rFonts w:ascii="Calibri" w:eastAsia="Times New Roman" w:hAnsi="Calibri" w:cs="Times New Roman"/>
                <w:color w:val="000000"/>
                <w:sz w:val="20"/>
                <w:szCs w:val="20"/>
              </w:rPr>
              <w:t>It</w:t>
            </w:r>
            <w:r w:rsidRPr="00844473">
              <w:rPr>
                <w:rFonts w:ascii="Calibri" w:eastAsia="Times New Roman" w:hAnsi="Calibri" w:cs="Times New Roman"/>
                <w:color w:val="000000"/>
                <w:sz w:val="20"/>
                <w:szCs w:val="20"/>
              </w:rPr>
              <w:t xml:space="preserve"> is the largest known pigment site yet documented in Australia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:6). Djulirri is of outstanding value to the nation b</w:t>
            </w:r>
            <w:r w:rsidR="00DF5DFB" w:rsidRPr="00844473">
              <w:rPr>
                <w:rFonts w:ascii="Calibri" w:eastAsia="Times New Roman" w:hAnsi="Calibri" w:cs="Times New Roman"/>
                <w:color w:val="000000"/>
                <w:sz w:val="20"/>
                <w:szCs w:val="20"/>
              </w:rPr>
              <w:t>ecause it</w:t>
            </w:r>
            <w:r w:rsidRPr="00844473">
              <w:rPr>
                <w:rFonts w:ascii="Calibri" w:eastAsia="Times New Roman" w:hAnsi="Calibri" w:cs="Times New Roman"/>
                <w:color w:val="000000"/>
                <w:sz w:val="20"/>
                <w:szCs w:val="20"/>
              </w:rPr>
              <w:t xml:space="preserve"> provid</w:t>
            </w:r>
            <w:r w:rsidR="00DF5DFB" w:rsidRPr="00844473">
              <w:rPr>
                <w:rFonts w:ascii="Calibri" w:eastAsia="Times New Roman" w:hAnsi="Calibri" w:cs="Times New Roman"/>
                <w:color w:val="000000"/>
                <w:sz w:val="20"/>
                <w:szCs w:val="20"/>
              </w:rPr>
              <w:t>es</w:t>
            </w:r>
            <w:r w:rsidRPr="00844473">
              <w:rPr>
                <w:rFonts w:ascii="Calibri" w:eastAsia="Times New Roman" w:hAnsi="Calibri" w:cs="Times New Roman"/>
                <w:color w:val="000000"/>
                <w:sz w:val="20"/>
                <w:szCs w:val="20"/>
              </w:rPr>
              <w:t xml:space="preserve"> information contributing to a broader understanding of the history of human occupation; in demonstrating a way of life, custom, process, land use, function or design no longer practised, in danger of being lost or of exceptional interest; in demonstrating the principal characteristics of the range of human activities which take or have taken place in the Territory, including ways of life, customs, processes, land uses, functions, designs or techniques; by virtue of aesthetic characteristics or through technical, creative, design or artistic excellence, innovation or achievement held in high esteem or otherwise valued by a community; in being highly valued by a community for religious, spiritual, symbolic, cultural, educational or social associations; through its close association with individuals whose activities have been significant in the history of the Territory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:16-17). Djulirri is one of the most extraordinary rock art complexes in the Northern Territory. In terms of pigment rock art sites it is the largest, most varied and historically significant in the whole of Australia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:17). There are many examples of rare and/or unique rock art and Djulirri contains the oldest dated example of contact rock art from anywhere in Australia, an Indonesian prau with a minimum age of between 1624-1674</w:t>
            </w:r>
            <w:r w:rsidR="00B609E4">
              <w:rPr>
                <w:rFonts w:ascii="Calibri" w:eastAsia="Times New Roman" w:hAnsi="Calibri" w:cs="Times New Roman"/>
                <w:color w:val="000000"/>
                <w:sz w:val="20"/>
                <w:szCs w:val="20"/>
              </w:rPr>
              <w:t xml:space="preserve"> BP</w:t>
            </w:r>
            <w:r w:rsidRPr="00844473">
              <w:rPr>
                <w:rFonts w:ascii="Calibri" w:eastAsia="Times New Roman" w:hAnsi="Calibri" w:cs="Times New Roman"/>
                <w:color w:val="000000"/>
                <w:sz w:val="20"/>
                <w:szCs w:val="20"/>
              </w:rPr>
              <w:t xml:space="preserve">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 </w:t>
            </w:r>
          </w:p>
        </w:tc>
      </w:tr>
      <w:tr w:rsidR="00A54CE2" w:rsidRPr="00A54CE2" w:rsidTr="00844473">
        <w:trPr>
          <w:trHeight w:val="980"/>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Comparisons</w:t>
            </w:r>
          </w:p>
        </w:tc>
        <w:tc>
          <w:tcPr>
            <w:tcW w:w="14600" w:type="dxa"/>
            <w:shd w:val="clear" w:color="000000" w:fill="FFFFFF"/>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Djulirri is comparable to rock art sites in Kakadu National Park, and Arnhem Land</w:t>
            </w:r>
            <w:r w:rsidR="00DF5DFB" w:rsidRPr="00844473">
              <w:rPr>
                <w:rFonts w:ascii="Calibri" w:eastAsia="Times New Roman" w:hAnsi="Calibri" w:cs="Times New Roman"/>
                <w:color w:val="000000"/>
                <w:sz w:val="20"/>
                <w:szCs w:val="20"/>
              </w:rPr>
              <w:t xml:space="preserve"> generally and</w:t>
            </w:r>
            <w:r w:rsidRPr="00844473">
              <w:rPr>
                <w:rFonts w:ascii="Calibri" w:eastAsia="Times New Roman" w:hAnsi="Calibri" w:cs="Times New Roman"/>
                <w:color w:val="000000"/>
                <w:sz w:val="20"/>
                <w:szCs w:val="20"/>
              </w:rPr>
              <w:t xml:space="preserve"> it contains rock art representing all major forms and styles found in these areas</w:t>
            </w:r>
            <w:r w:rsidR="00DF5DFB" w:rsidRPr="00844473">
              <w:rPr>
                <w:rFonts w:ascii="Calibri" w:eastAsia="Times New Roman" w:hAnsi="Calibri" w:cs="Times New Roman"/>
                <w:color w:val="000000"/>
                <w:sz w:val="20"/>
                <w:szCs w:val="20"/>
              </w:rPr>
              <w:t>.  B</w:t>
            </w:r>
            <w:r w:rsidRPr="00844473">
              <w:rPr>
                <w:rFonts w:ascii="Calibri" w:eastAsia="Times New Roman" w:hAnsi="Calibri" w:cs="Times New Roman"/>
                <w:color w:val="000000"/>
                <w:sz w:val="20"/>
                <w:szCs w:val="20"/>
              </w:rPr>
              <w:t xml:space="preserve">ut it also has many unique forms, styles and subjects particular to the Wellington Range area. Parts of Djulirri are in excellent condition and better preserved than sites in many parts of Kakadu National Park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:12). Many shelters contain human burials remaining where they were originally place, while in Kakadu and accessible areas of Arnhem Land many have been removed. </w:t>
            </w:r>
          </w:p>
        </w:tc>
      </w:tr>
      <w:tr w:rsidR="00A54CE2" w:rsidRPr="00A54CE2" w:rsidTr="00DF5DFB">
        <w:trPr>
          <w:trHeight w:val="600"/>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Confidence of assessment</w:t>
            </w:r>
          </w:p>
        </w:tc>
        <w:tc>
          <w:tcPr>
            <w:tcW w:w="14600" w:type="dxa"/>
            <w:shd w:val="clear" w:color="000000" w:fill="FFFFFF"/>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High</w:t>
            </w:r>
          </w:p>
        </w:tc>
      </w:tr>
      <w:tr w:rsidR="00A54CE2" w:rsidRPr="00A54CE2" w:rsidTr="00844473">
        <w:trPr>
          <w:trHeight w:val="381"/>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Security concerns</w:t>
            </w:r>
          </w:p>
        </w:tc>
        <w:tc>
          <w:tcPr>
            <w:tcW w:w="14600" w:type="dxa"/>
            <w:shd w:val="clear" w:color="000000" w:fill="FFFFFF"/>
            <w:hideMark/>
          </w:tcPr>
          <w:p w:rsidR="00A54CE2" w:rsidRPr="00844473" w:rsidRDefault="00844473" w:rsidP="00844473">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Further</w:t>
            </w:r>
            <w:r w:rsidR="007938FE" w:rsidRPr="00844473">
              <w:rPr>
                <w:rFonts w:ascii="Calibri" w:eastAsia="Times New Roman" w:hAnsi="Calibri" w:cs="Times New Roman"/>
                <w:color w:val="000000"/>
                <w:sz w:val="20"/>
                <w:szCs w:val="20"/>
              </w:rPr>
              <w:t xml:space="preserve"> consult</w:t>
            </w:r>
            <w:r w:rsidRPr="00844473">
              <w:rPr>
                <w:rFonts w:ascii="Calibri" w:eastAsia="Times New Roman" w:hAnsi="Calibri" w:cs="Times New Roman"/>
                <w:color w:val="000000"/>
                <w:sz w:val="20"/>
                <w:szCs w:val="20"/>
              </w:rPr>
              <w:t xml:space="preserve">ation required </w:t>
            </w:r>
            <w:r w:rsidR="007938FE" w:rsidRPr="00844473">
              <w:rPr>
                <w:rFonts w:ascii="Calibri" w:eastAsia="Times New Roman" w:hAnsi="Calibri" w:cs="Times New Roman"/>
                <w:color w:val="000000"/>
                <w:sz w:val="20"/>
                <w:szCs w:val="20"/>
              </w:rPr>
              <w:t xml:space="preserve"> with the Aboriginal Parties</w:t>
            </w:r>
            <w:r w:rsidR="00A54CE2" w:rsidRPr="00844473">
              <w:rPr>
                <w:rFonts w:ascii="Calibri" w:eastAsia="Times New Roman" w:hAnsi="Calibri" w:cs="Times New Roman"/>
                <w:color w:val="000000"/>
                <w:sz w:val="20"/>
                <w:szCs w:val="20"/>
              </w:rPr>
              <w:t xml:space="preserve"> </w:t>
            </w:r>
          </w:p>
        </w:tc>
      </w:tr>
      <w:tr w:rsidR="00A54CE2" w:rsidRPr="00A54CE2" w:rsidTr="00844473">
        <w:trPr>
          <w:trHeight w:val="273"/>
        </w:trPr>
        <w:tc>
          <w:tcPr>
            <w:tcW w:w="1858" w:type="dxa"/>
            <w:shd w:val="clear" w:color="000000" w:fill="D8E4BC"/>
            <w:hideMark/>
          </w:tcPr>
          <w:p w:rsidR="00A54CE2" w:rsidRPr="00844473" w:rsidRDefault="00A54CE2" w:rsidP="00844473">
            <w:pPr>
              <w:spacing w:line="240" w:lineRule="auto"/>
              <w:ind w:right="-108" w:hanging="93"/>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Further research</w:t>
            </w:r>
            <w:r w:rsidR="00844473" w:rsidRPr="00844473">
              <w:rPr>
                <w:rFonts w:ascii="Calibri" w:eastAsia="Times New Roman" w:hAnsi="Calibri" w:cs="Times New Roman"/>
                <w:b/>
                <w:bCs/>
                <w:color w:val="000000"/>
                <w:sz w:val="20"/>
                <w:szCs w:val="20"/>
              </w:rPr>
              <w:t>?</w:t>
            </w:r>
          </w:p>
        </w:tc>
        <w:tc>
          <w:tcPr>
            <w:tcW w:w="14600" w:type="dxa"/>
            <w:shd w:val="clear" w:color="000000" w:fill="FFFFFF"/>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No</w:t>
            </w:r>
          </w:p>
        </w:tc>
      </w:tr>
      <w:tr w:rsidR="00A54CE2" w:rsidRPr="00A54CE2" w:rsidTr="00844473">
        <w:trPr>
          <w:trHeight w:val="276"/>
        </w:trPr>
        <w:tc>
          <w:tcPr>
            <w:tcW w:w="1858" w:type="dxa"/>
            <w:shd w:val="clear" w:color="000000" w:fill="D8E4BC"/>
            <w:hideMark/>
          </w:tcPr>
          <w:p w:rsidR="00A54CE2" w:rsidRPr="00844473" w:rsidRDefault="00844473" w:rsidP="00DF5DFB">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A54CE2" w:rsidRPr="00844473">
              <w:rPr>
                <w:rFonts w:ascii="Calibri" w:eastAsia="Times New Roman" w:hAnsi="Calibri" w:cs="Times New Roman"/>
                <w:b/>
                <w:bCs/>
                <w:color w:val="000000"/>
                <w:sz w:val="20"/>
                <w:szCs w:val="20"/>
              </w:rPr>
              <w:t xml:space="preserve"> A</w:t>
            </w:r>
          </w:p>
        </w:tc>
        <w:tc>
          <w:tcPr>
            <w:tcW w:w="14600" w:type="dxa"/>
            <w:shd w:val="clear" w:color="auto" w:fill="auto"/>
            <w:noWrap/>
            <w:hideMark/>
          </w:tcPr>
          <w:p w:rsidR="00A54CE2" w:rsidRPr="00844473" w:rsidRDefault="00A54CE2" w:rsidP="00844473">
            <w:pPr>
              <w:spacing w:line="240" w:lineRule="auto"/>
              <w:ind w:firstLineChars="24" w:firstLine="48"/>
              <w:jc w:val="left"/>
              <w:rPr>
                <w:rFonts w:ascii="Calibri" w:eastAsia="Times New Roman" w:hAnsi="Calibri" w:cs="Times New Roman"/>
                <w:color w:val="000000"/>
                <w:sz w:val="20"/>
                <w:szCs w:val="20"/>
              </w:rPr>
            </w:pPr>
            <w:r w:rsidRPr="00844473">
              <w:rPr>
                <w:rFonts w:ascii="Times New Roman" w:eastAsia="Times New Roman" w:hAnsi="Times New Roman" w:cs="Times New Roman"/>
                <w:color w:val="000000"/>
                <w:sz w:val="20"/>
                <w:szCs w:val="20"/>
              </w:rPr>
              <w:t xml:space="preserve"> </w:t>
            </w:r>
            <w:r w:rsidRPr="00844473">
              <w:rPr>
                <w:rFonts w:ascii="Calibri" w:eastAsia="Times New Roman" w:hAnsi="Calibri" w:cs="Times New Roman"/>
                <w:color w:val="000000"/>
                <w:sz w:val="20"/>
                <w:szCs w:val="20"/>
              </w:rPr>
              <w:t>Long-term us of site points to characteristic way of life during different time periods; motifs point to connections with other groups;</w:t>
            </w:r>
          </w:p>
        </w:tc>
      </w:tr>
      <w:tr w:rsidR="00A54CE2" w:rsidRPr="00A54CE2" w:rsidTr="00844473">
        <w:trPr>
          <w:trHeight w:val="1257"/>
        </w:trPr>
        <w:tc>
          <w:tcPr>
            <w:tcW w:w="1858" w:type="dxa"/>
            <w:shd w:val="clear" w:color="000000" w:fill="D8E4BC"/>
            <w:hideMark/>
          </w:tcPr>
          <w:p w:rsidR="00A54CE2" w:rsidRPr="00844473" w:rsidRDefault="00844473" w:rsidP="00DF5DFB">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A54CE2" w:rsidRPr="00844473">
              <w:rPr>
                <w:rFonts w:ascii="Calibri" w:eastAsia="Times New Roman" w:hAnsi="Calibri" w:cs="Times New Roman"/>
                <w:b/>
                <w:bCs/>
                <w:color w:val="000000"/>
                <w:sz w:val="20"/>
                <w:szCs w:val="20"/>
              </w:rPr>
              <w:t xml:space="preserve"> B</w:t>
            </w:r>
          </w:p>
        </w:tc>
        <w:tc>
          <w:tcPr>
            <w:tcW w:w="14600" w:type="dxa"/>
            <w:shd w:val="clear" w:color="auto" w:fill="auto"/>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 xml:space="preserve">The site complex is unique in that across the Top End of the Northern Territory there are no other sites that display all Arnhem Land styles in one location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:6). There are many uncommon aspects of the Territory's cultural history represented at Djulirri and nearby Wellington range sites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:16). These include depictions of extinct animals such as thylacines and a Tasmanian devil, the only set of bird body stencils from anywhere else in the world, the only known painting of a bicycle, and many rare subjects form the contact period, including the oldest dated contact painting (of an Indonesian prau) from anywhere in Australia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 There are many depictions of rare female Simple Figures; including a Wellington range variant that has large breasts, upraised arms and a very small head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:12). </w:t>
            </w:r>
          </w:p>
        </w:tc>
      </w:tr>
      <w:tr w:rsidR="00A54CE2" w:rsidRPr="00A54CE2" w:rsidTr="00844473">
        <w:trPr>
          <w:trHeight w:val="1262"/>
        </w:trPr>
        <w:tc>
          <w:tcPr>
            <w:tcW w:w="1858" w:type="dxa"/>
            <w:shd w:val="clear" w:color="000000" w:fill="D8E4BC"/>
            <w:hideMark/>
          </w:tcPr>
          <w:p w:rsidR="00A54CE2" w:rsidRPr="00844473" w:rsidRDefault="00844473" w:rsidP="00DF5DFB">
            <w:pPr>
              <w:spacing w:line="240" w:lineRule="auto"/>
              <w:jc w:val="lef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Criterion</w:t>
            </w:r>
            <w:r w:rsidR="00A54CE2" w:rsidRPr="00844473">
              <w:rPr>
                <w:rFonts w:ascii="Calibri" w:eastAsia="Times New Roman" w:hAnsi="Calibri" w:cs="Times New Roman"/>
                <w:b/>
                <w:bCs/>
                <w:color w:val="000000"/>
                <w:sz w:val="20"/>
                <w:szCs w:val="20"/>
              </w:rPr>
              <w:t xml:space="preserve"> C</w:t>
            </w:r>
          </w:p>
        </w:tc>
        <w:tc>
          <w:tcPr>
            <w:tcW w:w="14600" w:type="dxa"/>
            <w:shd w:val="clear" w:color="auto" w:fill="auto"/>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 xml:space="preserve">Djulirri has outstanding potential to yield information on the contact period which appears to have occurred earlier than previously thought. The depiction of a Macassan prau was dated to earlier than 1674, possibly earlier than 1620s (dating of beeswax on top), which makes this the earliest contact rock art in Australia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  Djulirri is yielding more </w:t>
            </w:r>
            <w:r w:rsidR="009D7893" w:rsidRPr="00844473">
              <w:rPr>
                <w:rFonts w:ascii="Calibri" w:eastAsia="Times New Roman" w:hAnsi="Calibri" w:cs="Times New Roman"/>
                <w:color w:val="000000"/>
                <w:sz w:val="20"/>
                <w:szCs w:val="20"/>
              </w:rPr>
              <w:t>information</w:t>
            </w:r>
            <w:r w:rsidRPr="00844473">
              <w:rPr>
                <w:rFonts w:ascii="Calibri" w:eastAsia="Times New Roman" w:hAnsi="Calibri" w:cs="Times New Roman"/>
                <w:color w:val="000000"/>
                <w:sz w:val="20"/>
                <w:szCs w:val="20"/>
              </w:rPr>
              <w:t xml:space="preserve"> about the development of rock art in the Arnhem Land-Kakadu region than any other single site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:16). One of the most </w:t>
            </w:r>
            <w:r w:rsidR="009D7893" w:rsidRPr="00844473">
              <w:rPr>
                <w:rFonts w:ascii="Calibri" w:eastAsia="Times New Roman" w:hAnsi="Calibri" w:cs="Times New Roman"/>
                <w:color w:val="000000"/>
                <w:sz w:val="20"/>
                <w:szCs w:val="20"/>
              </w:rPr>
              <w:t>significant</w:t>
            </w:r>
            <w:r w:rsidRPr="00844473">
              <w:rPr>
                <w:rFonts w:ascii="Calibri" w:eastAsia="Times New Roman" w:hAnsi="Calibri" w:cs="Times New Roman"/>
                <w:color w:val="000000"/>
                <w:sz w:val="20"/>
                <w:szCs w:val="20"/>
              </w:rPr>
              <w:t xml:space="preserve"> aspects of Djulirri is that it gives us an extremely rare but detailed look at the contact history of the Top End of the Northern Territory from an Aboriginal viewpoint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:16). </w:t>
            </w:r>
          </w:p>
        </w:tc>
      </w:tr>
      <w:tr w:rsidR="00A54CE2" w:rsidRPr="00A54CE2" w:rsidTr="00844473">
        <w:trPr>
          <w:trHeight w:val="1480"/>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lastRenderedPageBreak/>
              <w:t>Criteri</w:t>
            </w:r>
            <w:r w:rsidR="00DF5DFB" w:rsidRPr="00844473">
              <w:rPr>
                <w:rFonts w:ascii="Calibri" w:eastAsia="Times New Roman" w:hAnsi="Calibri" w:cs="Times New Roman"/>
                <w:b/>
                <w:bCs/>
                <w:color w:val="000000"/>
                <w:sz w:val="20"/>
                <w:szCs w:val="20"/>
              </w:rPr>
              <w:t>on</w:t>
            </w:r>
            <w:r w:rsidRPr="00844473">
              <w:rPr>
                <w:rFonts w:ascii="Calibri" w:eastAsia="Times New Roman" w:hAnsi="Calibri" w:cs="Times New Roman"/>
                <w:b/>
                <w:bCs/>
                <w:color w:val="000000"/>
                <w:sz w:val="20"/>
                <w:szCs w:val="20"/>
              </w:rPr>
              <w:t xml:space="preserve"> D</w:t>
            </w:r>
          </w:p>
        </w:tc>
        <w:tc>
          <w:tcPr>
            <w:tcW w:w="14600" w:type="dxa"/>
            <w:shd w:val="clear" w:color="auto" w:fill="auto"/>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Djulirri demonstrates the principal characteristics of Arnhem Land rock art: it contains rock art imagery representing all major forms and styles found in Kakadu National Park and other parts of Arnhem Land rock art, with paintings, prints, stencils and some rare drawings made between 15,000 to 50 years ago. But i</w:t>
            </w:r>
            <w:r w:rsidR="00DF5DFB" w:rsidRPr="00844473">
              <w:rPr>
                <w:rFonts w:ascii="Calibri" w:eastAsia="Times New Roman" w:hAnsi="Calibri" w:cs="Times New Roman"/>
                <w:color w:val="000000"/>
                <w:sz w:val="20"/>
                <w:szCs w:val="20"/>
              </w:rPr>
              <w:t>t</w:t>
            </w:r>
            <w:r w:rsidRPr="00844473">
              <w:rPr>
                <w:rFonts w:ascii="Calibri" w:eastAsia="Times New Roman" w:hAnsi="Calibri" w:cs="Times New Roman"/>
                <w:color w:val="000000"/>
                <w:sz w:val="20"/>
                <w:szCs w:val="20"/>
              </w:rPr>
              <w:t xml:space="preserve"> also has many unique forms, styles and subjects particular to the Wellington Range area. Djulirri and nearby parts of the Wellington Range have all the prime characteristics of the best rock art of the Northern Territory’s Top End: the complete Arnhem Land sequence, spectacular and well preserved examples of the best forms and styles of rock art, broad subject matter, many rare subjects and unique forms, styles and subjects. It also has the most extensive suite of contact period rock art of any region within Australia if not the world. This is matched by the surface and subsurface archaeology as sites contain a wide range of Aboriginal, Macassan and European artefacts made a various materials.</w:t>
            </w:r>
          </w:p>
        </w:tc>
      </w:tr>
      <w:tr w:rsidR="00A54CE2" w:rsidRPr="00A54CE2" w:rsidTr="00844473">
        <w:trPr>
          <w:trHeight w:val="842"/>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Criteri</w:t>
            </w:r>
            <w:r w:rsidR="00DF5DFB" w:rsidRPr="00844473">
              <w:rPr>
                <w:rFonts w:ascii="Calibri" w:eastAsia="Times New Roman" w:hAnsi="Calibri" w:cs="Times New Roman"/>
                <w:b/>
                <w:bCs/>
                <w:color w:val="000000"/>
                <w:sz w:val="20"/>
                <w:szCs w:val="20"/>
              </w:rPr>
              <w:t>on</w:t>
            </w:r>
            <w:r w:rsidRPr="00844473">
              <w:rPr>
                <w:rFonts w:ascii="Calibri" w:eastAsia="Times New Roman" w:hAnsi="Calibri" w:cs="Times New Roman"/>
                <w:b/>
                <w:bCs/>
                <w:color w:val="000000"/>
                <w:sz w:val="20"/>
                <w:szCs w:val="20"/>
              </w:rPr>
              <w:t xml:space="preserve"> E</w:t>
            </w:r>
          </w:p>
        </w:tc>
        <w:tc>
          <w:tcPr>
            <w:tcW w:w="14600" w:type="dxa"/>
            <w:shd w:val="clear" w:color="auto" w:fill="auto"/>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 xml:space="preserve">The aesthetics of the rock art of all periods rivals that of the best sites in Kakadu and other parts of Arnhem Land. Some from the 4000-6000 year period, such as large human figures and animals, and some from the contact period far surpass anything from any other part of Australia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:16). Figures and objects are beautifully proportioned, powerfully portrayed with exquisite detail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:16). </w:t>
            </w:r>
          </w:p>
        </w:tc>
      </w:tr>
      <w:tr w:rsidR="00A54CE2" w:rsidRPr="00A54CE2" w:rsidTr="00844473">
        <w:trPr>
          <w:trHeight w:val="1123"/>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Criteri</w:t>
            </w:r>
            <w:r w:rsidR="00DF5DFB" w:rsidRPr="00844473">
              <w:rPr>
                <w:rFonts w:ascii="Calibri" w:eastAsia="Times New Roman" w:hAnsi="Calibri" w:cs="Times New Roman"/>
                <w:b/>
                <w:bCs/>
                <w:color w:val="000000"/>
                <w:sz w:val="20"/>
                <w:szCs w:val="20"/>
              </w:rPr>
              <w:t>on</w:t>
            </w:r>
            <w:r w:rsidRPr="00844473">
              <w:rPr>
                <w:rFonts w:ascii="Calibri" w:eastAsia="Times New Roman" w:hAnsi="Calibri" w:cs="Times New Roman"/>
                <w:b/>
                <w:bCs/>
                <w:color w:val="000000"/>
                <w:sz w:val="20"/>
                <w:szCs w:val="20"/>
              </w:rPr>
              <w:t xml:space="preserve"> F</w:t>
            </w:r>
          </w:p>
        </w:tc>
        <w:tc>
          <w:tcPr>
            <w:tcW w:w="14600" w:type="dxa"/>
            <w:shd w:val="clear" w:color="auto" w:fill="auto"/>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 xml:space="preserve">The creative and technical achievement of the rock art of all periods rivals that of the best sites in Kakadu and other parts of Arnhem Land. Some from the 4000-6000 year period, such as large human figures and animals, and some from the contact period far surpass anything from any other part of Australia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:16). Figures and objects are beautifully proportioned, powerfully portrayed with exquisite detail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:16). Some paintings of rifles and ships of the contact period, for instance, are like scientific diagrams and rivalling paintings by people of any culture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:16).</w:t>
            </w:r>
          </w:p>
        </w:tc>
      </w:tr>
      <w:tr w:rsidR="00A54CE2" w:rsidRPr="00A54CE2" w:rsidTr="00DF5DFB">
        <w:trPr>
          <w:trHeight w:val="629"/>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Criteri</w:t>
            </w:r>
            <w:r w:rsidR="00DF5DFB" w:rsidRPr="00844473">
              <w:rPr>
                <w:rFonts w:ascii="Calibri" w:eastAsia="Times New Roman" w:hAnsi="Calibri" w:cs="Times New Roman"/>
                <w:b/>
                <w:bCs/>
                <w:color w:val="000000"/>
                <w:sz w:val="20"/>
                <w:szCs w:val="20"/>
              </w:rPr>
              <w:t>on</w:t>
            </w:r>
            <w:r w:rsidRPr="00844473">
              <w:rPr>
                <w:rFonts w:ascii="Calibri" w:eastAsia="Times New Roman" w:hAnsi="Calibri" w:cs="Times New Roman"/>
                <w:b/>
                <w:bCs/>
                <w:color w:val="000000"/>
                <w:sz w:val="20"/>
                <w:szCs w:val="20"/>
              </w:rPr>
              <w:t xml:space="preserve"> G</w:t>
            </w:r>
          </w:p>
        </w:tc>
        <w:tc>
          <w:tcPr>
            <w:tcW w:w="14600" w:type="dxa"/>
            <w:shd w:val="clear" w:color="auto" w:fill="auto"/>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 xml:space="preserve">Djulirri is the most significant site for Ronald Lamilami and his extended family for social, cultural, historical and spiritual reasons, as well as for other Maung language speakers and neighbouring groups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:17).</w:t>
            </w:r>
          </w:p>
        </w:tc>
      </w:tr>
      <w:tr w:rsidR="00A54CE2" w:rsidRPr="00A54CE2" w:rsidTr="00844473">
        <w:trPr>
          <w:trHeight w:val="1196"/>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Criteri</w:t>
            </w:r>
            <w:r w:rsidR="00DF5DFB" w:rsidRPr="00844473">
              <w:rPr>
                <w:rFonts w:ascii="Calibri" w:eastAsia="Times New Roman" w:hAnsi="Calibri" w:cs="Times New Roman"/>
                <w:b/>
                <w:bCs/>
                <w:color w:val="000000"/>
                <w:sz w:val="20"/>
                <w:szCs w:val="20"/>
              </w:rPr>
              <w:t>on</w:t>
            </w:r>
            <w:r w:rsidRPr="00844473">
              <w:rPr>
                <w:rFonts w:ascii="Calibri" w:eastAsia="Times New Roman" w:hAnsi="Calibri" w:cs="Times New Roman"/>
                <w:b/>
                <w:bCs/>
                <w:color w:val="000000"/>
                <w:sz w:val="20"/>
                <w:szCs w:val="20"/>
              </w:rPr>
              <w:t xml:space="preserve"> H</w:t>
            </w:r>
          </w:p>
        </w:tc>
        <w:tc>
          <w:tcPr>
            <w:tcW w:w="14600" w:type="dxa"/>
            <w:shd w:val="clear" w:color="auto" w:fill="auto"/>
            <w:hideMark/>
          </w:tcPr>
          <w:p w:rsidR="00A54CE2" w:rsidRPr="00844473" w:rsidRDefault="00A54CE2" w:rsidP="00844473">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Much of the recent art relates to the arrival of various notable British officers (i.e. Captain Phillip Parker King) and tall ships from t</w:t>
            </w:r>
            <w:r w:rsidR="00DF5DFB" w:rsidRPr="00844473">
              <w:rPr>
                <w:rFonts w:ascii="Calibri" w:eastAsia="Times New Roman" w:hAnsi="Calibri" w:cs="Times New Roman"/>
                <w:color w:val="000000"/>
                <w:sz w:val="20"/>
                <w:szCs w:val="20"/>
              </w:rPr>
              <w:t>he early to late 1800s, to well-</w:t>
            </w:r>
            <w:r w:rsidRPr="00844473">
              <w:rPr>
                <w:rFonts w:ascii="Calibri" w:eastAsia="Times New Roman" w:hAnsi="Calibri" w:cs="Times New Roman"/>
                <w:color w:val="000000"/>
                <w:sz w:val="20"/>
                <w:szCs w:val="20"/>
              </w:rPr>
              <w:t xml:space="preserve">known buffalo shooters, to the missionaries who established the Oenpelli and Goulburn Island missions and to various personalities who first passed through this and nearby parts of Arnhem Land by boat, buggy, biplane and bicycle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:17). Lazarus Lamilami (1974) writes about the site in his book. The site was first photographed by photographer Axel Poignant in 1952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:17).</w:t>
            </w:r>
          </w:p>
        </w:tc>
      </w:tr>
      <w:tr w:rsidR="00A54CE2" w:rsidRPr="00A54CE2" w:rsidTr="00844473">
        <w:trPr>
          <w:trHeight w:val="1054"/>
        </w:trPr>
        <w:tc>
          <w:tcPr>
            <w:tcW w:w="1858" w:type="dxa"/>
            <w:shd w:val="clear" w:color="000000" w:fill="D8E4BC"/>
            <w:hideMark/>
          </w:tcPr>
          <w:p w:rsidR="00A54CE2" w:rsidRPr="00844473" w:rsidRDefault="00A54CE2" w:rsidP="00DF5DFB">
            <w:pPr>
              <w:spacing w:line="240" w:lineRule="auto"/>
              <w:jc w:val="left"/>
              <w:rPr>
                <w:rFonts w:ascii="Calibri" w:eastAsia="Times New Roman" w:hAnsi="Calibri" w:cs="Times New Roman"/>
                <w:b/>
                <w:bCs/>
                <w:color w:val="000000"/>
                <w:sz w:val="20"/>
                <w:szCs w:val="20"/>
              </w:rPr>
            </w:pPr>
            <w:r w:rsidRPr="00844473">
              <w:rPr>
                <w:rFonts w:ascii="Calibri" w:eastAsia="Times New Roman" w:hAnsi="Calibri" w:cs="Times New Roman"/>
                <w:b/>
                <w:bCs/>
                <w:color w:val="000000"/>
                <w:sz w:val="20"/>
                <w:szCs w:val="20"/>
              </w:rPr>
              <w:t>Criteri</w:t>
            </w:r>
            <w:r w:rsidR="00DF5DFB" w:rsidRPr="00844473">
              <w:rPr>
                <w:rFonts w:ascii="Calibri" w:eastAsia="Times New Roman" w:hAnsi="Calibri" w:cs="Times New Roman"/>
                <w:b/>
                <w:bCs/>
                <w:color w:val="000000"/>
                <w:sz w:val="20"/>
                <w:szCs w:val="20"/>
              </w:rPr>
              <w:t>on</w:t>
            </w:r>
            <w:r w:rsidRPr="00844473">
              <w:rPr>
                <w:rFonts w:ascii="Calibri" w:eastAsia="Times New Roman" w:hAnsi="Calibri" w:cs="Times New Roman"/>
                <w:b/>
                <w:bCs/>
                <w:color w:val="000000"/>
                <w:sz w:val="20"/>
                <w:szCs w:val="20"/>
              </w:rPr>
              <w:t xml:space="preserve"> I</w:t>
            </w:r>
          </w:p>
        </w:tc>
        <w:tc>
          <w:tcPr>
            <w:tcW w:w="14600" w:type="dxa"/>
            <w:shd w:val="clear" w:color="auto" w:fill="auto"/>
            <w:hideMark/>
          </w:tcPr>
          <w:p w:rsidR="00A54CE2" w:rsidRPr="00844473" w:rsidRDefault="00A54CE2" w:rsidP="00DF5DFB">
            <w:pPr>
              <w:spacing w:line="240" w:lineRule="auto"/>
              <w:jc w:val="left"/>
              <w:rPr>
                <w:rFonts w:ascii="Calibri" w:eastAsia="Times New Roman" w:hAnsi="Calibri" w:cs="Times New Roman"/>
                <w:color w:val="000000"/>
                <w:sz w:val="20"/>
                <w:szCs w:val="20"/>
              </w:rPr>
            </w:pPr>
            <w:r w:rsidRPr="00844473">
              <w:rPr>
                <w:rFonts w:ascii="Calibri" w:eastAsia="Times New Roman" w:hAnsi="Calibri" w:cs="Times New Roman"/>
                <w:color w:val="000000"/>
                <w:sz w:val="20"/>
                <w:szCs w:val="20"/>
              </w:rPr>
              <w:t xml:space="preserve">The contact rock art is an important part of Aboriginal tradition, as it documented the arrival of newcomers (Macassans and Europeans), and that the sites are like 'journals', 'history books' and 'libraries' that reflect changing times, relationships to land and other creatures, the power of Ancestral Beings that created and/or shaped the world and individual experience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:5). The Maung Traditional Owners consider Djulirri to be a virtual rock art library owing to the mix of local and other Arnhem Land styles (Taçon </w:t>
            </w:r>
            <w:r w:rsidR="00E6187A" w:rsidRPr="00844473">
              <w:rPr>
                <w:rFonts w:ascii="Calibri" w:eastAsia="Times New Roman" w:hAnsi="Calibri" w:cs="Times New Roman"/>
                <w:color w:val="000000"/>
                <w:sz w:val="20"/>
                <w:szCs w:val="20"/>
              </w:rPr>
              <w:t>et al.</w:t>
            </w:r>
            <w:r w:rsidRPr="00844473">
              <w:rPr>
                <w:rFonts w:ascii="Calibri" w:eastAsia="Times New Roman" w:hAnsi="Calibri" w:cs="Times New Roman"/>
                <w:color w:val="000000"/>
                <w:sz w:val="20"/>
                <w:szCs w:val="20"/>
              </w:rPr>
              <w:t xml:space="preserve"> 2010</w:t>
            </w:r>
            <w:r w:rsidR="001E08D3" w:rsidRPr="00844473">
              <w:rPr>
                <w:rFonts w:ascii="Calibri" w:eastAsia="Times New Roman" w:hAnsi="Calibri" w:cs="Times New Roman"/>
                <w:color w:val="000000"/>
                <w:sz w:val="20"/>
                <w:szCs w:val="20"/>
              </w:rPr>
              <w:t>a</w:t>
            </w:r>
            <w:r w:rsidRPr="00844473">
              <w:rPr>
                <w:rFonts w:ascii="Calibri" w:eastAsia="Times New Roman" w:hAnsi="Calibri" w:cs="Times New Roman"/>
                <w:color w:val="000000"/>
                <w:sz w:val="20"/>
                <w:szCs w:val="20"/>
              </w:rPr>
              <w:t xml:space="preserve">:6). </w:t>
            </w:r>
          </w:p>
        </w:tc>
      </w:tr>
    </w:tbl>
    <w:p w:rsidR="001E08D3" w:rsidRDefault="001E08D3"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14600"/>
      </w:tblGrid>
      <w:tr w:rsidR="00CA6FAD" w:rsidRPr="00CA6FAD" w:rsidTr="00AF36AD">
        <w:trPr>
          <w:trHeight w:val="300"/>
        </w:trPr>
        <w:tc>
          <w:tcPr>
            <w:tcW w:w="1858" w:type="dxa"/>
            <w:shd w:val="clear" w:color="000000" w:fill="D8E4BC"/>
            <w:hideMark/>
          </w:tcPr>
          <w:p w:rsidR="00CA6FAD" w:rsidRPr="00AF36AD" w:rsidRDefault="00CA6FAD"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Place Name</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Eagle's Reach</w:t>
            </w:r>
          </w:p>
        </w:tc>
      </w:tr>
      <w:tr w:rsidR="00CA6FAD" w:rsidRPr="00CA6FAD" w:rsidTr="00AF36AD">
        <w:trPr>
          <w:trHeight w:val="300"/>
        </w:trPr>
        <w:tc>
          <w:tcPr>
            <w:tcW w:w="1858" w:type="dxa"/>
            <w:shd w:val="clear" w:color="000000" w:fill="D8E4BC"/>
            <w:hideMark/>
          </w:tcPr>
          <w:p w:rsidR="00CA6FAD" w:rsidRPr="00AF36AD" w:rsidRDefault="00CA6FAD"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Location</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Blue Mountains National Park</w:t>
            </w:r>
          </w:p>
        </w:tc>
      </w:tr>
      <w:tr w:rsidR="00CA6FAD" w:rsidRPr="00CA6FAD" w:rsidTr="00AF36AD">
        <w:trPr>
          <w:trHeight w:val="300"/>
        </w:trPr>
        <w:tc>
          <w:tcPr>
            <w:tcW w:w="1858" w:type="dxa"/>
            <w:shd w:val="clear" w:color="000000" w:fill="D8E4BC"/>
            <w:hideMark/>
          </w:tcPr>
          <w:p w:rsidR="00CA6FAD" w:rsidRPr="00AF36AD" w:rsidRDefault="00CA6FAD"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Contents</w:t>
            </w:r>
          </w:p>
        </w:tc>
        <w:tc>
          <w:tcPr>
            <w:tcW w:w="14600" w:type="dxa"/>
            <w:shd w:val="clear" w:color="auto" w:fill="auto"/>
            <w:noWrap/>
            <w:hideMark/>
          </w:tcPr>
          <w:p w:rsidR="00CA6FAD" w:rsidRPr="00AF36AD" w:rsidRDefault="00CA6FAD" w:rsidP="00844473">
            <w:pPr>
              <w:spacing w:line="240" w:lineRule="auto"/>
              <w:jc w:val="left"/>
              <w:rPr>
                <w:rFonts w:ascii="Calibri" w:eastAsia="Times New Roman" w:hAnsi="Calibri" w:cs="Times New Roman"/>
                <w:color w:val="000000"/>
                <w:sz w:val="20"/>
                <w:szCs w:val="20"/>
              </w:rPr>
            </w:pPr>
          </w:p>
        </w:tc>
      </w:tr>
      <w:tr w:rsidR="00CA6FAD" w:rsidRPr="00CA6FAD" w:rsidTr="00AF36AD">
        <w:trPr>
          <w:trHeight w:val="1480"/>
        </w:trPr>
        <w:tc>
          <w:tcPr>
            <w:tcW w:w="1858" w:type="dxa"/>
            <w:shd w:val="clear" w:color="000000" w:fill="D8E4BC"/>
            <w:hideMark/>
          </w:tcPr>
          <w:p w:rsidR="00CA6FAD" w:rsidRPr="00AF36AD" w:rsidRDefault="00CA6FAD"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lastRenderedPageBreak/>
              <w:t>Outstanding value to the nation</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Eagle's Reach is one of the most significant rock art shelters of S</w:t>
            </w:r>
            <w:r w:rsidR="00844473" w:rsidRPr="00AF36AD">
              <w:rPr>
                <w:rFonts w:ascii="Calibri" w:eastAsia="Times New Roman" w:hAnsi="Calibri" w:cs="Times New Roman"/>
                <w:color w:val="000000"/>
                <w:sz w:val="20"/>
                <w:szCs w:val="20"/>
              </w:rPr>
              <w:t>E</w:t>
            </w:r>
            <w:r w:rsidRPr="00AF36AD">
              <w:rPr>
                <w:rFonts w:ascii="Calibri" w:eastAsia="Times New Roman" w:hAnsi="Calibri" w:cs="Times New Roman"/>
                <w:color w:val="000000"/>
                <w:sz w:val="20"/>
                <w:szCs w:val="20"/>
              </w:rPr>
              <w:t xml:space="preserve"> Australia. </w:t>
            </w:r>
            <w:r w:rsidR="00844473" w:rsidRPr="00AF36AD">
              <w:rPr>
                <w:rFonts w:ascii="Calibri" w:eastAsia="Times New Roman" w:hAnsi="Calibri" w:cs="Times New Roman"/>
                <w:color w:val="000000"/>
                <w:sz w:val="20"/>
                <w:szCs w:val="20"/>
              </w:rPr>
              <w:t>It contains</w:t>
            </w:r>
            <w:r w:rsidRPr="00AF36AD">
              <w:rPr>
                <w:rFonts w:ascii="Calibri" w:eastAsia="Times New Roman" w:hAnsi="Calibri" w:cs="Times New Roman"/>
                <w:color w:val="000000"/>
                <w:sz w:val="20"/>
                <w:szCs w:val="20"/>
              </w:rPr>
              <w:t xml:space="preserve"> </w:t>
            </w:r>
            <w:r w:rsidR="00844473" w:rsidRPr="00AF36AD">
              <w:rPr>
                <w:rFonts w:ascii="Calibri" w:eastAsia="Times New Roman" w:hAnsi="Calibri" w:cs="Times New Roman"/>
                <w:color w:val="000000"/>
                <w:sz w:val="20"/>
                <w:szCs w:val="20"/>
              </w:rPr>
              <w:t>a</w:t>
            </w:r>
            <w:r w:rsidRPr="00AF36AD">
              <w:rPr>
                <w:rFonts w:ascii="Calibri" w:eastAsia="Times New Roman" w:hAnsi="Calibri" w:cs="Times New Roman"/>
                <w:color w:val="000000"/>
                <w:sz w:val="20"/>
                <w:szCs w:val="20"/>
              </w:rPr>
              <w:t xml:space="preserve"> large range of Wollemi animals drawn with great skill and accuracy, and the use of many rare motifs (Taçon </w:t>
            </w:r>
            <w:r w:rsidR="00E6187A" w:rsidRPr="00AF36AD">
              <w:rPr>
                <w:rFonts w:ascii="Calibri" w:eastAsia="Times New Roman" w:hAnsi="Calibri" w:cs="Times New Roman"/>
                <w:color w:val="000000"/>
                <w:sz w:val="20"/>
                <w:szCs w:val="20"/>
              </w:rPr>
              <w:t>et al.</w:t>
            </w:r>
            <w:r w:rsidRPr="00AF36AD">
              <w:rPr>
                <w:rFonts w:ascii="Calibri" w:eastAsia="Times New Roman" w:hAnsi="Calibri" w:cs="Times New Roman"/>
                <w:color w:val="000000"/>
                <w:sz w:val="20"/>
                <w:szCs w:val="20"/>
              </w:rPr>
              <w:t xml:space="preserve"> 2007:31). The eagle depicted in the main area of the site is a powerful image of a key Ancestral Being, drawn in charcoal with white artefact stencils placed over the wings, and later reoutlined in white and with piercing eyes added (Taçon </w:t>
            </w:r>
            <w:r w:rsidR="00E6187A" w:rsidRPr="00AF36AD">
              <w:rPr>
                <w:rFonts w:ascii="Calibri" w:eastAsia="Times New Roman" w:hAnsi="Calibri" w:cs="Times New Roman"/>
                <w:color w:val="000000"/>
                <w:sz w:val="20"/>
                <w:szCs w:val="20"/>
              </w:rPr>
              <w:t>et al.</w:t>
            </w:r>
            <w:r w:rsidRPr="00AF36AD">
              <w:rPr>
                <w:rFonts w:ascii="Calibri" w:eastAsia="Times New Roman" w:hAnsi="Calibri" w:cs="Times New Roman"/>
                <w:color w:val="000000"/>
                <w:sz w:val="20"/>
                <w:szCs w:val="20"/>
              </w:rPr>
              <w:t xml:space="preserve"> 2007:31). Given the many layers of imagery, it was important for many generations of Aboriginal people to visit and mark this terrain with symbols of group and individual identity; for contemporary Aboriginal people the shelter is considered a teaching site associated with the Eagle Ancestor (Taçon </w:t>
            </w:r>
            <w:r w:rsidR="00E6187A" w:rsidRPr="00AF36AD">
              <w:rPr>
                <w:rFonts w:ascii="Calibri" w:eastAsia="Times New Roman" w:hAnsi="Calibri" w:cs="Times New Roman"/>
                <w:color w:val="000000"/>
                <w:sz w:val="20"/>
                <w:szCs w:val="20"/>
              </w:rPr>
              <w:t>et al.</w:t>
            </w:r>
            <w:r w:rsidRPr="00AF36AD">
              <w:rPr>
                <w:rFonts w:ascii="Calibri" w:eastAsia="Times New Roman" w:hAnsi="Calibri" w:cs="Times New Roman"/>
                <w:color w:val="000000"/>
                <w:sz w:val="20"/>
                <w:szCs w:val="20"/>
              </w:rPr>
              <w:t xml:space="preserve"> 2007:31). Eagle's Reach was not an isolated location but an integral part of a network of dozens of sites (Taçon </w:t>
            </w:r>
            <w:r w:rsidR="00E6187A" w:rsidRPr="00AF36AD">
              <w:rPr>
                <w:rFonts w:ascii="Calibri" w:eastAsia="Times New Roman" w:hAnsi="Calibri" w:cs="Times New Roman"/>
                <w:color w:val="000000"/>
                <w:sz w:val="20"/>
                <w:szCs w:val="20"/>
              </w:rPr>
              <w:t>et al.</w:t>
            </w:r>
            <w:r w:rsidRPr="00AF36AD">
              <w:rPr>
                <w:rFonts w:ascii="Calibri" w:eastAsia="Times New Roman" w:hAnsi="Calibri" w:cs="Times New Roman"/>
                <w:color w:val="000000"/>
                <w:sz w:val="20"/>
                <w:szCs w:val="20"/>
              </w:rPr>
              <w:t xml:space="preserve"> 2007:31). Aboriginal individuals and communities agree that it has long been a focal point within the landscape</w:t>
            </w:r>
            <w:r w:rsidR="00844473" w:rsidRPr="00AF36AD">
              <w:rPr>
                <w:rFonts w:ascii="Calibri" w:eastAsia="Times New Roman" w:hAnsi="Calibri" w:cs="Times New Roman"/>
                <w:color w:val="000000"/>
                <w:sz w:val="20"/>
                <w:szCs w:val="20"/>
              </w:rPr>
              <w:t xml:space="preserve">. </w:t>
            </w:r>
          </w:p>
        </w:tc>
      </w:tr>
      <w:tr w:rsidR="00CA6FAD" w:rsidRPr="00CA6FAD" w:rsidTr="00AF36AD">
        <w:trPr>
          <w:trHeight w:val="1259"/>
        </w:trPr>
        <w:tc>
          <w:tcPr>
            <w:tcW w:w="1858" w:type="dxa"/>
            <w:shd w:val="clear" w:color="000000" w:fill="D8E4BC"/>
            <w:hideMark/>
          </w:tcPr>
          <w:p w:rsidR="00CA6FAD" w:rsidRPr="00AF36AD" w:rsidRDefault="00CA6FAD"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Comparisons</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 xml:space="preserve">The GBMWHA sites are </w:t>
            </w:r>
            <w:r w:rsidR="00844473" w:rsidRPr="00AF36AD">
              <w:rPr>
                <w:rFonts w:ascii="Calibri" w:eastAsia="Times New Roman" w:hAnsi="Calibri" w:cs="Times New Roman"/>
                <w:color w:val="000000"/>
                <w:sz w:val="20"/>
                <w:szCs w:val="20"/>
              </w:rPr>
              <w:t>often</w:t>
            </w:r>
            <w:r w:rsidRPr="00AF36AD">
              <w:rPr>
                <w:rFonts w:ascii="Calibri" w:eastAsia="Times New Roman" w:hAnsi="Calibri" w:cs="Times New Roman"/>
                <w:color w:val="000000"/>
                <w:sz w:val="20"/>
                <w:szCs w:val="20"/>
              </w:rPr>
              <w:t xml:space="preserve"> in better condition than the Sydney sites (Taçon </w:t>
            </w:r>
            <w:r w:rsidR="00E6187A" w:rsidRPr="00AF36AD">
              <w:rPr>
                <w:rFonts w:ascii="Calibri" w:eastAsia="Times New Roman" w:hAnsi="Calibri" w:cs="Times New Roman"/>
                <w:color w:val="000000"/>
                <w:sz w:val="20"/>
                <w:szCs w:val="20"/>
              </w:rPr>
              <w:t>et al.</w:t>
            </w:r>
            <w:r w:rsidR="00844473" w:rsidRPr="00AF36AD">
              <w:rPr>
                <w:rFonts w:ascii="Calibri" w:eastAsia="Times New Roman" w:hAnsi="Calibri" w:cs="Times New Roman"/>
                <w:color w:val="000000"/>
                <w:sz w:val="20"/>
                <w:szCs w:val="20"/>
              </w:rPr>
              <w:t xml:space="preserve"> 2007:40). T</w:t>
            </w:r>
            <w:r w:rsidRPr="00AF36AD">
              <w:rPr>
                <w:rFonts w:ascii="Calibri" w:eastAsia="Times New Roman" w:hAnsi="Calibri" w:cs="Times New Roman"/>
                <w:color w:val="000000"/>
                <w:sz w:val="20"/>
                <w:szCs w:val="20"/>
              </w:rPr>
              <w:t xml:space="preserve">he rock art of different regions each has its own unique features and each is a valid entity (Taçon </w:t>
            </w:r>
            <w:r w:rsidR="00E6187A" w:rsidRPr="00AF36AD">
              <w:rPr>
                <w:rFonts w:ascii="Calibri" w:eastAsia="Times New Roman" w:hAnsi="Calibri" w:cs="Times New Roman"/>
                <w:color w:val="000000"/>
                <w:sz w:val="20"/>
                <w:szCs w:val="20"/>
              </w:rPr>
              <w:t>et al.</w:t>
            </w:r>
            <w:r w:rsidR="00844473" w:rsidRPr="00AF36AD">
              <w:rPr>
                <w:rFonts w:ascii="Calibri" w:eastAsia="Times New Roman" w:hAnsi="Calibri" w:cs="Times New Roman"/>
                <w:color w:val="000000"/>
                <w:sz w:val="20"/>
                <w:szCs w:val="20"/>
              </w:rPr>
              <w:t xml:space="preserve"> 2007:40). I</w:t>
            </w:r>
            <w:r w:rsidRPr="00AF36AD">
              <w:rPr>
                <w:rFonts w:ascii="Calibri" w:eastAsia="Times New Roman" w:hAnsi="Calibri" w:cs="Times New Roman"/>
                <w:color w:val="000000"/>
                <w:sz w:val="20"/>
                <w:szCs w:val="20"/>
              </w:rPr>
              <w:t xml:space="preserve">n southeast Australia only the Sydney basin </w:t>
            </w:r>
            <w:r w:rsidR="00844473" w:rsidRPr="00AF36AD">
              <w:rPr>
                <w:rFonts w:ascii="Calibri" w:eastAsia="Times New Roman" w:hAnsi="Calibri" w:cs="Times New Roman"/>
                <w:color w:val="000000"/>
                <w:sz w:val="20"/>
                <w:szCs w:val="20"/>
              </w:rPr>
              <w:t>is a</w:t>
            </w:r>
            <w:r w:rsidRPr="00AF36AD">
              <w:rPr>
                <w:rFonts w:ascii="Calibri" w:eastAsia="Times New Roman" w:hAnsi="Calibri" w:cs="Times New Roman"/>
                <w:color w:val="000000"/>
                <w:sz w:val="20"/>
                <w:szCs w:val="20"/>
              </w:rPr>
              <w:t xml:space="preserve"> region with great Australian rock art but it is now a highly urbanised landscape and many sites have been lost or are threatened (</w:t>
            </w:r>
            <w:r w:rsidR="009D7893" w:rsidRPr="00AF36AD">
              <w:rPr>
                <w:rFonts w:ascii="Calibri" w:eastAsia="Times New Roman" w:hAnsi="Calibri" w:cs="Times New Roman"/>
                <w:color w:val="000000"/>
                <w:sz w:val="20"/>
                <w:szCs w:val="20"/>
              </w:rPr>
              <w:t>Taçon</w:t>
            </w:r>
            <w:r w:rsidRPr="00AF36AD">
              <w:rPr>
                <w:rFonts w:ascii="Calibri" w:eastAsia="Times New Roman" w:hAnsi="Calibri" w:cs="Times New Roman"/>
                <w:color w:val="000000"/>
                <w:sz w:val="20"/>
                <w:szCs w:val="20"/>
              </w:rPr>
              <w:t xml:space="preserve"> </w:t>
            </w:r>
            <w:r w:rsidR="00E6187A" w:rsidRPr="00AF36AD">
              <w:rPr>
                <w:rFonts w:ascii="Calibri" w:eastAsia="Times New Roman" w:hAnsi="Calibri" w:cs="Times New Roman"/>
                <w:color w:val="000000"/>
                <w:sz w:val="20"/>
                <w:szCs w:val="20"/>
              </w:rPr>
              <w:t>et al.</w:t>
            </w:r>
            <w:r w:rsidRPr="00AF36AD">
              <w:rPr>
                <w:rFonts w:ascii="Calibri" w:eastAsia="Times New Roman" w:hAnsi="Calibri" w:cs="Times New Roman"/>
                <w:color w:val="000000"/>
                <w:sz w:val="20"/>
                <w:szCs w:val="20"/>
              </w:rPr>
              <w:t xml:space="preserve"> 2007:40). The GBMWHA contains a significant representative sample of Sydney Basin rock art and cultural heritage as well as examples from other nearby southeastern areas; this is especially so given that there are still widespread indigenous connections to places across the GBMWHA and varying levels of contemporary knowledge, meaning and relevance despite over 200 years of intense cultural change (</w:t>
            </w:r>
            <w:r w:rsidR="009D7893" w:rsidRPr="00AF36AD">
              <w:rPr>
                <w:rFonts w:ascii="Calibri" w:eastAsia="Times New Roman" w:hAnsi="Calibri" w:cs="Times New Roman"/>
                <w:color w:val="000000"/>
                <w:sz w:val="20"/>
                <w:szCs w:val="20"/>
              </w:rPr>
              <w:t>Taçon</w:t>
            </w:r>
            <w:r w:rsidRPr="00AF36AD">
              <w:rPr>
                <w:rFonts w:ascii="Calibri" w:eastAsia="Times New Roman" w:hAnsi="Calibri" w:cs="Times New Roman"/>
                <w:color w:val="000000"/>
                <w:sz w:val="20"/>
                <w:szCs w:val="20"/>
              </w:rPr>
              <w:t xml:space="preserve"> </w:t>
            </w:r>
            <w:r w:rsidR="00E6187A" w:rsidRPr="00AF36AD">
              <w:rPr>
                <w:rFonts w:ascii="Calibri" w:eastAsia="Times New Roman" w:hAnsi="Calibri" w:cs="Times New Roman"/>
                <w:color w:val="000000"/>
                <w:sz w:val="20"/>
                <w:szCs w:val="20"/>
              </w:rPr>
              <w:t>et al.</w:t>
            </w:r>
            <w:r w:rsidRPr="00AF36AD">
              <w:rPr>
                <w:rFonts w:ascii="Calibri" w:eastAsia="Times New Roman" w:hAnsi="Calibri" w:cs="Times New Roman"/>
                <w:color w:val="000000"/>
                <w:sz w:val="20"/>
                <w:szCs w:val="20"/>
              </w:rPr>
              <w:t xml:space="preserve"> 2007:40).</w:t>
            </w:r>
          </w:p>
        </w:tc>
      </w:tr>
      <w:tr w:rsidR="00CA6FAD" w:rsidRPr="00CA6FAD" w:rsidTr="00AF36AD">
        <w:trPr>
          <w:trHeight w:val="413"/>
        </w:trPr>
        <w:tc>
          <w:tcPr>
            <w:tcW w:w="1858" w:type="dxa"/>
            <w:shd w:val="clear" w:color="000000" w:fill="D8E4BC"/>
            <w:hideMark/>
          </w:tcPr>
          <w:p w:rsidR="00CA6FAD" w:rsidRPr="00AF36AD" w:rsidRDefault="00CA6FAD"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Confidence of assessment</w:t>
            </w:r>
          </w:p>
        </w:tc>
        <w:tc>
          <w:tcPr>
            <w:tcW w:w="14600" w:type="dxa"/>
            <w:shd w:val="clear" w:color="auto" w:fill="auto"/>
            <w:hideMark/>
          </w:tcPr>
          <w:p w:rsidR="00CA6FAD" w:rsidRPr="00AF36AD" w:rsidRDefault="001E08D3"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High</w:t>
            </w:r>
          </w:p>
        </w:tc>
      </w:tr>
      <w:tr w:rsidR="00CA6FAD" w:rsidRPr="00CA6FAD" w:rsidTr="00AF36AD">
        <w:trPr>
          <w:trHeight w:val="300"/>
        </w:trPr>
        <w:tc>
          <w:tcPr>
            <w:tcW w:w="1858" w:type="dxa"/>
            <w:shd w:val="clear" w:color="000000" w:fill="D8E4BC"/>
            <w:hideMark/>
          </w:tcPr>
          <w:p w:rsidR="00CA6FAD" w:rsidRPr="00AF36AD" w:rsidRDefault="00CA6FAD"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Security concerns</w:t>
            </w:r>
          </w:p>
        </w:tc>
        <w:tc>
          <w:tcPr>
            <w:tcW w:w="14600" w:type="dxa"/>
            <w:shd w:val="clear" w:color="auto" w:fill="auto"/>
            <w:noWrap/>
            <w:hideMark/>
          </w:tcPr>
          <w:p w:rsidR="00CA6FAD" w:rsidRPr="00AF36AD" w:rsidRDefault="00844473"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Further</w:t>
            </w:r>
            <w:r w:rsidR="007938FE" w:rsidRPr="00AF36AD">
              <w:rPr>
                <w:rFonts w:ascii="Calibri" w:eastAsia="Times New Roman" w:hAnsi="Calibri" w:cs="Times New Roman"/>
                <w:color w:val="000000"/>
                <w:sz w:val="20"/>
                <w:szCs w:val="20"/>
              </w:rPr>
              <w:t xml:space="preserve"> consult</w:t>
            </w:r>
            <w:r w:rsidRPr="00AF36AD">
              <w:rPr>
                <w:rFonts w:ascii="Calibri" w:eastAsia="Times New Roman" w:hAnsi="Calibri" w:cs="Times New Roman"/>
                <w:color w:val="000000"/>
                <w:sz w:val="20"/>
                <w:szCs w:val="20"/>
              </w:rPr>
              <w:t>ation required</w:t>
            </w:r>
            <w:r w:rsidR="007938FE" w:rsidRPr="00AF36AD">
              <w:rPr>
                <w:rFonts w:ascii="Calibri" w:eastAsia="Times New Roman" w:hAnsi="Calibri" w:cs="Times New Roman"/>
                <w:color w:val="000000"/>
                <w:sz w:val="20"/>
                <w:szCs w:val="20"/>
              </w:rPr>
              <w:t xml:space="preserve"> with the Aboriginal Parties</w:t>
            </w:r>
          </w:p>
        </w:tc>
      </w:tr>
      <w:tr w:rsidR="00CA6FAD" w:rsidRPr="00CA6FAD" w:rsidTr="00AF36AD">
        <w:trPr>
          <w:trHeight w:val="310"/>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Further research?</w:t>
            </w:r>
          </w:p>
        </w:tc>
        <w:tc>
          <w:tcPr>
            <w:tcW w:w="14600" w:type="dxa"/>
            <w:shd w:val="clear" w:color="auto" w:fill="auto"/>
            <w:noWrap/>
            <w:hideMark/>
          </w:tcPr>
          <w:p w:rsidR="00CA6FAD" w:rsidRPr="00AF36AD" w:rsidRDefault="007938FE"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No</w:t>
            </w:r>
          </w:p>
        </w:tc>
      </w:tr>
      <w:tr w:rsidR="00CA6FAD" w:rsidRPr="00CA6FAD" w:rsidTr="00AF36AD">
        <w:trPr>
          <w:trHeight w:val="429"/>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Criterion</w:t>
            </w:r>
            <w:r w:rsidR="00CA6FAD" w:rsidRPr="00AF36AD">
              <w:rPr>
                <w:rFonts w:ascii="Calibri" w:eastAsia="Times New Roman" w:hAnsi="Calibri" w:cs="Times New Roman"/>
                <w:b/>
                <w:bCs/>
                <w:color w:val="000000"/>
                <w:sz w:val="20"/>
                <w:szCs w:val="20"/>
              </w:rPr>
              <w:t xml:space="preserve"> A</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The site shows a number of distinct styles in area, a documented relationship between styles and changes in the natural or cultural environment, demonstrates that the dating of styles coincides with chronology of changes in natural and cultural environment, demonstrates evidence for developing cosmologies or beliefs.</w:t>
            </w:r>
          </w:p>
        </w:tc>
      </w:tr>
      <w:tr w:rsidR="00CA6FAD" w:rsidRPr="00CA6FAD" w:rsidTr="00AF36AD">
        <w:trPr>
          <w:trHeight w:val="1485"/>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Criterion</w:t>
            </w:r>
            <w:r w:rsidR="00CA6FAD" w:rsidRPr="00AF36AD">
              <w:rPr>
                <w:rFonts w:ascii="Calibri" w:eastAsia="Times New Roman" w:hAnsi="Calibri" w:cs="Times New Roman"/>
                <w:b/>
                <w:bCs/>
                <w:color w:val="000000"/>
                <w:sz w:val="20"/>
                <w:szCs w:val="20"/>
              </w:rPr>
              <w:t xml:space="preserve"> B</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 xml:space="preserve">Eagle's Reach shows influences from the Woronora to the south, the Hunter and central coast to the northeast, Kamilaroi country to the north/northwest and Wiradjuri country to the west, as well as some early influences from the far northwest or even central Australia; this makes the site a unique 'junction' or cross-roads type area, very different from any other part of Australia with rock art (Taçon </w:t>
            </w:r>
            <w:r w:rsidR="00E6187A" w:rsidRPr="00AF36AD">
              <w:rPr>
                <w:rFonts w:ascii="Calibri" w:eastAsia="Times New Roman" w:hAnsi="Calibri" w:cs="Times New Roman"/>
                <w:color w:val="000000"/>
                <w:sz w:val="20"/>
                <w:szCs w:val="20"/>
              </w:rPr>
              <w:t>et al.</w:t>
            </w:r>
            <w:r w:rsidRPr="00AF36AD">
              <w:rPr>
                <w:rFonts w:ascii="Calibri" w:eastAsia="Times New Roman" w:hAnsi="Calibri" w:cs="Times New Roman"/>
                <w:color w:val="000000"/>
                <w:sz w:val="20"/>
                <w:szCs w:val="20"/>
              </w:rPr>
              <w:t xml:space="preserve"> 2007:39). The site is also one of the few well-preserved areas with both lengthy engraved and painted traditions (Taçon </w:t>
            </w:r>
            <w:r w:rsidR="00E6187A" w:rsidRPr="00AF36AD">
              <w:rPr>
                <w:rFonts w:ascii="Calibri" w:eastAsia="Times New Roman" w:hAnsi="Calibri" w:cs="Times New Roman"/>
                <w:color w:val="000000"/>
                <w:sz w:val="20"/>
                <w:szCs w:val="20"/>
              </w:rPr>
              <w:t>et al.</w:t>
            </w:r>
            <w:r w:rsidRPr="00AF36AD">
              <w:rPr>
                <w:rFonts w:ascii="Calibri" w:eastAsia="Times New Roman" w:hAnsi="Calibri" w:cs="Times New Roman"/>
                <w:color w:val="000000"/>
                <w:sz w:val="20"/>
                <w:szCs w:val="20"/>
              </w:rPr>
              <w:t xml:space="preserve"> 2007:39). The site has several panels of paintings or engravings that clearly depict unusual themes or images, such as composite creatures, key Ancestral Beings (Darramulan, Baiame, Eagle-Hawk, etc.) eagles, wombats, dingos and other rarely depicted creatures; has the only (or some of the few) examples known of a rare tradition, style, technique, or method (e.g. Gundungurra sub-style). </w:t>
            </w:r>
          </w:p>
        </w:tc>
      </w:tr>
      <w:tr w:rsidR="00CA6FAD" w:rsidRPr="00CA6FAD" w:rsidTr="00AF36AD">
        <w:trPr>
          <w:trHeight w:val="20"/>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Criterion</w:t>
            </w:r>
            <w:r w:rsidR="00CA6FAD" w:rsidRPr="00AF36AD">
              <w:rPr>
                <w:rFonts w:ascii="Calibri" w:eastAsia="Times New Roman" w:hAnsi="Calibri" w:cs="Times New Roman"/>
                <w:b/>
                <w:bCs/>
                <w:color w:val="000000"/>
                <w:sz w:val="20"/>
                <w:szCs w:val="20"/>
              </w:rPr>
              <w:t xml:space="preserve"> C</w:t>
            </w:r>
          </w:p>
        </w:tc>
        <w:tc>
          <w:tcPr>
            <w:tcW w:w="14600" w:type="dxa"/>
            <w:shd w:val="clear" w:color="auto" w:fill="auto"/>
            <w:noWrap/>
            <w:hideMark/>
          </w:tcPr>
          <w:p w:rsidR="00CA6FAD" w:rsidRPr="00AF36AD" w:rsidRDefault="00CA6FAD" w:rsidP="00844473">
            <w:pPr>
              <w:spacing w:line="240" w:lineRule="auto"/>
              <w:jc w:val="left"/>
              <w:rPr>
                <w:rFonts w:ascii="Calibri" w:eastAsia="Times New Roman" w:hAnsi="Calibri" w:cs="Times New Roman"/>
                <w:color w:val="000000"/>
                <w:sz w:val="20"/>
                <w:szCs w:val="20"/>
              </w:rPr>
            </w:pPr>
          </w:p>
        </w:tc>
      </w:tr>
      <w:tr w:rsidR="00CA6FAD" w:rsidRPr="00CA6FAD" w:rsidTr="00AF36AD">
        <w:trPr>
          <w:trHeight w:val="20"/>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Criterion</w:t>
            </w:r>
            <w:r w:rsidR="00CA6FAD" w:rsidRPr="00AF36AD">
              <w:rPr>
                <w:rFonts w:ascii="Calibri" w:eastAsia="Times New Roman" w:hAnsi="Calibri" w:cs="Times New Roman"/>
                <w:b/>
                <w:bCs/>
                <w:color w:val="000000"/>
                <w:sz w:val="20"/>
                <w:szCs w:val="20"/>
              </w:rPr>
              <w:t xml:space="preserve"> D</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 xml:space="preserve">Includes most of the characteristics of a defined tradition; includes a specified </w:t>
            </w:r>
            <w:r w:rsidR="009D7893" w:rsidRPr="00AF36AD">
              <w:rPr>
                <w:rFonts w:ascii="Calibri" w:eastAsia="Times New Roman" w:hAnsi="Calibri" w:cs="Times New Roman"/>
                <w:color w:val="000000"/>
                <w:sz w:val="20"/>
                <w:szCs w:val="20"/>
              </w:rPr>
              <w:t>minimum</w:t>
            </w:r>
            <w:r w:rsidRPr="00AF36AD">
              <w:rPr>
                <w:rFonts w:ascii="Calibri" w:eastAsia="Times New Roman" w:hAnsi="Calibri" w:cs="Times New Roman"/>
                <w:color w:val="000000"/>
                <w:sz w:val="20"/>
                <w:szCs w:val="20"/>
              </w:rPr>
              <w:t xml:space="preserve"> number of rock-art sites and a specified minimum number of individual images. </w:t>
            </w:r>
          </w:p>
        </w:tc>
      </w:tr>
      <w:tr w:rsidR="00CA6FAD" w:rsidRPr="00CA6FAD" w:rsidTr="00AF36AD">
        <w:trPr>
          <w:trHeight w:val="20"/>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Criterion</w:t>
            </w:r>
            <w:r w:rsidR="00CA6FAD" w:rsidRPr="00AF36AD">
              <w:rPr>
                <w:rFonts w:ascii="Calibri" w:eastAsia="Times New Roman" w:hAnsi="Calibri" w:cs="Times New Roman"/>
                <w:b/>
                <w:bCs/>
                <w:color w:val="000000"/>
                <w:sz w:val="20"/>
                <w:szCs w:val="20"/>
              </w:rPr>
              <w:t xml:space="preserve"> E</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Demonstrated Aboriginal interests in art; visitor numbers to the sites/area increasing; has representation of images in published works on rock art</w:t>
            </w:r>
          </w:p>
        </w:tc>
      </w:tr>
      <w:tr w:rsidR="00CA6FAD" w:rsidRPr="00CA6FAD" w:rsidTr="00AF36AD">
        <w:trPr>
          <w:trHeight w:val="20"/>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Criterion</w:t>
            </w:r>
            <w:r w:rsidR="00CA6FAD" w:rsidRPr="00AF36AD">
              <w:rPr>
                <w:rFonts w:ascii="Calibri" w:eastAsia="Times New Roman" w:hAnsi="Calibri" w:cs="Times New Roman"/>
                <w:b/>
                <w:bCs/>
                <w:color w:val="000000"/>
                <w:sz w:val="20"/>
                <w:szCs w:val="20"/>
              </w:rPr>
              <w:t xml:space="preserve"> F</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Includes images of outstanding technical quality, have outstanding examples of artistic skill and detail have excellent examples of graphic design and composition, are exceptionally well preserved</w:t>
            </w:r>
          </w:p>
        </w:tc>
      </w:tr>
      <w:tr w:rsidR="00CA6FAD" w:rsidRPr="00CA6FAD" w:rsidTr="00AF36AD">
        <w:trPr>
          <w:trHeight w:val="20"/>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Criterion</w:t>
            </w:r>
            <w:r w:rsidR="00CA6FAD" w:rsidRPr="00AF36AD">
              <w:rPr>
                <w:rFonts w:ascii="Calibri" w:eastAsia="Times New Roman" w:hAnsi="Calibri" w:cs="Times New Roman"/>
                <w:b/>
                <w:bCs/>
                <w:color w:val="000000"/>
                <w:sz w:val="20"/>
                <w:szCs w:val="20"/>
              </w:rPr>
              <w:t xml:space="preserve"> G</w:t>
            </w:r>
          </w:p>
        </w:tc>
        <w:tc>
          <w:tcPr>
            <w:tcW w:w="14600" w:type="dxa"/>
            <w:shd w:val="clear" w:color="auto" w:fill="auto"/>
            <w:hideMark/>
          </w:tcPr>
          <w:p w:rsidR="00CA6FAD" w:rsidRPr="00AF36AD" w:rsidRDefault="00CA6FAD" w:rsidP="00AF36AD">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The Aboriginal communities regard Eagle's Reach as part of the Eagle Ancestor landscape, a place of high spiritual significance for men, women and children of several language groups. The sites are considered meeting and teaching places, where story</w:t>
            </w:r>
            <w:r w:rsidR="00AF36AD" w:rsidRPr="00AF36AD">
              <w:rPr>
                <w:rFonts w:ascii="Calibri" w:eastAsia="Times New Roman" w:hAnsi="Calibri" w:cs="Times New Roman"/>
                <w:color w:val="000000"/>
                <w:sz w:val="20"/>
                <w:szCs w:val="20"/>
              </w:rPr>
              <w:t>-</w:t>
            </w:r>
            <w:r w:rsidRPr="00AF36AD">
              <w:rPr>
                <w:rFonts w:ascii="Calibri" w:eastAsia="Times New Roman" w:hAnsi="Calibri" w:cs="Times New Roman"/>
                <w:color w:val="000000"/>
                <w:sz w:val="20"/>
                <w:szCs w:val="20"/>
              </w:rPr>
              <w:t xml:space="preserve">telling, song, dance and ritual ceremony would occur. It also is considered a meeting place for Ancestral Beings and is as significant as Mt. Yengo, where Baiame stepped off the Earth into the sky, or any other location in New South Wales but is not a restricted men’s or women’s business locality. There is an extensive oral history that relates to landscape, places, sites and images, and numerous contemporary Aboriginal connections (Taçon </w:t>
            </w:r>
            <w:r w:rsidR="00E6187A" w:rsidRPr="00AF36AD">
              <w:rPr>
                <w:rFonts w:ascii="Calibri" w:eastAsia="Times New Roman" w:hAnsi="Calibri" w:cs="Times New Roman"/>
                <w:color w:val="000000"/>
                <w:sz w:val="20"/>
                <w:szCs w:val="20"/>
              </w:rPr>
              <w:t>et al.</w:t>
            </w:r>
            <w:r w:rsidRPr="00AF36AD">
              <w:rPr>
                <w:rFonts w:ascii="Calibri" w:eastAsia="Times New Roman" w:hAnsi="Calibri" w:cs="Times New Roman"/>
                <w:color w:val="000000"/>
                <w:sz w:val="20"/>
                <w:szCs w:val="20"/>
              </w:rPr>
              <w:t xml:space="preserve"> 2007:39). </w:t>
            </w:r>
          </w:p>
        </w:tc>
      </w:tr>
      <w:tr w:rsidR="00CA6FAD" w:rsidRPr="00CA6FAD" w:rsidTr="00AF36AD">
        <w:trPr>
          <w:trHeight w:val="20"/>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Criterion</w:t>
            </w:r>
            <w:r w:rsidR="00CA6FAD" w:rsidRPr="00AF36AD">
              <w:rPr>
                <w:rFonts w:ascii="Calibri" w:eastAsia="Times New Roman" w:hAnsi="Calibri" w:cs="Times New Roman"/>
                <w:b/>
                <w:bCs/>
                <w:color w:val="000000"/>
                <w:sz w:val="20"/>
                <w:szCs w:val="20"/>
              </w:rPr>
              <w:t xml:space="preserve"> H</w:t>
            </w:r>
          </w:p>
        </w:tc>
        <w:tc>
          <w:tcPr>
            <w:tcW w:w="14600" w:type="dxa"/>
            <w:shd w:val="clear" w:color="auto" w:fill="auto"/>
            <w:noWrap/>
            <w:hideMark/>
          </w:tcPr>
          <w:p w:rsidR="00CA6FAD" w:rsidRPr="00AF36AD" w:rsidRDefault="00CA6FAD" w:rsidP="00844473">
            <w:pPr>
              <w:spacing w:line="240" w:lineRule="auto"/>
              <w:jc w:val="left"/>
              <w:rPr>
                <w:rFonts w:ascii="Calibri" w:eastAsia="Times New Roman" w:hAnsi="Calibri" w:cs="Times New Roman"/>
                <w:color w:val="000000"/>
                <w:sz w:val="20"/>
                <w:szCs w:val="20"/>
              </w:rPr>
            </w:pPr>
          </w:p>
        </w:tc>
      </w:tr>
      <w:tr w:rsidR="00CA6FAD" w:rsidRPr="00CA6FAD" w:rsidTr="00AF36AD">
        <w:trPr>
          <w:trHeight w:val="20"/>
        </w:trPr>
        <w:tc>
          <w:tcPr>
            <w:tcW w:w="1858" w:type="dxa"/>
            <w:shd w:val="clear" w:color="000000" w:fill="D8E4BC"/>
            <w:hideMark/>
          </w:tcPr>
          <w:p w:rsidR="00CA6FAD" w:rsidRPr="00AF36AD" w:rsidRDefault="00844473" w:rsidP="00844473">
            <w:pPr>
              <w:spacing w:line="240" w:lineRule="auto"/>
              <w:jc w:val="center"/>
              <w:rPr>
                <w:rFonts w:ascii="Calibri" w:eastAsia="Times New Roman" w:hAnsi="Calibri" w:cs="Times New Roman"/>
                <w:b/>
                <w:bCs/>
                <w:color w:val="000000"/>
                <w:sz w:val="20"/>
                <w:szCs w:val="20"/>
              </w:rPr>
            </w:pPr>
            <w:r w:rsidRPr="00AF36AD">
              <w:rPr>
                <w:rFonts w:ascii="Calibri" w:eastAsia="Times New Roman" w:hAnsi="Calibri" w:cs="Times New Roman"/>
                <w:b/>
                <w:bCs/>
                <w:color w:val="000000"/>
                <w:sz w:val="20"/>
                <w:szCs w:val="20"/>
              </w:rPr>
              <w:t>Criterion</w:t>
            </w:r>
            <w:r w:rsidR="00CA6FAD" w:rsidRPr="00AF36AD">
              <w:rPr>
                <w:rFonts w:ascii="Calibri" w:eastAsia="Times New Roman" w:hAnsi="Calibri" w:cs="Times New Roman"/>
                <w:b/>
                <w:bCs/>
                <w:color w:val="000000"/>
                <w:sz w:val="20"/>
                <w:szCs w:val="20"/>
              </w:rPr>
              <w:t xml:space="preserve"> I</w:t>
            </w:r>
          </w:p>
        </w:tc>
        <w:tc>
          <w:tcPr>
            <w:tcW w:w="14600" w:type="dxa"/>
            <w:shd w:val="clear" w:color="auto" w:fill="auto"/>
            <w:hideMark/>
          </w:tcPr>
          <w:p w:rsidR="00CA6FAD" w:rsidRPr="00AF36AD" w:rsidRDefault="00CA6FAD" w:rsidP="00844473">
            <w:pPr>
              <w:spacing w:line="240" w:lineRule="auto"/>
              <w:jc w:val="left"/>
              <w:rPr>
                <w:rFonts w:ascii="Calibri" w:eastAsia="Times New Roman" w:hAnsi="Calibri" w:cs="Times New Roman"/>
                <w:color w:val="000000"/>
                <w:sz w:val="20"/>
                <w:szCs w:val="20"/>
              </w:rPr>
            </w:pPr>
            <w:r w:rsidRPr="00AF36AD">
              <w:rPr>
                <w:rFonts w:ascii="Calibri" w:eastAsia="Times New Roman" w:hAnsi="Calibri" w:cs="Times New Roman"/>
                <w:color w:val="000000"/>
                <w:sz w:val="20"/>
                <w:szCs w:val="20"/>
              </w:rPr>
              <w:t>Ethnographic evidence for cosmology and its links to art, ethnographic evidence for intangible values associated with the rock art and/or its landscape setting.</w:t>
            </w:r>
          </w:p>
        </w:tc>
      </w:tr>
      <w:tr w:rsidR="00F701E3" w:rsidRPr="00F701E3" w:rsidTr="002F6DFF">
        <w:trPr>
          <w:trHeight w:val="20"/>
        </w:trPr>
        <w:tc>
          <w:tcPr>
            <w:tcW w:w="1858" w:type="dxa"/>
            <w:shd w:val="clear" w:color="000000" w:fill="D8E4BC"/>
            <w:hideMark/>
          </w:tcPr>
          <w:p w:rsidR="00F701E3" w:rsidRPr="002F6DFF" w:rsidRDefault="00F701E3" w:rsidP="002270F3">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lastRenderedPageBreak/>
              <w:t>Place Name</w:t>
            </w:r>
          </w:p>
        </w:tc>
        <w:tc>
          <w:tcPr>
            <w:tcW w:w="14600" w:type="dxa"/>
            <w:shd w:val="clear" w:color="auto" w:fill="auto"/>
            <w:hideMark/>
          </w:tcPr>
          <w:p w:rsidR="00F701E3" w:rsidRPr="002F6DFF" w:rsidRDefault="00F701E3" w:rsidP="002270F3">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Kaalpi (Calvert Ranges) and Jillakurru (Durba Hills)</w:t>
            </w:r>
          </w:p>
        </w:tc>
      </w:tr>
      <w:tr w:rsidR="00F701E3" w:rsidRPr="00F701E3" w:rsidTr="002F6DFF">
        <w:trPr>
          <w:trHeight w:val="20"/>
        </w:trPr>
        <w:tc>
          <w:tcPr>
            <w:tcW w:w="1858" w:type="dxa"/>
            <w:shd w:val="clear" w:color="000000" w:fill="D8E4BC"/>
            <w:hideMark/>
          </w:tcPr>
          <w:p w:rsidR="00F701E3" w:rsidRPr="002F6DFF" w:rsidRDefault="00F701E3" w:rsidP="002270F3">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Location</w:t>
            </w:r>
          </w:p>
        </w:tc>
        <w:tc>
          <w:tcPr>
            <w:tcW w:w="14600" w:type="dxa"/>
            <w:shd w:val="clear" w:color="auto" w:fill="auto"/>
            <w:hideMark/>
          </w:tcPr>
          <w:p w:rsidR="00F701E3" w:rsidRPr="002F6DFF" w:rsidRDefault="002270F3" w:rsidP="002270F3">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Martu native title determination</w:t>
            </w:r>
          </w:p>
        </w:tc>
      </w:tr>
      <w:tr w:rsidR="00F701E3" w:rsidRPr="00F701E3" w:rsidTr="002F6DFF">
        <w:trPr>
          <w:trHeight w:val="20"/>
        </w:trPr>
        <w:tc>
          <w:tcPr>
            <w:tcW w:w="1858" w:type="dxa"/>
            <w:shd w:val="clear" w:color="000000" w:fill="D8E4BC"/>
            <w:hideMark/>
          </w:tcPr>
          <w:p w:rsidR="00F701E3" w:rsidRPr="002F6DFF" w:rsidRDefault="00F701E3" w:rsidP="002270F3">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Contents</w:t>
            </w:r>
          </w:p>
        </w:tc>
        <w:tc>
          <w:tcPr>
            <w:tcW w:w="14600" w:type="dxa"/>
            <w:shd w:val="clear" w:color="auto" w:fill="auto"/>
            <w:hideMark/>
          </w:tcPr>
          <w:p w:rsidR="00F701E3" w:rsidRPr="002F6DFF" w:rsidRDefault="00F701E3" w:rsidP="00307347">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The place has more than 200 rock art locations recorded so far in the</w:t>
            </w:r>
            <w:r w:rsidR="00307347" w:rsidRPr="002F6DFF">
              <w:rPr>
                <w:rFonts w:ascii="Calibri" w:eastAsia="Times New Roman" w:hAnsi="Calibri" w:cs="Times New Roman"/>
                <w:color w:val="000000"/>
                <w:sz w:val="20"/>
                <w:szCs w:val="20"/>
              </w:rPr>
              <w:t>se two</w:t>
            </w:r>
            <w:r w:rsidRPr="002F6DFF">
              <w:rPr>
                <w:rFonts w:ascii="Calibri" w:eastAsia="Times New Roman" w:hAnsi="Calibri" w:cs="Times New Roman"/>
                <w:color w:val="000000"/>
                <w:sz w:val="20"/>
                <w:szCs w:val="20"/>
              </w:rPr>
              <w:t xml:space="preserve"> range</w:t>
            </w:r>
            <w:r w:rsidR="00307347" w:rsidRPr="002F6DFF">
              <w:rPr>
                <w:rFonts w:ascii="Calibri" w:eastAsia="Times New Roman" w:hAnsi="Calibri" w:cs="Times New Roman"/>
                <w:color w:val="000000"/>
                <w:sz w:val="20"/>
                <w:szCs w:val="20"/>
              </w:rPr>
              <w:t xml:space="preserve"> systems</w:t>
            </w:r>
            <w:r w:rsidRPr="002F6DFF">
              <w:rPr>
                <w:rFonts w:ascii="Calibri" w:eastAsia="Times New Roman" w:hAnsi="Calibri" w:cs="Times New Roman"/>
                <w:color w:val="000000"/>
                <w:sz w:val="20"/>
                <w:szCs w:val="20"/>
              </w:rPr>
              <w:t xml:space="preserve"> (JMcD CHM 2011:56).  Most of the art at Kaalpi is engraved, but there is also a significant pigment art assemblage (JMcD CHM 2011:57). </w:t>
            </w:r>
            <w:r w:rsidR="00307347" w:rsidRPr="002F6DFF">
              <w:rPr>
                <w:rFonts w:ascii="Calibri" w:eastAsia="Times New Roman" w:hAnsi="Calibri" w:cs="Times New Roman"/>
                <w:color w:val="000000"/>
                <w:sz w:val="20"/>
                <w:szCs w:val="20"/>
              </w:rPr>
              <w:t xml:space="preserve">Most of the art at Jillakurru is pigment art, but there is also a lot of engraved art here also.  </w:t>
            </w:r>
            <w:r w:rsidRPr="002F6DFF">
              <w:rPr>
                <w:rFonts w:ascii="Calibri" w:eastAsia="Times New Roman" w:hAnsi="Calibri" w:cs="Times New Roman"/>
                <w:color w:val="000000"/>
                <w:sz w:val="20"/>
                <w:szCs w:val="20"/>
              </w:rPr>
              <w:t xml:space="preserve">This assemblage consists mostly of a variety of anthropomorphs, </w:t>
            </w:r>
            <w:r w:rsidR="00307347" w:rsidRPr="002F6DFF">
              <w:rPr>
                <w:rFonts w:ascii="Calibri" w:eastAsia="Times New Roman" w:hAnsi="Calibri" w:cs="Times New Roman"/>
                <w:color w:val="000000"/>
                <w:sz w:val="20"/>
                <w:szCs w:val="20"/>
              </w:rPr>
              <w:t xml:space="preserve">(including headdress figures) </w:t>
            </w:r>
            <w:r w:rsidRPr="002F6DFF">
              <w:rPr>
                <w:rFonts w:ascii="Calibri" w:eastAsia="Times New Roman" w:hAnsi="Calibri" w:cs="Times New Roman"/>
                <w:color w:val="000000"/>
                <w:sz w:val="20"/>
                <w:szCs w:val="20"/>
              </w:rPr>
              <w:t xml:space="preserve">snakes, geometric motifs, concentric circles, and bird tracks, though there are also macropod tracks, lines, </w:t>
            </w:r>
            <w:r w:rsidR="00307347" w:rsidRPr="002F6DFF">
              <w:rPr>
                <w:rFonts w:ascii="Calibri" w:eastAsia="Times New Roman" w:hAnsi="Calibri" w:cs="Times New Roman"/>
                <w:color w:val="000000"/>
                <w:sz w:val="20"/>
                <w:szCs w:val="20"/>
              </w:rPr>
              <w:t xml:space="preserve">a few </w:t>
            </w:r>
            <w:r w:rsidRPr="002F6DFF">
              <w:rPr>
                <w:rFonts w:ascii="Calibri" w:eastAsia="Times New Roman" w:hAnsi="Calibri" w:cs="Times New Roman"/>
                <w:color w:val="000000"/>
                <w:sz w:val="20"/>
                <w:szCs w:val="20"/>
              </w:rPr>
              <w:t>hand</w:t>
            </w:r>
            <w:r w:rsidR="00307347" w:rsidRPr="002F6DFF">
              <w:rPr>
                <w:rFonts w:ascii="Calibri" w:eastAsia="Times New Roman" w:hAnsi="Calibri" w:cs="Times New Roman"/>
                <w:color w:val="000000"/>
                <w:sz w:val="20"/>
                <w:szCs w:val="20"/>
              </w:rPr>
              <w:t xml:space="preserve"> </w:t>
            </w:r>
            <w:r w:rsidRPr="002F6DFF">
              <w:rPr>
                <w:rFonts w:ascii="Calibri" w:eastAsia="Times New Roman" w:hAnsi="Calibri" w:cs="Times New Roman"/>
                <w:color w:val="000000"/>
                <w:sz w:val="20"/>
                <w:szCs w:val="20"/>
              </w:rPr>
              <w:t>s</w:t>
            </w:r>
            <w:r w:rsidR="00307347" w:rsidRPr="002F6DFF">
              <w:rPr>
                <w:rFonts w:ascii="Calibri" w:eastAsia="Times New Roman" w:hAnsi="Calibri" w:cs="Times New Roman"/>
                <w:color w:val="000000"/>
                <w:sz w:val="20"/>
                <w:szCs w:val="20"/>
              </w:rPr>
              <w:t>tencils</w:t>
            </w:r>
            <w:r w:rsidRPr="002F6DFF">
              <w:rPr>
                <w:rFonts w:ascii="Calibri" w:eastAsia="Times New Roman" w:hAnsi="Calibri" w:cs="Times New Roman"/>
                <w:color w:val="000000"/>
                <w:sz w:val="20"/>
                <w:szCs w:val="20"/>
              </w:rPr>
              <w:t>, ovals, arcs, lizards</w:t>
            </w:r>
            <w:r w:rsidR="00307347" w:rsidRPr="002F6DFF">
              <w:rPr>
                <w:rFonts w:ascii="Calibri" w:eastAsia="Times New Roman" w:hAnsi="Calibri" w:cs="Times New Roman"/>
                <w:color w:val="000000"/>
                <w:sz w:val="20"/>
                <w:szCs w:val="20"/>
              </w:rPr>
              <w:t xml:space="preserve"> and </w:t>
            </w:r>
            <w:r w:rsidRPr="002F6DFF">
              <w:rPr>
                <w:rFonts w:ascii="Calibri" w:eastAsia="Times New Roman" w:hAnsi="Calibri" w:cs="Times New Roman"/>
                <w:color w:val="000000"/>
                <w:sz w:val="20"/>
                <w:szCs w:val="20"/>
              </w:rPr>
              <w:t>quadrupeds (JMcD CHM 2011:58).  The pigment art is mostly bichrome (red and white) with some monochrome; black, yellow and cream pigments</w:t>
            </w:r>
            <w:r w:rsidR="00375AED" w:rsidRPr="002F6DFF">
              <w:rPr>
                <w:rFonts w:ascii="Calibri" w:eastAsia="Times New Roman" w:hAnsi="Calibri" w:cs="Times New Roman"/>
                <w:color w:val="000000"/>
                <w:sz w:val="20"/>
                <w:szCs w:val="20"/>
              </w:rPr>
              <w:t xml:space="preserve"> were used (JMcD CHM 2011:59)</w:t>
            </w:r>
            <w:r w:rsidR="00307347" w:rsidRPr="002F6DFF">
              <w:rPr>
                <w:rFonts w:ascii="Calibri" w:eastAsia="Times New Roman" w:hAnsi="Calibri" w:cs="Times New Roman"/>
                <w:color w:val="000000"/>
                <w:sz w:val="20"/>
                <w:szCs w:val="20"/>
              </w:rPr>
              <w:t>, and the most recent art tends to be white monochrome</w:t>
            </w:r>
            <w:r w:rsidR="00375AED" w:rsidRPr="002F6DFF">
              <w:rPr>
                <w:rFonts w:ascii="Calibri" w:eastAsia="Times New Roman" w:hAnsi="Calibri" w:cs="Times New Roman"/>
                <w:color w:val="000000"/>
                <w:sz w:val="20"/>
                <w:szCs w:val="20"/>
              </w:rPr>
              <w:t xml:space="preserve">. </w:t>
            </w:r>
            <w:r w:rsidRPr="002F6DFF">
              <w:rPr>
                <w:rFonts w:ascii="Calibri" w:eastAsia="Times New Roman" w:hAnsi="Calibri" w:cs="Times New Roman"/>
                <w:color w:val="000000"/>
                <w:sz w:val="20"/>
                <w:szCs w:val="20"/>
              </w:rPr>
              <w:t>The engraved art is incredibly diverse, both in style and subject matter, and includes Panaramitee-style motifs, cupules,</w:t>
            </w:r>
            <w:r w:rsidR="00375AED" w:rsidRPr="002F6DFF">
              <w:rPr>
                <w:rFonts w:ascii="Calibri" w:eastAsia="Times New Roman" w:hAnsi="Calibri" w:cs="Times New Roman"/>
                <w:color w:val="000000"/>
                <w:sz w:val="20"/>
                <w:szCs w:val="20"/>
              </w:rPr>
              <w:t xml:space="preserve"> incised grooves, decorative-infill</w:t>
            </w:r>
            <w:r w:rsidRPr="002F6DFF">
              <w:rPr>
                <w:rFonts w:ascii="Calibri" w:eastAsia="Times New Roman" w:hAnsi="Calibri" w:cs="Times New Roman"/>
                <w:color w:val="000000"/>
                <w:sz w:val="20"/>
                <w:szCs w:val="20"/>
              </w:rPr>
              <w:t xml:space="preserve"> anthropomorphs, archaic aces, terrestrial animals - including thylacines - and life-sized birds (JMcD CHM 2011:61).  Kaalpi </w:t>
            </w:r>
            <w:r w:rsidR="00307347" w:rsidRPr="002F6DFF">
              <w:rPr>
                <w:rFonts w:ascii="Calibri" w:eastAsia="Times New Roman" w:hAnsi="Calibri" w:cs="Times New Roman"/>
                <w:color w:val="000000"/>
                <w:sz w:val="20"/>
                <w:szCs w:val="20"/>
              </w:rPr>
              <w:t>and Jillakurru show different dialect assocaitions within the Western Desert bloc: they both reveal</w:t>
            </w:r>
            <w:r w:rsidRPr="002F6DFF">
              <w:rPr>
                <w:rFonts w:ascii="Calibri" w:eastAsia="Times New Roman" w:hAnsi="Calibri" w:cs="Times New Roman"/>
                <w:color w:val="000000"/>
                <w:sz w:val="20"/>
                <w:szCs w:val="20"/>
              </w:rPr>
              <w:t xml:space="preserve"> art style</w:t>
            </w:r>
            <w:r w:rsidR="00307347" w:rsidRPr="002F6DFF">
              <w:rPr>
                <w:rFonts w:ascii="Calibri" w:eastAsia="Times New Roman" w:hAnsi="Calibri" w:cs="Times New Roman"/>
                <w:color w:val="000000"/>
                <w:sz w:val="20"/>
                <w:szCs w:val="20"/>
              </w:rPr>
              <w:t xml:space="preserve"> connection</w:t>
            </w:r>
            <w:r w:rsidRPr="002F6DFF">
              <w:rPr>
                <w:rFonts w:ascii="Calibri" w:eastAsia="Times New Roman" w:hAnsi="Calibri" w:cs="Times New Roman"/>
                <w:color w:val="000000"/>
                <w:sz w:val="20"/>
                <w:szCs w:val="20"/>
              </w:rPr>
              <w:t xml:space="preserve">s </w:t>
            </w:r>
            <w:r w:rsidR="00307347" w:rsidRPr="002F6DFF">
              <w:rPr>
                <w:rFonts w:ascii="Calibri" w:eastAsia="Times New Roman" w:hAnsi="Calibri" w:cs="Times New Roman"/>
                <w:color w:val="000000"/>
                <w:sz w:val="20"/>
                <w:szCs w:val="20"/>
              </w:rPr>
              <w:t>to</w:t>
            </w:r>
            <w:r w:rsidRPr="002F6DFF">
              <w:rPr>
                <w:rFonts w:ascii="Calibri" w:eastAsia="Times New Roman" w:hAnsi="Calibri" w:cs="Times New Roman"/>
                <w:color w:val="000000"/>
                <w:sz w:val="20"/>
                <w:szCs w:val="20"/>
              </w:rPr>
              <w:t xml:space="preserve"> central Australia, especially the concentric circles and repeated geometric designs, while some of the anthropomorphs show similarities with </w:t>
            </w:r>
            <w:r w:rsidR="00375AED" w:rsidRPr="002F6DFF">
              <w:rPr>
                <w:rFonts w:ascii="Calibri" w:eastAsia="Times New Roman" w:hAnsi="Calibri" w:cs="Times New Roman"/>
                <w:color w:val="000000"/>
                <w:sz w:val="20"/>
                <w:szCs w:val="20"/>
              </w:rPr>
              <w:t>Burrup</w:t>
            </w:r>
            <w:r w:rsidRPr="002F6DFF">
              <w:rPr>
                <w:rFonts w:ascii="Calibri" w:eastAsia="Times New Roman" w:hAnsi="Calibri" w:cs="Times New Roman"/>
                <w:color w:val="000000"/>
                <w:sz w:val="20"/>
                <w:szCs w:val="20"/>
              </w:rPr>
              <w:t xml:space="preserve"> motifs (JMcD CHM 2011:61). The site complex has been identified as a location visited by the Wati Kutjarra (two men) on their mythical trip heading east across the desert, along with other creative beings (JMcD CHM 2011:84). The place is connected with Katjarra, amongst other places in the Western Desert, all with rock art and with some of the largest known rock art galleries in the Western Desert (JMcD CHM 2011:84).</w:t>
            </w:r>
          </w:p>
        </w:tc>
      </w:tr>
      <w:tr w:rsidR="00F701E3" w:rsidRPr="005E25AD" w:rsidTr="002F6DFF">
        <w:trPr>
          <w:trHeight w:val="20"/>
        </w:trPr>
        <w:tc>
          <w:tcPr>
            <w:tcW w:w="1858" w:type="dxa"/>
            <w:shd w:val="clear" w:color="000000" w:fill="D8E4BC"/>
            <w:hideMark/>
          </w:tcPr>
          <w:p w:rsidR="00F701E3" w:rsidRPr="002F6DFF" w:rsidRDefault="00F701E3" w:rsidP="002270F3">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Outstanding value to the nation</w:t>
            </w:r>
          </w:p>
        </w:tc>
        <w:tc>
          <w:tcPr>
            <w:tcW w:w="14600" w:type="dxa"/>
            <w:shd w:val="clear" w:color="auto" w:fill="auto"/>
            <w:noWrap/>
            <w:hideMark/>
          </w:tcPr>
          <w:p w:rsidR="00F701E3" w:rsidRPr="002F6DFF" w:rsidRDefault="0006618E" w:rsidP="00307347">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 xml:space="preserve">The place is of outstanding value to the nation as it demonstrates the principal characteristics of </w:t>
            </w:r>
            <w:r w:rsidR="005E25AD" w:rsidRPr="002F6DFF">
              <w:rPr>
                <w:rFonts w:ascii="Calibri" w:eastAsia="Times New Roman" w:hAnsi="Calibri" w:cs="Times New Roman"/>
                <w:color w:val="000000"/>
                <w:sz w:val="20"/>
                <w:szCs w:val="20"/>
              </w:rPr>
              <w:t xml:space="preserve">the full development of </w:t>
            </w:r>
            <w:r w:rsidRPr="002F6DFF">
              <w:rPr>
                <w:rFonts w:ascii="Calibri" w:eastAsia="Times New Roman" w:hAnsi="Calibri" w:cs="Times New Roman"/>
                <w:color w:val="000000"/>
                <w:sz w:val="20"/>
                <w:szCs w:val="20"/>
              </w:rPr>
              <w:t>Western Desert rock art</w:t>
            </w:r>
            <w:r w:rsidR="005E25AD" w:rsidRPr="002F6DFF">
              <w:rPr>
                <w:rFonts w:ascii="Calibri" w:eastAsia="Times New Roman" w:hAnsi="Calibri" w:cs="Times New Roman"/>
                <w:color w:val="000000"/>
                <w:sz w:val="20"/>
                <w:szCs w:val="20"/>
              </w:rPr>
              <w:t xml:space="preserve">.  It demonstrates contemporary connection through mythological narratives (McDonald and Veth 2013) where art, tjukurr and natural features of the landscape are engaged.  It also shows the deep time connection to the country through the art by changing styles through time, as well as demonstrating </w:t>
            </w:r>
            <w:r w:rsidR="00307347" w:rsidRPr="002F6DFF">
              <w:rPr>
                <w:rFonts w:ascii="Calibri" w:eastAsia="Times New Roman" w:hAnsi="Calibri" w:cs="Times New Roman"/>
                <w:color w:val="000000"/>
                <w:sz w:val="20"/>
                <w:szCs w:val="20"/>
              </w:rPr>
              <w:t xml:space="preserve">contemporary </w:t>
            </w:r>
            <w:r w:rsidR="005E25AD" w:rsidRPr="002F6DFF">
              <w:rPr>
                <w:rFonts w:ascii="Calibri" w:eastAsia="Times New Roman" w:hAnsi="Calibri" w:cs="Times New Roman"/>
                <w:color w:val="000000"/>
                <w:sz w:val="20"/>
                <w:szCs w:val="20"/>
              </w:rPr>
              <w:t>chains of</w:t>
            </w:r>
            <w:r w:rsidRPr="002F6DFF">
              <w:rPr>
                <w:rFonts w:ascii="Calibri" w:eastAsia="Times New Roman" w:hAnsi="Calibri" w:cs="Times New Roman"/>
                <w:color w:val="000000"/>
                <w:sz w:val="20"/>
                <w:szCs w:val="20"/>
              </w:rPr>
              <w:t xml:space="preserve"> connections </w:t>
            </w:r>
            <w:r w:rsidR="005E25AD" w:rsidRPr="002F6DFF">
              <w:rPr>
                <w:rFonts w:ascii="Calibri" w:eastAsia="Times New Roman" w:hAnsi="Calibri" w:cs="Times New Roman"/>
                <w:color w:val="000000"/>
                <w:sz w:val="20"/>
                <w:szCs w:val="20"/>
              </w:rPr>
              <w:t xml:space="preserve">across the desert into </w:t>
            </w:r>
            <w:r w:rsidR="00D822D7" w:rsidRPr="002F6DFF">
              <w:rPr>
                <w:rFonts w:ascii="Calibri" w:eastAsia="Times New Roman" w:hAnsi="Calibri" w:cs="Times New Roman"/>
                <w:color w:val="000000"/>
                <w:sz w:val="20"/>
                <w:szCs w:val="20"/>
              </w:rPr>
              <w:t>the</w:t>
            </w:r>
            <w:r w:rsidR="005E25AD" w:rsidRPr="002F6DFF">
              <w:rPr>
                <w:rFonts w:ascii="Calibri" w:eastAsia="Times New Roman" w:hAnsi="Calibri" w:cs="Times New Roman"/>
                <w:color w:val="000000"/>
                <w:sz w:val="20"/>
                <w:szCs w:val="20"/>
              </w:rPr>
              <w:t xml:space="preserve"> Pilbara, the Kimberley</w:t>
            </w:r>
            <w:r w:rsidR="00D822D7">
              <w:rPr>
                <w:rFonts w:ascii="Calibri" w:eastAsia="Times New Roman" w:hAnsi="Calibri" w:cs="Times New Roman"/>
                <w:color w:val="000000"/>
                <w:sz w:val="20"/>
                <w:szCs w:val="20"/>
              </w:rPr>
              <w:t xml:space="preserve"> </w:t>
            </w:r>
            <w:r w:rsidRPr="002F6DFF">
              <w:rPr>
                <w:rFonts w:ascii="Calibri" w:eastAsia="Times New Roman" w:hAnsi="Calibri" w:cs="Times New Roman"/>
                <w:color w:val="000000"/>
                <w:sz w:val="20"/>
                <w:szCs w:val="20"/>
              </w:rPr>
              <w:t>and central Australia. There are un</w:t>
            </w:r>
            <w:r w:rsidR="005E25AD" w:rsidRPr="002F6DFF">
              <w:rPr>
                <w:rFonts w:ascii="Calibri" w:eastAsia="Times New Roman" w:hAnsi="Calibri" w:cs="Times New Roman"/>
                <w:color w:val="000000"/>
                <w:sz w:val="20"/>
                <w:szCs w:val="20"/>
              </w:rPr>
              <w:t>ique</w:t>
            </w:r>
            <w:r w:rsidRPr="002F6DFF">
              <w:rPr>
                <w:rFonts w:ascii="Calibri" w:eastAsia="Times New Roman" w:hAnsi="Calibri" w:cs="Times New Roman"/>
                <w:color w:val="000000"/>
                <w:sz w:val="20"/>
                <w:szCs w:val="20"/>
              </w:rPr>
              <w:t xml:space="preserve"> motifs that occur in the</w:t>
            </w:r>
            <w:r w:rsidR="00307347" w:rsidRPr="002F6DFF">
              <w:rPr>
                <w:rFonts w:ascii="Calibri" w:eastAsia="Times New Roman" w:hAnsi="Calibri" w:cs="Times New Roman"/>
                <w:color w:val="000000"/>
                <w:sz w:val="20"/>
                <w:szCs w:val="20"/>
              </w:rPr>
              <w:t>se</w:t>
            </w:r>
            <w:r w:rsidRPr="002F6DFF">
              <w:rPr>
                <w:rFonts w:ascii="Calibri" w:eastAsia="Times New Roman" w:hAnsi="Calibri" w:cs="Times New Roman"/>
                <w:color w:val="000000"/>
                <w:sz w:val="20"/>
                <w:szCs w:val="20"/>
              </w:rPr>
              <w:t xml:space="preserve"> place</w:t>
            </w:r>
            <w:r w:rsidR="00307347" w:rsidRPr="002F6DFF">
              <w:rPr>
                <w:rFonts w:ascii="Calibri" w:eastAsia="Times New Roman" w:hAnsi="Calibri" w:cs="Times New Roman"/>
                <w:color w:val="000000"/>
                <w:sz w:val="20"/>
                <w:szCs w:val="20"/>
              </w:rPr>
              <w:t>s</w:t>
            </w:r>
            <w:r w:rsidRPr="002F6DFF">
              <w:rPr>
                <w:rFonts w:ascii="Calibri" w:eastAsia="Times New Roman" w:hAnsi="Calibri" w:cs="Times New Roman"/>
                <w:color w:val="000000"/>
                <w:sz w:val="20"/>
                <w:szCs w:val="20"/>
              </w:rPr>
              <w:t>, and the place</w:t>
            </w:r>
            <w:r w:rsidR="00307347" w:rsidRPr="002F6DFF">
              <w:rPr>
                <w:rFonts w:ascii="Calibri" w:eastAsia="Times New Roman" w:hAnsi="Calibri" w:cs="Times New Roman"/>
                <w:color w:val="000000"/>
                <w:sz w:val="20"/>
                <w:szCs w:val="20"/>
              </w:rPr>
              <w:t>s</w:t>
            </w:r>
            <w:r w:rsidRPr="002F6DFF">
              <w:rPr>
                <w:rFonts w:ascii="Calibri" w:eastAsia="Times New Roman" w:hAnsi="Calibri" w:cs="Times New Roman"/>
                <w:color w:val="000000"/>
                <w:sz w:val="20"/>
                <w:szCs w:val="20"/>
              </w:rPr>
              <w:t xml:space="preserve"> </w:t>
            </w:r>
            <w:r w:rsidR="00307347" w:rsidRPr="002F6DFF">
              <w:rPr>
                <w:rFonts w:ascii="Calibri" w:eastAsia="Times New Roman" w:hAnsi="Calibri" w:cs="Times New Roman"/>
                <w:color w:val="000000"/>
                <w:sz w:val="20"/>
                <w:szCs w:val="20"/>
              </w:rPr>
              <w:t>are</w:t>
            </w:r>
            <w:r w:rsidRPr="002F6DFF">
              <w:rPr>
                <w:rFonts w:ascii="Calibri" w:eastAsia="Times New Roman" w:hAnsi="Calibri" w:cs="Times New Roman"/>
                <w:color w:val="000000"/>
                <w:sz w:val="20"/>
                <w:szCs w:val="20"/>
              </w:rPr>
              <w:t xml:space="preserve"> connected </w:t>
            </w:r>
            <w:r w:rsidR="00307347" w:rsidRPr="002F6DFF">
              <w:rPr>
                <w:rFonts w:ascii="Calibri" w:eastAsia="Times New Roman" w:hAnsi="Calibri" w:cs="Times New Roman"/>
                <w:color w:val="000000"/>
                <w:sz w:val="20"/>
                <w:szCs w:val="20"/>
              </w:rPr>
              <w:t>to</w:t>
            </w:r>
            <w:r w:rsidRPr="002F6DFF">
              <w:rPr>
                <w:rFonts w:ascii="Calibri" w:eastAsia="Times New Roman" w:hAnsi="Calibri" w:cs="Times New Roman"/>
                <w:color w:val="000000"/>
                <w:sz w:val="20"/>
                <w:szCs w:val="20"/>
              </w:rPr>
              <w:t xml:space="preserve"> other </w:t>
            </w:r>
            <w:r w:rsidR="00307347" w:rsidRPr="002F6DFF">
              <w:rPr>
                <w:rFonts w:ascii="Calibri" w:eastAsia="Times New Roman" w:hAnsi="Calibri" w:cs="Times New Roman"/>
                <w:color w:val="000000"/>
                <w:sz w:val="20"/>
                <w:szCs w:val="20"/>
              </w:rPr>
              <w:t xml:space="preserve">Western Desert </w:t>
            </w:r>
            <w:r w:rsidRPr="002F6DFF">
              <w:rPr>
                <w:rFonts w:ascii="Calibri" w:eastAsia="Times New Roman" w:hAnsi="Calibri" w:cs="Times New Roman"/>
                <w:color w:val="000000"/>
                <w:sz w:val="20"/>
                <w:szCs w:val="20"/>
              </w:rPr>
              <w:t>places.</w:t>
            </w:r>
          </w:p>
        </w:tc>
      </w:tr>
      <w:tr w:rsidR="00F701E3" w:rsidRPr="00F701E3" w:rsidTr="002F6DFF">
        <w:trPr>
          <w:trHeight w:val="20"/>
        </w:trPr>
        <w:tc>
          <w:tcPr>
            <w:tcW w:w="1858" w:type="dxa"/>
            <w:shd w:val="clear" w:color="000000" w:fill="D8E4BC"/>
            <w:hideMark/>
          </w:tcPr>
          <w:p w:rsidR="00F701E3" w:rsidRPr="002F6DFF" w:rsidRDefault="00F701E3" w:rsidP="002270F3">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Comparisons</w:t>
            </w:r>
          </w:p>
        </w:tc>
        <w:tc>
          <w:tcPr>
            <w:tcW w:w="14600" w:type="dxa"/>
            <w:shd w:val="clear" w:color="auto" w:fill="auto"/>
            <w:noWrap/>
            <w:hideMark/>
          </w:tcPr>
          <w:p w:rsidR="00F701E3" w:rsidRPr="002F6DFF" w:rsidRDefault="00327F86" w:rsidP="00327F86">
            <w:pPr>
              <w:spacing w:line="240" w:lineRule="auto"/>
              <w:jc w:val="lef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The rock art in these ranges </w:t>
            </w:r>
            <w:r w:rsidRPr="002F6DFF">
              <w:rPr>
                <w:rFonts w:ascii="Calibri" w:eastAsia="Times New Roman" w:hAnsi="Calibri" w:cs="Times New Roman"/>
                <w:color w:val="000000"/>
                <w:sz w:val="20"/>
                <w:szCs w:val="20"/>
              </w:rPr>
              <w:t>demonstrat</w:t>
            </w:r>
            <w:r>
              <w:rPr>
                <w:rFonts w:ascii="Calibri" w:eastAsia="Times New Roman" w:hAnsi="Calibri" w:cs="Times New Roman"/>
                <w:color w:val="000000"/>
                <w:sz w:val="20"/>
                <w:szCs w:val="20"/>
              </w:rPr>
              <w:t>es</w:t>
            </w:r>
            <w:r w:rsidRPr="002F6DFF">
              <w:rPr>
                <w:rFonts w:ascii="Calibri" w:eastAsia="Times New Roman" w:hAnsi="Calibri" w:cs="Times New Roman"/>
                <w:color w:val="000000"/>
                <w:sz w:val="20"/>
                <w:szCs w:val="20"/>
              </w:rPr>
              <w:t xml:space="preserve"> contemporary chains of connections across the desert into the Pilbara, the Kimberley</w:t>
            </w:r>
            <w:r>
              <w:rPr>
                <w:rFonts w:ascii="Calibri" w:eastAsia="Times New Roman" w:hAnsi="Calibri" w:cs="Times New Roman"/>
                <w:color w:val="000000"/>
                <w:sz w:val="20"/>
                <w:szCs w:val="20"/>
              </w:rPr>
              <w:t xml:space="preserve"> </w:t>
            </w:r>
            <w:r w:rsidRPr="002F6DFF">
              <w:rPr>
                <w:rFonts w:ascii="Calibri" w:eastAsia="Times New Roman" w:hAnsi="Calibri" w:cs="Times New Roman"/>
                <w:color w:val="000000"/>
                <w:sz w:val="20"/>
                <w:szCs w:val="20"/>
              </w:rPr>
              <w:t>and central Australia.</w:t>
            </w:r>
            <w:r>
              <w:rPr>
                <w:rFonts w:ascii="Calibri" w:eastAsia="Times New Roman" w:hAnsi="Calibri" w:cs="Times New Roman"/>
                <w:color w:val="000000"/>
                <w:sz w:val="20"/>
                <w:szCs w:val="20"/>
              </w:rPr>
              <w:t xml:space="preserve"> The rock art in each of the Ranges reflects the local character of the different Western Desert dialect groups which reside in each.</w:t>
            </w:r>
          </w:p>
        </w:tc>
      </w:tr>
      <w:tr w:rsidR="00F701E3" w:rsidRPr="00F701E3" w:rsidTr="002F6DFF">
        <w:trPr>
          <w:trHeight w:val="20"/>
        </w:trPr>
        <w:tc>
          <w:tcPr>
            <w:tcW w:w="1858" w:type="dxa"/>
            <w:shd w:val="clear" w:color="000000" w:fill="D8E4BC"/>
            <w:hideMark/>
          </w:tcPr>
          <w:p w:rsidR="00F701E3" w:rsidRPr="002F6DFF" w:rsidRDefault="00F701E3" w:rsidP="002270F3">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Confidence of assessment</w:t>
            </w:r>
          </w:p>
        </w:tc>
        <w:tc>
          <w:tcPr>
            <w:tcW w:w="14600" w:type="dxa"/>
            <w:shd w:val="clear" w:color="auto" w:fill="auto"/>
            <w:noWrap/>
            <w:hideMark/>
          </w:tcPr>
          <w:p w:rsidR="00F701E3" w:rsidRPr="002F6DFF" w:rsidRDefault="0006618E" w:rsidP="002270F3">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High</w:t>
            </w:r>
          </w:p>
        </w:tc>
      </w:tr>
      <w:tr w:rsidR="00F701E3" w:rsidRPr="00F701E3" w:rsidTr="002F6DFF">
        <w:trPr>
          <w:trHeight w:val="20"/>
        </w:trPr>
        <w:tc>
          <w:tcPr>
            <w:tcW w:w="1858" w:type="dxa"/>
            <w:shd w:val="clear" w:color="000000" w:fill="D8E4BC"/>
            <w:hideMark/>
          </w:tcPr>
          <w:p w:rsidR="00F701E3" w:rsidRPr="002F6DFF" w:rsidRDefault="00F701E3" w:rsidP="002270F3">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Security concerns</w:t>
            </w:r>
          </w:p>
        </w:tc>
        <w:tc>
          <w:tcPr>
            <w:tcW w:w="14600" w:type="dxa"/>
            <w:shd w:val="clear" w:color="auto" w:fill="auto"/>
            <w:noWrap/>
            <w:hideMark/>
          </w:tcPr>
          <w:p w:rsidR="00F701E3" w:rsidRPr="002F6DFF" w:rsidRDefault="005E25AD" w:rsidP="005E25AD">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Further</w:t>
            </w:r>
            <w:r w:rsidR="0006618E" w:rsidRPr="002F6DFF">
              <w:rPr>
                <w:rFonts w:ascii="Calibri" w:eastAsia="Times New Roman" w:hAnsi="Calibri" w:cs="Times New Roman"/>
                <w:color w:val="000000"/>
                <w:sz w:val="20"/>
                <w:szCs w:val="20"/>
              </w:rPr>
              <w:t xml:space="preserve"> consult</w:t>
            </w:r>
            <w:r w:rsidRPr="002F6DFF">
              <w:rPr>
                <w:rFonts w:ascii="Calibri" w:eastAsia="Times New Roman" w:hAnsi="Calibri" w:cs="Times New Roman"/>
                <w:color w:val="000000"/>
                <w:sz w:val="20"/>
                <w:szCs w:val="20"/>
              </w:rPr>
              <w:t>ation</w:t>
            </w:r>
            <w:r w:rsidR="0006618E" w:rsidRPr="002F6DFF">
              <w:rPr>
                <w:rFonts w:ascii="Calibri" w:eastAsia="Times New Roman" w:hAnsi="Calibri" w:cs="Times New Roman"/>
                <w:color w:val="000000"/>
                <w:sz w:val="20"/>
                <w:szCs w:val="20"/>
              </w:rPr>
              <w:t xml:space="preserve"> with the Aboriginal Parties</w:t>
            </w:r>
          </w:p>
        </w:tc>
      </w:tr>
      <w:tr w:rsidR="00F701E3" w:rsidRPr="00F701E3" w:rsidTr="002F6DFF">
        <w:trPr>
          <w:trHeight w:val="20"/>
        </w:trPr>
        <w:tc>
          <w:tcPr>
            <w:tcW w:w="1858" w:type="dxa"/>
            <w:shd w:val="clear" w:color="000000" w:fill="D8E4BC"/>
            <w:hideMark/>
          </w:tcPr>
          <w:p w:rsidR="00F701E3" w:rsidRPr="002F6DFF" w:rsidRDefault="00F701E3" w:rsidP="002270F3">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Further research required</w:t>
            </w:r>
          </w:p>
        </w:tc>
        <w:tc>
          <w:tcPr>
            <w:tcW w:w="14600" w:type="dxa"/>
            <w:shd w:val="clear" w:color="auto" w:fill="auto"/>
            <w:noWrap/>
            <w:hideMark/>
          </w:tcPr>
          <w:p w:rsidR="00F701E3" w:rsidRPr="002F6DFF" w:rsidRDefault="005E25AD" w:rsidP="002270F3">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Research is ongoing</w:t>
            </w:r>
          </w:p>
        </w:tc>
      </w:tr>
      <w:tr w:rsidR="00F701E3" w:rsidRPr="00F701E3" w:rsidTr="002F6DFF">
        <w:trPr>
          <w:trHeight w:val="20"/>
        </w:trPr>
        <w:tc>
          <w:tcPr>
            <w:tcW w:w="1858" w:type="dxa"/>
            <w:shd w:val="clear" w:color="000000" w:fill="D8E4BC"/>
            <w:hideMark/>
          </w:tcPr>
          <w:p w:rsidR="00F701E3" w:rsidRPr="002F6DFF" w:rsidRDefault="00844473" w:rsidP="009A55CF">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Criterion</w:t>
            </w:r>
            <w:r w:rsidR="00F701E3" w:rsidRPr="002F6DFF">
              <w:rPr>
                <w:rFonts w:ascii="Calibri" w:eastAsia="Times New Roman" w:hAnsi="Calibri" w:cs="Times New Roman"/>
                <w:b/>
                <w:bCs/>
                <w:color w:val="000000"/>
                <w:sz w:val="20"/>
                <w:szCs w:val="20"/>
              </w:rPr>
              <w:t xml:space="preserve"> A</w:t>
            </w:r>
          </w:p>
        </w:tc>
        <w:tc>
          <w:tcPr>
            <w:tcW w:w="14600" w:type="dxa"/>
            <w:shd w:val="clear" w:color="auto" w:fill="auto"/>
            <w:hideMark/>
          </w:tcPr>
          <w:p w:rsidR="00F701E3" w:rsidRPr="002F6DFF" w:rsidRDefault="00F701E3" w:rsidP="002270F3">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The rock art spans a considerable time period, many millennia, though there is also recent art. As well as demonstrating distinctive localised stylistic characteristics, there are artistic elements that also demonstrate long-range contacts with people in vastly different geographic and cultural areas (JMcD CHM 2011:87).</w:t>
            </w:r>
          </w:p>
        </w:tc>
      </w:tr>
      <w:tr w:rsidR="00F701E3" w:rsidRPr="00F701E3" w:rsidTr="002F6DFF">
        <w:trPr>
          <w:trHeight w:val="20"/>
        </w:trPr>
        <w:tc>
          <w:tcPr>
            <w:tcW w:w="1858" w:type="dxa"/>
            <w:shd w:val="clear" w:color="000000" w:fill="D8E4BC"/>
            <w:hideMark/>
          </w:tcPr>
          <w:p w:rsidR="00F701E3" w:rsidRPr="002F6DFF" w:rsidRDefault="00844473" w:rsidP="002F6DFF">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Criterion</w:t>
            </w:r>
            <w:r w:rsidR="00F701E3" w:rsidRPr="002F6DFF">
              <w:rPr>
                <w:rFonts w:ascii="Calibri" w:eastAsia="Times New Roman" w:hAnsi="Calibri" w:cs="Times New Roman"/>
                <w:b/>
                <w:bCs/>
                <w:color w:val="000000"/>
                <w:sz w:val="20"/>
                <w:szCs w:val="20"/>
              </w:rPr>
              <w:t xml:space="preserve"> B</w:t>
            </w:r>
          </w:p>
        </w:tc>
        <w:tc>
          <w:tcPr>
            <w:tcW w:w="14600" w:type="dxa"/>
            <w:shd w:val="clear" w:color="auto" w:fill="auto"/>
            <w:hideMark/>
          </w:tcPr>
          <w:p w:rsidR="00F701E3" w:rsidRPr="002F6DFF" w:rsidRDefault="00F701E3" w:rsidP="002F6DFF">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 xml:space="preserve">The rock art includes rare examples of </w:t>
            </w:r>
            <w:r w:rsidR="009A55CF" w:rsidRPr="002F6DFF">
              <w:rPr>
                <w:rFonts w:ascii="Calibri" w:eastAsia="Times New Roman" w:hAnsi="Calibri" w:cs="Times New Roman"/>
                <w:color w:val="000000"/>
                <w:sz w:val="20"/>
                <w:szCs w:val="20"/>
              </w:rPr>
              <w:t xml:space="preserve">engraved </w:t>
            </w:r>
            <w:r w:rsidRPr="002F6DFF">
              <w:rPr>
                <w:rFonts w:ascii="Calibri" w:eastAsia="Times New Roman" w:hAnsi="Calibri" w:cs="Times New Roman"/>
                <w:color w:val="000000"/>
                <w:sz w:val="20"/>
                <w:szCs w:val="20"/>
              </w:rPr>
              <w:t>thylacines</w:t>
            </w:r>
            <w:r w:rsidR="009A55CF" w:rsidRPr="002F6DFF">
              <w:rPr>
                <w:rFonts w:ascii="Calibri" w:eastAsia="Times New Roman" w:hAnsi="Calibri" w:cs="Times New Roman"/>
                <w:color w:val="000000"/>
                <w:sz w:val="20"/>
                <w:szCs w:val="20"/>
              </w:rPr>
              <w:t>, climbing men,</w:t>
            </w:r>
            <w:r w:rsidRPr="002F6DFF">
              <w:rPr>
                <w:rFonts w:ascii="Calibri" w:eastAsia="Times New Roman" w:hAnsi="Calibri" w:cs="Times New Roman"/>
                <w:color w:val="000000"/>
                <w:sz w:val="20"/>
                <w:szCs w:val="20"/>
              </w:rPr>
              <w:t xml:space="preserve"> </w:t>
            </w:r>
            <w:r w:rsidR="009A55CF" w:rsidRPr="002F6DFF">
              <w:rPr>
                <w:rFonts w:ascii="Calibri" w:eastAsia="Times New Roman" w:hAnsi="Calibri" w:cs="Times New Roman"/>
                <w:color w:val="000000"/>
                <w:sz w:val="20"/>
                <w:szCs w:val="20"/>
              </w:rPr>
              <w:t xml:space="preserve">archaic faces </w:t>
            </w:r>
            <w:r w:rsidR="002F6DFF" w:rsidRPr="002F6DFF">
              <w:rPr>
                <w:rFonts w:ascii="Calibri" w:eastAsia="Times New Roman" w:hAnsi="Calibri" w:cs="Times New Roman"/>
                <w:color w:val="000000"/>
                <w:sz w:val="20"/>
                <w:szCs w:val="20"/>
              </w:rPr>
              <w:t>and decorative</w:t>
            </w:r>
            <w:r w:rsidR="009A55CF" w:rsidRPr="002F6DFF">
              <w:rPr>
                <w:rFonts w:ascii="Calibri" w:eastAsia="Times New Roman" w:hAnsi="Calibri" w:cs="Times New Roman"/>
                <w:color w:val="000000"/>
                <w:sz w:val="20"/>
                <w:szCs w:val="20"/>
              </w:rPr>
              <w:t xml:space="preserve"> infill figures</w:t>
            </w:r>
            <w:r w:rsidRPr="002F6DFF">
              <w:rPr>
                <w:rFonts w:ascii="Calibri" w:eastAsia="Times New Roman" w:hAnsi="Calibri" w:cs="Times New Roman"/>
                <w:color w:val="000000"/>
                <w:sz w:val="20"/>
                <w:szCs w:val="20"/>
              </w:rPr>
              <w:t>.</w:t>
            </w:r>
            <w:r w:rsidR="009A55CF" w:rsidRPr="002F6DFF">
              <w:rPr>
                <w:rFonts w:ascii="Calibri" w:eastAsia="Times New Roman" w:hAnsi="Calibri" w:cs="Times New Roman"/>
                <w:color w:val="000000"/>
                <w:sz w:val="20"/>
                <w:szCs w:val="20"/>
              </w:rPr>
              <w:t xml:space="preserve">  There are rare examples of cupules and abraded grooves</w:t>
            </w:r>
            <w:r w:rsidR="002F6DFF">
              <w:rPr>
                <w:rFonts w:ascii="Calibri" w:eastAsia="Times New Roman" w:hAnsi="Calibri" w:cs="Times New Roman"/>
                <w:color w:val="000000"/>
                <w:sz w:val="20"/>
                <w:szCs w:val="20"/>
              </w:rPr>
              <w:t>.</w:t>
            </w:r>
          </w:p>
        </w:tc>
      </w:tr>
      <w:tr w:rsidR="00F701E3" w:rsidRPr="00F701E3" w:rsidTr="002F6DFF">
        <w:trPr>
          <w:trHeight w:val="20"/>
        </w:trPr>
        <w:tc>
          <w:tcPr>
            <w:tcW w:w="1858" w:type="dxa"/>
            <w:shd w:val="clear" w:color="000000" w:fill="D8E4BC"/>
            <w:hideMark/>
          </w:tcPr>
          <w:p w:rsidR="00F701E3" w:rsidRPr="002F6DFF" w:rsidRDefault="00844473" w:rsidP="002F6DFF">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Criterion</w:t>
            </w:r>
            <w:r w:rsidR="00F701E3" w:rsidRPr="002F6DFF">
              <w:rPr>
                <w:rFonts w:ascii="Calibri" w:eastAsia="Times New Roman" w:hAnsi="Calibri" w:cs="Times New Roman"/>
                <w:b/>
                <w:bCs/>
                <w:color w:val="000000"/>
                <w:sz w:val="20"/>
                <w:szCs w:val="20"/>
              </w:rPr>
              <w:t xml:space="preserve"> C</w:t>
            </w:r>
          </w:p>
        </w:tc>
        <w:tc>
          <w:tcPr>
            <w:tcW w:w="14600" w:type="dxa"/>
            <w:shd w:val="clear" w:color="auto" w:fill="auto"/>
            <w:hideMark/>
          </w:tcPr>
          <w:p w:rsidR="00F701E3" w:rsidRPr="002F6DFF" w:rsidRDefault="00F701E3" w:rsidP="009A55CF">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The rock art at Kaalpi has potential to reveal information on long-term land use through different tie periods by Aboriginal, groups, long-distance connections (e.g. the Pilbara coast) and changes of these over time, and the development of a distinctive localised rock art style.</w:t>
            </w:r>
            <w:r w:rsidR="009A55CF" w:rsidRPr="002F6DFF">
              <w:rPr>
                <w:rFonts w:ascii="Calibri" w:eastAsia="Times New Roman" w:hAnsi="Calibri" w:cs="Times New Roman"/>
                <w:color w:val="000000"/>
                <w:sz w:val="20"/>
                <w:szCs w:val="20"/>
              </w:rPr>
              <w:t xml:space="preserve"> An extensive pigment dating programme has determined that the two most recent pigment art phases occurred in the last 1,500 years (McDonald et al. 2013).  There are 5 more pigment art phases and several engraving phases require further research to reveal direct dating potential.  A number of rockshelters has been excavated  and there is excellent potential for further information to be revealed to understand the deep time occupation and the various major transitions in human occupation (McDonald and Veth 2006, 2010, 2014) </w:t>
            </w:r>
          </w:p>
        </w:tc>
      </w:tr>
      <w:tr w:rsidR="00F701E3" w:rsidRPr="00F701E3" w:rsidTr="002F6DFF">
        <w:trPr>
          <w:trHeight w:val="20"/>
        </w:trPr>
        <w:tc>
          <w:tcPr>
            <w:tcW w:w="1858" w:type="dxa"/>
            <w:shd w:val="clear" w:color="000000" w:fill="D8E4BC"/>
            <w:hideMark/>
          </w:tcPr>
          <w:p w:rsidR="00F701E3" w:rsidRPr="002F6DFF" w:rsidRDefault="00844473" w:rsidP="002F6DFF">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Criterion</w:t>
            </w:r>
            <w:r w:rsidR="00F701E3" w:rsidRPr="002F6DFF">
              <w:rPr>
                <w:rFonts w:ascii="Calibri" w:eastAsia="Times New Roman" w:hAnsi="Calibri" w:cs="Times New Roman"/>
                <w:b/>
                <w:bCs/>
                <w:color w:val="000000"/>
                <w:sz w:val="20"/>
                <w:szCs w:val="20"/>
              </w:rPr>
              <w:t xml:space="preserve"> D</w:t>
            </w:r>
          </w:p>
        </w:tc>
        <w:tc>
          <w:tcPr>
            <w:tcW w:w="14600" w:type="dxa"/>
            <w:shd w:val="clear" w:color="auto" w:fill="auto"/>
            <w:hideMark/>
          </w:tcPr>
          <w:p w:rsidR="00F701E3" w:rsidRPr="002F6DFF" w:rsidRDefault="00F701E3" w:rsidP="008536EE">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The place demonstrates the principal characteristics of Western Desert rock art through many millennia</w:t>
            </w:r>
            <w:r w:rsidR="008536EE" w:rsidRPr="002F6DFF">
              <w:rPr>
                <w:rFonts w:ascii="Calibri" w:eastAsia="Times New Roman" w:hAnsi="Calibri" w:cs="Times New Roman"/>
                <w:color w:val="000000"/>
                <w:sz w:val="20"/>
                <w:szCs w:val="20"/>
              </w:rPr>
              <w:t xml:space="preserve"> (McDonald et al. 2013, McDonald and Veth 2014).</w:t>
            </w:r>
          </w:p>
        </w:tc>
      </w:tr>
      <w:tr w:rsidR="00F701E3" w:rsidRPr="00F701E3" w:rsidTr="002F6DFF">
        <w:trPr>
          <w:trHeight w:val="20"/>
        </w:trPr>
        <w:tc>
          <w:tcPr>
            <w:tcW w:w="1858" w:type="dxa"/>
            <w:shd w:val="clear" w:color="000000" w:fill="D8E4BC"/>
            <w:hideMark/>
          </w:tcPr>
          <w:p w:rsidR="00F701E3" w:rsidRPr="002F6DFF" w:rsidRDefault="00844473" w:rsidP="002F6DFF">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Criterion</w:t>
            </w:r>
            <w:r w:rsidR="00F701E3" w:rsidRPr="002F6DFF">
              <w:rPr>
                <w:rFonts w:ascii="Calibri" w:eastAsia="Times New Roman" w:hAnsi="Calibri" w:cs="Times New Roman"/>
                <w:b/>
                <w:bCs/>
                <w:color w:val="000000"/>
                <w:sz w:val="20"/>
                <w:szCs w:val="20"/>
              </w:rPr>
              <w:t xml:space="preserve"> E</w:t>
            </w:r>
          </w:p>
        </w:tc>
        <w:tc>
          <w:tcPr>
            <w:tcW w:w="14600" w:type="dxa"/>
            <w:shd w:val="clear" w:color="auto" w:fill="auto"/>
            <w:noWrap/>
            <w:hideMark/>
          </w:tcPr>
          <w:p w:rsidR="00F701E3" w:rsidRPr="002F6DFF" w:rsidRDefault="00F701E3" w:rsidP="002270F3">
            <w:pPr>
              <w:spacing w:line="240" w:lineRule="auto"/>
              <w:jc w:val="left"/>
              <w:rPr>
                <w:rFonts w:ascii="Calibri" w:eastAsia="Times New Roman" w:hAnsi="Calibri" w:cs="Times New Roman"/>
                <w:color w:val="000000"/>
                <w:sz w:val="20"/>
                <w:szCs w:val="20"/>
              </w:rPr>
            </w:pPr>
          </w:p>
        </w:tc>
      </w:tr>
      <w:tr w:rsidR="00F701E3" w:rsidRPr="00F701E3" w:rsidTr="002F6DFF">
        <w:trPr>
          <w:trHeight w:val="20"/>
        </w:trPr>
        <w:tc>
          <w:tcPr>
            <w:tcW w:w="1858" w:type="dxa"/>
            <w:shd w:val="clear" w:color="000000" w:fill="D8E4BC"/>
            <w:hideMark/>
          </w:tcPr>
          <w:p w:rsidR="00F701E3" w:rsidRPr="002F6DFF" w:rsidRDefault="00844473" w:rsidP="002F6DFF">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Criterion</w:t>
            </w:r>
            <w:r w:rsidR="00F701E3" w:rsidRPr="002F6DFF">
              <w:rPr>
                <w:rFonts w:ascii="Calibri" w:eastAsia="Times New Roman" w:hAnsi="Calibri" w:cs="Times New Roman"/>
                <w:b/>
                <w:bCs/>
                <w:color w:val="000000"/>
                <w:sz w:val="20"/>
                <w:szCs w:val="20"/>
              </w:rPr>
              <w:t xml:space="preserve"> F: </w:t>
            </w:r>
          </w:p>
        </w:tc>
        <w:tc>
          <w:tcPr>
            <w:tcW w:w="14600" w:type="dxa"/>
            <w:shd w:val="clear" w:color="auto" w:fill="auto"/>
            <w:noWrap/>
            <w:hideMark/>
          </w:tcPr>
          <w:p w:rsidR="00F701E3" w:rsidRPr="002F6DFF" w:rsidRDefault="009A55CF" w:rsidP="00D822D7">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There are several valleys in both ranges where there are extensive highly aesthetic art productions.  This includes both engraved and pigment traditions (McDonald</w:t>
            </w:r>
            <w:r w:rsidR="00D822D7">
              <w:rPr>
                <w:rFonts w:ascii="Calibri" w:eastAsia="Times New Roman" w:hAnsi="Calibri" w:cs="Times New Roman"/>
                <w:color w:val="000000"/>
                <w:sz w:val="20"/>
                <w:szCs w:val="20"/>
              </w:rPr>
              <w:t xml:space="preserve"> 2016</w:t>
            </w:r>
            <w:r w:rsidRPr="002F6DFF">
              <w:rPr>
                <w:rFonts w:ascii="Calibri" w:eastAsia="Times New Roman" w:hAnsi="Calibri" w:cs="Times New Roman"/>
                <w:color w:val="000000"/>
                <w:sz w:val="20"/>
                <w:szCs w:val="20"/>
              </w:rPr>
              <w:t xml:space="preserve">) </w:t>
            </w:r>
          </w:p>
        </w:tc>
      </w:tr>
      <w:tr w:rsidR="00F701E3" w:rsidRPr="00F701E3" w:rsidTr="002F6DFF">
        <w:trPr>
          <w:trHeight w:val="20"/>
        </w:trPr>
        <w:tc>
          <w:tcPr>
            <w:tcW w:w="1858" w:type="dxa"/>
            <w:shd w:val="clear" w:color="000000" w:fill="D8E4BC"/>
            <w:hideMark/>
          </w:tcPr>
          <w:p w:rsidR="00F701E3" w:rsidRPr="002F6DFF" w:rsidRDefault="00844473" w:rsidP="002F6DFF">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Criterion</w:t>
            </w:r>
            <w:r w:rsidR="00F701E3" w:rsidRPr="002F6DFF">
              <w:rPr>
                <w:rFonts w:ascii="Calibri" w:eastAsia="Times New Roman" w:hAnsi="Calibri" w:cs="Times New Roman"/>
                <w:b/>
                <w:bCs/>
                <w:color w:val="000000"/>
                <w:sz w:val="20"/>
                <w:szCs w:val="20"/>
              </w:rPr>
              <w:t xml:space="preserve"> G</w:t>
            </w:r>
          </w:p>
        </w:tc>
        <w:tc>
          <w:tcPr>
            <w:tcW w:w="14600" w:type="dxa"/>
            <w:shd w:val="clear" w:color="auto" w:fill="auto"/>
            <w:hideMark/>
          </w:tcPr>
          <w:p w:rsidR="00F701E3" w:rsidRPr="002F6DFF" w:rsidRDefault="00F701E3" w:rsidP="00A95CB2">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 xml:space="preserve">Many of the sites have ethnographic and </w:t>
            </w:r>
            <w:r w:rsidR="00A95CB2" w:rsidRPr="002F6DFF">
              <w:rPr>
                <w:rFonts w:ascii="Calibri" w:eastAsia="Times New Roman" w:hAnsi="Calibri" w:cs="Times New Roman"/>
                <w:color w:val="000000"/>
                <w:sz w:val="20"/>
                <w:szCs w:val="20"/>
              </w:rPr>
              <w:t>ethnohistoric</w:t>
            </w:r>
            <w:r w:rsidRPr="002F6DFF">
              <w:rPr>
                <w:rFonts w:ascii="Calibri" w:eastAsia="Times New Roman" w:hAnsi="Calibri" w:cs="Times New Roman"/>
                <w:color w:val="000000"/>
                <w:sz w:val="20"/>
                <w:szCs w:val="20"/>
              </w:rPr>
              <w:t xml:space="preserve"> stories (see </w:t>
            </w:r>
            <w:r w:rsidR="00A95CB2" w:rsidRPr="002F6DFF">
              <w:rPr>
                <w:rFonts w:ascii="Calibri" w:eastAsia="Times New Roman" w:hAnsi="Calibri" w:cs="Times New Roman"/>
                <w:color w:val="000000"/>
                <w:sz w:val="20"/>
                <w:szCs w:val="20"/>
              </w:rPr>
              <w:t xml:space="preserve">Tonkinson 1982; </w:t>
            </w:r>
            <w:r w:rsidRPr="002F6DFF">
              <w:rPr>
                <w:rFonts w:ascii="Calibri" w:eastAsia="Times New Roman" w:hAnsi="Calibri" w:cs="Times New Roman"/>
                <w:color w:val="000000"/>
                <w:sz w:val="20"/>
                <w:szCs w:val="20"/>
              </w:rPr>
              <w:t xml:space="preserve">Kruse 2012; Sackett 2008). The place is of great significance to the local Aboriginal groups as </w:t>
            </w:r>
            <w:r w:rsidRPr="002F6DFF">
              <w:rPr>
                <w:rFonts w:ascii="Calibri" w:eastAsia="Times New Roman" w:hAnsi="Calibri" w:cs="Times New Roman"/>
                <w:color w:val="000000"/>
                <w:sz w:val="20"/>
                <w:szCs w:val="20"/>
              </w:rPr>
              <w:lastRenderedPageBreak/>
              <w:t>attested by the knowledge shared by the custodians.</w:t>
            </w:r>
            <w:r w:rsidR="00A95CB2" w:rsidRPr="002F6DFF">
              <w:rPr>
                <w:rFonts w:ascii="Calibri" w:eastAsia="Times New Roman" w:hAnsi="Calibri" w:cs="Times New Roman"/>
                <w:color w:val="000000"/>
                <w:sz w:val="20"/>
                <w:szCs w:val="20"/>
              </w:rPr>
              <w:t xml:space="preserve">  The recursive use of rock art through time and the way that rock art is used to engage with dreaming stories demonstrates spiritual and cultural connections (McDonald and Veth 2013).</w:t>
            </w:r>
            <w:r w:rsidR="000F7E4C" w:rsidRPr="002F6DFF">
              <w:rPr>
                <w:rFonts w:ascii="Calibri" w:eastAsia="Times New Roman" w:hAnsi="Calibri" w:cs="Times New Roman"/>
                <w:color w:val="000000"/>
                <w:sz w:val="20"/>
                <w:szCs w:val="20"/>
              </w:rPr>
              <w:t xml:space="preserve">  T</w:t>
            </w:r>
            <w:r w:rsidR="00A95CB2" w:rsidRPr="002F6DFF">
              <w:rPr>
                <w:rFonts w:ascii="Calibri" w:eastAsia="Times New Roman" w:hAnsi="Calibri" w:cs="Times New Roman"/>
                <w:color w:val="000000"/>
                <w:sz w:val="20"/>
                <w:szCs w:val="20"/>
              </w:rPr>
              <w:t>onkinson has recorded that the Martu believe that engraved art is not created by humans but is left by ancestral beings “transmogrified into rock”.  Pigment art is recognised as of human production and this too is used to document and relate dreaming stories.</w:t>
            </w:r>
          </w:p>
        </w:tc>
      </w:tr>
      <w:tr w:rsidR="00F701E3" w:rsidRPr="00F701E3" w:rsidTr="002F6DFF">
        <w:trPr>
          <w:trHeight w:val="20"/>
        </w:trPr>
        <w:tc>
          <w:tcPr>
            <w:tcW w:w="1858" w:type="dxa"/>
            <w:shd w:val="clear" w:color="000000" w:fill="D8E4BC"/>
            <w:hideMark/>
          </w:tcPr>
          <w:p w:rsidR="00F701E3" w:rsidRPr="002F6DFF" w:rsidRDefault="00844473" w:rsidP="002F6DFF">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lastRenderedPageBreak/>
              <w:t>Criterion</w:t>
            </w:r>
            <w:r w:rsidR="00F701E3" w:rsidRPr="002F6DFF">
              <w:rPr>
                <w:rFonts w:ascii="Calibri" w:eastAsia="Times New Roman" w:hAnsi="Calibri" w:cs="Times New Roman"/>
                <w:b/>
                <w:bCs/>
                <w:color w:val="000000"/>
                <w:sz w:val="20"/>
                <w:szCs w:val="20"/>
              </w:rPr>
              <w:t xml:space="preserve"> H</w:t>
            </w:r>
          </w:p>
        </w:tc>
        <w:tc>
          <w:tcPr>
            <w:tcW w:w="14600" w:type="dxa"/>
            <w:shd w:val="clear" w:color="auto" w:fill="auto"/>
            <w:noWrap/>
            <w:hideMark/>
          </w:tcPr>
          <w:p w:rsidR="00F701E3" w:rsidRPr="002F6DFF" w:rsidRDefault="000F7E4C" w:rsidP="000F7E4C">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There is a site at Jillakurru where Nangabiddy (as related to Bob Tonkinson – and his sons (Arthur Sampson now deceased, pers. comm. 2008), where Nangabiddy says his hands were stencilled by his father when he was a child.  This site was found and recorded (FT4) during the Canning Stock Route project (JMcD CHM 2011).</w:t>
            </w:r>
          </w:p>
        </w:tc>
      </w:tr>
      <w:tr w:rsidR="00F701E3" w:rsidRPr="00F701E3" w:rsidTr="002F6DFF">
        <w:trPr>
          <w:trHeight w:val="20"/>
        </w:trPr>
        <w:tc>
          <w:tcPr>
            <w:tcW w:w="1858" w:type="dxa"/>
            <w:shd w:val="clear" w:color="000000" w:fill="D8E4BC"/>
            <w:hideMark/>
          </w:tcPr>
          <w:p w:rsidR="00F701E3" w:rsidRPr="002F6DFF" w:rsidRDefault="00844473" w:rsidP="002F6DFF">
            <w:pPr>
              <w:spacing w:line="240" w:lineRule="auto"/>
              <w:jc w:val="left"/>
              <w:rPr>
                <w:rFonts w:ascii="Calibri" w:eastAsia="Times New Roman" w:hAnsi="Calibri" w:cs="Times New Roman"/>
                <w:b/>
                <w:bCs/>
                <w:color w:val="000000"/>
                <w:sz w:val="20"/>
                <w:szCs w:val="20"/>
              </w:rPr>
            </w:pPr>
            <w:r w:rsidRPr="002F6DFF">
              <w:rPr>
                <w:rFonts w:ascii="Calibri" w:eastAsia="Times New Roman" w:hAnsi="Calibri" w:cs="Times New Roman"/>
                <w:b/>
                <w:bCs/>
                <w:color w:val="000000"/>
                <w:sz w:val="20"/>
                <w:szCs w:val="20"/>
              </w:rPr>
              <w:t>Criterion</w:t>
            </w:r>
            <w:r w:rsidR="00F701E3" w:rsidRPr="002F6DFF">
              <w:rPr>
                <w:rFonts w:ascii="Calibri" w:eastAsia="Times New Roman" w:hAnsi="Calibri" w:cs="Times New Roman"/>
                <w:b/>
                <w:bCs/>
                <w:color w:val="000000"/>
                <w:sz w:val="20"/>
                <w:szCs w:val="20"/>
              </w:rPr>
              <w:t xml:space="preserve"> I</w:t>
            </w:r>
          </w:p>
        </w:tc>
        <w:tc>
          <w:tcPr>
            <w:tcW w:w="14600" w:type="dxa"/>
            <w:shd w:val="clear" w:color="auto" w:fill="auto"/>
            <w:noWrap/>
            <w:hideMark/>
          </w:tcPr>
          <w:p w:rsidR="00F701E3" w:rsidRPr="002F6DFF" w:rsidRDefault="002F6DFF" w:rsidP="002270F3">
            <w:pPr>
              <w:spacing w:line="240" w:lineRule="auto"/>
              <w:jc w:val="left"/>
              <w:rPr>
                <w:rFonts w:ascii="Calibri" w:eastAsia="Times New Roman" w:hAnsi="Calibri" w:cs="Times New Roman"/>
                <w:color w:val="000000"/>
                <w:sz w:val="20"/>
                <w:szCs w:val="20"/>
              </w:rPr>
            </w:pPr>
            <w:r w:rsidRPr="002F6DFF">
              <w:rPr>
                <w:rFonts w:ascii="Calibri" w:eastAsia="Times New Roman" w:hAnsi="Calibri" w:cs="Times New Roman"/>
                <w:color w:val="000000"/>
                <w:sz w:val="20"/>
                <w:szCs w:val="20"/>
              </w:rPr>
              <w:t xml:space="preserve">The place is of great significance to the local Aboriginal groups as attested by the knowledge shared by the custodians.  The recursive use of rock art through time and the way that rock art is used to engage with dreaming stories demonstrates spiritual and cultural connections (McDonald and Veth 2013).  </w:t>
            </w:r>
          </w:p>
        </w:tc>
      </w:tr>
    </w:tbl>
    <w:p w:rsidR="0006573D" w:rsidRDefault="0006573D"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14600"/>
      </w:tblGrid>
      <w:tr w:rsidR="006C5D58" w:rsidRPr="006C5D58" w:rsidTr="001153F9">
        <w:trPr>
          <w:trHeight w:val="20"/>
        </w:trPr>
        <w:tc>
          <w:tcPr>
            <w:tcW w:w="1858" w:type="dxa"/>
            <w:shd w:val="clear" w:color="000000" w:fill="D8E4BC"/>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Place Name</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Kabadul Kula</w:t>
            </w:r>
          </w:p>
        </w:tc>
      </w:tr>
      <w:tr w:rsidR="006C5D58" w:rsidRPr="006C5D58" w:rsidTr="001153F9">
        <w:trPr>
          <w:trHeight w:val="20"/>
        </w:trPr>
        <w:tc>
          <w:tcPr>
            <w:tcW w:w="1858" w:type="dxa"/>
            <w:shd w:val="clear" w:color="000000" w:fill="D8E4BC"/>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Location</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Dauan Island, Torres Strait</w:t>
            </w:r>
          </w:p>
        </w:tc>
      </w:tr>
      <w:tr w:rsidR="006C5D58" w:rsidRPr="006C5D58" w:rsidTr="001153F9">
        <w:trPr>
          <w:trHeight w:val="20"/>
        </w:trPr>
        <w:tc>
          <w:tcPr>
            <w:tcW w:w="1858" w:type="dxa"/>
            <w:shd w:val="clear" w:color="000000" w:fill="D8E4BC"/>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Contents</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 xml:space="preserve">Kabadul Kula rock art site on Dauan Island in northern Torres Strait. The rock art is located under the overhang of a large </w:t>
            </w:r>
            <w:r w:rsidR="0033504C" w:rsidRPr="001153F9">
              <w:rPr>
                <w:rFonts w:ascii="Calibri" w:eastAsia="Times New Roman" w:hAnsi="Calibri" w:cs="Times New Roman"/>
                <w:bCs/>
                <w:color w:val="000000"/>
                <w:sz w:val="20"/>
                <w:szCs w:val="20"/>
              </w:rPr>
              <w:t xml:space="preserve">(8x5.5m) </w:t>
            </w:r>
            <w:r w:rsidRPr="001153F9">
              <w:rPr>
                <w:rFonts w:ascii="Calibri" w:eastAsia="Times New Roman" w:hAnsi="Calibri" w:cs="Times New Roman"/>
                <w:bCs/>
                <w:color w:val="000000"/>
                <w:sz w:val="20"/>
                <w:szCs w:val="20"/>
              </w:rPr>
              <w:t xml:space="preserve">granite boulder. The paintings are located </w:t>
            </w:r>
            <w:r w:rsidR="0033504C" w:rsidRPr="001153F9">
              <w:rPr>
                <w:rFonts w:ascii="Calibri" w:eastAsia="Times New Roman" w:hAnsi="Calibri" w:cs="Times New Roman"/>
                <w:bCs/>
                <w:color w:val="000000"/>
                <w:sz w:val="20"/>
                <w:szCs w:val="20"/>
              </w:rPr>
              <w:t>on</w:t>
            </w:r>
            <w:r w:rsidRPr="001153F9">
              <w:rPr>
                <w:rFonts w:ascii="Calibri" w:eastAsia="Times New Roman" w:hAnsi="Calibri" w:cs="Times New Roman"/>
                <w:bCs/>
                <w:color w:val="000000"/>
                <w:sz w:val="20"/>
                <w:szCs w:val="20"/>
              </w:rPr>
              <w:t xml:space="preserve"> two panels of the northern and northwestern faces of the boulder; a low-density scatter of stone artefacts and marine shell </w:t>
            </w:r>
            <w:r w:rsidR="0033504C" w:rsidRPr="001153F9">
              <w:rPr>
                <w:rFonts w:ascii="Calibri" w:eastAsia="Times New Roman" w:hAnsi="Calibri" w:cs="Times New Roman"/>
                <w:bCs/>
                <w:color w:val="000000"/>
                <w:sz w:val="20"/>
                <w:szCs w:val="20"/>
              </w:rPr>
              <w:t>i</w:t>
            </w:r>
            <w:r w:rsidRPr="001153F9">
              <w:rPr>
                <w:rFonts w:ascii="Calibri" w:eastAsia="Times New Roman" w:hAnsi="Calibri" w:cs="Times New Roman"/>
                <w:bCs/>
                <w:color w:val="000000"/>
                <w:sz w:val="20"/>
                <w:szCs w:val="20"/>
              </w:rPr>
              <w:t xml:space="preserve">s </w:t>
            </w:r>
            <w:r w:rsidR="0033504C" w:rsidRPr="001153F9">
              <w:rPr>
                <w:rFonts w:ascii="Calibri" w:eastAsia="Times New Roman" w:hAnsi="Calibri" w:cs="Times New Roman"/>
                <w:bCs/>
                <w:color w:val="000000"/>
                <w:sz w:val="20"/>
                <w:szCs w:val="20"/>
              </w:rPr>
              <w:t xml:space="preserve">on </w:t>
            </w:r>
            <w:r w:rsidRPr="001153F9">
              <w:rPr>
                <w:rFonts w:ascii="Calibri" w:eastAsia="Times New Roman" w:hAnsi="Calibri" w:cs="Times New Roman"/>
                <w:bCs/>
                <w:color w:val="000000"/>
                <w:sz w:val="20"/>
                <w:szCs w:val="20"/>
              </w:rPr>
              <w:t xml:space="preserve">the ground surface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2009:30). The paintings are in red pigment and have been applied with a brush; the paintings are depicted with an outline/linear or solid infill technique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2004:232). There are 56 motifs (Brady 2005; Brady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2010) that include anthropomorphs, zoomorphs, the distinctive Torres Strait ocean-going canoes and geometric designs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2004:232). There is a single representation of a </w:t>
            </w:r>
            <w:r w:rsidRPr="001153F9">
              <w:rPr>
                <w:rFonts w:ascii="Calibri" w:eastAsia="Times New Roman" w:hAnsi="Calibri" w:cs="Times New Roman"/>
                <w:bCs/>
                <w:i/>
                <w:color w:val="000000"/>
                <w:sz w:val="20"/>
                <w:szCs w:val="20"/>
              </w:rPr>
              <w:t>dogai,</w:t>
            </w:r>
            <w:r w:rsidRPr="001153F9">
              <w:rPr>
                <w:rFonts w:ascii="Calibri" w:eastAsia="Times New Roman" w:hAnsi="Calibri" w:cs="Times New Roman"/>
                <w:bCs/>
                <w:color w:val="000000"/>
                <w:sz w:val="20"/>
                <w:szCs w:val="20"/>
              </w:rPr>
              <w:t xml:space="preserve"> a malevolent spirit being that take</w:t>
            </w:r>
            <w:r w:rsidR="0033504C" w:rsidRPr="001153F9">
              <w:rPr>
                <w:rFonts w:ascii="Calibri" w:eastAsia="Times New Roman" w:hAnsi="Calibri" w:cs="Times New Roman"/>
                <w:bCs/>
                <w:color w:val="000000"/>
                <w:sz w:val="20"/>
                <w:szCs w:val="20"/>
              </w:rPr>
              <w:t>s</w:t>
            </w:r>
            <w:r w:rsidRPr="001153F9">
              <w:rPr>
                <w:rFonts w:ascii="Calibri" w:eastAsia="Times New Roman" w:hAnsi="Calibri" w:cs="Times New Roman"/>
                <w:bCs/>
                <w:color w:val="000000"/>
                <w:sz w:val="20"/>
                <w:szCs w:val="20"/>
              </w:rPr>
              <w:t xml:space="preserve"> the form of women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2004:233). Ochre in excavations have dated rock art production to c.1150-1350 years ago, however further investigation is required to test the association more directly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2009:37).</w:t>
            </w:r>
          </w:p>
        </w:tc>
      </w:tr>
      <w:tr w:rsidR="006C5D58" w:rsidRPr="006C5D58" w:rsidTr="001153F9">
        <w:trPr>
          <w:trHeight w:val="20"/>
        </w:trPr>
        <w:tc>
          <w:tcPr>
            <w:tcW w:w="1858" w:type="dxa"/>
            <w:shd w:val="clear" w:color="000000" w:fill="D8E4BC"/>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Outstanding value to the nation</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Kabadul Kula is one of the most distinctive rock art sites in Torres Strait</w:t>
            </w:r>
            <w:r w:rsidR="00BF1CDA" w:rsidRPr="001153F9">
              <w:rPr>
                <w:rFonts w:ascii="Calibri" w:eastAsia="Times New Roman" w:hAnsi="Calibri" w:cs="Times New Roman"/>
                <w:bCs/>
                <w:color w:val="000000"/>
                <w:sz w:val="20"/>
                <w:szCs w:val="20"/>
              </w:rPr>
              <w:t>.  Its</w:t>
            </w:r>
            <w:r w:rsidRPr="001153F9">
              <w:rPr>
                <w:rFonts w:ascii="Calibri" w:eastAsia="Times New Roman" w:hAnsi="Calibri" w:cs="Times New Roman"/>
                <w:bCs/>
                <w:color w:val="000000"/>
                <w:sz w:val="20"/>
                <w:szCs w:val="20"/>
              </w:rPr>
              <w:t xml:space="preserve"> imagery reflect</w:t>
            </w:r>
            <w:r w:rsidR="00BF1CDA" w:rsidRPr="001153F9">
              <w:rPr>
                <w:rFonts w:ascii="Calibri" w:eastAsia="Times New Roman" w:hAnsi="Calibri" w:cs="Times New Roman"/>
                <w:bCs/>
                <w:color w:val="000000"/>
                <w:sz w:val="20"/>
                <w:szCs w:val="20"/>
              </w:rPr>
              <w:t>s</w:t>
            </w:r>
            <w:r w:rsidRPr="001153F9">
              <w:rPr>
                <w:rFonts w:ascii="Calibri" w:eastAsia="Times New Roman" w:hAnsi="Calibri" w:cs="Times New Roman"/>
                <w:bCs/>
                <w:color w:val="000000"/>
                <w:sz w:val="20"/>
                <w:szCs w:val="20"/>
              </w:rPr>
              <w:t xml:space="preserve"> the intimate and enduring connection between Torres Strait Islanders and people </w:t>
            </w:r>
            <w:r w:rsidR="00BF1CDA" w:rsidRPr="001153F9">
              <w:rPr>
                <w:rFonts w:ascii="Calibri" w:eastAsia="Times New Roman" w:hAnsi="Calibri" w:cs="Times New Roman"/>
                <w:bCs/>
                <w:color w:val="000000"/>
                <w:sz w:val="20"/>
                <w:szCs w:val="20"/>
              </w:rPr>
              <w:t>of</w:t>
            </w:r>
            <w:r w:rsidRPr="001153F9">
              <w:rPr>
                <w:rFonts w:ascii="Calibri" w:eastAsia="Times New Roman" w:hAnsi="Calibri" w:cs="Times New Roman"/>
                <w:bCs/>
                <w:color w:val="000000"/>
                <w:sz w:val="20"/>
                <w:szCs w:val="20"/>
              </w:rPr>
              <w:t xml:space="preserve"> Papua New Guinea. </w:t>
            </w:r>
            <w:r w:rsidR="00BF1CDA" w:rsidRPr="001153F9">
              <w:rPr>
                <w:rFonts w:ascii="Calibri" w:eastAsia="Times New Roman" w:hAnsi="Calibri" w:cs="Times New Roman"/>
                <w:bCs/>
                <w:color w:val="000000"/>
                <w:sz w:val="20"/>
                <w:szCs w:val="20"/>
              </w:rPr>
              <w:t>This is t</w:t>
            </w:r>
            <w:r w:rsidRPr="001153F9">
              <w:rPr>
                <w:rFonts w:ascii="Calibri" w:eastAsia="Times New Roman" w:hAnsi="Calibri" w:cs="Times New Roman"/>
                <w:bCs/>
                <w:color w:val="000000"/>
                <w:sz w:val="20"/>
                <w:szCs w:val="20"/>
              </w:rPr>
              <w:t xml:space="preserve">he largest and most complex rock art site </w:t>
            </w:r>
            <w:r w:rsidR="00BF1CDA" w:rsidRPr="001153F9">
              <w:rPr>
                <w:rFonts w:ascii="Calibri" w:eastAsia="Times New Roman" w:hAnsi="Calibri" w:cs="Times New Roman"/>
                <w:bCs/>
                <w:color w:val="000000"/>
                <w:sz w:val="20"/>
                <w:szCs w:val="20"/>
              </w:rPr>
              <w:t>in</w:t>
            </w:r>
            <w:r w:rsidRPr="001153F9">
              <w:rPr>
                <w:rFonts w:ascii="Calibri" w:eastAsia="Times New Roman" w:hAnsi="Calibri" w:cs="Times New Roman"/>
                <w:bCs/>
                <w:color w:val="000000"/>
                <w:sz w:val="20"/>
                <w:szCs w:val="20"/>
              </w:rPr>
              <w:t xml:space="preserve"> Torres Strait and the best documented in terms of its Islander meanings and significance</w:t>
            </w:r>
            <w:r w:rsidR="00BF1CDA" w:rsidRPr="001153F9">
              <w:rPr>
                <w:rFonts w:ascii="Calibri" w:eastAsia="Times New Roman" w:hAnsi="Calibri" w:cs="Times New Roman"/>
                <w:bCs/>
                <w:color w:val="000000"/>
                <w:sz w:val="20"/>
                <w:szCs w:val="20"/>
              </w:rPr>
              <w:t>. P</w:t>
            </w:r>
            <w:r w:rsidRPr="001153F9">
              <w:rPr>
                <w:rFonts w:ascii="Calibri" w:eastAsia="Times New Roman" w:hAnsi="Calibri" w:cs="Times New Roman"/>
                <w:bCs/>
                <w:color w:val="000000"/>
                <w:sz w:val="20"/>
                <w:szCs w:val="20"/>
              </w:rPr>
              <w:t>eoples from Papua New Guinea a</w:t>
            </w:r>
            <w:r w:rsidR="00BF1CDA" w:rsidRPr="001153F9">
              <w:rPr>
                <w:rFonts w:ascii="Calibri" w:eastAsia="Times New Roman" w:hAnsi="Calibri" w:cs="Times New Roman"/>
                <w:bCs/>
                <w:color w:val="000000"/>
                <w:sz w:val="20"/>
                <w:szCs w:val="20"/>
              </w:rPr>
              <w:t>re</w:t>
            </w:r>
            <w:r w:rsidRPr="001153F9">
              <w:rPr>
                <w:rFonts w:ascii="Calibri" w:eastAsia="Times New Roman" w:hAnsi="Calibri" w:cs="Times New Roman"/>
                <w:bCs/>
                <w:color w:val="000000"/>
                <w:sz w:val="20"/>
                <w:szCs w:val="20"/>
              </w:rPr>
              <w:t xml:space="preserve"> seen through shared distinctive motif forms as far north as the Sepik River, and the link between some motifs and oral histories involving Kiwai raiders from the mouth of the Fly River.</w:t>
            </w:r>
          </w:p>
        </w:tc>
      </w:tr>
      <w:tr w:rsidR="006C5D58" w:rsidRPr="006C5D58" w:rsidTr="001153F9">
        <w:trPr>
          <w:trHeight w:val="20"/>
        </w:trPr>
        <w:tc>
          <w:tcPr>
            <w:tcW w:w="1858" w:type="dxa"/>
            <w:shd w:val="clear" w:color="000000" w:fill="D8E4BC"/>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Comparisons</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 xml:space="preserve">Kabadul Kula is difficult to compare to other sites due to the high number of unique motifs. Late Holocene rock art in Australia is highly regionalised, as it would also appear to be so at Kabadul Kula, however the rock art here provides significant information about the strong cultural connections in Torres Strait with Papua New Guinea. The style and subject matter is extremely different to any other mainland tradition owing largely to the influences from PNG. The art at Kabadul Kula can only be compared to other rock art sites in the western Torres Strait, as the eastern Torres Strait consists of engravings (which have no resemblance to any Cape York rock art)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2006: 74).</w:t>
            </w:r>
          </w:p>
        </w:tc>
      </w:tr>
      <w:tr w:rsidR="006C5D58" w:rsidRPr="006C5D58" w:rsidTr="001153F9">
        <w:trPr>
          <w:trHeight w:val="20"/>
        </w:trPr>
        <w:tc>
          <w:tcPr>
            <w:tcW w:w="1858" w:type="dxa"/>
            <w:shd w:val="clear" w:color="000000" w:fill="D8E4BC"/>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Confidence of assessment</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High</w:t>
            </w:r>
          </w:p>
        </w:tc>
      </w:tr>
      <w:tr w:rsidR="006C5D58" w:rsidRPr="006C5D58" w:rsidTr="001153F9">
        <w:trPr>
          <w:trHeight w:val="20"/>
        </w:trPr>
        <w:tc>
          <w:tcPr>
            <w:tcW w:w="1858" w:type="dxa"/>
            <w:shd w:val="clear" w:color="000000" w:fill="D8E4BC"/>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Security concerns</w:t>
            </w:r>
          </w:p>
        </w:tc>
        <w:tc>
          <w:tcPr>
            <w:tcW w:w="14600" w:type="dxa"/>
            <w:shd w:val="clear" w:color="auto" w:fill="auto"/>
            <w:hideMark/>
          </w:tcPr>
          <w:p w:rsidR="006C5D58" w:rsidRPr="001153F9" w:rsidRDefault="0006618E"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 xml:space="preserve">To be consulted with the Torres Strait Islander Parties. </w:t>
            </w:r>
          </w:p>
        </w:tc>
      </w:tr>
      <w:tr w:rsidR="006C5D58" w:rsidRPr="006C5D58" w:rsidTr="001153F9">
        <w:trPr>
          <w:trHeight w:val="20"/>
        </w:trPr>
        <w:tc>
          <w:tcPr>
            <w:tcW w:w="1858" w:type="dxa"/>
            <w:shd w:val="clear" w:color="000000" w:fill="D8E4BC"/>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Further research required</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No</w:t>
            </w:r>
          </w:p>
        </w:tc>
      </w:tr>
      <w:tr w:rsidR="006C5D58" w:rsidRPr="006C5D58" w:rsidTr="001153F9">
        <w:trPr>
          <w:trHeight w:val="20"/>
        </w:trPr>
        <w:tc>
          <w:tcPr>
            <w:tcW w:w="1858" w:type="dxa"/>
            <w:shd w:val="clear" w:color="000000" w:fill="D8E4BC"/>
            <w:hideMark/>
          </w:tcPr>
          <w:p w:rsidR="006C5D58" w:rsidRPr="001153F9" w:rsidRDefault="00844473"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Criterion</w:t>
            </w:r>
            <w:r w:rsidR="006C5D58" w:rsidRPr="001153F9">
              <w:rPr>
                <w:rFonts w:ascii="Calibri" w:eastAsia="Times New Roman" w:hAnsi="Calibri" w:cs="Times New Roman"/>
                <w:b/>
                <w:bCs/>
                <w:color w:val="000000"/>
                <w:sz w:val="20"/>
                <w:szCs w:val="20"/>
              </w:rPr>
              <w:t xml:space="preserve"> A</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 xml:space="preserve">The place is important in Torres Strait Islander history. It is associated with a nearby battle between Kiwai raiders and local Dauan warriors, who were joined by warriors from Saibai Island and from Mawata on the Papuan coast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2004:229).</w:t>
            </w:r>
          </w:p>
        </w:tc>
      </w:tr>
      <w:tr w:rsidR="006C5D58" w:rsidRPr="006C5D58" w:rsidTr="001153F9">
        <w:trPr>
          <w:trHeight w:val="20"/>
        </w:trPr>
        <w:tc>
          <w:tcPr>
            <w:tcW w:w="1858" w:type="dxa"/>
            <w:shd w:val="clear" w:color="000000" w:fill="D8E4BC"/>
            <w:hideMark/>
          </w:tcPr>
          <w:p w:rsidR="006C5D58" w:rsidRPr="001153F9" w:rsidRDefault="00844473"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Criterion</w:t>
            </w:r>
            <w:r w:rsidR="006C5D58" w:rsidRPr="001153F9">
              <w:rPr>
                <w:rFonts w:ascii="Calibri" w:eastAsia="Times New Roman" w:hAnsi="Calibri" w:cs="Times New Roman"/>
                <w:b/>
                <w:bCs/>
                <w:color w:val="000000"/>
                <w:sz w:val="20"/>
                <w:szCs w:val="20"/>
              </w:rPr>
              <w:t xml:space="preserve"> B</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 xml:space="preserve">Kabadul Kula has the only known representation of a </w:t>
            </w:r>
            <w:r w:rsidRPr="001153F9">
              <w:rPr>
                <w:rFonts w:ascii="Calibri" w:eastAsia="Times New Roman" w:hAnsi="Calibri" w:cs="Times New Roman"/>
                <w:bCs/>
                <w:i/>
                <w:color w:val="000000"/>
                <w:sz w:val="20"/>
                <w:szCs w:val="20"/>
              </w:rPr>
              <w:t>dogai</w:t>
            </w:r>
            <w:r w:rsidRPr="001153F9">
              <w:rPr>
                <w:rFonts w:ascii="Calibri" w:eastAsia="Times New Roman" w:hAnsi="Calibri" w:cs="Times New Roman"/>
                <w:bCs/>
                <w:color w:val="000000"/>
                <w:sz w:val="20"/>
                <w:szCs w:val="20"/>
              </w:rPr>
              <w:t xml:space="preserve"> in Torres Strait and Australia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2004:233)</w:t>
            </w:r>
            <w:r w:rsidR="00BF1CDA" w:rsidRPr="001153F9">
              <w:rPr>
                <w:rFonts w:ascii="Calibri" w:eastAsia="Times New Roman" w:hAnsi="Calibri" w:cs="Times New Roman"/>
                <w:bCs/>
                <w:color w:val="000000"/>
                <w:sz w:val="20"/>
                <w:szCs w:val="20"/>
              </w:rPr>
              <w:t>:</w:t>
            </w:r>
            <w:r w:rsidRPr="001153F9">
              <w:rPr>
                <w:rFonts w:ascii="Calibri" w:eastAsia="Times New Roman" w:hAnsi="Calibri" w:cs="Times New Roman"/>
                <w:bCs/>
                <w:color w:val="000000"/>
                <w:sz w:val="20"/>
                <w:szCs w:val="20"/>
              </w:rPr>
              <w:t xml:space="preserve"> </w:t>
            </w:r>
            <w:r w:rsidR="00BF1CDA" w:rsidRPr="001153F9">
              <w:rPr>
                <w:rFonts w:ascii="Calibri" w:eastAsia="Times New Roman" w:hAnsi="Calibri" w:cs="Times New Roman"/>
                <w:bCs/>
                <w:color w:val="000000"/>
                <w:sz w:val="20"/>
                <w:szCs w:val="20"/>
              </w:rPr>
              <w:t>this</w:t>
            </w:r>
            <w:r w:rsidRPr="001153F9">
              <w:rPr>
                <w:rFonts w:ascii="Calibri" w:eastAsia="Times New Roman" w:hAnsi="Calibri" w:cs="Times New Roman"/>
                <w:bCs/>
                <w:color w:val="000000"/>
                <w:sz w:val="20"/>
                <w:szCs w:val="20"/>
              </w:rPr>
              <w:t xml:space="preserve"> has material correlates as far nort</w:t>
            </w:r>
            <w:r w:rsidR="00BF1CDA" w:rsidRPr="001153F9">
              <w:rPr>
                <w:rFonts w:ascii="Calibri" w:eastAsia="Times New Roman" w:hAnsi="Calibri" w:cs="Times New Roman"/>
                <w:bCs/>
                <w:color w:val="000000"/>
                <w:sz w:val="20"/>
                <w:szCs w:val="20"/>
              </w:rPr>
              <w:t>h</w:t>
            </w:r>
            <w:r w:rsidRPr="001153F9">
              <w:rPr>
                <w:rFonts w:ascii="Calibri" w:eastAsia="Times New Roman" w:hAnsi="Calibri" w:cs="Times New Roman"/>
                <w:bCs/>
                <w:color w:val="000000"/>
                <w:sz w:val="20"/>
                <w:szCs w:val="20"/>
              </w:rPr>
              <w:t xml:space="preserve"> as the Sepik River region, showing a huge sphere of </w:t>
            </w:r>
            <w:r w:rsidR="009D7893" w:rsidRPr="001153F9">
              <w:rPr>
                <w:rFonts w:ascii="Calibri" w:eastAsia="Times New Roman" w:hAnsi="Calibri" w:cs="Times New Roman"/>
                <w:bCs/>
                <w:color w:val="000000"/>
                <w:sz w:val="20"/>
                <w:szCs w:val="20"/>
              </w:rPr>
              <w:t>influence</w:t>
            </w:r>
            <w:r w:rsidRPr="001153F9">
              <w:rPr>
                <w:rFonts w:ascii="Calibri" w:eastAsia="Times New Roman" w:hAnsi="Calibri" w:cs="Times New Roman"/>
                <w:bCs/>
                <w:color w:val="000000"/>
                <w:sz w:val="20"/>
                <w:szCs w:val="20"/>
              </w:rPr>
              <w:t xml:space="preserve"> (Brady 2008). The depiction of an anthropomorph with a shield </w:t>
            </w:r>
            <w:r w:rsidR="00BF1CDA" w:rsidRPr="001153F9">
              <w:rPr>
                <w:rFonts w:ascii="Calibri" w:eastAsia="Times New Roman" w:hAnsi="Calibri" w:cs="Times New Roman"/>
                <w:bCs/>
                <w:color w:val="000000"/>
                <w:sz w:val="20"/>
                <w:szCs w:val="20"/>
              </w:rPr>
              <w:t>is</w:t>
            </w:r>
            <w:r w:rsidRPr="001153F9">
              <w:rPr>
                <w:rFonts w:ascii="Calibri" w:eastAsia="Times New Roman" w:hAnsi="Calibri" w:cs="Times New Roman"/>
                <w:bCs/>
                <w:color w:val="000000"/>
                <w:sz w:val="20"/>
                <w:szCs w:val="20"/>
              </w:rPr>
              <w:t xml:space="preserve"> the only </w:t>
            </w:r>
            <w:r w:rsidR="001153F9" w:rsidRPr="001153F9">
              <w:rPr>
                <w:rFonts w:ascii="Calibri" w:eastAsia="Times New Roman" w:hAnsi="Calibri" w:cs="Times New Roman"/>
                <w:bCs/>
                <w:color w:val="000000"/>
                <w:sz w:val="20"/>
                <w:szCs w:val="20"/>
              </w:rPr>
              <w:t xml:space="preserve">such </w:t>
            </w:r>
            <w:r w:rsidRPr="001153F9">
              <w:rPr>
                <w:rFonts w:ascii="Calibri" w:eastAsia="Times New Roman" w:hAnsi="Calibri" w:cs="Times New Roman"/>
                <w:bCs/>
                <w:color w:val="000000"/>
                <w:sz w:val="20"/>
                <w:szCs w:val="20"/>
              </w:rPr>
              <w:t>depiction in Torres Strait rock art, but also for the fact that shields have never been recorded as items of material culture for Torres Strait or the adjacent mainland coasts; this painting may indicate the existence of shields in the region in the past and provide a rare insight into past mat</w:t>
            </w:r>
            <w:r w:rsidR="001153F9" w:rsidRPr="001153F9">
              <w:rPr>
                <w:rFonts w:ascii="Calibri" w:eastAsia="Times New Roman" w:hAnsi="Calibri" w:cs="Times New Roman"/>
                <w:bCs/>
                <w:color w:val="000000"/>
                <w:sz w:val="20"/>
                <w:szCs w:val="20"/>
              </w:rPr>
              <w:t>erial culture use in the region</w:t>
            </w:r>
            <w:r w:rsidRPr="001153F9">
              <w:rPr>
                <w:rFonts w:ascii="Calibri" w:eastAsia="Times New Roman" w:hAnsi="Calibri" w:cs="Times New Roman"/>
                <w:bCs/>
                <w:color w:val="000000"/>
                <w:sz w:val="20"/>
                <w:szCs w:val="20"/>
              </w:rPr>
              <w:t xml:space="preserve">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2004:237). There is also a crayfish depicted, which are rare in Torres </w:t>
            </w:r>
            <w:r w:rsidRPr="001153F9">
              <w:rPr>
                <w:rFonts w:ascii="Calibri" w:eastAsia="Times New Roman" w:hAnsi="Calibri" w:cs="Times New Roman"/>
                <w:bCs/>
                <w:color w:val="000000"/>
                <w:sz w:val="20"/>
                <w:szCs w:val="20"/>
              </w:rPr>
              <w:lastRenderedPageBreak/>
              <w:t xml:space="preserve">Strait rock art and have </w:t>
            </w:r>
            <w:proofErr w:type="gramStart"/>
            <w:r w:rsidRPr="001153F9">
              <w:rPr>
                <w:rFonts w:ascii="Calibri" w:eastAsia="Times New Roman" w:hAnsi="Calibri" w:cs="Times New Roman"/>
                <w:bCs/>
                <w:color w:val="000000"/>
                <w:sz w:val="20"/>
                <w:szCs w:val="20"/>
              </w:rPr>
              <w:t>only</w:t>
            </w:r>
            <w:proofErr w:type="gramEnd"/>
            <w:r w:rsidR="001153F9" w:rsidRPr="001153F9">
              <w:rPr>
                <w:rFonts w:ascii="Calibri" w:eastAsia="Times New Roman" w:hAnsi="Calibri" w:cs="Times New Roman"/>
                <w:bCs/>
                <w:color w:val="000000"/>
                <w:sz w:val="20"/>
                <w:szCs w:val="20"/>
              </w:rPr>
              <w:t xml:space="preserve"> been recorded at two other sites</w:t>
            </w:r>
            <w:r w:rsidRPr="001153F9">
              <w:rPr>
                <w:rFonts w:ascii="Calibri" w:eastAsia="Times New Roman" w:hAnsi="Calibri" w:cs="Times New Roman"/>
                <w:bCs/>
                <w:color w:val="000000"/>
                <w:sz w:val="20"/>
                <w:szCs w:val="20"/>
              </w:rPr>
              <w:t xml:space="preserve">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2004:240). </w:t>
            </w:r>
            <w:r w:rsidR="001153F9" w:rsidRPr="001153F9">
              <w:rPr>
                <w:rFonts w:ascii="Calibri" w:eastAsia="Times New Roman" w:hAnsi="Calibri" w:cs="Times New Roman"/>
                <w:bCs/>
                <w:color w:val="000000"/>
                <w:sz w:val="20"/>
                <w:szCs w:val="20"/>
              </w:rPr>
              <w:t>A</w:t>
            </w:r>
            <w:r w:rsidRPr="001153F9">
              <w:rPr>
                <w:rFonts w:ascii="Calibri" w:eastAsia="Times New Roman" w:hAnsi="Calibri" w:cs="Times New Roman"/>
                <w:bCs/>
                <w:color w:val="000000"/>
                <w:sz w:val="20"/>
                <w:szCs w:val="20"/>
              </w:rPr>
              <w:t xml:space="preserve"> dugong painting is also rare</w:t>
            </w:r>
            <w:r w:rsidR="001153F9" w:rsidRPr="001153F9">
              <w:rPr>
                <w:rFonts w:ascii="Calibri" w:eastAsia="Times New Roman" w:hAnsi="Calibri" w:cs="Times New Roman"/>
                <w:bCs/>
                <w:color w:val="000000"/>
                <w:sz w:val="20"/>
                <w:szCs w:val="20"/>
              </w:rPr>
              <w:t>, as is</w:t>
            </w:r>
            <w:r w:rsidRPr="001153F9">
              <w:rPr>
                <w:rFonts w:ascii="Calibri" w:eastAsia="Times New Roman" w:hAnsi="Calibri" w:cs="Times New Roman"/>
                <w:bCs/>
                <w:color w:val="000000"/>
                <w:sz w:val="20"/>
                <w:szCs w:val="20"/>
              </w:rPr>
              <w:t xml:space="preserve"> </w:t>
            </w:r>
            <w:r w:rsidR="001153F9" w:rsidRPr="001153F9">
              <w:rPr>
                <w:rFonts w:ascii="Calibri" w:eastAsia="Times New Roman" w:hAnsi="Calibri" w:cs="Times New Roman"/>
                <w:bCs/>
                <w:color w:val="000000"/>
                <w:sz w:val="20"/>
                <w:szCs w:val="20"/>
              </w:rPr>
              <w:t>that of an</w:t>
            </w:r>
            <w:r w:rsidRPr="001153F9">
              <w:rPr>
                <w:rFonts w:ascii="Calibri" w:eastAsia="Times New Roman" w:hAnsi="Calibri" w:cs="Times New Roman"/>
                <w:bCs/>
                <w:color w:val="000000"/>
                <w:sz w:val="20"/>
                <w:szCs w:val="20"/>
              </w:rPr>
              <w:t xml:space="preserve"> insect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2004:241). </w:t>
            </w:r>
            <w:r w:rsidR="001153F9" w:rsidRPr="001153F9">
              <w:rPr>
                <w:rFonts w:ascii="Calibri" w:eastAsia="Times New Roman" w:hAnsi="Calibri" w:cs="Times New Roman"/>
                <w:bCs/>
                <w:color w:val="000000"/>
                <w:sz w:val="20"/>
                <w:szCs w:val="20"/>
              </w:rPr>
              <w:t>Ano</w:t>
            </w:r>
            <w:r w:rsidRPr="001153F9">
              <w:rPr>
                <w:rFonts w:ascii="Calibri" w:eastAsia="Times New Roman" w:hAnsi="Calibri" w:cs="Times New Roman"/>
                <w:bCs/>
                <w:color w:val="000000"/>
                <w:sz w:val="20"/>
                <w:szCs w:val="20"/>
              </w:rPr>
              <w:t xml:space="preserve">ther significant motif is </w:t>
            </w:r>
            <w:r w:rsidR="001153F9" w:rsidRPr="001153F9">
              <w:rPr>
                <w:rFonts w:ascii="Calibri" w:eastAsia="Times New Roman" w:hAnsi="Calibri" w:cs="Times New Roman"/>
                <w:bCs/>
                <w:color w:val="000000"/>
                <w:sz w:val="20"/>
                <w:szCs w:val="20"/>
              </w:rPr>
              <w:t xml:space="preserve">a unique painting of </w:t>
            </w:r>
            <w:r w:rsidRPr="001153F9">
              <w:rPr>
                <w:rFonts w:ascii="Calibri" w:eastAsia="Times New Roman" w:hAnsi="Calibri" w:cs="Times New Roman"/>
                <w:bCs/>
                <w:color w:val="000000"/>
                <w:sz w:val="20"/>
                <w:szCs w:val="20"/>
              </w:rPr>
              <w:t xml:space="preserve">a dancer with a fish headdress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 </w:t>
            </w:r>
            <w:r w:rsidR="001153F9" w:rsidRPr="001153F9">
              <w:rPr>
                <w:rFonts w:ascii="Calibri" w:eastAsia="Times New Roman" w:hAnsi="Calibri" w:cs="Times New Roman"/>
                <w:bCs/>
                <w:color w:val="000000"/>
                <w:sz w:val="20"/>
                <w:szCs w:val="20"/>
              </w:rPr>
              <w:t>O</w:t>
            </w:r>
            <w:r w:rsidRPr="001153F9">
              <w:rPr>
                <w:rFonts w:ascii="Calibri" w:eastAsia="Times New Roman" w:hAnsi="Calibri" w:cs="Times New Roman"/>
                <w:bCs/>
                <w:color w:val="000000"/>
                <w:sz w:val="20"/>
                <w:szCs w:val="20"/>
              </w:rPr>
              <w:t xml:space="preserve">ther distinctive conventions such as concentric circle eyes which are commonly found in carved wooden portable objects (Brady 2008:361). </w:t>
            </w:r>
          </w:p>
        </w:tc>
      </w:tr>
      <w:tr w:rsidR="006C5D58" w:rsidRPr="006C5D58" w:rsidTr="001153F9">
        <w:trPr>
          <w:trHeight w:val="20"/>
        </w:trPr>
        <w:tc>
          <w:tcPr>
            <w:tcW w:w="1858" w:type="dxa"/>
            <w:shd w:val="clear" w:color="000000" w:fill="D8E4BC"/>
            <w:hideMark/>
          </w:tcPr>
          <w:p w:rsidR="006C5D58" w:rsidRPr="001153F9" w:rsidRDefault="00844473"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lastRenderedPageBreak/>
              <w:t>Criterion</w:t>
            </w:r>
            <w:r w:rsidR="006C5D58" w:rsidRPr="001153F9">
              <w:rPr>
                <w:rFonts w:ascii="Calibri" w:eastAsia="Times New Roman" w:hAnsi="Calibri" w:cs="Times New Roman"/>
                <w:b/>
                <w:bCs/>
                <w:color w:val="000000"/>
                <w:sz w:val="20"/>
                <w:szCs w:val="20"/>
              </w:rPr>
              <w:t xml:space="preserve"> C</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The paintings of canoes yield information on past trade connections between Torres Strait and the Papuan Gulf given the extensive trade networks that operate in securing the large ocean-going canoes (they derive from the Fly River estuary and an extensive network exists for the canoes to end up at their final destination in the islands), or at least Papuan Gulf cultur</w:t>
            </w:r>
            <w:r w:rsidR="001153F9" w:rsidRPr="001153F9">
              <w:rPr>
                <w:rFonts w:ascii="Calibri" w:eastAsia="Times New Roman" w:hAnsi="Calibri" w:cs="Times New Roman"/>
                <w:bCs/>
                <w:color w:val="000000"/>
                <w:sz w:val="20"/>
                <w:szCs w:val="20"/>
              </w:rPr>
              <w:t xml:space="preserve">al influences in Torres Strait </w:t>
            </w:r>
            <w:r w:rsidRPr="001153F9">
              <w:rPr>
                <w:rFonts w:ascii="Calibri" w:eastAsia="Times New Roman" w:hAnsi="Calibri" w:cs="Times New Roman"/>
                <w:bCs/>
                <w:color w:val="000000"/>
                <w:sz w:val="20"/>
                <w:szCs w:val="20"/>
              </w:rPr>
              <w:t xml:space="preserve">(McNiven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2004:241). The motifs yield valuable information on ceremonies, group/social affiliation, cosmology, and recent relationships with the neighbouring Kiwai in the Fly R</w:t>
            </w:r>
            <w:r w:rsidR="001153F9" w:rsidRPr="001153F9">
              <w:rPr>
                <w:rFonts w:ascii="Calibri" w:eastAsia="Times New Roman" w:hAnsi="Calibri" w:cs="Times New Roman"/>
                <w:bCs/>
                <w:color w:val="000000"/>
                <w:sz w:val="20"/>
                <w:szCs w:val="20"/>
              </w:rPr>
              <w:t>iver estuary and fighting magic</w:t>
            </w:r>
            <w:r w:rsidRPr="001153F9">
              <w:rPr>
                <w:rFonts w:ascii="Calibri" w:eastAsia="Times New Roman" w:hAnsi="Calibri" w:cs="Times New Roman"/>
                <w:bCs/>
                <w:color w:val="000000"/>
                <w:sz w:val="20"/>
                <w:szCs w:val="20"/>
              </w:rPr>
              <w:t xml:space="preserve">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 The site has potential to yield information about long-term changes in artistic traditions, place marking strategies and associated symbolic and socio-religious behaviours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2009:37). The excavation at Kabadul Kula revealed that people have been living on Dauan for at least 1350 years, which is double the known antiquity of human occupation of the island revealed by previous excavations; people were living on the nearby island of Saibai 2</w:t>
            </w:r>
            <w:r w:rsidR="001153F9" w:rsidRPr="001153F9">
              <w:rPr>
                <w:rFonts w:ascii="Calibri" w:eastAsia="Times New Roman" w:hAnsi="Calibri" w:cs="Times New Roman"/>
                <w:bCs/>
                <w:color w:val="000000"/>
                <w:sz w:val="20"/>
                <w:szCs w:val="20"/>
              </w:rPr>
              <w:t>,</w:t>
            </w:r>
            <w:r w:rsidRPr="001153F9">
              <w:rPr>
                <w:rFonts w:ascii="Calibri" w:eastAsia="Times New Roman" w:hAnsi="Calibri" w:cs="Times New Roman"/>
                <w:bCs/>
                <w:color w:val="000000"/>
                <w:sz w:val="20"/>
                <w:szCs w:val="20"/>
              </w:rPr>
              <w:t>500–2</w:t>
            </w:r>
            <w:r w:rsidR="001153F9" w:rsidRPr="001153F9">
              <w:rPr>
                <w:rFonts w:ascii="Calibri" w:eastAsia="Times New Roman" w:hAnsi="Calibri" w:cs="Times New Roman"/>
                <w:bCs/>
                <w:color w:val="000000"/>
                <w:sz w:val="20"/>
                <w:szCs w:val="20"/>
              </w:rPr>
              <w:t>,</w:t>
            </w:r>
            <w:r w:rsidRPr="001153F9">
              <w:rPr>
                <w:rFonts w:ascii="Calibri" w:eastAsia="Times New Roman" w:hAnsi="Calibri" w:cs="Times New Roman"/>
                <w:bCs/>
                <w:color w:val="000000"/>
                <w:sz w:val="20"/>
                <w:szCs w:val="20"/>
              </w:rPr>
              <w:t xml:space="preserve">600 years ago so it is likely that occupational evidence of similar antiquity awaits discovery on Dauan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2009:38).</w:t>
            </w:r>
          </w:p>
        </w:tc>
      </w:tr>
      <w:tr w:rsidR="006C5D58" w:rsidRPr="006C5D58" w:rsidTr="001153F9">
        <w:trPr>
          <w:trHeight w:val="20"/>
        </w:trPr>
        <w:tc>
          <w:tcPr>
            <w:tcW w:w="1858" w:type="dxa"/>
            <w:shd w:val="clear" w:color="000000" w:fill="D8E4BC"/>
            <w:hideMark/>
          </w:tcPr>
          <w:p w:rsidR="006C5D58" w:rsidRPr="001153F9" w:rsidRDefault="00844473"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Criterion</w:t>
            </w:r>
            <w:r w:rsidR="006C5D58" w:rsidRPr="001153F9">
              <w:rPr>
                <w:rFonts w:ascii="Calibri" w:eastAsia="Times New Roman" w:hAnsi="Calibri" w:cs="Times New Roman"/>
                <w:b/>
                <w:bCs/>
                <w:color w:val="000000"/>
                <w:sz w:val="20"/>
                <w:szCs w:val="20"/>
              </w:rPr>
              <w:t xml:space="preserve"> D</w:t>
            </w:r>
          </w:p>
        </w:tc>
        <w:tc>
          <w:tcPr>
            <w:tcW w:w="14600" w:type="dxa"/>
            <w:shd w:val="clear" w:color="auto" w:fill="auto"/>
            <w:hideMark/>
          </w:tcPr>
          <w:p w:rsidR="006C5D58" w:rsidRPr="001153F9" w:rsidRDefault="001153F9"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Cs/>
                <w:color w:val="000000"/>
                <w:sz w:val="20"/>
                <w:szCs w:val="20"/>
              </w:rPr>
              <w:t>This site stands out from the rest in Torres Strait because of its ability to shed light on the nature of interaction between Torres Strait Islanders and PNG, few other sites are able to do that (apart from Mask Cave) (Brady 2015 pers. comm).</w:t>
            </w:r>
          </w:p>
        </w:tc>
      </w:tr>
      <w:tr w:rsidR="006C5D58" w:rsidRPr="006C5D58" w:rsidTr="001153F9">
        <w:trPr>
          <w:trHeight w:val="20"/>
        </w:trPr>
        <w:tc>
          <w:tcPr>
            <w:tcW w:w="1858" w:type="dxa"/>
            <w:shd w:val="clear" w:color="000000" w:fill="D8E4BC"/>
            <w:hideMark/>
          </w:tcPr>
          <w:p w:rsidR="006C5D58" w:rsidRPr="001153F9" w:rsidRDefault="00844473"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Criterion</w:t>
            </w:r>
            <w:r w:rsidR="006C5D58" w:rsidRPr="001153F9">
              <w:rPr>
                <w:rFonts w:ascii="Calibri" w:eastAsia="Times New Roman" w:hAnsi="Calibri" w:cs="Times New Roman"/>
                <w:b/>
                <w:bCs/>
                <w:color w:val="000000"/>
                <w:sz w:val="20"/>
                <w:szCs w:val="20"/>
              </w:rPr>
              <w:t xml:space="preserve"> E</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
                <w:bCs/>
                <w:color w:val="000000"/>
                <w:sz w:val="20"/>
                <w:szCs w:val="20"/>
              </w:rPr>
            </w:pPr>
          </w:p>
        </w:tc>
      </w:tr>
      <w:tr w:rsidR="006C5D58" w:rsidRPr="006C5D58" w:rsidTr="001153F9">
        <w:trPr>
          <w:trHeight w:val="20"/>
        </w:trPr>
        <w:tc>
          <w:tcPr>
            <w:tcW w:w="1858" w:type="dxa"/>
            <w:shd w:val="clear" w:color="000000" w:fill="D8E4BC"/>
            <w:hideMark/>
          </w:tcPr>
          <w:p w:rsidR="006C5D58" w:rsidRPr="001153F9" w:rsidRDefault="00844473"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Criterion</w:t>
            </w:r>
            <w:r w:rsidR="006C5D58" w:rsidRPr="001153F9">
              <w:rPr>
                <w:rFonts w:ascii="Calibri" w:eastAsia="Times New Roman" w:hAnsi="Calibri" w:cs="Times New Roman"/>
                <w:b/>
                <w:bCs/>
                <w:color w:val="000000"/>
                <w:sz w:val="20"/>
                <w:szCs w:val="20"/>
              </w:rPr>
              <w:t xml:space="preserve"> F</w:t>
            </w:r>
          </w:p>
        </w:tc>
        <w:tc>
          <w:tcPr>
            <w:tcW w:w="14600" w:type="dxa"/>
            <w:shd w:val="clear" w:color="auto" w:fill="auto"/>
            <w:hideMark/>
          </w:tcPr>
          <w:p w:rsidR="006C5D58" w:rsidRPr="001153F9" w:rsidRDefault="001153F9"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Cs/>
                <w:color w:val="000000"/>
                <w:sz w:val="20"/>
                <w:szCs w:val="20"/>
              </w:rPr>
              <w:t xml:space="preserve">The distinctive Torres Strait ocean-going canoes and geometric designs are highly aesthetic </w:t>
            </w:r>
          </w:p>
        </w:tc>
      </w:tr>
      <w:tr w:rsidR="006C5D58" w:rsidRPr="006C5D58" w:rsidTr="001153F9">
        <w:trPr>
          <w:trHeight w:val="20"/>
        </w:trPr>
        <w:tc>
          <w:tcPr>
            <w:tcW w:w="1858" w:type="dxa"/>
            <w:shd w:val="clear" w:color="000000" w:fill="D8E4BC"/>
            <w:hideMark/>
          </w:tcPr>
          <w:p w:rsidR="006C5D58" w:rsidRPr="001153F9" w:rsidRDefault="00844473"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Criterion</w:t>
            </w:r>
            <w:r w:rsidR="006C5D58" w:rsidRPr="001153F9">
              <w:rPr>
                <w:rFonts w:ascii="Calibri" w:eastAsia="Times New Roman" w:hAnsi="Calibri" w:cs="Times New Roman"/>
                <w:b/>
                <w:bCs/>
                <w:color w:val="000000"/>
                <w:sz w:val="20"/>
                <w:szCs w:val="20"/>
              </w:rPr>
              <w:t xml:space="preserve"> G </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 xml:space="preserve">The site is significant to the local Dauanalgaw community. It is a 'special place' with strong cultural significance for the entire Dauan community (McNiven </w:t>
            </w:r>
            <w:r w:rsidR="00E6187A" w:rsidRPr="001153F9">
              <w:rPr>
                <w:rFonts w:ascii="Calibri" w:eastAsia="Times New Roman" w:hAnsi="Calibri" w:cs="Times New Roman"/>
                <w:bCs/>
                <w:color w:val="000000"/>
                <w:sz w:val="20"/>
                <w:szCs w:val="20"/>
              </w:rPr>
              <w:t>et al.</w:t>
            </w:r>
            <w:r w:rsidRPr="001153F9">
              <w:rPr>
                <w:rFonts w:ascii="Calibri" w:eastAsia="Times New Roman" w:hAnsi="Calibri" w:cs="Times New Roman"/>
                <w:bCs/>
                <w:color w:val="000000"/>
                <w:sz w:val="20"/>
                <w:szCs w:val="20"/>
              </w:rPr>
              <w:t xml:space="preserve"> 2004:230). The site is continued to be engaged with through regular visits, and through a special dance performed by school children, commemorating dramatic historic events that took place at the site. It is one of the only sites in Torres Strait linked to oral tradition.</w:t>
            </w:r>
          </w:p>
        </w:tc>
      </w:tr>
      <w:tr w:rsidR="006C5D58" w:rsidRPr="006C5D58" w:rsidTr="001153F9">
        <w:trPr>
          <w:trHeight w:val="20"/>
        </w:trPr>
        <w:tc>
          <w:tcPr>
            <w:tcW w:w="1858" w:type="dxa"/>
            <w:shd w:val="clear" w:color="000000" w:fill="D8E4BC"/>
            <w:hideMark/>
          </w:tcPr>
          <w:p w:rsidR="006C5D58" w:rsidRPr="001153F9" w:rsidRDefault="00844473"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Criterion</w:t>
            </w:r>
            <w:r w:rsidR="006C5D58" w:rsidRPr="001153F9">
              <w:rPr>
                <w:rFonts w:ascii="Calibri" w:eastAsia="Times New Roman" w:hAnsi="Calibri" w:cs="Times New Roman"/>
                <w:b/>
                <w:bCs/>
                <w:color w:val="000000"/>
                <w:sz w:val="20"/>
                <w:szCs w:val="20"/>
              </w:rPr>
              <w:t xml:space="preserve"> H: </w:t>
            </w:r>
          </w:p>
        </w:tc>
        <w:tc>
          <w:tcPr>
            <w:tcW w:w="14600" w:type="dxa"/>
            <w:shd w:val="clear" w:color="auto" w:fill="auto"/>
            <w:hideMark/>
          </w:tcPr>
          <w:p w:rsidR="006C5D58" w:rsidRPr="001153F9" w:rsidRDefault="006C5D58" w:rsidP="001153F9">
            <w:pPr>
              <w:spacing w:line="240" w:lineRule="auto"/>
              <w:ind w:left="720"/>
              <w:contextualSpacing/>
              <w:jc w:val="left"/>
              <w:rPr>
                <w:rFonts w:ascii="Calibri" w:eastAsia="Times New Roman" w:hAnsi="Calibri" w:cs="Times New Roman"/>
                <w:bCs/>
                <w:color w:val="000000"/>
                <w:sz w:val="20"/>
                <w:szCs w:val="20"/>
              </w:rPr>
            </w:pPr>
          </w:p>
        </w:tc>
      </w:tr>
      <w:tr w:rsidR="006C5D58" w:rsidRPr="006C5D58" w:rsidTr="001153F9">
        <w:trPr>
          <w:trHeight w:val="20"/>
        </w:trPr>
        <w:tc>
          <w:tcPr>
            <w:tcW w:w="1858" w:type="dxa"/>
            <w:shd w:val="clear" w:color="000000" w:fill="D8E4BC"/>
            <w:hideMark/>
          </w:tcPr>
          <w:p w:rsidR="006C5D58" w:rsidRPr="001153F9" w:rsidRDefault="00844473" w:rsidP="001153F9">
            <w:pPr>
              <w:spacing w:line="240" w:lineRule="auto"/>
              <w:jc w:val="left"/>
              <w:rPr>
                <w:rFonts w:ascii="Calibri" w:eastAsia="Times New Roman" w:hAnsi="Calibri" w:cs="Times New Roman"/>
                <w:b/>
                <w:bCs/>
                <w:color w:val="000000"/>
                <w:sz w:val="20"/>
                <w:szCs w:val="20"/>
              </w:rPr>
            </w:pPr>
            <w:r w:rsidRPr="001153F9">
              <w:rPr>
                <w:rFonts w:ascii="Calibri" w:eastAsia="Times New Roman" w:hAnsi="Calibri" w:cs="Times New Roman"/>
                <w:b/>
                <w:bCs/>
                <w:color w:val="000000"/>
                <w:sz w:val="20"/>
                <w:szCs w:val="20"/>
              </w:rPr>
              <w:t>Criterion</w:t>
            </w:r>
            <w:r w:rsidR="006C5D58" w:rsidRPr="001153F9">
              <w:rPr>
                <w:rFonts w:ascii="Calibri" w:eastAsia="Times New Roman" w:hAnsi="Calibri" w:cs="Times New Roman"/>
                <w:b/>
                <w:bCs/>
                <w:color w:val="000000"/>
                <w:sz w:val="20"/>
                <w:szCs w:val="20"/>
              </w:rPr>
              <w:t xml:space="preserve"> I: </w:t>
            </w:r>
          </w:p>
        </w:tc>
        <w:tc>
          <w:tcPr>
            <w:tcW w:w="14600" w:type="dxa"/>
            <w:shd w:val="clear" w:color="auto" w:fill="auto"/>
            <w:hideMark/>
          </w:tcPr>
          <w:p w:rsidR="006C5D58" w:rsidRPr="001153F9" w:rsidRDefault="006C5D58" w:rsidP="001153F9">
            <w:pPr>
              <w:spacing w:line="240" w:lineRule="auto"/>
              <w:jc w:val="left"/>
              <w:rPr>
                <w:rFonts w:ascii="Calibri" w:eastAsia="Times New Roman" w:hAnsi="Calibri" w:cs="Times New Roman"/>
                <w:bCs/>
                <w:color w:val="000000"/>
                <w:sz w:val="20"/>
                <w:szCs w:val="20"/>
              </w:rPr>
            </w:pPr>
            <w:r w:rsidRPr="001153F9">
              <w:rPr>
                <w:rFonts w:ascii="Calibri" w:eastAsia="Times New Roman" w:hAnsi="Calibri" w:cs="Times New Roman"/>
                <w:bCs/>
                <w:color w:val="000000"/>
                <w:sz w:val="20"/>
                <w:szCs w:val="20"/>
              </w:rPr>
              <w:t>It is one of the only sites in Torres Strait linked to oral tradition. It was part of an important scene in Dauan history, when Kiwai raiders from Papua New Guinea attacked and were repelled by Dauan warriors and other warriors from Saibai Island and Mawatan warriors from the adjacent coast of New Guinea.</w:t>
            </w:r>
          </w:p>
        </w:tc>
      </w:tr>
    </w:tbl>
    <w:p w:rsidR="001E08D3" w:rsidRDefault="001E08D3">
      <w:pPr>
        <w:jc w:val="left"/>
      </w:pPr>
    </w:p>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14600"/>
      </w:tblGrid>
      <w:tr w:rsidR="005E1033" w:rsidRPr="005E1033" w:rsidTr="00F7743C">
        <w:trPr>
          <w:trHeight w:val="20"/>
        </w:trPr>
        <w:tc>
          <w:tcPr>
            <w:tcW w:w="1858" w:type="dxa"/>
            <w:shd w:val="clear" w:color="000000" w:fill="D8E4BC"/>
            <w:hideMark/>
          </w:tcPr>
          <w:p w:rsidR="005E1033" w:rsidRPr="00F7743C" w:rsidRDefault="005E103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Place Name</w:t>
            </w:r>
          </w:p>
        </w:tc>
        <w:tc>
          <w:tcPr>
            <w:tcW w:w="14600" w:type="dxa"/>
            <w:shd w:val="clear" w:color="auto" w:fill="auto"/>
            <w:hideMark/>
          </w:tcPr>
          <w:p w:rsidR="005E1033" w:rsidRPr="00F7743C" w:rsidRDefault="005E103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Katjarra (Carnarvon Ranges)</w:t>
            </w:r>
          </w:p>
        </w:tc>
      </w:tr>
      <w:tr w:rsidR="005E1033" w:rsidRPr="005E1033" w:rsidTr="00F7743C">
        <w:trPr>
          <w:trHeight w:val="20"/>
        </w:trPr>
        <w:tc>
          <w:tcPr>
            <w:tcW w:w="1858" w:type="dxa"/>
            <w:shd w:val="clear" w:color="000000" w:fill="D8E4BC"/>
            <w:hideMark/>
          </w:tcPr>
          <w:p w:rsidR="005E1033" w:rsidRPr="00F7743C" w:rsidRDefault="005E103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Location</w:t>
            </w:r>
          </w:p>
        </w:tc>
        <w:tc>
          <w:tcPr>
            <w:tcW w:w="14600" w:type="dxa"/>
            <w:shd w:val="clear" w:color="auto" w:fill="auto"/>
            <w:hideMark/>
          </w:tcPr>
          <w:p w:rsidR="005E1033" w:rsidRPr="00F7743C" w:rsidRDefault="005E1033"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Birril</w:t>
            </w:r>
            <w:r w:rsidR="00157305" w:rsidRPr="00F7743C">
              <w:rPr>
                <w:rFonts w:ascii="Calibri" w:eastAsia="Times New Roman" w:hAnsi="Calibri" w:cs="Times New Roman"/>
                <w:color w:val="000000"/>
                <w:sz w:val="20"/>
                <w:szCs w:val="20"/>
              </w:rPr>
              <w:t>ibu</w:t>
            </w:r>
            <w:r w:rsidRPr="00F7743C">
              <w:rPr>
                <w:rFonts w:ascii="Calibri" w:eastAsia="Times New Roman" w:hAnsi="Calibri" w:cs="Times New Roman"/>
                <w:color w:val="000000"/>
                <w:sz w:val="20"/>
                <w:szCs w:val="20"/>
              </w:rPr>
              <w:t>rru Indigenous Protected Area</w:t>
            </w:r>
          </w:p>
        </w:tc>
      </w:tr>
      <w:tr w:rsidR="005E1033" w:rsidRPr="005E1033" w:rsidTr="00F7743C">
        <w:trPr>
          <w:trHeight w:val="20"/>
        </w:trPr>
        <w:tc>
          <w:tcPr>
            <w:tcW w:w="1858" w:type="dxa"/>
            <w:shd w:val="clear" w:color="000000" w:fill="D8E4BC"/>
            <w:hideMark/>
          </w:tcPr>
          <w:p w:rsidR="005E1033" w:rsidRPr="00F7743C" w:rsidRDefault="005E103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Contents</w:t>
            </w:r>
          </w:p>
        </w:tc>
        <w:tc>
          <w:tcPr>
            <w:tcW w:w="14600" w:type="dxa"/>
            <w:shd w:val="clear" w:color="auto" w:fill="auto"/>
            <w:hideMark/>
          </w:tcPr>
          <w:p w:rsidR="005E1033" w:rsidRPr="00F7743C" w:rsidRDefault="005E1033"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 xml:space="preserve">Katjarra (Carnarvon Ranges) is an area located southwest of Jillakurru and Kaalpi in the Western Desert. Many of the sites have ethnographic and ethnohistoric stories (see Kruse 2012; Sackett 2008). There are </w:t>
            </w:r>
            <w:r w:rsidR="00157305" w:rsidRPr="00F7743C">
              <w:rPr>
                <w:rFonts w:ascii="Calibri" w:eastAsia="Times New Roman" w:hAnsi="Calibri" w:cs="Times New Roman"/>
                <w:color w:val="000000"/>
                <w:sz w:val="20"/>
                <w:szCs w:val="20"/>
              </w:rPr>
              <w:t>eight</w:t>
            </w:r>
            <w:r w:rsidRPr="00F7743C">
              <w:rPr>
                <w:rFonts w:ascii="Calibri" w:eastAsia="Times New Roman" w:hAnsi="Calibri" w:cs="Times New Roman"/>
                <w:color w:val="000000"/>
                <w:sz w:val="20"/>
                <w:szCs w:val="20"/>
              </w:rPr>
              <w:t xml:space="preserve"> main rock art site</w:t>
            </w:r>
            <w:r w:rsidR="00157305" w:rsidRPr="00F7743C">
              <w:rPr>
                <w:rFonts w:ascii="Calibri" w:eastAsia="Times New Roman" w:hAnsi="Calibri" w:cs="Times New Roman"/>
                <w:color w:val="000000"/>
                <w:sz w:val="20"/>
                <w:szCs w:val="20"/>
              </w:rPr>
              <w:t xml:space="preserve"> complexe</w:t>
            </w:r>
            <w:r w:rsidRPr="00F7743C">
              <w:rPr>
                <w:rFonts w:ascii="Calibri" w:eastAsia="Times New Roman" w:hAnsi="Calibri" w:cs="Times New Roman"/>
                <w:color w:val="000000"/>
                <w:sz w:val="20"/>
                <w:szCs w:val="20"/>
              </w:rPr>
              <w:t>s recorded here: Katjarra and Pitjijarri to the north, and Nyingan, Karnatukul, Rubens Rockhole, Warriti, Tjarralang and Wirrili to the south. All recorded rock art here is pigment (</w:t>
            </w:r>
            <w:r w:rsidR="0006618E" w:rsidRPr="00F7743C">
              <w:rPr>
                <w:rFonts w:ascii="Calibri" w:eastAsia="Times New Roman" w:hAnsi="Calibri" w:cs="Times New Roman"/>
                <w:color w:val="000000"/>
                <w:sz w:val="20"/>
                <w:szCs w:val="20"/>
              </w:rPr>
              <w:t>McDonald and Veth</w:t>
            </w:r>
            <w:r w:rsidRPr="00F7743C">
              <w:rPr>
                <w:rFonts w:ascii="Calibri" w:eastAsia="Times New Roman" w:hAnsi="Calibri" w:cs="Times New Roman"/>
                <w:color w:val="000000"/>
                <w:sz w:val="20"/>
                <w:szCs w:val="20"/>
              </w:rPr>
              <w:t xml:space="preserve"> 2011:75)</w:t>
            </w:r>
            <w:r w:rsidR="00157305" w:rsidRPr="00F7743C">
              <w:rPr>
                <w:rFonts w:ascii="Calibri" w:eastAsia="Times New Roman" w:hAnsi="Calibri" w:cs="Times New Roman"/>
                <w:color w:val="000000"/>
                <w:sz w:val="20"/>
                <w:szCs w:val="20"/>
              </w:rPr>
              <w:t xml:space="preserve"> with rare early (track) engraved art recorded in several of the rock art places</w:t>
            </w:r>
            <w:r w:rsidRPr="00F7743C">
              <w:rPr>
                <w:rFonts w:ascii="Calibri" w:eastAsia="Times New Roman" w:hAnsi="Calibri" w:cs="Times New Roman"/>
                <w:color w:val="000000"/>
                <w:sz w:val="20"/>
                <w:szCs w:val="20"/>
              </w:rPr>
              <w:t xml:space="preserve">. Rock art at Katjarra appears to have been created mainly during the </w:t>
            </w:r>
            <w:r w:rsidR="00157305" w:rsidRPr="00F7743C">
              <w:rPr>
                <w:rFonts w:ascii="Calibri" w:eastAsia="Times New Roman" w:hAnsi="Calibri" w:cs="Times New Roman"/>
                <w:color w:val="000000"/>
                <w:sz w:val="20"/>
                <w:szCs w:val="20"/>
              </w:rPr>
              <w:t xml:space="preserve">mid-late Holocene </w:t>
            </w:r>
            <w:r w:rsidRPr="00F7743C">
              <w:rPr>
                <w:rFonts w:ascii="Calibri" w:eastAsia="Times New Roman" w:hAnsi="Calibri" w:cs="Times New Roman"/>
                <w:color w:val="000000"/>
                <w:sz w:val="20"/>
                <w:szCs w:val="20"/>
              </w:rPr>
              <w:t>recent time period (</w:t>
            </w:r>
            <w:r w:rsidR="0006618E" w:rsidRPr="00F7743C">
              <w:rPr>
                <w:rFonts w:ascii="Calibri" w:eastAsia="Times New Roman" w:hAnsi="Calibri" w:cs="Times New Roman"/>
                <w:color w:val="000000"/>
                <w:sz w:val="20"/>
                <w:szCs w:val="20"/>
              </w:rPr>
              <w:t xml:space="preserve">McDonald </w:t>
            </w:r>
            <w:r w:rsidR="00157305" w:rsidRPr="00F7743C">
              <w:rPr>
                <w:rFonts w:ascii="Calibri" w:eastAsia="Times New Roman" w:hAnsi="Calibri" w:cs="Times New Roman"/>
                <w:color w:val="000000"/>
                <w:sz w:val="20"/>
                <w:szCs w:val="20"/>
              </w:rPr>
              <w:t>et al</w:t>
            </w:r>
            <w:r w:rsidR="0006618E" w:rsidRPr="00F7743C">
              <w:rPr>
                <w:rFonts w:ascii="Calibri" w:eastAsia="Times New Roman" w:hAnsi="Calibri" w:cs="Times New Roman"/>
                <w:color w:val="000000"/>
                <w:sz w:val="20"/>
                <w:szCs w:val="20"/>
              </w:rPr>
              <w:t xml:space="preserve"> </w:t>
            </w:r>
            <w:r w:rsidRPr="00F7743C">
              <w:rPr>
                <w:rFonts w:ascii="Calibri" w:eastAsia="Times New Roman" w:hAnsi="Calibri" w:cs="Times New Roman"/>
                <w:color w:val="000000"/>
                <w:sz w:val="20"/>
                <w:szCs w:val="20"/>
              </w:rPr>
              <w:t>201</w:t>
            </w:r>
            <w:r w:rsidR="00157305" w:rsidRPr="00F7743C">
              <w:rPr>
                <w:rFonts w:ascii="Calibri" w:eastAsia="Times New Roman" w:hAnsi="Calibri" w:cs="Times New Roman"/>
                <w:color w:val="000000"/>
                <w:sz w:val="20"/>
                <w:szCs w:val="20"/>
              </w:rPr>
              <w:t>4</w:t>
            </w:r>
            <w:r w:rsidRPr="00F7743C">
              <w:rPr>
                <w:rFonts w:ascii="Calibri" w:eastAsia="Times New Roman" w:hAnsi="Calibri" w:cs="Times New Roman"/>
                <w:color w:val="000000"/>
                <w:sz w:val="20"/>
                <w:szCs w:val="20"/>
              </w:rPr>
              <w:t>). Karnatukul – Serpent’s Glen – has a large assemblage of more than 200 motifs in white, red, yellow and black pigment (</w:t>
            </w:r>
            <w:r w:rsidR="0006618E" w:rsidRPr="00F7743C">
              <w:rPr>
                <w:rFonts w:ascii="Calibri" w:eastAsia="Times New Roman" w:hAnsi="Calibri" w:cs="Times New Roman"/>
                <w:color w:val="000000"/>
                <w:sz w:val="20"/>
                <w:szCs w:val="20"/>
              </w:rPr>
              <w:t xml:space="preserve">McDonald and Veth </w:t>
            </w:r>
            <w:r w:rsidRPr="00F7743C">
              <w:rPr>
                <w:rFonts w:ascii="Calibri" w:eastAsia="Times New Roman" w:hAnsi="Calibri" w:cs="Times New Roman"/>
                <w:color w:val="000000"/>
                <w:sz w:val="20"/>
                <w:szCs w:val="20"/>
              </w:rPr>
              <w:t xml:space="preserve">2011:75). </w:t>
            </w:r>
            <w:r w:rsidR="00157305" w:rsidRPr="00F7743C">
              <w:rPr>
                <w:rFonts w:ascii="Calibri" w:eastAsia="Times New Roman" w:hAnsi="Calibri" w:cs="Times New Roman"/>
                <w:color w:val="000000"/>
                <w:sz w:val="20"/>
                <w:szCs w:val="20"/>
              </w:rPr>
              <w:t>It has also the earliest occupation evidence for the Western Desert: in excess of 25,000 calendar year</w:t>
            </w:r>
            <w:r w:rsidR="00327F86" w:rsidRPr="00F7743C">
              <w:rPr>
                <w:rFonts w:ascii="Calibri" w:eastAsia="Times New Roman" w:hAnsi="Calibri" w:cs="Times New Roman"/>
                <w:color w:val="000000"/>
                <w:sz w:val="20"/>
                <w:szCs w:val="20"/>
              </w:rPr>
              <w:t>s ago</w:t>
            </w:r>
            <w:r w:rsidR="00157305" w:rsidRPr="00F7743C">
              <w:rPr>
                <w:rFonts w:ascii="Calibri" w:eastAsia="Times New Roman" w:hAnsi="Calibri" w:cs="Times New Roman"/>
                <w:color w:val="000000"/>
                <w:sz w:val="20"/>
                <w:szCs w:val="20"/>
              </w:rPr>
              <w:t xml:space="preserve"> (O’Connor et al. 1998). </w:t>
            </w:r>
            <w:r w:rsidRPr="00F7743C">
              <w:rPr>
                <w:rFonts w:ascii="Calibri" w:eastAsia="Times New Roman" w:hAnsi="Calibri" w:cs="Times New Roman"/>
                <w:color w:val="000000"/>
                <w:sz w:val="20"/>
                <w:szCs w:val="20"/>
              </w:rPr>
              <w:t>Most of the motifs at Karnatukul and Wirrili consists of geometric motifs, snakes, anthropomorphs and bird tracks, with a small number of macropod tracks, lines, lizards, trails, ovals, circular motifs, ferns, etc. (</w:t>
            </w:r>
            <w:r w:rsidR="0006618E" w:rsidRPr="00F7743C">
              <w:rPr>
                <w:rFonts w:ascii="Calibri" w:eastAsia="Times New Roman" w:hAnsi="Calibri" w:cs="Times New Roman"/>
                <w:color w:val="000000"/>
                <w:sz w:val="20"/>
                <w:szCs w:val="20"/>
              </w:rPr>
              <w:t xml:space="preserve">McDonald and Veth </w:t>
            </w:r>
            <w:r w:rsidRPr="00F7743C">
              <w:rPr>
                <w:rFonts w:ascii="Calibri" w:eastAsia="Times New Roman" w:hAnsi="Calibri" w:cs="Times New Roman"/>
                <w:color w:val="000000"/>
                <w:sz w:val="20"/>
                <w:szCs w:val="20"/>
              </w:rPr>
              <w:t>201</w:t>
            </w:r>
            <w:r w:rsidR="00157305" w:rsidRPr="00F7743C">
              <w:rPr>
                <w:rFonts w:ascii="Calibri" w:eastAsia="Times New Roman" w:hAnsi="Calibri" w:cs="Times New Roman"/>
                <w:color w:val="000000"/>
                <w:sz w:val="20"/>
                <w:szCs w:val="20"/>
              </w:rPr>
              <w:t>2</w:t>
            </w:r>
            <w:r w:rsidRPr="00F7743C">
              <w:rPr>
                <w:rFonts w:ascii="Calibri" w:eastAsia="Times New Roman" w:hAnsi="Calibri" w:cs="Times New Roman"/>
                <w:color w:val="000000"/>
                <w:sz w:val="20"/>
                <w:szCs w:val="20"/>
              </w:rPr>
              <w:t>:Figure 2). Karnatukul also has occupation evidence and extensive grinding dishes, showing that the site was used as a major domestic shelter/locale (</w:t>
            </w:r>
            <w:r w:rsidR="0006618E" w:rsidRPr="00F7743C">
              <w:rPr>
                <w:rFonts w:ascii="Calibri" w:eastAsia="Times New Roman" w:hAnsi="Calibri" w:cs="Times New Roman"/>
                <w:color w:val="000000"/>
                <w:sz w:val="20"/>
                <w:szCs w:val="20"/>
              </w:rPr>
              <w:t xml:space="preserve">McDonald and Veth </w:t>
            </w:r>
            <w:r w:rsidRPr="00F7743C">
              <w:rPr>
                <w:rFonts w:ascii="Calibri" w:eastAsia="Times New Roman" w:hAnsi="Calibri" w:cs="Times New Roman"/>
                <w:color w:val="000000"/>
                <w:sz w:val="20"/>
                <w:szCs w:val="20"/>
              </w:rPr>
              <w:t>201</w:t>
            </w:r>
            <w:r w:rsidR="00157305" w:rsidRPr="00F7743C">
              <w:rPr>
                <w:rFonts w:ascii="Calibri" w:eastAsia="Times New Roman" w:hAnsi="Calibri" w:cs="Times New Roman"/>
                <w:color w:val="000000"/>
                <w:sz w:val="20"/>
                <w:szCs w:val="20"/>
              </w:rPr>
              <w:t>2</w:t>
            </w:r>
            <w:r w:rsidRPr="00F7743C">
              <w:rPr>
                <w:rFonts w:ascii="Calibri" w:eastAsia="Times New Roman" w:hAnsi="Calibri" w:cs="Times New Roman"/>
                <w:color w:val="000000"/>
                <w:sz w:val="20"/>
                <w:szCs w:val="20"/>
              </w:rPr>
              <w:t>:75). Other sites at Katjarra are smaller, but still show evidence of episodic art production (</w:t>
            </w:r>
            <w:r w:rsidR="0006618E" w:rsidRPr="00F7743C">
              <w:rPr>
                <w:rFonts w:ascii="Calibri" w:eastAsia="Times New Roman" w:hAnsi="Calibri" w:cs="Times New Roman"/>
                <w:color w:val="000000"/>
                <w:sz w:val="20"/>
                <w:szCs w:val="20"/>
              </w:rPr>
              <w:t xml:space="preserve">McDonald and Veth </w:t>
            </w:r>
            <w:r w:rsidRPr="00F7743C">
              <w:rPr>
                <w:rFonts w:ascii="Calibri" w:eastAsia="Times New Roman" w:hAnsi="Calibri" w:cs="Times New Roman"/>
                <w:color w:val="000000"/>
                <w:sz w:val="20"/>
                <w:szCs w:val="20"/>
              </w:rPr>
              <w:t>2011:75).</w:t>
            </w:r>
          </w:p>
        </w:tc>
      </w:tr>
      <w:tr w:rsidR="00327F86" w:rsidRPr="00CE40DB" w:rsidTr="00F7743C">
        <w:trPr>
          <w:trHeight w:val="20"/>
        </w:trPr>
        <w:tc>
          <w:tcPr>
            <w:tcW w:w="1858" w:type="dxa"/>
            <w:shd w:val="clear" w:color="000000" w:fill="D8E4BC"/>
            <w:hideMark/>
          </w:tcPr>
          <w:p w:rsidR="00327F86" w:rsidRPr="00F7743C" w:rsidRDefault="00327F86" w:rsidP="00F7743C">
            <w:pPr>
              <w:spacing w:line="240" w:lineRule="auto"/>
              <w:jc w:val="left"/>
              <w:rPr>
                <w:rFonts w:ascii="Calibri" w:eastAsia="Times New Roman" w:hAnsi="Calibri" w:cs="Times New Roman"/>
                <w:b/>
                <w:bCs/>
                <w:color w:val="000000"/>
                <w:sz w:val="20"/>
                <w:szCs w:val="20"/>
                <w:highlight w:val="green"/>
              </w:rPr>
            </w:pPr>
            <w:r w:rsidRPr="00F7743C">
              <w:rPr>
                <w:rFonts w:ascii="Calibri" w:eastAsia="Times New Roman" w:hAnsi="Calibri" w:cs="Times New Roman"/>
                <w:b/>
                <w:bCs/>
                <w:color w:val="000000"/>
                <w:sz w:val="20"/>
                <w:szCs w:val="20"/>
              </w:rPr>
              <w:t>Outstanding value to the nation</w:t>
            </w:r>
          </w:p>
        </w:tc>
        <w:tc>
          <w:tcPr>
            <w:tcW w:w="14600" w:type="dxa"/>
            <w:shd w:val="clear" w:color="auto" w:fill="auto"/>
            <w:noWrap/>
            <w:hideMark/>
          </w:tcPr>
          <w:p w:rsidR="00327F86" w:rsidRPr="00F7743C" w:rsidRDefault="00327F86" w:rsidP="00F7743C">
            <w:pPr>
              <w:spacing w:line="240" w:lineRule="auto"/>
              <w:jc w:val="left"/>
              <w:rPr>
                <w:rFonts w:ascii="Calibri" w:eastAsia="Times New Roman" w:hAnsi="Calibri" w:cs="Times New Roman"/>
                <w:color w:val="000000"/>
                <w:sz w:val="20"/>
                <w:szCs w:val="20"/>
                <w:highlight w:val="green"/>
              </w:rPr>
            </w:pPr>
            <w:r w:rsidRPr="00F7743C">
              <w:rPr>
                <w:rFonts w:ascii="Calibri" w:eastAsia="Times New Roman" w:hAnsi="Calibri" w:cs="Times New Roman"/>
                <w:color w:val="000000"/>
                <w:sz w:val="20"/>
                <w:szCs w:val="20"/>
              </w:rPr>
              <w:t xml:space="preserve">The place is of outstanding value to the nation as it demonstrates the principal characteristics of the full development of Western Desert rock art.  It demonstrates contemporary connection through mythological narratives (McDonald and Veth 2013) where art, tjukurr and natural features of the landscape are engaged.  It also shows the deep time connection to the country through the art by changing styles through time, as well as demonstrating contemporary chains of connections across the desert into the </w:t>
            </w:r>
            <w:r w:rsidRPr="00F7743C">
              <w:rPr>
                <w:rFonts w:ascii="Calibri" w:eastAsia="Times New Roman" w:hAnsi="Calibri" w:cs="Times New Roman"/>
                <w:color w:val="000000"/>
                <w:sz w:val="20"/>
                <w:szCs w:val="20"/>
              </w:rPr>
              <w:lastRenderedPageBreak/>
              <w:t>Pilbara, the Kimberley and central Australia. There are unique motifs that occur in these places, and the places are connected to other Western Desert places.</w:t>
            </w:r>
          </w:p>
        </w:tc>
      </w:tr>
      <w:tr w:rsidR="00327F86" w:rsidRPr="005E1033" w:rsidTr="00F7743C">
        <w:trPr>
          <w:trHeight w:val="20"/>
        </w:trPr>
        <w:tc>
          <w:tcPr>
            <w:tcW w:w="1858" w:type="dxa"/>
            <w:shd w:val="clear" w:color="000000" w:fill="D8E4BC"/>
            <w:hideMark/>
          </w:tcPr>
          <w:p w:rsidR="00327F86" w:rsidRPr="00F7743C" w:rsidRDefault="00327F86"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lastRenderedPageBreak/>
              <w:t>Comparisons</w:t>
            </w:r>
          </w:p>
        </w:tc>
        <w:tc>
          <w:tcPr>
            <w:tcW w:w="14600" w:type="dxa"/>
            <w:shd w:val="clear" w:color="auto" w:fill="auto"/>
            <w:noWrap/>
            <w:hideMark/>
          </w:tcPr>
          <w:p w:rsidR="00327F86" w:rsidRPr="00F7743C" w:rsidRDefault="00327F86"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The rock art in these ranges demonstrates contemporary chains of connections across the desert into the Pilbara, the Kimberley and central Australia. The rock art in each of the Ranges reflects the local character of the different Western Desert dialect groups which reside in each.</w:t>
            </w:r>
          </w:p>
        </w:tc>
      </w:tr>
      <w:tr w:rsidR="005E1033" w:rsidRPr="005E1033" w:rsidTr="00F7743C">
        <w:trPr>
          <w:trHeight w:val="20"/>
        </w:trPr>
        <w:tc>
          <w:tcPr>
            <w:tcW w:w="1858" w:type="dxa"/>
            <w:shd w:val="clear" w:color="000000" w:fill="D8E4BC"/>
            <w:hideMark/>
          </w:tcPr>
          <w:p w:rsidR="005E1033" w:rsidRPr="00F7743C" w:rsidRDefault="005E103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Confidence of assessment</w:t>
            </w:r>
          </w:p>
        </w:tc>
        <w:tc>
          <w:tcPr>
            <w:tcW w:w="14600" w:type="dxa"/>
            <w:shd w:val="clear" w:color="auto" w:fill="auto"/>
            <w:noWrap/>
            <w:hideMark/>
          </w:tcPr>
          <w:p w:rsidR="005E1033" w:rsidRPr="00F7743C" w:rsidRDefault="0006618E"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High</w:t>
            </w:r>
          </w:p>
        </w:tc>
      </w:tr>
      <w:tr w:rsidR="005E1033" w:rsidRPr="005E1033" w:rsidTr="00F7743C">
        <w:trPr>
          <w:trHeight w:val="20"/>
        </w:trPr>
        <w:tc>
          <w:tcPr>
            <w:tcW w:w="1858" w:type="dxa"/>
            <w:shd w:val="clear" w:color="000000" w:fill="D8E4BC"/>
            <w:hideMark/>
          </w:tcPr>
          <w:p w:rsidR="005E1033" w:rsidRPr="00F7743C" w:rsidRDefault="005E103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Security concerns</w:t>
            </w:r>
          </w:p>
        </w:tc>
        <w:tc>
          <w:tcPr>
            <w:tcW w:w="14600" w:type="dxa"/>
            <w:shd w:val="clear" w:color="auto" w:fill="auto"/>
            <w:noWrap/>
            <w:hideMark/>
          </w:tcPr>
          <w:p w:rsidR="005E1033" w:rsidRPr="00F7743C" w:rsidRDefault="0006618E"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 xml:space="preserve">To be consulted with the Aboriginal parties </w:t>
            </w:r>
          </w:p>
        </w:tc>
      </w:tr>
      <w:tr w:rsidR="005E1033" w:rsidRPr="005E1033" w:rsidTr="00F7743C">
        <w:trPr>
          <w:trHeight w:val="20"/>
        </w:trPr>
        <w:tc>
          <w:tcPr>
            <w:tcW w:w="1858" w:type="dxa"/>
            <w:shd w:val="clear" w:color="000000" w:fill="D8E4BC"/>
            <w:hideMark/>
          </w:tcPr>
          <w:p w:rsidR="005E1033" w:rsidRPr="00F7743C" w:rsidRDefault="005E103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Further research required</w:t>
            </w:r>
          </w:p>
        </w:tc>
        <w:tc>
          <w:tcPr>
            <w:tcW w:w="14600" w:type="dxa"/>
            <w:shd w:val="clear" w:color="auto" w:fill="auto"/>
            <w:noWrap/>
            <w:hideMark/>
          </w:tcPr>
          <w:p w:rsidR="005E1033" w:rsidRPr="00F7743C" w:rsidRDefault="00327F86"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Research is ongoing</w:t>
            </w:r>
          </w:p>
        </w:tc>
      </w:tr>
      <w:tr w:rsidR="005E1033" w:rsidRPr="005E1033" w:rsidTr="00F7743C">
        <w:trPr>
          <w:trHeight w:val="20"/>
        </w:trPr>
        <w:tc>
          <w:tcPr>
            <w:tcW w:w="1858" w:type="dxa"/>
            <w:shd w:val="clear" w:color="000000" w:fill="D8E4BC"/>
            <w:hideMark/>
          </w:tcPr>
          <w:p w:rsidR="005E1033" w:rsidRPr="00F7743C" w:rsidRDefault="0084447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Criterion</w:t>
            </w:r>
            <w:r w:rsidR="005E1033" w:rsidRPr="00F7743C">
              <w:rPr>
                <w:rFonts w:ascii="Calibri" w:eastAsia="Times New Roman" w:hAnsi="Calibri" w:cs="Times New Roman"/>
                <w:b/>
                <w:bCs/>
                <w:color w:val="000000"/>
                <w:sz w:val="20"/>
                <w:szCs w:val="20"/>
              </w:rPr>
              <w:t xml:space="preserve"> A</w:t>
            </w:r>
          </w:p>
        </w:tc>
        <w:tc>
          <w:tcPr>
            <w:tcW w:w="14600" w:type="dxa"/>
            <w:shd w:val="clear" w:color="auto" w:fill="auto"/>
            <w:hideMark/>
          </w:tcPr>
          <w:p w:rsidR="005E1033" w:rsidRPr="00F7743C" w:rsidRDefault="005E1033"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 xml:space="preserve">Rock art at Katjarra appears to have been created mainly during the recent time period, as there is little heavily patinated engraved art (though the rock is much harder here) and a lot of the pigment art appears quite bright and fresh; there has also been obvious recent retouching of pigment art at Karnatukul (JMcD CHM 2011:87). </w:t>
            </w:r>
          </w:p>
        </w:tc>
      </w:tr>
      <w:tr w:rsidR="005E1033" w:rsidRPr="005E1033" w:rsidTr="00F7743C">
        <w:trPr>
          <w:trHeight w:val="20"/>
        </w:trPr>
        <w:tc>
          <w:tcPr>
            <w:tcW w:w="1858" w:type="dxa"/>
            <w:shd w:val="clear" w:color="000000" w:fill="D8E4BC"/>
            <w:hideMark/>
          </w:tcPr>
          <w:p w:rsidR="005E1033" w:rsidRPr="00F7743C" w:rsidRDefault="0084447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Criterion</w:t>
            </w:r>
            <w:r w:rsidR="005E1033" w:rsidRPr="00F7743C">
              <w:rPr>
                <w:rFonts w:ascii="Calibri" w:eastAsia="Times New Roman" w:hAnsi="Calibri" w:cs="Times New Roman"/>
                <w:b/>
                <w:bCs/>
                <w:color w:val="000000"/>
                <w:sz w:val="20"/>
                <w:szCs w:val="20"/>
              </w:rPr>
              <w:t xml:space="preserve"> B</w:t>
            </w:r>
          </w:p>
        </w:tc>
        <w:tc>
          <w:tcPr>
            <w:tcW w:w="14600" w:type="dxa"/>
            <w:shd w:val="clear" w:color="auto" w:fill="auto"/>
            <w:noWrap/>
            <w:hideMark/>
          </w:tcPr>
          <w:p w:rsidR="005E1033" w:rsidRPr="00F7743C" w:rsidRDefault="005E1033" w:rsidP="00F7743C">
            <w:pPr>
              <w:spacing w:line="240" w:lineRule="auto"/>
              <w:jc w:val="left"/>
              <w:rPr>
                <w:rFonts w:ascii="Calibri" w:eastAsia="Times New Roman" w:hAnsi="Calibri" w:cs="Times New Roman"/>
                <w:color w:val="000000"/>
                <w:sz w:val="20"/>
                <w:szCs w:val="20"/>
              </w:rPr>
            </w:pPr>
          </w:p>
        </w:tc>
      </w:tr>
      <w:tr w:rsidR="005E1033" w:rsidRPr="005E1033" w:rsidTr="00F7743C">
        <w:trPr>
          <w:trHeight w:val="20"/>
        </w:trPr>
        <w:tc>
          <w:tcPr>
            <w:tcW w:w="1858" w:type="dxa"/>
            <w:shd w:val="clear" w:color="000000" w:fill="D8E4BC"/>
            <w:hideMark/>
          </w:tcPr>
          <w:p w:rsidR="005E1033" w:rsidRPr="00F7743C" w:rsidRDefault="0084447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Criterion</w:t>
            </w:r>
            <w:r w:rsidR="005E1033" w:rsidRPr="00F7743C">
              <w:rPr>
                <w:rFonts w:ascii="Calibri" w:eastAsia="Times New Roman" w:hAnsi="Calibri" w:cs="Times New Roman"/>
                <w:b/>
                <w:bCs/>
                <w:color w:val="000000"/>
                <w:sz w:val="20"/>
                <w:szCs w:val="20"/>
              </w:rPr>
              <w:t xml:space="preserve"> C</w:t>
            </w:r>
          </w:p>
        </w:tc>
        <w:tc>
          <w:tcPr>
            <w:tcW w:w="14600" w:type="dxa"/>
            <w:shd w:val="clear" w:color="auto" w:fill="auto"/>
            <w:hideMark/>
          </w:tcPr>
          <w:p w:rsidR="005E1033" w:rsidRPr="00F7743C" w:rsidRDefault="005E1033"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 xml:space="preserve">The rock art at Katjarra can inform on more recent land use and occupation. Extensive occupation evidence at </w:t>
            </w:r>
            <w:r w:rsidR="00327F86" w:rsidRPr="00F7743C">
              <w:rPr>
                <w:rFonts w:ascii="Calibri" w:eastAsia="Times New Roman" w:hAnsi="Calibri" w:cs="Times New Roman"/>
                <w:color w:val="000000"/>
                <w:sz w:val="20"/>
                <w:szCs w:val="20"/>
              </w:rPr>
              <w:t>Karnatukul</w:t>
            </w:r>
            <w:r w:rsidRPr="00F7743C">
              <w:rPr>
                <w:rFonts w:ascii="Calibri" w:eastAsia="Times New Roman" w:hAnsi="Calibri" w:cs="Times New Roman"/>
                <w:color w:val="000000"/>
                <w:sz w:val="20"/>
                <w:szCs w:val="20"/>
              </w:rPr>
              <w:t xml:space="preserve"> and its diverse rock art assemblage can inform on social organisation and cultural conventions. </w:t>
            </w:r>
          </w:p>
        </w:tc>
      </w:tr>
      <w:tr w:rsidR="005E1033" w:rsidRPr="005E1033" w:rsidTr="00F7743C">
        <w:trPr>
          <w:trHeight w:val="20"/>
        </w:trPr>
        <w:tc>
          <w:tcPr>
            <w:tcW w:w="1858" w:type="dxa"/>
            <w:shd w:val="clear" w:color="000000" w:fill="D8E4BC"/>
            <w:hideMark/>
          </w:tcPr>
          <w:p w:rsidR="005E1033" w:rsidRPr="00F7743C" w:rsidRDefault="0084447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Criterion</w:t>
            </w:r>
            <w:r w:rsidR="005E1033" w:rsidRPr="00F7743C">
              <w:rPr>
                <w:rFonts w:ascii="Calibri" w:eastAsia="Times New Roman" w:hAnsi="Calibri" w:cs="Times New Roman"/>
                <w:b/>
                <w:bCs/>
                <w:color w:val="000000"/>
                <w:sz w:val="20"/>
                <w:szCs w:val="20"/>
              </w:rPr>
              <w:t xml:space="preserve"> D</w:t>
            </w:r>
          </w:p>
        </w:tc>
        <w:tc>
          <w:tcPr>
            <w:tcW w:w="14600" w:type="dxa"/>
            <w:shd w:val="clear" w:color="auto" w:fill="auto"/>
            <w:hideMark/>
          </w:tcPr>
          <w:p w:rsidR="005E1033" w:rsidRPr="00F7743C" w:rsidRDefault="005E1033"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 xml:space="preserve">The place demonstrates the principal characteristics of recent Western Desert rock art. </w:t>
            </w:r>
          </w:p>
        </w:tc>
      </w:tr>
      <w:tr w:rsidR="005E1033" w:rsidRPr="005E1033" w:rsidTr="00F7743C">
        <w:trPr>
          <w:trHeight w:val="20"/>
        </w:trPr>
        <w:tc>
          <w:tcPr>
            <w:tcW w:w="1858" w:type="dxa"/>
            <w:shd w:val="clear" w:color="000000" w:fill="D8E4BC"/>
            <w:hideMark/>
          </w:tcPr>
          <w:p w:rsidR="005E1033" w:rsidRPr="00F7743C" w:rsidRDefault="0084447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Criterion</w:t>
            </w:r>
            <w:r w:rsidR="005E1033" w:rsidRPr="00F7743C">
              <w:rPr>
                <w:rFonts w:ascii="Calibri" w:eastAsia="Times New Roman" w:hAnsi="Calibri" w:cs="Times New Roman"/>
                <w:b/>
                <w:bCs/>
                <w:color w:val="000000"/>
                <w:sz w:val="20"/>
                <w:szCs w:val="20"/>
              </w:rPr>
              <w:t xml:space="preserve"> E</w:t>
            </w:r>
          </w:p>
        </w:tc>
        <w:tc>
          <w:tcPr>
            <w:tcW w:w="14600" w:type="dxa"/>
            <w:shd w:val="clear" w:color="auto" w:fill="auto"/>
            <w:hideMark/>
          </w:tcPr>
          <w:p w:rsidR="005E1033" w:rsidRPr="00F7743C" w:rsidRDefault="005E1033"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 xml:space="preserve">The main panel at Karnatukul is of extremely high aesthetic significance, as well as cultural significance (JMcD CHM 2011:75). </w:t>
            </w:r>
            <w:r w:rsidR="00ED4365" w:rsidRPr="00F7743C">
              <w:rPr>
                <w:rFonts w:ascii="Calibri" w:eastAsia="Times New Roman" w:hAnsi="Calibri" w:cs="Times New Roman"/>
                <w:color w:val="000000"/>
                <w:sz w:val="20"/>
                <w:szCs w:val="20"/>
              </w:rPr>
              <w:t xml:space="preserve">The depiction of bichrome complex-non-figurative motifs are interpreted by traditional owners as sacred boards; and at some time in the recent past there was a store place for these objects nearby (DAA site files).  The site has more recently been opened for all gender and initiation categories (by senior custodian Dusty Stevens) since the local Wiluna schools began bringing children here for visits.  </w:t>
            </w:r>
          </w:p>
        </w:tc>
      </w:tr>
      <w:tr w:rsidR="005E1033" w:rsidRPr="005E1033" w:rsidTr="00F7743C">
        <w:trPr>
          <w:trHeight w:val="20"/>
        </w:trPr>
        <w:tc>
          <w:tcPr>
            <w:tcW w:w="1858" w:type="dxa"/>
            <w:shd w:val="clear" w:color="000000" w:fill="D8E4BC"/>
            <w:hideMark/>
          </w:tcPr>
          <w:p w:rsidR="005E1033" w:rsidRPr="00F7743C" w:rsidRDefault="0084447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Criterion</w:t>
            </w:r>
            <w:r w:rsidR="005E1033" w:rsidRPr="00F7743C">
              <w:rPr>
                <w:rFonts w:ascii="Calibri" w:eastAsia="Times New Roman" w:hAnsi="Calibri" w:cs="Times New Roman"/>
                <w:b/>
                <w:bCs/>
                <w:color w:val="000000"/>
                <w:sz w:val="20"/>
                <w:szCs w:val="20"/>
              </w:rPr>
              <w:t xml:space="preserve"> F</w:t>
            </w:r>
          </w:p>
        </w:tc>
        <w:tc>
          <w:tcPr>
            <w:tcW w:w="14600" w:type="dxa"/>
            <w:shd w:val="clear" w:color="auto" w:fill="auto"/>
            <w:noWrap/>
            <w:hideMark/>
          </w:tcPr>
          <w:p w:rsidR="005E1033" w:rsidRPr="00F7743C" w:rsidRDefault="00157305"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The main panel at Karnatukul is of extremely high aesthetic significance, as well as cultural significance (McDonald and Veth 2012:75).</w:t>
            </w:r>
          </w:p>
        </w:tc>
      </w:tr>
      <w:tr w:rsidR="005E1033" w:rsidRPr="005E1033" w:rsidTr="00F7743C">
        <w:trPr>
          <w:trHeight w:val="20"/>
        </w:trPr>
        <w:tc>
          <w:tcPr>
            <w:tcW w:w="1858" w:type="dxa"/>
            <w:shd w:val="clear" w:color="000000" w:fill="D8E4BC"/>
            <w:hideMark/>
          </w:tcPr>
          <w:p w:rsidR="005E1033" w:rsidRPr="00F7743C" w:rsidRDefault="0084447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Criterion</w:t>
            </w:r>
            <w:r w:rsidR="005E1033" w:rsidRPr="00F7743C">
              <w:rPr>
                <w:rFonts w:ascii="Calibri" w:eastAsia="Times New Roman" w:hAnsi="Calibri" w:cs="Times New Roman"/>
                <w:b/>
                <w:bCs/>
                <w:color w:val="000000"/>
                <w:sz w:val="20"/>
                <w:szCs w:val="20"/>
              </w:rPr>
              <w:t xml:space="preserve"> G</w:t>
            </w:r>
          </w:p>
        </w:tc>
        <w:tc>
          <w:tcPr>
            <w:tcW w:w="14600" w:type="dxa"/>
            <w:shd w:val="clear" w:color="auto" w:fill="auto"/>
            <w:hideMark/>
          </w:tcPr>
          <w:p w:rsidR="005E1033" w:rsidRPr="00F7743C" w:rsidRDefault="005E1033"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 xml:space="preserve">The place is of great significance to the local Aboriginal groups as attested by the knowledge shared by the custodians. </w:t>
            </w:r>
            <w:r w:rsidR="00157305" w:rsidRPr="00F7743C">
              <w:rPr>
                <w:rFonts w:ascii="Calibri" w:eastAsia="Times New Roman" w:hAnsi="Calibri" w:cs="Times New Roman"/>
                <w:color w:val="000000"/>
                <w:sz w:val="20"/>
                <w:szCs w:val="20"/>
              </w:rPr>
              <w:t xml:space="preserve"> The site was listed as a Protected Area by WA in the 1980’s because of the extremely high cultural significance given to the place by the custodians (Brown 1988).</w:t>
            </w:r>
            <w:r w:rsidR="00327F86" w:rsidRPr="00F7743C">
              <w:rPr>
                <w:rFonts w:ascii="Calibri" w:eastAsia="Times New Roman" w:hAnsi="Calibri" w:cs="Times New Roman"/>
                <w:color w:val="000000"/>
                <w:sz w:val="20"/>
                <w:szCs w:val="20"/>
              </w:rPr>
              <w:t xml:space="preserve">  The Birriliburru native title determination was held at Karnatukul in 2008 because if the significance of this place.  </w:t>
            </w:r>
          </w:p>
        </w:tc>
      </w:tr>
      <w:tr w:rsidR="005E1033" w:rsidRPr="005E1033" w:rsidTr="00F7743C">
        <w:trPr>
          <w:trHeight w:val="20"/>
        </w:trPr>
        <w:tc>
          <w:tcPr>
            <w:tcW w:w="1858" w:type="dxa"/>
            <w:shd w:val="clear" w:color="000000" w:fill="D8E4BC"/>
            <w:hideMark/>
          </w:tcPr>
          <w:p w:rsidR="005E1033" w:rsidRPr="00F7743C" w:rsidRDefault="0084447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Criterion</w:t>
            </w:r>
            <w:r w:rsidR="005E1033" w:rsidRPr="00F7743C">
              <w:rPr>
                <w:rFonts w:ascii="Calibri" w:eastAsia="Times New Roman" w:hAnsi="Calibri" w:cs="Times New Roman"/>
                <w:b/>
                <w:bCs/>
                <w:color w:val="000000"/>
                <w:sz w:val="20"/>
                <w:szCs w:val="20"/>
              </w:rPr>
              <w:t xml:space="preserve"> H</w:t>
            </w:r>
          </w:p>
        </w:tc>
        <w:tc>
          <w:tcPr>
            <w:tcW w:w="14600" w:type="dxa"/>
            <w:shd w:val="clear" w:color="auto" w:fill="auto"/>
            <w:noWrap/>
            <w:hideMark/>
          </w:tcPr>
          <w:p w:rsidR="005E1033" w:rsidRPr="00F7743C" w:rsidRDefault="005E1033" w:rsidP="00F7743C">
            <w:pPr>
              <w:spacing w:line="240" w:lineRule="auto"/>
              <w:jc w:val="left"/>
              <w:rPr>
                <w:rFonts w:ascii="Calibri" w:eastAsia="Times New Roman" w:hAnsi="Calibri" w:cs="Times New Roman"/>
                <w:color w:val="000000"/>
                <w:sz w:val="20"/>
                <w:szCs w:val="20"/>
              </w:rPr>
            </w:pPr>
          </w:p>
        </w:tc>
      </w:tr>
      <w:tr w:rsidR="005E1033" w:rsidRPr="005E1033" w:rsidTr="00F7743C">
        <w:trPr>
          <w:trHeight w:val="20"/>
        </w:trPr>
        <w:tc>
          <w:tcPr>
            <w:tcW w:w="1858" w:type="dxa"/>
            <w:shd w:val="clear" w:color="000000" w:fill="D8E4BC"/>
            <w:hideMark/>
          </w:tcPr>
          <w:p w:rsidR="005E1033" w:rsidRPr="00F7743C" w:rsidRDefault="00844473" w:rsidP="00F7743C">
            <w:pPr>
              <w:spacing w:line="240" w:lineRule="auto"/>
              <w:jc w:val="left"/>
              <w:rPr>
                <w:rFonts w:ascii="Calibri" w:eastAsia="Times New Roman" w:hAnsi="Calibri" w:cs="Times New Roman"/>
                <w:b/>
                <w:bCs/>
                <w:color w:val="000000"/>
                <w:sz w:val="20"/>
                <w:szCs w:val="20"/>
              </w:rPr>
            </w:pPr>
            <w:r w:rsidRPr="00F7743C">
              <w:rPr>
                <w:rFonts w:ascii="Calibri" w:eastAsia="Times New Roman" w:hAnsi="Calibri" w:cs="Times New Roman"/>
                <w:b/>
                <w:bCs/>
                <w:color w:val="000000"/>
                <w:sz w:val="20"/>
                <w:szCs w:val="20"/>
              </w:rPr>
              <w:t>Criterion</w:t>
            </w:r>
            <w:r w:rsidR="005E1033" w:rsidRPr="00F7743C">
              <w:rPr>
                <w:rFonts w:ascii="Calibri" w:eastAsia="Times New Roman" w:hAnsi="Calibri" w:cs="Times New Roman"/>
                <w:b/>
                <w:bCs/>
                <w:color w:val="000000"/>
                <w:sz w:val="20"/>
                <w:szCs w:val="20"/>
              </w:rPr>
              <w:t xml:space="preserve"> I</w:t>
            </w:r>
          </w:p>
        </w:tc>
        <w:tc>
          <w:tcPr>
            <w:tcW w:w="14600" w:type="dxa"/>
            <w:shd w:val="clear" w:color="auto" w:fill="auto"/>
            <w:hideMark/>
          </w:tcPr>
          <w:p w:rsidR="005E1033" w:rsidRPr="00F7743C" w:rsidRDefault="005E1033" w:rsidP="00F7743C">
            <w:pPr>
              <w:spacing w:line="240" w:lineRule="auto"/>
              <w:jc w:val="left"/>
              <w:rPr>
                <w:rFonts w:ascii="Calibri" w:eastAsia="Times New Roman" w:hAnsi="Calibri" w:cs="Times New Roman"/>
                <w:color w:val="000000"/>
                <w:sz w:val="20"/>
                <w:szCs w:val="20"/>
              </w:rPr>
            </w:pPr>
            <w:r w:rsidRPr="00F7743C">
              <w:rPr>
                <w:rFonts w:ascii="Calibri" w:eastAsia="Times New Roman" w:hAnsi="Calibri" w:cs="Times New Roman"/>
                <w:color w:val="000000"/>
                <w:sz w:val="20"/>
                <w:szCs w:val="20"/>
              </w:rPr>
              <w:t xml:space="preserve">The site complex has been identified as a location visited by the Wati Kutjarra (two goanna men) on their mythical trip heading east across the desert, along with other creative beings (JMcD CHM 2011:84). </w:t>
            </w:r>
            <w:r w:rsidR="00157305" w:rsidRPr="00F7743C">
              <w:rPr>
                <w:rFonts w:ascii="Calibri" w:eastAsia="Times New Roman" w:hAnsi="Calibri" w:cs="Times New Roman"/>
                <w:color w:val="000000"/>
                <w:sz w:val="20"/>
                <w:szCs w:val="20"/>
              </w:rPr>
              <w:t xml:space="preserve">It is </w:t>
            </w:r>
            <w:r w:rsidR="00327F86" w:rsidRPr="00F7743C">
              <w:rPr>
                <w:rFonts w:ascii="Calibri" w:eastAsia="Times New Roman" w:hAnsi="Calibri" w:cs="Times New Roman"/>
                <w:color w:val="000000"/>
                <w:sz w:val="20"/>
                <w:szCs w:val="20"/>
              </w:rPr>
              <w:t>also</w:t>
            </w:r>
            <w:r w:rsidR="00157305" w:rsidRPr="00F7743C">
              <w:rPr>
                <w:rFonts w:ascii="Calibri" w:eastAsia="Times New Roman" w:hAnsi="Calibri" w:cs="Times New Roman"/>
                <w:color w:val="000000"/>
                <w:sz w:val="20"/>
                <w:szCs w:val="20"/>
              </w:rPr>
              <w:t xml:space="preserve"> part of a local </w:t>
            </w:r>
            <w:r w:rsidR="00ED4365" w:rsidRPr="00F7743C">
              <w:rPr>
                <w:rFonts w:ascii="Calibri" w:eastAsia="Times New Roman" w:hAnsi="Calibri" w:cs="Times New Roman"/>
                <w:color w:val="000000"/>
                <w:sz w:val="20"/>
                <w:szCs w:val="20"/>
              </w:rPr>
              <w:t>hail</w:t>
            </w:r>
            <w:r w:rsidR="00327F86" w:rsidRPr="00F7743C">
              <w:rPr>
                <w:rFonts w:ascii="Calibri" w:eastAsia="Times New Roman" w:hAnsi="Calibri" w:cs="Times New Roman"/>
                <w:color w:val="000000"/>
                <w:sz w:val="20"/>
                <w:szCs w:val="20"/>
              </w:rPr>
              <w:t>stone jukurr (as evidenced by the conglomerate around deep rock holes at Ruben’s rock hole</w:t>
            </w:r>
            <w:r w:rsidR="00ED4365" w:rsidRPr="00F7743C">
              <w:rPr>
                <w:rFonts w:ascii="Calibri" w:eastAsia="Times New Roman" w:hAnsi="Calibri" w:cs="Times New Roman"/>
                <w:color w:val="000000"/>
                <w:sz w:val="20"/>
                <w:szCs w:val="20"/>
              </w:rPr>
              <w:t>)</w:t>
            </w:r>
            <w:r w:rsidR="00327F86" w:rsidRPr="00F7743C">
              <w:rPr>
                <w:rFonts w:ascii="Calibri" w:eastAsia="Times New Roman" w:hAnsi="Calibri" w:cs="Times New Roman"/>
                <w:color w:val="000000"/>
                <w:sz w:val="20"/>
                <w:szCs w:val="20"/>
              </w:rPr>
              <w:t xml:space="preserve">, and </w:t>
            </w:r>
            <w:r w:rsidR="00ED4365" w:rsidRPr="00F7743C">
              <w:rPr>
                <w:rFonts w:ascii="Calibri" w:eastAsia="Times New Roman" w:hAnsi="Calibri" w:cs="Times New Roman"/>
                <w:color w:val="000000"/>
                <w:sz w:val="20"/>
                <w:szCs w:val="20"/>
              </w:rPr>
              <w:t>b</w:t>
            </w:r>
            <w:r w:rsidR="00327F86" w:rsidRPr="00F7743C">
              <w:rPr>
                <w:rFonts w:ascii="Calibri" w:eastAsia="Times New Roman" w:hAnsi="Calibri" w:cs="Times New Roman"/>
                <w:color w:val="000000"/>
                <w:sz w:val="20"/>
                <w:szCs w:val="20"/>
              </w:rPr>
              <w:t>y the presence of broken snake motifs at a number of rockshelters around the ranges</w:t>
            </w:r>
            <w:r w:rsidR="00ED4365" w:rsidRPr="00F7743C">
              <w:rPr>
                <w:rFonts w:ascii="Calibri" w:eastAsia="Times New Roman" w:hAnsi="Calibri" w:cs="Times New Roman"/>
                <w:color w:val="000000"/>
                <w:sz w:val="20"/>
                <w:szCs w:val="20"/>
              </w:rPr>
              <w:t xml:space="preserve"> (this aspect of the mythology, where the hail is implicated </w:t>
            </w:r>
            <w:r w:rsidR="0034174D" w:rsidRPr="00F7743C">
              <w:rPr>
                <w:rFonts w:ascii="Calibri" w:eastAsia="Times New Roman" w:hAnsi="Calibri" w:cs="Times New Roman"/>
                <w:color w:val="000000"/>
                <w:sz w:val="20"/>
                <w:szCs w:val="20"/>
              </w:rPr>
              <w:t>in</w:t>
            </w:r>
            <w:r w:rsidR="00ED4365" w:rsidRPr="00F7743C">
              <w:rPr>
                <w:rFonts w:ascii="Calibri" w:eastAsia="Times New Roman" w:hAnsi="Calibri" w:cs="Times New Roman"/>
                <w:color w:val="000000"/>
                <w:sz w:val="20"/>
                <w:szCs w:val="20"/>
              </w:rPr>
              <w:t xml:space="preserve"> breaking the snake’s back</w:t>
            </w:r>
            <w:r w:rsidR="0034174D" w:rsidRPr="00F7743C">
              <w:rPr>
                <w:rFonts w:ascii="Calibri" w:eastAsia="Times New Roman" w:hAnsi="Calibri" w:cs="Times New Roman"/>
                <w:color w:val="000000"/>
                <w:sz w:val="20"/>
                <w:szCs w:val="20"/>
              </w:rPr>
              <w:t>, has been identified recently in the rock art assemblages</w:t>
            </w:r>
            <w:r w:rsidR="00327F86" w:rsidRPr="00F7743C">
              <w:rPr>
                <w:rFonts w:ascii="Calibri" w:eastAsia="Times New Roman" w:hAnsi="Calibri" w:cs="Times New Roman"/>
                <w:color w:val="000000"/>
                <w:sz w:val="20"/>
                <w:szCs w:val="20"/>
              </w:rPr>
              <w:t>.</w:t>
            </w:r>
          </w:p>
        </w:tc>
      </w:tr>
    </w:tbl>
    <w:p w:rsidR="001E08D3" w:rsidRDefault="001E08D3"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14600"/>
      </w:tblGrid>
      <w:tr w:rsidR="006C5D58" w:rsidRPr="006C5D58" w:rsidTr="00FD4FCA">
        <w:trPr>
          <w:trHeight w:val="20"/>
        </w:trPr>
        <w:tc>
          <w:tcPr>
            <w:tcW w:w="1858" w:type="dxa"/>
            <w:shd w:val="clear" w:color="000000" w:fill="D8E4BC"/>
            <w:hideMark/>
          </w:tcPr>
          <w:p w:rsidR="006C5D58" w:rsidRPr="00FD4FCA" w:rsidRDefault="006C5D58"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Place Name</w:t>
            </w:r>
          </w:p>
        </w:tc>
        <w:tc>
          <w:tcPr>
            <w:tcW w:w="14600" w:type="dxa"/>
            <w:shd w:val="clear" w:color="000000" w:fill="FFFFFF"/>
            <w:hideMark/>
          </w:tcPr>
          <w:p w:rsidR="006C5D58" w:rsidRPr="00FD4FCA" w:rsidRDefault="006C5D58"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Mask Cave</w:t>
            </w:r>
          </w:p>
        </w:tc>
      </w:tr>
      <w:tr w:rsidR="006C5D58" w:rsidRPr="006C5D58" w:rsidTr="00FD4FCA">
        <w:trPr>
          <w:trHeight w:val="20"/>
        </w:trPr>
        <w:tc>
          <w:tcPr>
            <w:tcW w:w="1858" w:type="dxa"/>
            <w:shd w:val="clear" w:color="000000" w:fill="D8E4BC"/>
            <w:hideMark/>
          </w:tcPr>
          <w:p w:rsidR="006C5D58" w:rsidRPr="00FD4FCA" w:rsidRDefault="006C5D58"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Location</w:t>
            </w:r>
          </w:p>
        </w:tc>
        <w:tc>
          <w:tcPr>
            <w:tcW w:w="14600" w:type="dxa"/>
            <w:shd w:val="clear" w:color="000000" w:fill="FFFFFF"/>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Pulu Islet, Torres Strait</w:t>
            </w:r>
          </w:p>
        </w:tc>
      </w:tr>
      <w:tr w:rsidR="006C5D58" w:rsidRPr="006C5D58" w:rsidTr="00FD4FCA">
        <w:trPr>
          <w:trHeight w:val="20"/>
        </w:trPr>
        <w:tc>
          <w:tcPr>
            <w:tcW w:w="1858" w:type="dxa"/>
            <w:shd w:val="clear" w:color="000000" w:fill="D8E4BC"/>
            <w:hideMark/>
          </w:tcPr>
          <w:p w:rsidR="006C5D58" w:rsidRPr="00FD4FCA" w:rsidRDefault="006C5D58"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Contents</w:t>
            </w:r>
          </w:p>
        </w:tc>
        <w:tc>
          <w:tcPr>
            <w:tcW w:w="14600" w:type="dxa"/>
            <w:shd w:val="clear" w:color="000000" w:fill="FFFFFF"/>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Mask Cave is located on the sacred islet of Pulu in central western Torres Strait. It is a large granite boulder perched on a series of smaller boulders with a low, but large shelter facing northwest; the boulder measures 15m wide, 12.5m long and 4m high (Brady 2010:153). There is a large amount of cultural material on the ground surface, including contact ceramics, shell and bone fragments and European objects (glassware and metal fragments) (Brady 2010:153). An extensive section of the rock shelter has been painted red (Brady 2010:153). There are 29 motifs, including a face/mask and geometric motifs (linear, triangular, circles, etc.</w:t>
            </w:r>
            <w:r w:rsidR="00FD4FCA" w:rsidRPr="00FD4FCA">
              <w:rPr>
                <w:rFonts w:ascii="Calibri" w:eastAsia="Times New Roman" w:hAnsi="Calibri" w:cs="Times New Roman"/>
                <w:color w:val="000000"/>
                <w:sz w:val="20"/>
                <w:szCs w:val="20"/>
              </w:rPr>
              <w:t xml:space="preserve">: </w:t>
            </w:r>
            <w:r w:rsidRPr="00FD4FCA">
              <w:rPr>
                <w:rFonts w:ascii="Calibri" w:eastAsia="Times New Roman" w:hAnsi="Calibri" w:cs="Times New Roman"/>
                <w:color w:val="000000"/>
                <w:sz w:val="20"/>
                <w:szCs w:val="20"/>
              </w:rPr>
              <w:t>Brady 2010:156).</w:t>
            </w:r>
          </w:p>
        </w:tc>
      </w:tr>
      <w:tr w:rsidR="006C5D58" w:rsidRPr="006C5D58" w:rsidTr="00FD4FCA">
        <w:trPr>
          <w:trHeight w:val="20"/>
        </w:trPr>
        <w:tc>
          <w:tcPr>
            <w:tcW w:w="1858" w:type="dxa"/>
            <w:shd w:val="clear" w:color="000000" w:fill="D8E4BC"/>
            <w:hideMark/>
          </w:tcPr>
          <w:p w:rsidR="006C5D58" w:rsidRPr="00FD4FCA" w:rsidRDefault="006C5D58"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Outstanding value to the nation</w:t>
            </w:r>
          </w:p>
        </w:tc>
        <w:tc>
          <w:tcPr>
            <w:tcW w:w="14600" w:type="dxa"/>
            <w:shd w:val="clear" w:color="000000" w:fill="FFFFFF"/>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 xml:space="preserve">The place is of outstanding value to the nation as it has yielded fundamentally new insights into Goemulgaw history and into Torres Strait Islander origins (McNiven </w:t>
            </w:r>
            <w:r w:rsidR="00E6187A" w:rsidRPr="00FD4FCA">
              <w:rPr>
                <w:rFonts w:ascii="Calibri" w:eastAsia="Times New Roman" w:hAnsi="Calibri" w:cs="Times New Roman"/>
                <w:color w:val="000000"/>
                <w:sz w:val="20"/>
                <w:szCs w:val="20"/>
              </w:rPr>
              <w:t>et al.</w:t>
            </w:r>
            <w:r w:rsidRPr="00FD4FCA">
              <w:rPr>
                <w:rFonts w:ascii="Calibri" w:eastAsia="Times New Roman" w:hAnsi="Calibri" w:cs="Times New Roman"/>
                <w:color w:val="000000"/>
                <w:sz w:val="20"/>
                <w:szCs w:val="20"/>
              </w:rPr>
              <w:t xml:space="preserve"> 2006:50). The evidence from Torres Strait is beginning to tie Australia to late Holocene developments in Island Melanesia and the wider Pacific as well as mainland New Guinea </w:t>
            </w:r>
            <w:r w:rsidRPr="00FD4FCA">
              <w:rPr>
                <w:rFonts w:ascii="Calibri" w:eastAsia="Times New Roman" w:hAnsi="Calibri" w:cs="Times New Roman"/>
                <w:color w:val="000000"/>
                <w:sz w:val="20"/>
                <w:szCs w:val="20"/>
              </w:rPr>
              <w:lastRenderedPageBreak/>
              <w:t xml:space="preserve">(Lilley 2006:2). The arrival of pottery-producing Papuans into the Torres Strait region 2600 years ago is linked with the historical extension of the greatest migration events in the ancient world: the Austronesian settlement of Island SE Asia, the Pacific and the Indian Ocean (Brady 2010:462-463; McNiven </w:t>
            </w:r>
            <w:r w:rsidR="00E6187A" w:rsidRPr="00FD4FCA">
              <w:rPr>
                <w:rFonts w:ascii="Calibri" w:eastAsia="Times New Roman" w:hAnsi="Calibri" w:cs="Times New Roman"/>
                <w:color w:val="000000"/>
                <w:sz w:val="20"/>
                <w:szCs w:val="20"/>
              </w:rPr>
              <w:t>et al.</w:t>
            </w:r>
            <w:r w:rsidRPr="00FD4FCA">
              <w:rPr>
                <w:rFonts w:ascii="Calibri" w:eastAsia="Times New Roman" w:hAnsi="Calibri" w:cs="Times New Roman"/>
                <w:color w:val="000000"/>
                <w:sz w:val="20"/>
                <w:szCs w:val="20"/>
              </w:rPr>
              <w:t xml:space="preserve"> 2006:75).</w:t>
            </w:r>
          </w:p>
        </w:tc>
      </w:tr>
      <w:tr w:rsidR="006C5D58" w:rsidRPr="006C5D58" w:rsidTr="00FD4FCA">
        <w:trPr>
          <w:trHeight w:val="20"/>
        </w:trPr>
        <w:tc>
          <w:tcPr>
            <w:tcW w:w="1858" w:type="dxa"/>
            <w:shd w:val="clear" w:color="000000" w:fill="D8E4BC"/>
            <w:hideMark/>
          </w:tcPr>
          <w:p w:rsidR="006C5D58" w:rsidRPr="00FD4FCA" w:rsidRDefault="006C5D58"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lastRenderedPageBreak/>
              <w:t>Comparisons</w:t>
            </w:r>
          </w:p>
        </w:tc>
        <w:tc>
          <w:tcPr>
            <w:tcW w:w="14600" w:type="dxa"/>
            <w:shd w:val="clear" w:color="000000" w:fill="FFFFFF"/>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 xml:space="preserve">Mask Cave can be compared with other rock at sites in western Torres Strait, as these are the only other places where there is a relatively similar rock art assemblage, which has a predominance of red pigment. Subject matter is mostly restricted to the western islands as well, though there are important cultural connections with PNG. However, the face/mask motif is a unique image in the region, and Australia. The comparison with other Australian rock art sites from the late Holocene is a difficult feat as the cultural context is extremely different, as well as the natural environment. The rock art on Pulu was created by marine people with far-reaching connections with Cape York and PNG, and managed influences from both regions: Outrigger canoes, fishhooks and other items may have been introduced to northeast Australia across Torres Strait, and Aboriginal spears and </w:t>
            </w:r>
            <w:r w:rsidR="00FD4FCA" w:rsidRPr="00FD4FCA">
              <w:rPr>
                <w:rFonts w:ascii="Calibri" w:eastAsia="Times New Roman" w:hAnsi="Calibri" w:cs="Times New Roman"/>
                <w:color w:val="000000"/>
                <w:sz w:val="20"/>
                <w:szCs w:val="20"/>
              </w:rPr>
              <w:t>spear throwers</w:t>
            </w:r>
            <w:r w:rsidRPr="00FD4FCA">
              <w:rPr>
                <w:rFonts w:ascii="Calibri" w:eastAsia="Times New Roman" w:hAnsi="Calibri" w:cs="Times New Roman"/>
                <w:color w:val="000000"/>
                <w:sz w:val="20"/>
                <w:szCs w:val="20"/>
              </w:rPr>
              <w:t xml:space="preserve"> were much sought after in Papua New Guinea (Morwood 2002:32).</w:t>
            </w:r>
          </w:p>
        </w:tc>
      </w:tr>
      <w:tr w:rsidR="006C5D58" w:rsidRPr="006C5D58" w:rsidTr="00FD4FCA">
        <w:trPr>
          <w:trHeight w:val="20"/>
        </w:trPr>
        <w:tc>
          <w:tcPr>
            <w:tcW w:w="1858" w:type="dxa"/>
            <w:shd w:val="clear" w:color="000000" w:fill="D8E4BC"/>
            <w:hideMark/>
          </w:tcPr>
          <w:p w:rsidR="006C5D58" w:rsidRPr="00FD4FCA" w:rsidRDefault="006C5D58"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Confidence of assessment</w:t>
            </w:r>
          </w:p>
        </w:tc>
        <w:tc>
          <w:tcPr>
            <w:tcW w:w="14600" w:type="dxa"/>
            <w:shd w:val="clear" w:color="000000" w:fill="FFFFFF"/>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High</w:t>
            </w:r>
          </w:p>
        </w:tc>
      </w:tr>
      <w:tr w:rsidR="006C5D58" w:rsidRPr="006C5D58" w:rsidTr="00FD4FCA">
        <w:trPr>
          <w:trHeight w:val="20"/>
        </w:trPr>
        <w:tc>
          <w:tcPr>
            <w:tcW w:w="1858" w:type="dxa"/>
            <w:shd w:val="clear" w:color="000000" w:fill="D8E4BC"/>
            <w:hideMark/>
          </w:tcPr>
          <w:p w:rsidR="006C5D58" w:rsidRPr="00FD4FCA" w:rsidRDefault="006C5D58"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Security concerns</w:t>
            </w:r>
          </w:p>
        </w:tc>
        <w:tc>
          <w:tcPr>
            <w:tcW w:w="14600" w:type="dxa"/>
            <w:shd w:val="clear" w:color="auto" w:fill="auto"/>
            <w:noWrap/>
            <w:hideMark/>
          </w:tcPr>
          <w:p w:rsidR="006C5D58" w:rsidRPr="00FD4FCA" w:rsidRDefault="00CE40DB"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To be consulted with the Torres Strait Islander Parties</w:t>
            </w:r>
          </w:p>
        </w:tc>
      </w:tr>
      <w:tr w:rsidR="006C5D58" w:rsidRPr="006C5D58" w:rsidTr="00FD4FCA">
        <w:trPr>
          <w:trHeight w:val="20"/>
        </w:trPr>
        <w:tc>
          <w:tcPr>
            <w:tcW w:w="1858" w:type="dxa"/>
            <w:shd w:val="clear" w:color="000000" w:fill="D8E4BC"/>
            <w:hideMark/>
          </w:tcPr>
          <w:p w:rsidR="006C5D58" w:rsidRPr="00FD4FCA" w:rsidRDefault="006C5D58"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Further research required</w:t>
            </w:r>
          </w:p>
        </w:tc>
        <w:tc>
          <w:tcPr>
            <w:tcW w:w="14600" w:type="dxa"/>
            <w:shd w:val="clear" w:color="000000" w:fill="FFFFFF"/>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No</w:t>
            </w:r>
          </w:p>
        </w:tc>
      </w:tr>
      <w:tr w:rsidR="006C5D58" w:rsidRPr="006C5D58" w:rsidTr="00FD4FCA">
        <w:trPr>
          <w:trHeight w:val="20"/>
        </w:trPr>
        <w:tc>
          <w:tcPr>
            <w:tcW w:w="1858" w:type="dxa"/>
            <w:shd w:val="clear" w:color="000000" w:fill="D8E4BC"/>
            <w:hideMark/>
          </w:tcPr>
          <w:p w:rsidR="006C5D58" w:rsidRPr="00FD4FCA" w:rsidRDefault="00844473"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Criterion</w:t>
            </w:r>
            <w:r w:rsidR="006C5D58" w:rsidRPr="00FD4FCA">
              <w:rPr>
                <w:rFonts w:ascii="Calibri" w:eastAsia="Times New Roman" w:hAnsi="Calibri" w:cs="Times New Roman"/>
                <w:b/>
                <w:bCs/>
                <w:color w:val="000000"/>
                <w:sz w:val="20"/>
                <w:szCs w:val="20"/>
              </w:rPr>
              <w:t xml:space="preserve"> A</w:t>
            </w:r>
          </w:p>
        </w:tc>
        <w:tc>
          <w:tcPr>
            <w:tcW w:w="14600" w:type="dxa"/>
            <w:shd w:val="clear" w:color="auto" w:fill="auto"/>
            <w:noWrap/>
            <w:hideMark/>
          </w:tcPr>
          <w:p w:rsidR="006C5D58" w:rsidRPr="00FD4FCA" w:rsidRDefault="006C5D58" w:rsidP="00FD4FCA">
            <w:pPr>
              <w:spacing w:line="240" w:lineRule="auto"/>
              <w:jc w:val="left"/>
              <w:rPr>
                <w:rFonts w:ascii="Calibri" w:eastAsia="Times New Roman" w:hAnsi="Calibri" w:cs="Times New Roman"/>
                <w:color w:val="000000"/>
                <w:sz w:val="20"/>
                <w:szCs w:val="20"/>
              </w:rPr>
            </w:pPr>
          </w:p>
        </w:tc>
      </w:tr>
      <w:tr w:rsidR="006C5D58" w:rsidRPr="006C5D58" w:rsidTr="00FD4FCA">
        <w:trPr>
          <w:trHeight w:val="20"/>
        </w:trPr>
        <w:tc>
          <w:tcPr>
            <w:tcW w:w="1858" w:type="dxa"/>
            <w:shd w:val="clear" w:color="000000" w:fill="D8E4BC"/>
            <w:hideMark/>
          </w:tcPr>
          <w:p w:rsidR="006C5D58" w:rsidRPr="00FD4FCA" w:rsidRDefault="00844473"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Criterion</w:t>
            </w:r>
            <w:r w:rsidR="006C5D58" w:rsidRPr="00FD4FCA">
              <w:rPr>
                <w:rFonts w:ascii="Calibri" w:eastAsia="Times New Roman" w:hAnsi="Calibri" w:cs="Times New Roman"/>
                <w:b/>
                <w:bCs/>
                <w:color w:val="000000"/>
                <w:sz w:val="20"/>
                <w:szCs w:val="20"/>
              </w:rPr>
              <w:t xml:space="preserve"> B</w:t>
            </w:r>
          </w:p>
        </w:tc>
        <w:tc>
          <w:tcPr>
            <w:tcW w:w="14600" w:type="dxa"/>
            <w:shd w:val="clear" w:color="auto" w:fill="auto"/>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 xml:space="preserve">The image of the Face/Mask is the southernmost known example of this </w:t>
            </w:r>
            <w:r w:rsidR="001E08D3" w:rsidRPr="00FD4FCA">
              <w:rPr>
                <w:rFonts w:ascii="Calibri" w:eastAsia="Times New Roman" w:hAnsi="Calibri" w:cs="Times New Roman"/>
                <w:color w:val="000000"/>
                <w:sz w:val="20"/>
                <w:szCs w:val="20"/>
              </w:rPr>
              <w:t>otherwise</w:t>
            </w:r>
            <w:r w:rsidRPr="00FD4FCA">
              <w:rPr>
                <w:rFonts w:ascii="Calibri" w:eastAsia="Times New Roman" w:hAnsi="Calibri" w:cs="Times New Roman"/>
                <w:color w:val="000000"/>
                <w:sz w:val="20"/>
                <w:szCs w:val="20"/>
              </w:rPr>
              <w:t xml:space="preserve"> Papua New Guinean design form (Brady 2010:356). The painting of the roof of the rockshelter in red is an occurrence unknown anywhere else in Torres Strait or the Cape York Peninsula (Brady 2010:665). </w:t>
            </w:r>
          </w:p>
        </w:tc>
      </w:tr>
      <w:tr w:rsidR="006C5D58" w:rsidRPr="006C5D58" w:rsidTr="00FD4FCA">
        <w:trPr>
          <w:trHeight w:val="20"/>
        </w:trPr>
        <w:tc>
          <w:tcPr>
            <w:tcW w:w="1858" w:type="dxa"/>
            <w:shd w:val="clear" w:color="000000" w:fill="D8E4BC"/>
            <w:hideMark/>
          </w:tcPr>
          <w:p w:rsidR="006C5D58" w:rsidRPr="00FD4FCA" w:rsidRDefault="00844473"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Criterion</w:t>
            </w:r>
            <w:r w:rsidR="006C5D58" w:rsidRPr="00FD4FCA">
              <w:rPr>
                <w:rFonts w:ascii="Calibri" w:eastAsia="Times New Roman" w:hAnsi="Calibri" w:cs="Times New Roman"/>
                <w:b/>
                <w:bCs/>
                <w:color w:val="000000"/>
                <w:sz w:val="20"/>
                <w:szCs w:val="20"/>
              </w:rPr>
              <w:t xml:space="preserve"> C</w:t>
            </w:r>
          </w:p>
        </w:tc>
        <w:tc>
          <w:tcPr>
            <w:tcW w:w="14600" w:type="dxa"/>
            <w:shd w:val="clear" w:color="auto" w:fill="auto"/>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 xml:space="preserve">Mask Cave is in a unique position to yield information on Austronesian influences in the Torres Strait region, while also demonstrating a distinctive link between the site's rock art and associated cultural material (Brady 2010:463). The presence of ceramics of probable local production at Mask Cave indicates the existence of Indigenous Australia's first pottery tradition (McNiven </w:t>
            </w:r>
            <w:r w:rsidR="00E6187A" w:rsidRPr="00FD4FCA">
              <w:rPr>
                <w:rFonts w:ascii="Calibri" w:eastAsia="Times New Roman" w:hAnsi="Calibri" w:cs="Times New Roman"/>
                <w:color w:val="000000"/>
                <w:sz w:val="20"/>
                <w:szCs w:val="20"/>
              </w:rPr>
              <w:t>et al.</w:t>
            </w:r>
            <w:r w:rsidRPr="00FD4FCA">
              <w:rPr>
                <w:rFonts w:ascii="Calibri" w:eastAsia="Times New Roman" w:hAnsi="Calibri" w:cs="Times New Roman"/>
                <w:color w:val="000000"/>
                <w:sz w:val="20"/>
                <w:szCs w:val="20"/>
              </w:rPr>
              <w:t xml:space="preserve"> 2006). They point to the existence of an ancient and forgotten trans-Torres Strait pottery tradition, which along with the rock art points to possible ancient connections between the central western islands of Torres Strait and Papua New Guinea (McNiven </w:t>
            </w:r>
            <w:r w:rsidR="00E6187A" w:rsidRPr="00FD4FCA">
              <w:rPr>
                <w:rFonts w:ascii="Calibri" w:eastAsia="Times New Roman" w:hAnsi="Calibri" w:cs="Times New Roman"/>
                <w:color w:val="000000"/>
                <w:sz w:val="20"/>
                <w:szCs w:val="20"/>
              </w:rPr>
              <w:t>et al.</w:t>
            </w:r>
            <w:r w:rsidRPr="00FD4FCA">
              <w:rPr>
                <w:rFonts w:ascii="Calibri" w:eastAsia="Times New Roman" w:hAnsi="Calibri" w:cs="Times New Roman"/>
                <w:color w:val="000000"/>
                <w:sz w:val="20"/>
                <w:szCs w:val="20"/>
              </w:rPr>
              <w:t xml:space="preserve"> 2006:50). Mask Cave has yielded fundamentally new insights into Goemulgaw history and Torres Strait Islander origins (McNiven </w:t>
            </w:r>
            <w:r w:rsidR="00E6187A" w:rsidRPr="00FD4FCA">
              <w:rPr>
                <w:rFonts w:ascii="Calibri" w:eastAsia="Times New Roman" w:hAnsi="Calibri" w:cs="Times New Roman"/>
                <w:color w:val="000000"/>
                <w:sz w:val="20"/>
                <w:szCs w:val="20"/>
              </w:rPr>
              <w:t>et al.</w:t>
            </w:r>
            <w:r w:rsidRPr="00FD4FCA">
              <w:rPr>
                <w:rFonts w:ascii="Calibri" w:eastAsia="Times New Roman" w:hAnsi="Calibri" w:cs="Times New Roman"/>
                <w:color w:val="000000"/>
                <w:sz w:val="20"/>
                <w:szCs w:val="20"/>
              </w:rPr>
              <w:t xml:space="preserve"> 2006:50).</w:t>
            </w:r>
          </w:p>
        </w:tc>
      </w:tr>
      <w:tr w:rsidR="006C5D58" w:rsidRPr="006C5D58" w:rsidTr="00FD4FCA">
        <w:trPr>
          <w:trHeight w:val="20"/>
        </w:trPr>
        <w:tc>
          <w:tcPr>
            <w:tcW w:w="1858" w:type="dxa"/>
            <w:shd w:val="clear" w:color="000000" w:fill="D8E4BC"/>
            <w:hideMark/>
          </w:tcPr>
          <w:p w:rsidR="006C5D58" w:rsidRPr="00FD4FCA" w:rsidRDefault="00844473"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Criterion</w:t>
            </w:r>
            <w:r w:rsidR="006C5D58" w:rsidRPr="00FD4FCA">
              <w:rPr>
                <w:rFonts w:ascii="Calibri" w:eastAsia="Times New Roman" w:hAnsi="Calibri" w:cs="Times New Roman"/>
                <w:b/>
                <w:bCs/>
                <w:color w:val="000000"/>
                <w:sz w:val="20"/>
                <w:szCs w:val="20"/>
              </w:rPr>
              <w:t xml:space="preserve"> D</w:t>
            </w:r>
          </w:p>
        </w:tc>
        <w:tc>
          <w:tcPr>
            <w:tcW w:w="14600" w:type="dxa"/>
            <w:shd w:val="clear" w:color="auto" w:fill="auto"/>
            <w:noWrap/>
            <w:hideMark/>
          </w:tcPr>
          <w:p w:rsidR="006C5D58" w:rsidRPr="00FD4FCA" w:rsidRDefault="006C5D58" w:rsidP="00FD4FCA">
            <w:pPr>
              <w:spacing w:line="240" w:lineRule="auto"/>
              <w:jc w:val="left"/>
              <w:rPr>
                <w:rFonts w:ascii="Calibri" w:eastAsia="Times New Roman" w:hAnsi="Calibri" w:cs="Times New Roman"/>
                <w:color w:val="000000"/>
                <w:sz w:val="20"/>
                <w:szCs w:val="20"/>
              </w:rPr>
            </w:pPr>
          </w:p>
        </w:tc>
      </w:tr>
      <w:tr w:rsidR="006C5D58" w:rsidRPr="006C5D58" w:rsidTr="00FD4FCA">
        <w:trPr>
          <w:trHeight w:val="20"/>
        </w:trPr>
        <w:tc>
          <w:tcPr>
            <w:tcW w:w="1858" w:type="dxa"/>
            <w:shd w:val="clear" w:color="000000" w:fill="D8E4BC"/>
            <w:hideMark/>
          </w:tcPr>
          <w:p w:rsidR="006C5D58" w:rsidRPr="00FD4FCA" w:rsidRDefault="00844473"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Criterion</w:t>
            </w:r>
            <w:r w:rsidR="006C5D58" w:rsidRPr="00FD4FCA">
              <w:rPr>
                <w:rFonts w:ascii="Calibri" w:eastAsia="Times New Roman" w:hAnsi="Calibri" w:cs="Times New Roman"/>
                <w:b/>
                <w:bCs/>
                <w:color w:val="000000"/>
                <w:sz w:val="20"/>
                <w:szCs w:val="20"/>
              </w:rPr>
              <w:t xml:space="preserve"> E</w:t>
            </w:r>
          </w:p>
        </w:tc>
        <w:tc>
          <w:tcPr>
            <w:tcW w:w="14600" w:type="dxa"/>
            <w:shd w:val="clear" w:color="auto" w:fill="auto"/>
            <w:noWrap/>
            <w:hideMark/>
          </w:tcPr>
          <w:p w:rsidR="006C5D58" w:rsidRPr="00FD4FCA" w:rsidRDefault="006C5D58" w:rsidP="00FD4FCA">
            <w:pPr>
              <w:spacing w:line="240" w:lineRule="auto"/>
              <w:jc w:val="left"/>
              <w:rPr>
                <w:rFonts w:ascii="Calibri" w:eastAsia="Times New Roman" w:hAnsi="Calibri" w:cs="Times New Roman"/>
                <w:color w:val="000000"/>
                <w:sz w:val="20"/>
                <w:szCs w:val="20"/>
              </w:rPr>
            </w:pPr>
          </w:p>
        </w:tc>
      </w:tr>
      <w:tr w:rsidR="006C5D58" w:rsidRPr="006C5D58" w:rsidTr="00FD4FCA">
        <w:trPr>
          <w:trHeight w:val="20"/>
        </w:trPr>
        <w:tc>
          <w:tcPr>
            <w:tcW w:w="1858" w:type="dxa"/>
            <w:shd w:val="clear" w:color="000000" w:fill="D8E4BC"/>
            <w:hideMark/>
          </w:tcPr>
          <w:p w:rsidR="006C5D58" w:rsidRPr="00FD4FCA" w:rsidRDefault="00844473"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Criterion</w:t>
            </w:r>
            <w:r w:rsidR="006C5D58" w:rsidRPr="00FD4FCA">
              <w:rPr>
                <w:rFonts w:ascii="Calibri" w:eastAsia="Times New Roman" w:hAnsi="Calibri" w:cs="Times New Roman"/>
                <w:b/>
                <w:bCs/>
                <w:color w:val="000000"/>
                <w:sz w:val="20"/>
                <w:szCs w:val="20"/>
              </w:rPr>
              <w:t xml:space="preserve"> F</w:t>
            </w:r>
          </w:p>
        </w:tc>
        <w:tc>
          <w:tcPr>
            <w:tcW w:w="14600" w:type="dxa"/>
            <w:shd w:val="clear" w:color="auto" w:fill="auto"/>
            <w:noWrap/>
            <w:hideMark/>
          </w:tcPr>
          <w:p w:rsidR="006C5D58" w:rsidRPr="00FD4FCA" w:rsidRDefault="006C5D58" w:rsidP="00FD4FCA">
            <w:pPr>
              <w:spacing w:line="240" w:lineRule="auto"/>
              <w:jc w:val="left"/>
              <w:rPr>
                <w:rFonts w:ascii="Calibri" w:eastAsia="Times New Roman" w:hAnsi="Calibri" w:cs="Times New Roman"/>
                <w:color w:val="000000"/>
                <w:sz w:val="20"/>
                <w:szCs w:val="20"/>
              </w:rPr>
            </w:pPr>
          </w:p>
        </w:tc>
      </w:tr>
      <w:tr w:rsidR="006C5D58" w:rsidRPr="006C5D58" w:rsidTr="00FD4FCA">
        <w:trPr>
          <w:trHeight w:val="20"/>
        </w:trPr>
        <w:tc>
          <w:tcPr>
            <w:tcW w:w="1858" w:type="dxa"/>
            <w:shd w:val="clear" w:color="000000" w:fill="D8E4BC"/>
            <w:hideMark/>
          </w:tcPr>
          <w:p w:rsidR="006C5D58" w:rsidRPr="00FD4FCA" w:rsidRDefault="00844473"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Criterion</w:t>
            </w:r>
            <w:r w:rsidR="006C5D58" w:rsidRPr="00FD4FCA">
              <w:rPr>
                <w:rFonts w:ascii="Calibri" w:eastAsia="Times New Roman" w:hAnsi="Calibri" w:cs="Times New Roman"/>
                <w:b/>
                <w:bCs/>
                <w:color w:val="000000"/>
                <w:sz w:val="20"/>
                <w:szCs w:val="20"/>
              </w:rPr>
              <w:t xml:space="preserve"> G</w:t>
            </w:r>
          </w:p>
        </w:tc>
        <w:tc>
          <w:tcPr>
            <w:tcW w:w="14600" w:type="dxa"/>
            <w:shd w:val="clear" w:color="auto" w:fill="auto"/>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 xml:space="preserve">Pulu is a sacred place, revered by the Goemulgal and their neighbours (McNiven </w:t>
            </w:r>
            <w:r w:rsidR="00E6187A" w:rsidRPr="00FD4FCA">
              <w:rPr>
                <w:rFonts w:ascii="Calibri" w:eastAsia="Times New Roman" w:hAnsi="Calibri" w:cs="Times New Roman"/>
                <w:color w:val="000000"/>
                <w:sz w:val="20"/>
                <w:szCs w:val="20"/>
              </w:rPr>
              <w:t>et al.</w:t>
            </w:r>
            <w:r w:rsidRPr="00FD4FCA">
              <w:rPr>
                <w:rFonts w:ascii="Calibri" w:eastAsia="Times New Roman" w:hAnsi="Calibri" w:cs="Times New Roman"/>
                <w:color w:val="000000"/>
                <w:sz w:val="20"/>
                <w:szCs w:val="20"/>
              </w:rPr>
              <w:t xml:space="preserve"> 2006:49).</w:t>
            </w:r>
          </w:p>
        </w:tc>
      </w:tr>
      <w:tr w:rsidR="006C5D58" w:rsidRPr="006C5D58" w:rsidTr="00FD4FCA">
        <w:trPr>
          <w:trHeight w:val="20"/>
        </w:trPr>
        <w:tc>
          <w:tcPr>
            <w:tcW w:w="1858" w:type="dxa"/>
            <w:shd w:val="clear" w:color="000000" w:fill="D8E4BC"/>
            <w:hideMark/>
          </w:tcPr>
          <w:p w:rsidR="006C5D58" w:rsidRPr="00FD4FCA" w:rsidRDefault="00844473"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Criterion</w:t>
            </w:r>
            <w:r w:rsidR="006C5D58" w:rsidRPr="00FD4FCA">
              <w:rPr>
                <w:rFonts w:ascii="Calibri" w:eastAsia="Times New Roman" w:hAnsi="Calibri" w:cs="Times New Roman"/>
                <w:b/>
                <w:bCs/>
                <w:color w:val="000000"/>
                <w:sz w:val="20"/>
                <w:szCs w:val="20"/>
              </w:rPr>
              <w:t xml:space="preserve"> H</w:t>
            </w:r>
          </w:p>
        </w:tc>
        <w:tc>
          <w:tcPr>
            <w:tcW w:w="14600" w:type="dxa"/>
            <w:shd w:val="clear" w:color="auto" w:fill="auto"/>
            <w:noWrap/>
            <w:hideMark/>
          </w:tcPr>
          <w:p w:rsidR="006C5D58" w:rsidRPr="00FD4FCA" w:rsidRDefault="006C5D58" w:rsidP="00FD4FCA">
            <w:pPr>
              <w:spacing w:line="240" w:lineRule="auto"/>
              <w:jc w:val="left"/>
              <w:rPr>
                <w:rFonts w:ascii="Calibri" w:eastAsia="Times New Roman" w:hAnsi="Calibri" w:cs="Times New Roman"/>
                <w:color w:val="000000"/>
                <w:sz w:val="20"/>
                <w:szCs w:val="20"/>
              </w:rPr>
            </w:pPr>
          </w:p>
        </w:tc>
      </w:tr>
      <w:tr w:rsidR="006C5D58" w:rsidRPr="006C5D58" w:rsidTr="00FD4FCA">
        <w:trPr>
          <w:trHeight w:val="20"/>
        </w:trPr>
        <w:tc>
          <w:tcPr>
            <w:tcW w:w="1858" w:type="dxa"/>
            <w:shd w:val="clear" w:color="000000" w:fill="D8E4BC"/>
            <w:hideMark/>
          </w:tcPr>
          <w:p w:rsidR="006C5D58" w:rsidRPr="00FD4FCA" w:rsidRDefault="00844473" w:rsidP="00FD4FCA">
            <w:pPr>
              <w:spacing w:line="240" w:lineRule="auto"/>
              <w:jc w:val="left"/>
              <w:rPr>
                <w:rFonts w:ascii="Calibri" w:eastAsia="Times New Roman" w:hAnsi="Calibri" w:cs="Times New Roman"/>
                <w:b/>
                <w:bCs/>
                <w:color w:val="000000"/>
                <w:sz w:val="20"/>
                <w:szCs w:val="20"/>
              </w:rPr>
            </w:pPr>
            <w:r w:rsidRPr="00FD4FCA">
              <w:rPr>
                <w:rFonts w:ascii="Calibri" w:eastAsia="Times New Roman" w:hAnsi="Calibri" w:cs="Times New Roman"/>
                <w:b/>
                <w:bCs/>
                <w:color w:val="000000"/>
                <w:sz w:val="20"/>
                <w:szCs w:val="20"/>
              </w:rPr>
              <w:t>Criterion</w:t>
            </w:r>
            <w:r w:rsidR="006C5D58" w:rsidRPr="00FD4FCA">
              <w:rPr>
                <w:rFonts w:ascii="Calibri" w:eastAsia="Times New Roman" w:hAnsi="Calibri" w:cs="Times New Roman"/>
                <w:b/>
                <w:bCs/>
                <w:color w:val="000000"/>
                <w:sz w:val="20"/>
                <w:szCs w:val="20"/>
              </w:rPr>
              <w:t xml:space="preserve"> I</w:t>
            </w:r>
          </w:p>
        </w:tc>
        <w:tc>
          <w:tcPr>
            <w:tcW w:w="14600" w:type="dxa"/>
            <w:shd w:val="clear" w:color="auto" w:fill="auto"/>
            <w:hideMark/>
          </w:tcPr>
          <w:p w:rsidR="006C5D58" w:rsidRPr="00FD4FCA" w:rsidRDefault="006C5D58" w:rsidP="00FD4FCA">
            <w:pPr>
              <w:spacing w:line="240" w:lineRule="auto"/>
              <w:jc w:val="left"/>
              <w:rPr>
                <w:rFonts w:ascii="Calibri" w:eastAsia="Times New Roman" w:hAnsi="Calibri" w:cs="Times New Roman"/>
                <w:color w:val="000000"/>
                <w:sz w:val="20"/>
                <w:szCs w:val="20"/>
              </w:rPr>
            </w:pPr>
            <w:r w:rsidRPr="00FD4FCA">
              <w:rPr>
                <w:rFonts w:ascii="Calibri" w:eastAsia="Times New Roman" w:hAnsi="Calibri" w:cs="Times New Roman"/>
                <w:color w:val="000000"/>
                <w:sz w:val="20"/>
                <w:szCs w:val="20"/>
              </w:rPr>
              <w:t>The Face-Mask is important for its relationship to decorated material culture from southwestern Papua New Guinea and the Papuan Gulf. Circular designs in the rock art are associated with shoulder cicatrices documented from Mer (Eastern Torres Strait), Kiwai Island (SW PNG), Mawata village (PNG) and at the tip of Cape York Peninsula (Brady 2010:375).</w:t>
            </w:r>
          </w:p>
        </w:tc>
      </w:tr>
    </w:tbl>
    <w:p w:rsidR="006C5D58" w:rsidRDefault="006C5D58" w:rsidP="002A1C5E"/>
    <w:p w:rsidR="001E08D3" w:rsidRDefault="001E08D3" w:rsidP="002A1C5E"/>
    <w:p w:rsidR="001E08D3" w:rsidRDefault="001E08D3" w:rsidP="002A1C5E"/>
    <w:p w:rsidR="001E08D3" w:rsidRDefault="001E08D3"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14600"/>
      </w:tblGrid>
      <w:tr w:rsidR="00BD4212" w:rsidRPr="00BD4212" w:rsidTr="007D491D">
        <w:trPr>
          <w:trHeight w:val="20"/>
        </w:trPr>
        <w:tc>
          <w:tcPr>
            <w:tcW w:w="1858" w:type="dxa"/>
            <w:shd w:val="clear" w:color="000000" w:fill="D8E4BC"/>
            <w:hideMark/>
          </w:tcPr>
          <w:p w:rsidR="00BD4212" w:rsidRPr="007D491D" w:rsidRDefault="00BD4212"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lastRenderedPageBreak/>
              <w:t>Place Name</w:t>
            </w:r>
          </w:p>
        </w:tc>
        <w:tc>
          <w:tcPr>
            <w:tcW w:w="14600" w:type="dxa"/>
            <w:shd w:val="clear" w:color="000000" w:fill="FFFFFF"/>
            <w:hideMark/>
          </w:tcPr>
          <w:p w:rsidR="00BD4212" w:rsidRPr="007D491D" w:rsidRDefault="00FD4FCA" w:rsidP="007D491D">
            <w:pPr>
              <w:spacing w:line="240" w:lineRule="auto"/>
              <w:jc w:val="left"/>
              <w:rPr>
                <w:rFonts w:ascii="Calibri" w:eastAsia="Times New Roman" w:hAnsi="Calibri" w:cs="Times New Roman"/>
                <w:b/>
                <w:bCs/>
                <w:color w:val="000000"/>
                <w:sz w:val="20"/>
                <w:szCs w:val="20"/>
              </w:rPr>
            </w:pPr>
            <w:r w:rsidRPr="007D491D">
              <w:rPr>
                <w:rFonts w:ascii="Calibri" w:eastAsia="Times New Roman" w:hAnsi="Calibri" w:cs="Times New Roman"/>
                <w:b/>
                <w:color w:val="000000"/>
                <w:sz w:val="20"/>
                <w:szCs w:val="20"/>
              </w:rPr>
              <w:t>Mutawintji National Park</w:t>
            </w:r>
          </w:p>
        </w:tc>
      </w:tr>
      <w:tr w:rsidR="00BD4212" w:rsidRPr="00BD4212" w:rsidTr="007D491D">
        <w:trPr>
          <w:trHeight w:val="20"/>
        </w:trPr>
        <w:tc>
          <w:tcPr>
            <w:tcW w:w="1858" w:type="dxa"/>
            <w:shd w:val="clear" w:color="000000" w:fill="D8E4BC"/>
            <w:hideMark/>
          </w:tcPr>
          <w:p w:rsidR="00BD4212" w:rsidRPr="007D491D" w:rsidRDefault="00BD4212"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Location</w:t>
            </w:r>
          </w:p>
        </w:tc>
        <w:tc>
          <w:tcPr>
            <w:tcW w:w="14600" w:type="dxa"/>
            <w:shd w:val="clear" w:color="000000" w:fill="FFFFFF"/>
            <w:hideMark/>
          </w:tcPr>
          <w:p w:rsidR="00BD4212" w:rsidRPr="007D491D" w:rsidRDefault="00FD4FCA"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bCs/>
                <w:color w:val="000000"/>
                <w:sz w:val="20"/>
                <w:szCs w:val="20"/>
              </w:rPr>
              <w:t>Mutawintji</w:t>
            </w:r>
            <w:r w:rsidRPr="007D491D">
              <w:rPr>
                <w:rFonts w:ascii="Calibri" w:eastAsia="Times New Roman" w:hAnsi="Calibri" w:cs="Times New Roman"/>
                <w:color w:val="000000"/>
                <w:sz w:val="20"/>
                <w:szCs w:val="20"/>
              </w:rPr>
              <w:t>,</w:t>
            </w:r>
            <w:r w:rsidR="00BD4212" w:rsidRPr="007D491D">
              <w:rPr>
                <w:rFonts w:ascii="Calibri" w:eastAsia="Times New Roman" w:hAnsi="Calibri" w:cs="Times New Roman"/>
                <w:color w:val="000000"/>
                <w:sz w:val="20"/>
                <w:szCs w:val="20"/>
              </w:rPr>
              <w:t xml:space="preserve"> Broken Hill</w:t>
            </w:r>
          </w:p>
        </w:tc>
      </w:tr>
      <w:tr w:rsidR="00BD4212" w:rsidRPr="00BD4212" w:rsidTr="007D491D">
        <w:trPr>
          <w:trHeight w:val="20"/>
        </w:trPr>
        <w:tc>
          <w:tcPr>
            <w:tcW w:w="1858" w:type="dxa"/>
            <w:shd w:val="clear" w:color="000000" w:fill="D8E4BC"/>
            <w:hideMark/>
          </w:tcPr>
          <w:p w:rsidR="00BD4212" w:rsidRPr="007D491D" w:rsidRDefault="00BD4212"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Contents</w:t>
            </w:r>
          </w:p>
        </w:tc>
        <w:tc>
          <w:tcPr>
            <w:tcW w:w="14600" w:type="dxa"/>
            <w:shd w:val="clear" w:color="000000" w:fill="FFFFFF"/>
            <w:hideMark/>
          </w:tcPr>
          <w:p w:rsidR="00BD4212" w:rsidRPr="007D491D" w:rsidRDefault="00BD4212"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 xml:space="preserve">The caves and galleries occur along a series of ridges and hills, which </w:t>
            </w:r>
            <w:r w:rsidR="009D7893" w:rsidRPr="007D491D">
              <w:rPr>
                <w:rFonts w:ascii="Calibri" w:eastAsia="Times New Roman" w:hAnsi="Calibri" w:cs="Times New Roman"/>
                <w:color w:val="000000"/>
                <w:sz w:val="20"/>
                <w:szCs w:val="20"/>
              </w:rPr>
              <w:t>is part</w:t>
            </w:r>
            <w:r w:rsidRPr="007D491D">
              <w:rPr>
                <w:rFonts w:ascii="Calibri" w:eastAsia="Times New Roman" w:hAnsi="Calibri" w:cs="Times New Roman"/>
                <w:color w:val="000000"/>
                <w:sz w:val="20"/>
                <w:szCs w:val="20"/>
              </w:rPr>
              <w:t xml:space="preserve"> of an extensive dissected plateau of ancient massive sandstones, quartzites and conglomerates (McCarthy and Macintosh 1962: 251). The engravings are on topographically quite widely separated rock surfaces for the portrayal of different subjects and compositions (McCarthy and Macintosh 1962:253). There are a number of anthropomorphs - both male and female and some with he</w:t>
            </w:r>
            <w:r w:rsidR="00FD4FCA" w:rsidRPr="007D491D">
              <w:rPr>
                <w:rFonts w:ascii="Calibri" w:eastAsia="Times New Roman" w:hAnsi="Calibri" w:cs="Times New Roman"/>
                <w:color w:val="000000"/>
                <w:sz w:val="20"/>
                <w:szCs w:val="20"/>
              </w:rPr>
              <w:t>addresses and material elements</w:t>
            </w:r>
            <w:r w:rsidRPr="007D491D">
              <w:rPr>
                <w:rFonts w:ascii="Calibri" w:eastAsia="Times New Roman" w:hAnsi="Calibri" w:cs="Times New Roman"/>
                <w:color w:val="000000"/>
                <w:sz w:val="20"/>
                <w:szCs w:val="20"/>
              </w:rPr>
              <w:t>, macropods, macropod tracks, emu tracks (some with eggs), emus, linear and circular shapes, reptiles, fish, phytomoprhs, boomerangs, etc. The stencils include coolamons, lizards, snakes, clubs, and other indeterminate objects (McCarthy and Macintosh 1962:</w:t>
            </w:r>
            <w:r w:rsidR="00FD4FCA" w:rsidRPr="007D491D">
              <w:rPr>
                <w:rFonts w:ascii="Calibri" w:eastAsia="Times New Roman" w:hAnsi="Calibri" w:cs="Times New Roman"/>
                <w:color w:val="000000"/>
                <w:sz w:val="20"/>
                <w:szCs w:val="20"/>
              </w:rPr>
              <w:t xml:space="preserve"> </w:t>
            </w:r>
            <w:r w:rsidRPr="007D491D">
              <w:rPr>
                <w:rFonts w:ascii="Calibri" w:eastAsia="Times New Roman" w:hAnsi="Calibri" w:cs="Times New Roman"/>
                <w:color w:val="000000"/>
                <w:sz w:val="20"/>
                <w:szCs w:val="20"/>
              </w:rPr>
              <w:t xml:space="preserve">Fig 8). Colours used were mostly red and white, followed by yellow, and a small number of orange and brown (McCarthy and Macintosh 1962). There are also occupation deposits in the site complex, as well as stone arrangements and hearths, and the area is an important area for bush foods, medicines and materials. </w:t>
            </w:r>
          </w:p>
        </w:tc>
      </w:tr>
      <w:tr w:rsidR="00BD4212" w:rsidRPr="00BD4212" w:rsidTr="007D491D">
        <w:trPr>
          <w:trHeight w:val="20"/>
        </w:trPr>
        <w:tc>
          <w:tcPr>
            <w:tcW w:w="1858" w:type="dxa"/>
            <w:shd w:val="clear" w:color="000000" w:fill="D8E4BC"/>
            <w:hideMark/>
          </w:tcPr>
          <w:p w:rsidR="00BD4212" w:rsidRPr="007D491D" w:rsidRDefault="00BD4212"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Outstanding value to the nation</w:t>
            </w:r>
          </w:p>
        </w:tc>
        <w:tc>
          <w:tcPr>
            <w:tcW w:w="14600" w:type="dxa"/>
            <w:shd w:val="clear" w:color="auto" w:fill="auto"/>
            <w:noWrap/>
            <w:hideMark/>
          </w:tcPr>
          <w:p w:rsidR="00BD4212" w:rsidRPr="007D491D" w:rsidRDefault="00CE40DB"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The place is of outstanding value of the nation as it presents the principal characteristics of the Panaramitee style tradition that extends across the arid zone and beyond, while at the same time presenting a local variant that has been identified as ‘intermediate’</w:t>
            </w:r>
            <w:r w:rsidR="00FD4FCA" w:rsidRPr="007D491D">
              <w:rPr>
                <w:rFonts w:ascii="Calibri" w:eastAsia="Times New Roman" w:hAnsi="Calibri" w:cs="Times New Roman"/>
                <w:color w:val="000000"/>
                <w:sz w:val="20"/>
                <w:szCs w:val="20"/>
              </w:rPr>
              <w:t xml:space="preserve"> in age</w:t>
            </w:r>
            <w:r w:rsidRPr="007D491D">
              <w:rPr>
                <w:rFonts w:ascii="Calibri" w:eastAsia="Times New Roman" w:hAnsi="Calibri" w:cs="Times New Roman"/>
                <w:color w:val="000000"/>
                <w:sz w:val="20"/>
                <w:szCs w:val="20"/>
              </w:rPr>
              <w:t xml:space="preserve">. The concentration of rock art in the area presents a rare untouched cultural landscape, the context within which the rock art was depicted. </w:t>
            </w:r>
          </w:p>
        </w:tc>
      </w:tr>
      <w:tr w:rsidR="00BD4212" w:rsidRPr="00BD4212" w:rsidTr="007D491D">
        <w:trPr>
          <w:trHeight w:val="20"/>
        </w:trPr>
        <w:tc>
          <w:tcPr>
            <w:tcW w:w="1858" w:type="dxa"/>
            <w:shd w:val="clear" w:color="000000" w:fill="D8E4BC"/>
            <w:hideMark/>
          </w:tcPr>
          <w:p w:rsidR="00BD4212" w:rsidRPr="007D491D" w:rsidRDefault="00BD4212"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Comparisons</w:t>
            </w:r>
          </w:p>
        </w:tc>
        <w:tc>
          <w:tcPr>
            <w:tcW w:w="14600" w:type="dxa"/>
            <w:shd w:val="clear" w:color="000000" w:fill="FFFFFF"/>
            <w:hideMark/>
          </w:tcPr>
          <w:p w:rsidR="00BD4212" w:rsidRPr="007D491D" w:rsidRDefault="00BD4212"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The place can be compared to Sturt's Meadows and Euriowie</w:t>
            </w:r>
            <w:r w:rsidR="00FD4FCA" w:rsidRPr="007D491D">
              <w:rPr>
                <w:rFonts w:ascii="Calibri" w:eastAsia="Times New Roman" w:hAnsi="Calibri" w:cs="Times New Roman"/>
                <w:color w:val="000000"/>
                <w:sz w:val="20"/>
                <w:szCs w:val="20"/>
              </w:rPr>
              <w:t xml:space="preserve"> (Maynard 1979)</w:t>
            </w:r>
            <w:r w:rsidRPr="007D491D">
              <w:rPr>
                <w:rFonts w:ascii="Calibri" w:eastAsia="Times New Roman" w:hAnsi="Calibri" w:cs="Times New Roman"/>
                <w:color w:val="000000"/>
                <w:sz w:val="20"/>
                <w:szCs w:val="20"/>
              </w:rPr>
              <w:t xml:space="preserve">; the three engraving sites occur in close proximity, but the weathering is different at the three sites. While there are a number of Panaramitee sites </w:t>
            </w:r>
            <w:r w:rsidR="007D491D" w:rsidRPr="007D491D">
              <w:rPr>
                <w:rFonts w:ascii="Calibri" w:eastAsia="Times New Roman" w:hAnsi="Calibri" w:cs="Times New Roman"/>
                <w:color w:val="000000"/>
                <w:sz w:val="20"/>
                <w:szCs w:val="20"/>
              </w:rPr>
              <w:t>across the</w:t>
            </w:r>
            <w:r w:rsidRPr="007D491D">
              <w:rPr>
                <w:rFonts w:ascii="Calibri" w:eastAsia="Times New Roman" w:hAnsi="Calibri" w:cs="Times New Roman"/>
                <w:color w:val="000000"/>
                <w:sz w:val="20"/>
                <w:szCs w:val="20"/>
              </w:rPr>
              <w:t xml:space="preserve"> Australia</w:t>
            </w:r>
            <w:r w:rsidR="007D491D" w:rsidRPr="007D491D">
              <w:rPr>
                <w:rFonts w:ascii="Calibri" w:eastAsia="Times New Roman" w:hAnsi="Calibri" w:cs="Times New Roman"/>
                <w:color w:val="000000"/>
                <w:sz w:val="20"/>
                <w:szCs w:val="20"/>
              </w:rPr>
              <w:t>n arid zone</w:t>
            </w:r>
            <w:r w:rsidRPr="007D491D">
              <w:rPr>
                <w:rFonts w:ascii="Calibri" w:eastAsia="Times New Roman" w:hAnsi="Calibri" w:cs="Times New Roman"/>
                <w:color w:val="000000"/>
                <w:sz w:val="20"/>
                <w:szCs w:val="20"/>
              </w:rPr>
              <w:t xml:space="preserve">, Mutawintji is considered an 'intermediate' </w:t>
            </w:r>
            <w:r w:rsidR="007D491D" w:rsidRPr="007D491D">
              <w:rPr>
                <w:rFonts w:ascii="Calibri" w:eastAsia="Times New Roman" w:hAnsi="Calibri" w:cs="Times New Roman"/>
                <w:color w:val="000000"/>
                <w:sz w:val="20"/>
                <w:szCs w:val="20"/>
              </w:rPr>
              <w:t xml:space="preserve">(in age, stylistic characteristics) </w:t>
            </w:r>
            <w:r w:rsidRPr="007D491D">
              <w:rPr>
                <w:rFonts w:ascii="Calibri" w:eastAsia="Times New Roman" w:hAnsi="Calibri" w:cs="Times New Roman"/>
                <w:color w:val="000000"/>
                <w:sz w:val="20"/>
                <w:szCs w:val="20"/>
              </w:rPr>
              <w:t>Panaramitee site (Flood 1997:196). It</w:t>
            </w:r>
            <w:r w:rsidR="007D491D" w:rsidRPr="007D491D">
              <w:rPr>
                <w:rFonts w:ascii="Calibri" w:eastAsia="Times New Roman" w:hAnsi="Calibri" w:cs="Times New Roman"/>
                <w:color w:val="000000"/>
                <w:sz w:val="20"/>
                <w:szCs w:val="20"/>
              </w:rPr>
              <w:t>s</w:t>
            </w:r>
            <w:r w:rsidRPr="007D491D">
              <w:rPr>
                <w:rFonts w:ascii="Calibri" w:eastAsia="Times New Roman" w:hAnsi="Calibri" w:cs="Times New Roman"/>
                <w:color w:val="000000"/>
                <w:sz w:val="20"/>
                <w:szCs w:val="20"/>
              </w:rPr>
              <w:t xml:space="preserve"> assemblage is slightly different to Sturts Meadows, considered the oldest, and Euriowie, the most recent of these three sites, which are considered the 'site-types' for the Panaramitee style.  Mutawintji is considered </w:t>
            </w:r>
            <w:r w:rsidR="007D491D" w:rsidRPr="007D491D">
              <w:rPr>
                <w:rFonts w:ascii="Calibri" w:eastAsia="Times New Roman" w:hAnsi="Calibri" w:cs="Times New Roman"/>
                <w:color w:val="000000"/>
                <w:sz w:val="20"/>
                <w:szCs w:val="20"/>
              </w:rPr>
              <w:t xml:space="preserve">to be </w:t>
            </w:r>
            <w:r w:rsidRPr="007D491D">
              <w:rPr>
                <w:rFonts w:ascii="Calibri" w:eastAsia="Times New Roman" w:hAnsi="Calibri" w:cs="Times New Roman"/>
                <w:color w:val="000000"/>
                <w:sz w:val="20"/>
                <w:szCs w:val="20"/>
              </w:rPr>
              <w:t xml:space="preserve">of </w:t>
            </w:r>
            <w:r w:rsidR="007D491D" w:rsidRPr="007D491D">
              <w:rPr>
                <w:rFonts w:ascii="Calibri" w:eastAsia="Times New Roman" w:hAnsi="Calibri" w:cs="Times New Roman"/>
                <w:color w:val="000000"/>
                <w:sz w:val="20"/>
                <w:szCs w:val="20"/>
              </w:rPr>
              <w:t xml:space="preserve">a </w:t>
            </w:r>
            <w:r w:rsidRPr="007D491D">
              <w:rPr>
                <w:rFonts w:ascii="Calibri" w:eastAsia="Times New Roman" w:hAnsi="Calibri" w:cs="Times New Roman"/>
                <w:color w:val="000000"/>
                <w:sz w:val="20"/>
                <w:szCs w:val="20"/>
              </w:rPr>
              <w:t xml:space="preserve">similar level of significance to Lake Mungo and the ceremonial sites and rock art galleries of the Gundabooka Range, which are more than 250km from Mutawintji. Similar rain-making ceremonies to those carried out at Mutawintji were done at Euriowie. </w:t>
            </w:r>
          </w:p>
        </w:tc>
      </w:tr>
      <w:tr w:rsidR="00BD4212" w:rsidRPr="00BD4212" w:rsidTr="007D491D">
        <w:trPr>
          <w:trHeight w:val="20"/>
        </w:trPr>
        <w:tc>
          <w:tcPr>
            <w:tcW w:w="1858" w:type="dxa"/>
            <w:shd w:val="clear" w:color="000000" w:fill="D8E4BC"/>
            <w:hideMark/>
          </w:tcPr>
          <w:p w:rsidR="00BD4212" w:rsidRPr="007D491D" w:rsidRDefault="00BD4212"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Confidence of assessment</w:t>
            </w:r>
          </w:p>
        </w:tc>
        <w:tc>
          <w:tcPr>
            <w:tcW w:w="14600" w:type="dxa"/>
            <w:shd w:val="clear" w:color="000000" w:fill="FFFFFF"/>
            <w:hideMark/>
          </w:tcPr>
          <w:p w:rsidR="00BD4212" w:rsidRPr="007D491D" w:rsidRDefault="00BD4212"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High</w:t>
            </w:r>
          </w:p>
        </w:tc>
      </w:tr>
      <w:tr w:rsidR="00BD4212" w:rsidRPr="00BD4212" w:rsidTr="007D491D">
        <w:trPr>
          <w:trHeight w:val="20"/>
        </w:trPr>
        <w:tc>
          <w:tcPr>
            <w:tcW w:w="1858" w:type="dxa"/>
            <w:shd w:val="clear" w:color="000000" w:fill="D8E4BC"/>
            <w:hideMark/>
          </w:tcPr>
          <w:p w:rsidR="00BD4212" w:rsidRPr="007D491D" w:rsidRDefault="00BD4212"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Security concerns</w:t>
            </w:r>
          </w:p>
        </w:tc>
        <w:tc>
          <w:tcPr>
            <w:tcW w:w="14600" w:type="dxa"/>
            <w:shd w:val="clear" w:color="auto" w:fill="auto"/>
            <w:noWrap/>
            <w:hideMark/>
          </w:tcPr>
          <w:p w:rsidR="00BD4212" w:rsidRPr="007D491D" w:rsidRDefault="00CE40DB"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 xml:space="preserve">To be consulted with the Aboriginal Parties. </w:t>
            </w:r>
          </w:p>
        </w:tc>
      </w:tr>
      <w:tr w:rsidR="00BD4212" w:rsidRPr="00BD4212" w:rsidTr="007D491D">
        <w:trPr>
          <w:trHeight w:val="20"/>
        </w:trPr>
        <w:tc>
          <w:tcPr>
            <w:tcW w:w="1858" w:type="dxa"/>
            <w:shd w:val="clear" w:color="000000" w:fill="D8E4BC"/>
            <w:hideMark/>
          </w:tcPr>
          <w:p w:rsidR="00BD4212" w:rsidRPr="007D491D" w:rsidRDefault="00BD4212"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Further research required</w:t>
            </w:r>
          </w:p>
        </w:tc>
        <w:tc>
          <w:tcPr>
            <w:tcW w:w="14600" w:type="dxa"/>
            <w:shd w:val="clear" w:color="000000" w:fill="FFFFFF"/>
            <w:hideMark/>
          </w:tcPr>
          <w:p w:rsidR="00BD4212" w:rsidRPr="007D491D" w:rsidRDefault="00BD4212"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 xml:space="preserve">The CMP outlines that that the current records are inadequate in their detail, with the exception of a few areas, and that a systematic recording and analysis of the distribution of art sites and styles is needed to gain an understanding of the art sites, their relationship to each other and their connection with other art sites in the Western NSW area and interstate. </w:t>
            </w:r>
          </w:p>
        </w:tc>
      </w:tr>
      <w:tr w:rsidR="00BD4212" w:rsidRPr="00BD4212" w:rsidTr="007D491D">
        <w:trPr>
          <w:trHeight w:val="20"/>
        </w:trPr>
        <w:tc>
          <w:tcPr>
            <w:tcW w:w="1858" w:type="dxa"/>
            <w:shd w:val="clear" w:color="000000" w:fill="D8E4BC"/>
            <w:hideMark/>
          </w:tcPr>
          <w:p w:rsidR="00BD4212" w:rsidRPr="007D491D" w:rsidRDefault="00844473"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Criterion</w:t>
            </w:r>
            <w:r w:rsidR="00BD4212" w:rsidRPr="007D491D">
              <w:rPr>
                <w:rFonts w:ascii="Calibri" w:eastAsia="Times New Roman" w:hAnsi="Calibri" w:cs="Times New Roman"/>
                <w:b/>
                <w:bCs/>
                <w:color w:val="000000"/>
                <w:sz w:val="20"/>
                <w:szCs w:val="20"/>
              </w:rPr>
              <w:t xml:space="preserve"> A</w:t>
            </w:r>
          </w:p>
        </w:tc>
        <w:tc>
          <w:tcPr>
            <w:tcW w:w="14600" w:type="dxa"/>
            <w:shd w:val="clear" w:color="auto" w:fill="auto"/>
            <w:noWrap/>
            <w:hideMark/>
          </w:tcPr>
          <w:p w:rsidR="00BD4212" w:rsidRPr="007D491D" w:rsidRDefault="00BD4212" w:rsidP="007D491D">
            <w:pPr>
              <w:spacing w:line="240" w:lineRule="auto"/>
              <w:jc w:val="left"/>
              <w:rPr>
                <w:rFonts w:ascii="Calibri" w:eastAsia="Times New Roman" w:hAnsi="Calibri" w:cs="Times New Roman"/>
                <w:color w:val="000000"/>
                <w:sz w:val="20"/>
                <w:szCs w:val="20"/>
              </w:rPr>
            </w:pPr>
          </w:p>
        </w:tc>
      </w:tr>
      <w:tr w:rsidR="00BD4212" w:rsidRPr="00BD4212" w:rsidTr="007D491D">
        <w:trPr>
          <w:trHeight w:val="20"/>
        </w:trPr>
        <w:tc>
          <w:tcPr>
            <w:tcW w:w="1858" w:type="dxa"/>
            <w:shd w:val="clear" w:color="000000" w:fill="D8E4BC"/>
            <w:hideMark/>
          </w:tcPr>
          <w:p w:rsidR="00BD4212" w:rsidRPr="007D491D" w:rsidRDefault="00844473"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Criterion</w:t>
            </w:r>
            <w:r w:rsidR="00BD4212" w:rsidRPr="007D491D">
              <w:rPr>
                <w:rFonts w:ascii="Calibri" w:eastAsia="Times New Roman" w:hAnsi="Calibri" w:cs="Times New Roman"/>
                <w:b/>
                <w:bCs/>
                <w:color w:val="000000"/>
                <w:sz w:val="20"/>
                <w:szCs w:val="20"/>
              </w:rPr>
              <w:t xml:space="preserve"> B</w:t>
            </w:r>
          </w:p>
        </w:tc>
        <w:tc>
          <w:tcPr>
            <w:tcW w:w="14600" w:type="dxa"/>
            <w:shd w:val="clear" w:color="auto" w:fill="auto"/>
            <w:hideMark/>
          </w:tcPr>
          <w:p w:rsidR="00BD4212" w:rsidRPr="007D491D" w:rsidRDefault="00BD4212"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 xml:space="preserve">The hunting and fighting scenes are practically unknown in the region, and there are no other engraving sites in New South Wales where they are so numerous (McCarthy and Macintosh 1962:289). </w:t>
            </w:r>
          </w:p>
        </w:tc>
      </w:tr>
      <w:tr w:rsidR="00BD4212" w:rsidRPr="00BD4212" w:rsidTr="007D491D">
        <w:trPr>
          <w:trHeight w:val="20"/>
        </w:trPr>
        <w:tc>
          <w:tcPr>
            <w:tcW w:w="1858" w:type="dxa"/>
            <w:shd w:val="clear" w:color="000000" w:fill="D8E4BC"/>
            <w:hideMark/>
          </w:tcPr>
          <w:p w:rsidR="00BD4212" w:rsidRPr="007D491D" w:rsidRDefault="00844473"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Criterion</w:t>
            </w:r>
            <w:r w:rsidR="00BD4212" w:rsidRPr="007D491D">
              <w:rPr>
                <w:rFonts w:ascii="Calibri" w:eastAsia="Times New Roman" w:hAnsi="Calibri" w:cs="Times New Roman"/>
                <w:b/>
                <w:bCs/>
                <w:color w:val="000000"/>
                <w:sz w:val="20"/>
                <w:szCs w:val="20"/>
              </w:rPr>
              <w:t xml:space="preserve"> C</w:t>
            </w:r>
          </w:p>
        </w:tc>
        <w:tc>
          <w:tcPr>
            <w:tcW w:w="14600" w:type="dxa"/>
            <w:shd w:val="clear" w:color="auto" w:fill="auto"/>
            <w:noWrap/>
            <w:hideMark/>
          </w:tcPr>
          <w:p w:rsidR="00BD4212" w:rsidRPr="007D491D" w:rsidRDefault="00BD4212" w:rsidP="007D491D">
            <w:pPr>
              <w:spacing w:line="240" w:lineRule="auto"/>
              <w:jc w:val="left"/>
              <w:rPr>
                <w:rFonts w:ascii="Calibri" w:eastAsia="Times New Roman" w:hAnsi="Calibri" w:cs="Times New Roman"/>
                <w:color w:val="000000"/>
                <w:sz w:val="20"/>
                <w:szCs w:val="20"/>
              </w:rPr>
            </w:pPr>
          </w:p>
        </w:tc>
      </w:tr>
      <w:tr w:rsidR="00BD4212" w:rsidRPr="00BD4212" w:rsidTr="007D491D">
        <w:trPr>
          <w:trHeight w:val="20"/>
        </w:trPr>
        <w:tc>
          <w:tcPr>
            <w:tcW w:w="1858" w:type="dxa"/>
            <w:shd w:val="clear" w:color="000000" w:fill="D8E4BC"/>
            <w:hideMark/>
          </w:tcPr>
          <w:p w:rsidR="00BD4212" w:rsidRPr="007D491D" w:rsidRDefault="00844473"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Criterion</w:t>
            </w:r>
            <w:r w:rsidR="00BD4212" w:rsidRPr="007D491D">
              <w:rPr>
                <w:rFonts w:ascii="Calibri" w:eastAsia="Times New Roman" w:hAnsi="Calibri" w:cs="Times New Roman"/>
                <w:b/>
                <w:bCs/>
                <w:color w:val="000000"/>
                <w:sz w:val="20"/>
                <w:szCs w:val="20"/>
              </w:rPr>
              <w:t xml:space="preserve"> D</w:t>
            </w:r>
          </w:p>
        </w:tc>
        <w:tc>
          <w:tcPr>
            <w:tcW w:w="14600" w:type="dxa"/>
            <w:shd w:val="clear" w:color="auto" w:fill="auto"/>
            <w:hideMark/>
          </w:tcPr>
          <w:p w:rsidR="00BD4212" w:rsidRPr="007D491D" w:rsidRDefault="00BD4212"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 xml:space="preserve">Mutawintji is of outstanding value as it demonstrates the principal characteristics of rock art in the regions, as well as demonstrating principal characteristics of intermediate Panaramitee rock art, a style of rock art that is present across the arid zone and boundary areas. </w:t>
            </w:r>
          </w:p>
        </w:tc>
      </w:tr>
      <w:tr w:rsidR="00BD4212" w:rsidRPr="00BD4212" w:rsidTr="007D491D">
        <w:trPr>
          <w:trHeight w:val="20"/>
        </w:trPr>
        <w:tc>
          <w:tcPr>
            <w:tcW w:w="1858" w:type="dxa"/>
            <w:shd w:val="clear" w:color="000000" w:fill="D8E4BC"/>
            <w:hideMark/>
          </w:tcPr>
          <w:p w:rsidR="00BD4212" w:rsidRPr="007D491D" w:rsidRDefault="00844473"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Criterion</w:t>
            </w:r>
            <w:r w:rsidR="00BD4212" w:rsidRPr="007D491D">
              <w:rPr>
                <w:rFonts w:ascii="Calibri" w:eastAsia="Times New Roman" w:hAnsi="Calibri" w:cs="Times New Roman"/>
                <w:b/>
                <w:bCs/>
                <w:color w:val="000000"/>
                <w:sz w:val="20"/>
                <w:szCs w:val="20"/>
              </w:rPr>
              <w:t xml:space="preserve"> E</w:t>
            </w:r>
          </w:p>
        </w:tc>
        <w:tc>
          <w:tcPr>
            <w:tcW w:w="14600" w:type="dxa"/>
            <w:shd w:val="clear" w:color="auto" w:fill="auto"/>
            <w:noWrap/>
            <w:hideMark/>
          </w:tcPr>
          <w:p w:rsidR="00BD4212" w:rsidRPr="007D491D" w:rsidRDefault="00BD4212" w:rsidP="007D491D">
            <w:pPr>
              <w:spacing w:line="240" w:lineRule="auto"/>
              <w:jc w:val="left"/>
              <w:rPr>
                <w:rFonts w:ascii="Calibri" w:eastAsia="Times New Roman" w:hAnsi="Calibri" w:cs="Times New Roman"/>
                <w:color w:val="000000"/>
                <w:sz w:val="20"/>
                <w:szCs w:val="20"/>
              </w:rPr>
            </w:pPr>
          </w:p>
        </w:tc>
      </w:tr>
      <w:tr w:rsidR="00BD4212" w:rsidRPr="00BD4212" w:rsidTr="007D491D">
        <w:trPr>
          <w:trHeight w:val="20"/>
        </w:trPr>
        <w:tc>
          <w:tcPr>
            <w:tcW w:w="1858" w:type="dxa"/>
            <w:shd w:val="clear" w:color="000000" w:fill="D8E4BC"/>
            <w:hideMark/>
          </w:tcPr>
          <w:p w:rsidR="00BD4212" w:rsidRPr="007D491D" w:rsidRDefault="00844473"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Criterion</w:t>
            </w:r>
            <w:r w:rsidR="00BD4212" w:rsidRPr="007D491D">
              <w:rPr>
                <w:rFonts w:ascii="Calibri" w:eastAsia="Times New Roman" w:hAnsi="Calibri" w:cs="Times New Roman"/>
                <w:b/>
                <w:bCs/>
                <w:color w:val="000000"/>
                <w:sz w:val="20"/>
                <w:szCs w:val="20"/>
              </w:rPr>
              <w:t xml:space="preserve"> F</w:t>
            </w:r>
          </w:p>
        </w:tc>
        <w:tc>
          <w:tcPr>
            <w:tcW w:w="14600" w:type="dxa"/>
            <w:shd w:val="clear" w:color="auto" w:fill="auto"/>
            <w:noWrap/>
            <w:hideMark/>
          </w:tcPr>
          <w:p w:rsidR="00BD4212" w:rsidRPr="007D491D" w:rsidRDefault="00BD4212" w:rsidP="007D491D">
            <w:pPr>
              <w:spacing w:line="240" w:lineRule="auto"/>
              <w:jc w:val="left"/>
              <w:rPr>
                <w:rFonts w:ascii="Calibri" w:eastAsia="Times New Roman" w:hAnsi="Calibri" w:cs="Times New Roman"/>
                <w:color w:val="000000"/>
                <w:sz w:val="20"/>
                <w:szCs w:val="20"/>
              </w:rPr>
            </w:pPr>
          </w:p>
        </w:tc>
      </w:tr>
      <w:tr w:rsidR="00BD4212" w:rsidRPr="00BD4212" w:rsidTr="007D491D">
        <w:trPr>
          <w:trHeight w:val="20"/>
        </w:trPr>
        <w:tc>
          <w:tcPr>
            <w:tcW w:w="1858" w:type="dxa"/>
            <w:shd w:val="clear" w:color="000000" w:fill="D8E4BC"/>
            <w:hideMark/>
          </w:tcPr>
          <w:p w:rsidR="00BD4212" w:rsidRPr="007D491D" w:rsidRDefault="00844473"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Criterion</w:t>
            </w:r>
            <w:r w:rsidR="00BD4212" w:rsidRPr="007D491D">
              <w:rPr>
                <w:rFonts w:ascii="Calibri" w:eastAsia="Times New Roman" w:hAnsi="Calibri" w:cs="Times New Roman"/>
                <w:b/>
                <w:bCs/>
                <w:color w:val="000000"/>
                <w:sz w:val="20"/>
                <w:szCs w:val="20"/>
              </w:rPr>
              <w:t xml:space="preserve"> G</w:t>
            </w:r>
          </w:p>
        </w:tc>
        <w:tc>
          <w:tcPr>
            <w:tcW w:w="14600" w:type="dxa"/>
            <w:shd w:val="clear" w:color="auto" w:fill="auto"/>
            <w:hideMark/>
          </w:tcPr>
          <w:p w:rsidR="00BD4212" w:rsidRPr="007D491D" w:rsidRDefault="00BD4212"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 xml:space="preserve">Mutawintji is highly important in relation to Aboriginal culture, land, spiritual, kinship, economic, communication, historical, environmental and survival; it is one of the most significant sacred places in the far west of New South Wales. It is a place for ceremonial business.  Large gatherings were held there in the past, at which people would have celebrated and renewed their obligations to the land, traded items, settled disputes, formed alliances and put people through the various stages of gaining knowledge, responsibility and wisdom (CMP 2013:7-8). Mutawintji is linked with other culturally important places by the creator beings and their tracks, such as Kurlawirra - an important creator, Wirtuwirtulinya - seven sisters, Ngatji - two water snakes or rainbow serpents, Murlarru and Tharlta and Yuururru - red kangaroo and euro (CMP 2013:10). Mutawintji is </w:t>
            </w:r>
            <w:r w:rsidRPr="007D491D">
              <w:rPr>
                <w:rFonts w:ascii="Calibri" w:eastAsia="Times New Roman" w:hAnsi="Calibri" w:cs="Times New Roman"/>
                <w:color w:val="000000"/>
                <w:sz w:val="20"/>
                <w:szCs w:val="20"/>
              </w:rPr>
              <w:lastRenderedPageBreak/>
              <w:t xml:space="preserve">considered a powerful place to which access was restricted for some Aboriginal people. </w:t>
            </w:r>
          </w:p>
        </w:tc>
      </w:tr>
      <w:tr w:rsidR="00BD4212" w:rsidRPr="00BD4212" w:rsidTr="007D491D">
        <w:trPr>
          <w:trHeight w:val="20"/>
        </w:trPr>
        <w:tc>
          <w:tcPr>
            <w:tcW w:w="1858" w:type="dxa"/>
            <w:shd w:val="clear" w:color="000000" w:fill="D8E4BC"/>
            <w:hideMark/>
          </w:tcPr>
          <w:p w:rsidR="00BD4212" w:rsidRPr="007D491D" w:rsidRDefault="00844473"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lastRenderedPageBreak/>
              <w:t>Criterion</w:t>
            </w:r>
            <w:r w:rsidR="00BD4212" w:rsidRPr="007D491D">
              <w:rPr>
                <w:rFonts w:ascii="Calibri" w:eastAsia="Times New Roman" w:hAnsi="Calibri" w:cs="Times New Roman"/>
                <w:b/>
                <w:bCs/>
                <w:color w:val="000000"/>
                <w:sz w:val="20"/>
                <w:szCs w:val="20"/>
              </w:rPr>
              <w:t xml:space="preserve"> H</w:t>
            </w:r>
          </w:p>
        </w:tc>
        <w:tc>
          <w:tcPr>
            <w:tcW w:w="14600" w:type="dxa"/>
            <w:shd w:val="clear" w:color="auto" w:fill="auto"/>
            <w:hideMark/>
          </w:tcPr>
          <w:p w:rsidR="00BD4212" w:rsidRPr="007D491D" w:rsidRDefault="00BD4212"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 xml:space="preserve">Mutawintji has a special association with members of the Quayle, Dutton, Tyler-Barrow, Gibson and Bates families; these families have a long history with Mutawintji and with each other that has been documented in a report for the Office of the Registrar of the Aboriginal Land Rights Act in 2008 (CMP 2013:8). </w:t>
            </w:r>
          </w:p>
        </w:tc>
      </w:tr>
      <w:tr w:rsidR="00BD4212" w:rsidRPr="00BD4212" w:rsidTr="007D491D">
        <w:trPr>
          <w:trHeight w:val="20"/>
        </w:trPr>
        <w:tc>
          <w:tcPr>
            <w:tcW w:w="1858" w:type="dxa"/>
            <w:shd w:val="clear" w:color="000000" w:fill="D8E4BC"/>
            <w:hideMark/>
          </w:tcPr>
          <w:p w:rsidR="00BD4212" w:rsidRPr="007D491D" w:rsidRDefault="00844473" w:rsidP="007D491D">
            <w:pPr>
              <w:spacing w:line="240" w:lineRule="auto"/>
              <w:jc w:val="center"/>
              <w:rPr>
                <w:rFonts w:ascii="Calibri" w:eastAsia="Times New Roman" w:hAnsi="Calibri" w:cs="Times New Roman"/>
                <w:b/>
                <w:bCs/>
                <w:color w:val="000000"/>
                <w:sz w:val="20"/>
                <w:szCs w:val="20"/>
              </w:rPr>
            </w:pPr>
            <w:r w:rsidRPr="007D491D">
              <w:rPr>
                <w:rFonts w:ascii="Calibri" w:eastAsia="Times New Roman" w:hAnsi="Calibri" w:cs="Times New Roman"/>
                <w:b/>
                <w:bCs/>
                <w:color w:val="000000"/>
                <w:sz w:val="20"/>
                <w:szCs w:val="20"/>
              </w:rPr>
              <w:t>Criterion</w:t>
            </w:r>
            <w:r w:rsidR="00BD4212" w:rsidRPr="007D491D">
              <w:rPr>
                <w:rFonts w:ascii="Calibri" w:eastAsia="Times New Roman" w:hAnsi="Calibri" w:cs="Times New Roman"/>
                <w:b/>
                <w:bCs/>
                <w:color w:val="000000"/>
                <w:sz w:val="20"/>
                <w:szCs w:val="20"/>
              </w:rPr>
              <w:t xml:space="preserve"> I</w:t>
            </w:r>
          </w:p>
        </w:tc>
        <w:tc>
          <w:tcPr>
            <w:tcW w:w="14600" w:type="dxa"/>
            <w:shd w:val="clear" w:color="auto" w:fill="auto"/>
            <w:hideMark/>
          </w:tcPr>
          <w:p w:rsidR="00BD4212" w:rsidRPr="007D491D" w:rsidRDefault="00BD4212" w:rsidP="007D491D">
            <w:pPr>
              <w:spacing w:line="240" w:lineRule="auto"/>
              <w:jc w:val="left"/>
              <w:rPr>
                <w:rFonts w:ascii="Calibri" w:eastAsia="Times New Roman" w:hAnsi="Calibri" w:cs="Times New Roman"/>
                <w:color w:val="000000"/>
                <w:sz w:val="20"/>
                <w:szCs w:val="20"/>
              </w:rPr>
            </w:pPr>
            <w:r w:rsidRPr="007D491D">
              <w:rPr>
                <w:rFonts w:ascii="Calibri" w:eastAsia="Times New Roman" w:hAnsi="Calibri" w:cs="Times New Roman"/>
                <w:color w:val="000000"/>
                <w:sz w:val="20"/>
                <w:szCs w:val="20"/>
              </w:rPr>
              <w:t xml:space="preserve">Mutawintji was always an important ceremonial centre, many people whose ancestral country is a bit further away are also acknowledged as having a long association and knowledge of Mutawintji. The place was used for rain-making ceremonies (Beckett </w:t>
            </w:r>
            <w:r w:rsidR="00E6187A" w:rsidRPr="007D491D">
              <w:rPr>
                <w:rFonts w:ascii="Calibri" w:eastAsia="Times New Roman" w:hAnsi="Calibri" w:cs="Times New Roman"/>
                <w:color w:val="000000"/>
                <w:sz w:val="20"/>
                <w:szCs w:val="20"/>
              </w:rPr>
              <w:t>et al.</w:t>
            </w:r>
            <w:r w:rsidRPr="007D491D">
              <w:rPr>
                <w:rFonts w:ascii="Calibri" w:eastAsia="Times New Roman" w:hAnsi="Calibri" w:cs="Times New Roman"/>
                <w:color w:val="000000"/>
                <w:sz w:val="20"/>
                <w:szCs w:val="20"/>
              </w:rPr>
              <w:t xml:space="preserve"> 2008). </w:t>
            </w:r>
          </w:p>
        </w:tc>
      </w:tr>
    </w:tbl>
    <w:p w:rsidR="006C5D58" w:rsidRDefault="006C5D58"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14600"/>
      </w:tblGrid>
      <w:tr w:rsidR="00D87311" w:rsidRPr="00D87311" w:rsidTr="00ED23AA">
        <w:trPr>
          <w:trHeight w:val="20"/>
        </w:trPr>
        <w:tc>
          <w:tcPr>
            <w:tcW w:w="1858" w:type="dxa"/>
            <w:shd w:val="clear" w:color="000000" w:fill="D8E4BC"/>
            <w:hideMark/>
          </w:tcPr>
          <w:p w:rsidR="00D87311" w:rsidRPr="00ED23AA" w:rsidRDefault="00D87311"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Place Name</w:t>
            </w:r>
          </w:p>
        </w:tc>
        <w:tc>
          <w:tcPr>
            <w:tcW w:w="14600" w:type="dxa"/>
            <w:shd w:val="clear" w:color="000000" w:fill="FFFFFF"/>
            <w:hideMark/>
          </w:tcPr>
          <w:p w:rsidR="00D87311" w:rsidRPr="00ED23AA" w:rsidRDefault="00D87311" w:rsidP="00ED23AA">
            <w:pPr>
              <w:spacing w:line="240" w:lineRule="auto"/>
              <w:jc w:val="left"/>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Nawarla Gabarnmang</w:t>
            </w:r>
          </w:p>
        </w:tc>
      </w:tr>
      <w:tr w:rsidR="00D87311" w:rsidRPr="00D87311" w:rsidTr="00ED23AA">
        <w:trPr>
          <w:trHeight w:val="20"/>
        </w:trPr>
        <w:tc>
          <w:tcPr>
            <w:tcW w:w="1858" w:type="dxa"/>
            <w:shd w:val="clear" w:color="000000" w:fill="D8E4BC"/>
            <w:hideMark/>
          </w:tcPr>
          <w:p w:rsidR="00D87311" w:rsidRPr="00ED23AA" w:rsidRDefault="00D87311"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Location</w:t>
            </w:r>
          </w:p>
        </w:tc>
        <w:tc>
          <w:tcPr>
            <w:tcW w:w="14600" w:type="dxa"/>
            <w:shd w:val="clear" w:color="000000" w:fill="FFFFFF"/>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Jawoyn Country</w:t>
            </w:r>
          </w:p>
        </w:tc>
      </w:tr>
      <w:tr w:rsidR="00D87311" w:rsidRPr="00D87311" w:rsidTr="00ED23AA">
        <w:trPr>
          <w:trHeight w:val="20"/>
        </w:trPr>
        <w:tc>
          <w:tcPr>
            <w:tcW w:w="1858" w:type="dxa"/>
            <w:shd w:val="clear" w:color="000000" w:fill="D8E4BC"/>
            <w:hideMark/>
          </w:tcPr>
          <w:p w:rsidR="00D87311" w:rsidRPr="00ED23AA" w:rsidRDefault="00D87311"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Contents</w:t>
            </w:r>
          </w:p>
        </w:tc>
        <w:tc>
          <w:tcPr>
            <w:tcW w:w="14600" w:type="dxa"/>
            <w:shd w:val="clear" w:color="000000" w:fill="FFFFFF"/>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Nawarla Gabarnmang is a large rockshelter with a stunning gallery of hundreds of paintings; it is place where people camped on route to ceremonies on Jawoyn country (David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2011:74). It has intact occupation deposits. The ceiling is covered in rock art, and sits on a series of remnant pillars that have been extensively painted and quarried for stone artefacts (David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2011:75). AMS radiocarbon determinations on individual pieces of charcoal from excavations have revealed a cultural sequence going back to 45,180±910 cal</w:t>
            </w:r>
            <w:r w:rsidR="00631AD6" w:rsidRPr="00ED23AA">
              <w:rPr>
                <w:rFonts w:ascii="Calibri" w:eastAsia="Times New Roman" w:hAnsi="Calibri" w:cs="Times New Roman"/>
                <w:color w:val="000000"/>
                <w:sz w:val="20"/>
                <w:szCs w:val="20"/>
              </w:rPr>
              <w:t xml:space="preserve"> </w:t>
            </w:r>
            <w:r w:rsidRPr="00ED23AA">
              <w:rPr>
                <w:rFonts w:ascii="Calibri" w:eastAsia="Times New Roman" w:hAnsi="Calibri" w:cs="Times New Roman"/>
                <w:color w:val="000000"/>
                <w:sz w:val="20"/>
                <w:szCs w:val="20"/>
              </w:rPr>
              <w:t>BP. A large ochre crayon of the same mulberry colour as a Dynamic figure nearby, and dates to sometime between 14,770-21,585 cal</w:t>
            </w:r>
            <w:r w:rsidR="00631AD6" w:rsidRPr="00ED23AA">
              <w:rPr>
                <w:rFonts w:ascii="Calibri" w:eastAsia="Times New Roman" w:hAnsi="Calibri" w:cs="Times New Roman"/>
                <w:color w:val="000000"/>
                <w:sz w:val="20"/>
                <w:szCs w:val="20"/>
              </w:rPr>
              <w:t xml:space="preserve"> </w:t>
            </w:r>
            <w:r w:rsidRPr="00ED23AA">
              <w:rPr>
                <w:rFonts w:ascii="Calibri" w:eastAsia="Times New Roman" w:hAnsi="Calibri" w:cs="Times New Roman"/>
                <w:color w:val="000000"/>
                <w:sz w:val="20"/>
                <w:szCs w:val="20"/>
              </w:rPr>
              <w:t xml:space="preserve">BP (David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2011:75). The ceiling and pillars are extensively decorated in a range of heavily superimposed styles, with over 600 motifs; there are also a number of standing stones, grinding patches and other art shelters in close proximity (Gunn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2012). The rockshelter is dominated by large and dramatic paintings of barramundi</w:t>
            </w:r>
            <w:r w:rsidR="00ED23AA">
              <w:rPr>
                <w:rFonts w:ascii="Calibri" w:eastAsia="Times New Roman" w:hAnsi="Calibri" w:cs="Times New Roman"/>
                <w:color w:val="000000"/>
                <w:sz w:val="20"/>
                <w:szCs w:val="20"/>
              </w:rPr>
              <w:t xml:space="preserve"> </w:t>
            </w:r>
            <w:r w:rsidRPr="00ED23AA">
              <w:rPr>
                <w:rFonts w:ascii="Calibri" w:eastAsia="Times New Roman" w:hAnsi="Calibri" w:cs="Times New Roman"/>
                <w:color w:val="000000"/>
                <w:sz w:val="20"/>
                <w:szCs w:val="20"/>
              </w:rPr>
              <w:t xml:space="preserve">in </w:t>
            </w:r>
            <w:r w:rsidR="00ED23AA" w:rsidRPr="00ED23AA">
              <w:rPr>
                <w:rFonts w:ascii="Calibri" w:eastAsia="Times New Roman" w:hAnsi="Calibri" w:cs="Times New Roman"/>
                <w:color w:val="000000"/>
                <w:sz w:val="20"/>
                <w:szCs w:val="20"/>
              </w:rPr>
              <w:t>X</w:t>
            </w:r>
            <w:r w:rsidRPr="00ED23AA">
              <w:rPr>
                <w:rFonts w:ascii="Calibri" w:eastAsia="Times New Roman" w:hAnsi="Calibri" w:cs="Times New Roman"/>
                <w:color w:val="000000"/>
                <w:sz w:val="20"/>
                <w:szCs w:val="20"/>
              </w:rPr>
              <w:t xml:space="preserve">-ray style (Gunn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2012</w:t>
            </w:r>
            <w:r w:rsidR="00ED23AA">
              <w:rPr>
                <w:rFonts w:ascii="Calibri" w:eastAsia="Times New Roman" w:hAnsi="Calibri" w:cs="Times New Roman"/>
                <w:color w:val="000000"/>
                <w:sz w:val="20"/>
                <w:szCs w:val="20"/>
              </w:rPr>
              <w:t>:</w:t>
            </w:r>
            <w:r w:rsidRPr="00ED23AA">
              <w:rPr>
                <w:rFonts w:ascii="Calibri" w:eastAsia="Times New Roman" w:hAnsi="Calibri" w:cs="Times New Roman"/>
                <w:color w:val="000000"/>
                <w:sz w:val="20"/>
                <w:szCs w:val="20"/>
              </w:rPr>
              <w:t xml:space="preserve">56). </w:t>
            </w:r>
          </w:p>
        </w:tc>
      </w:tr>
      <w:tr w:rsidR="00D87311" w:rsidRPr="00D87311" w:rsidTr="00ED23AA">
        <w:trPr>
          <w:trHeight w:val="20"/>
        </w:trPr>
        <w:tc>
          <w:tcPr>
            <w:tcW w:w="1858" w:type="dxa"/>
            <w:shd w:val="clear" w:color="000000" w:fill="D8E4BC"/>
            <w:hideMark/>
          </w:tcPr>
          <w:p w:rsidR="00D87311" w:rsidRPr="00ED23AA" w:rsidRDefault="00D87311"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Outstanding value to the nation</w:t>
            </w:r>
          </w:p>
        </w:tc>
        <w:tc>
          <w:tcPr>
            <w:tcW w:w="14600" w:type="dxa"/>
            <w:shd w:val="clear" w:color="000000" w:fill="FFFFFF"/>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Nawarla Gabarnmang is of outstanding value to the nation </w:t>
            </w:r>
            <w:r w:rsidR="00E6187A" w:rsidRPr="00ED23AA">
              <w:rPr>
                <w:rFonts w:ascii="Calibri" w:eastAsia="Times New Roman" w:hAnsi="Calibri" w:cs="Times New Roman"/>
                <w:color w:val="000000"/>
                <w:sz w:val="20"/>
                <w:szCs w:val="20"/>
              </w:rPr>
              <w:t xml:space="preserve">both for its geological and cultural values.  </w:t>
            </w:r>
            <w:r w:rsidR="00C945DF" w:rsidRPr="00ED23AA">
              <w:rPr>
                <w:rFonts w:ascii="Calibri" w:eastAsia="Times New Roman" w:hAnsi="Calibri" w:cs="Times New Roman"/>
                <w:color w:val="000000"/>
                <w:sz w:val="20"/>
                <w:szCs w:val="20"/>
              </w:rPr>
              <w:t>The art site</w:t>
            </w:r>
            <w:r w:rsidR="00E6187A" w:rsidRPr="00ED23AA">
              <w:rPr>
                <w:rFonts w:ascii="Calibri" w:eastAsia="Times New Roman" w:hAnsi="Calibri" w:cs="Times New Roman"/>
                <w:color w:val="000000"/>
                <w:sz w:val="20"/>
                <w:szCs w:val="20"/>
              </w:rPr>
              <w:t xml:space="preserve"> is unique in many ways; t</w:t>
            </w:r>
            <w:r w:rsidR="00C945DF" w:rsidRPr="00ED23AA">
              <w:rPr>
                <w:rFonts w:ascii="Calibri" w:eastAsia="Times New Roman" w:hAnsi="Calibri" w:cs="Times New Roman"/>
                <w:color w:val="000000"/>
                <w:sz w:val="20"/>
                <w:szCs w:val="20"/>
              </w:rPr>
              <w:t>he shelter formation is an outstanding example of a pi</w:t>
            </w:r>
            <w:r w:rsidR="00E6187A" w:rsidRPr="00ED23AA">
              <w:rPr>
                <w:rFonts w:ascii="Calibri" w:eastAsia="Times New Roman" w:hAnsi="Calibri" w:cs="Times New Roman"/>
                <w:color w:val="000000"/>
                <w:sz w:val="20"/>
                <w:szCs w:val="20"/>
              </w:rPr>
              <w:t xml:space="preserve">llared rockshelter, and one </w:t>
            </w:r>
            <w:proofErr w:type="gramStart"/>
            <w:r w:rsidR="00E6187A" w:rsidRPr="00ED23AA">
              <w:rPr>
                <w:rFonts w:ascii="Calibri" w:eastAsia="Times New Roman" w:hAnsi="Calibri" w:cs="Times New Roman"/>
                <w:color w:val="000000"/>
                <w:sz w:val="20"/>
                <w:szCs w:val="20"/>
              </w:rPr>
              <w:t>who</w:t>
            </w:r>
            <w:r w:rsidR="00C945DF" w:rsidRPr="00ED23AA">
              <w:rPr>
                <w:rFonts w:ascii="Calibri" w:eastAsia="Times New Roman" w:hAnsi="Calibri" w:cs="Times New Roman"/>
                <w:color w:val="000000"/>
                <w:sz w:val="20"/>
                <w:szCs w:val="20"/>
              </w:rPr>
              <w:t>s</w:t>
            </w:r>
            <w:r w:rsidR="00E6187A" w:rsidRPr="00ED23AA">
              <w:rPr>
                <w:rFonts w:ascii="Calibri" w:eastAsia="Times New Roman" w:hAnsi="Calibri" w:cs="Times New Roman"/>
                <w:color w:val="000000"/>
                <w:sz w:val="20"/>
                <w:szCs w:val="20"/>
              </w:rPr>
              <w:t>e</w:t>
            </w:r>
            <w:proofErr w:type="gramEnd"/>
            <w:r w:rsidR="00C945DF" w:rsidRPr="00ED23AA">
              <w:rPr>
                <w:rFonts w:ascii="Calibri" w:eastAsia="Times New Roman" w:hAnsi="Calibri" w:cs="Times New Roman"/>
                <w:color w:val="000000"/>
                <w:sz w:val="20"/>
                <w:szCs w:val="20"/>
              </w:rPr>
              <w:t xml:space="preserve"> interior has been significantly modified by the removal of select pillars to increase the interior living area</w:t>
            </w:r>
            <w:r w:rsidR="00E6187A" w:rsidRPr="00ED23AA">
              <w:rPr>
                <w:rFonts w:ascii="Calibri" w:eastAsia="Times New Roman" w:hAnsi="Calibri" w:cs="Times New Roman"/>
                <w:color w:val="000000"/>
                <w:sz w:val="20"/>
                <w:szCs w:val="20"/>
              </w:rPr>
              <w:t xml:space="preserve"> (Gunn pers. comm. 2015).</w:t>
            </w:r>
            <w:r w:rsidR="00C945DF" w:rsidRPr="00ED23AA">
              <w:rPr>
                <w:rFonts w:ascii="Calibri" w:eastAsia="Times New Roman" w:hAnsi="Calibri" w:cs="Times New Roman"/>
                <w:color w:val="000000"/>
                <w:sz w:val="20"/>
                <w:szCs w:val="20"/>
              </w:rPr>
              <w:t xml:space="preserve"> The shelter has been used as an occupation site for over 50,000 years, making it the only Jawoyn art site yet dated that is of comparable age to the olde</w:t>
            </w:r>
            <w:r w:rsidR="00ED23AA" w:rsidRPr="00ED23AA">
              <w:rPr>
                <w:rFonts w:ascii="Calibri" w:eastAsia="Times New Roman" w:hAnsi="Calibri" w:cs="Times New Roman"/>
                <w:color w:val="000000"/>
                <w:sz w:val="20"/>
                <w:szCs w:val="20"/>
              </w:rPr>
              <w:t>st sites in Kakadu</w:t>
            </w:r>
            <w:r w:rsidR="00E6187A" w:rsidRPr="00ED23AA">
              <w:rPr>
                <w:rFonts w:ascii="Calibri" w:eastAsia="Times New Roman" w:hAnsi="Calibri" w:cs="Times New Roman"/>
                <w:color w:val="000000"/>
                <w:sz w:val="20"/>
                <w:szCs w:val="20"/>
              </w:rPr>
              <w:t xml:space="preserve"> (Gunn pers. comm. 2015).</w:t>
            </w:r>
            <w:r w:rsidR="00C945DF" w:rsidRPr="00ED23AA">
              <w:rPr>
                <w:rFonts w:ascii="Calibri" w:eastAsia="Times New Roman" w:hAnsi="Calibri" w:cs="Times New Roman"/>
                <w:color w:val="000000"/>
                <w:sz w:val="20"/>
                <w:szCs w:val="20"/>
              </w:rPr>
              <w:t xml:space="preserve"> The ceiling artwork is ou</w:t>
            </w:r>
            <w:r w:rsidR="00E6187A" w:rsidRPr="00ED23AA">
              <w:rPr>
                <w:rFonts w:ascii="Calibri" w:eastAsia="Times New Roman" w:hAnsi="Calibri" w:cs="Times New Roman"/>
                <w:color w:val="000000"/>
                <w:sz w:val="20"/>
                <w:szCs w:val="20"/>
              </w:rPr>
              <w:t>tstanding by world standards; t</w:t>
            </w:r>
            <w:r w:rsidR="00C945DF" w:rsidRPr="00ED23AA">
              <w:rPr>
                <w:rFonts w:ascii="Calibri" w:eastAsia="Times New Roman" w:hAnsi="Calibri" w:cs="Times New Roman"/>
                <w:color w:val="000000"/>
                <w:sz w:val="20"/>
                <w:szCs w:val="20"/>
              </w:rPr>
              <w:t>he ceiling is flat, horizontal, and well protected from the weather and any animals using the shelter.  It contains over 1300 motifs (paintings, stencils and drawings), many of which are extremely well preserved</w:t>
            </w:r>
            <w:r w:rsidR="00E6187A" w:rsidRPr="00ED23AA">
              <w:rPr>
                <w:rFonts w:ascii="Calibri" w:eastAsia="Times New Roman" w:hAnsi="Calibri" w:cs="Times New Roman"/>
                <w:color w:val="000000"/>
                <w:sz w:val="20"/>
                <w:szCs w:val="20"/>
              </w:rPr>
              <w:t xml:space="preserve"> (Gunn pers. comm. 2015). </w:t>
            </w:r>
            <w:r w:rsidR="00C945DF" w:rsidRPr="00ED23AA">
              <w:rPr>
                <w:rFonts w:ascii="Calibri" w:eastAsia="Times New Roman" w:hAnsi="Calibri" w:cs="Times New Roman"/>
                <w:color w:val="000000"/>
                <w:sz w:val="20"/>
                <w:szCs w:val="20"/>
              </w:rPr>
              <w:t>The images are dominated by large polychrome fish painted in the x-ray form (up to 2m in length) and an array of other motif types in a ra</w:t>
            </w:r>
            <w:r w:rsidR="00E6187A" w:rsidRPr="00ED23AA">
              <w:rPr>
                <w:rFonts w:ascii="Calibri" w:eastAsia="Times New Roman" w:hAnsi="Calibri" w:cs="Times New Roman"/>
                <w:color w:val="000000"/>
                <w:sz w:val="20"/>
                <w:szCs w:val="20"/>
              </w:rPr>
              <w:t xml:space="preserve">nge of colours, size and forms (Gunn pers. Comm. 2015). </w:t>
            </w:r>
            <w:r w:rsidR="00C945DF" w:rsidRPr="00ED23AA">
              <w:rPr>
                <w:rFonts w:ascii="Calibri" w:eastAsia="Times New Roman" w:hAnsi="Calibri" w:cs="Times New Roman"/>
                <w:color w:val="000000"/>
                <w:sz w:val="20"/>
                <w:szCs w:val="20"/>
              </w:rPr>
              <w:t>The pillars of the site were also decorated both with paintings and petroglyphs.</w:t>
            </w:r>
            <w:r w:rsidR="00E6187A" w:rsidRPr="00ED23AA">
              <w:rPr>
                <w:rFonts w:ascii="Calibri" w:eastAsia="Times New Roman" w:hAnsi="Calibri" w:cs="Times New Roman"/>
                <w:color w:val="000000"/>
                <w:sz w:val="20"/>
                <w:szCs w:val="20"/>
              </w:rPr>
              <w:t xml:space="preserve"> </w:t>
            </w:r>
          </w:p>
        </w:tc>
      </w:tr>
      <w:tr w:rsidR="00D87311" w:rsidRPr="00D87311" w:rsidTr="00ED23AA">
        <w:trPr>
          <w:trHeight w:val="20"/>
        </w:trPr>
        <w:tc>
          <w:tcPr>
            <w:tcW w:w="1858" w:type="dxa"/>
            <w:shd w:val="clear" w:color="000000" w:fill="D8E4BC"/>
            <w:hideMark/>
          </w:tcPr>
          <w:p w:rsidR="00D87311" w:rsidRPr="00ED23AA" w:rsidRDefault="00D87311"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Comparisons</w:t>
            </w:r>
          </w:p>
        </w:tc>
        <w:tc>
          <w:tcPr>
            <w:tcW w:w="14600" w:type="dxa"/>
            <w:shd w:val="clear" w:color="auto" w:fill="auto"/>
            <w:noWrap/>
            <w:hideMark/>
          </w:tcPr>
          <w:p w:rsidR="00D87311" w:rsidRPr="00ED23AA" w:rsidRDefault="00C945DF"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While having some of the artistic traits common throughout the regions of Kakadu NP, the site has many features not or only poorly represented in those regions; such as a wealth of Jawoyn style images (such as large macropods and anthropomorphs)</w:t>
            </w:r>
            <w:r w:rsidR="00E6187A" w:rsidRPr="00ED23AA">
              <w:rPr>
                <w:rFonts w:ascii="Calibri" w:eastAsia="Times New Roman" w:hAnsi="Calibri" w:cs="Times New Roman"/>
                <w:color w:val="000000"/>
                <w:sz w:val="20"/>
                <w:szCs w:val="20"/>
              </w:rPr>
              <w:t xml:space="preserve"> (</w:t>
            </w:r>
            <w:r w:rsidRPr="00ED23AA">
              <w:rPr>
                <w:rFonts w:ascii="Calibri" w:eastAsia="Times New Roman" w:hAnsi="Calibri" w:cs="Times New Roman"/>
                <w:color w:val="000000"/>
                <w:sz w:val="20"/>
                <w:szCs w:val="20"/>
              </w:rPr>
              <w:t xml:space="preserve">Gunn pers. comm 2015). </w:t>
            </w:r>
          </w:p>
        </w:tc>
      </w:tr>
      <w:tr w:rsidR="00D87311" w:rsidRPr="00D87311" w:rsidTr="00ED23AA">
        <w:trPr>
          <w:trHeight w:val="20"/>
        </w:trPr>
        <w:tc>
          <w:tcPr>
            <w:tcW w:w="1858" w:type="dxa"/>
            <w:shd w:val="clear" w:color="000000" w:fill="D8E4BC"/>
            <w:hideMark/>
          </w:tcPr>
          <w:p w:rsidR="00D87311" w:rsidRPr="00ED23AA" w:rsidRDefault="00D87311"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Confidence of assessment</w:t>
            </w:r>
          </w:p>
        </w:tc>
        <w:tc>
          <w:tcPr>
            <w:tcW w:w="14600" w:type="dxa"/>
            <w:shd w:val="clear" w:color="000000" w:fill="FFFFFF"/>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High</w:t>
            </w:r>
          </w:p>
        </w:tc>
      </w:tr>
      <w:tr w:rsidR="00D87311" w:rsidRPr="00D87311" w:rsidTr="00ED23AA">
        <w:trPr>
          <w:trHeight w:val="20"/>
        </w:trPr>
        <w:tc>
          <w:tcPr>
            <w:tcW w:w="1858" w:type="dxa"/>
            <w:shd w:val="clear" w:color="000000" w:fill="D8E4BC"/>
            <w:hideMark/>
          </w:tcPr>
          <w:p w:rsidR="00D87311" w:rsidRPr="00ED23AA" w:rsidRDefault="00D87311"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Security concerns</w:t>
            </w:r>
          </w:p>
        </w:tc>
        <w:tc>
          <w:tcPr>
            <w:tcW w:w="14600" w:type="dxa"/>
            <w:shd w:val="clear" w:color="000000" w:fill="FFFFFF"/>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Jawoyn Association has requested that information on the exact location of the site not be revealed.  </w:t>
            </w:r>
            <w:r w:rsidR="0040322A" w:rsidRPr="00ED23AA">
              <w:rPr>
                <w:rFonts w:ascii="Calibri" w:eastAsia="Times New Roman" w:hAnsi="Calibri" w:cs="Times New Roman"/>
                <w:color w:val="000000"/>
                <w:sz w:val="20"/>
                <w:szCs w:val="20"/>
              </w:rPr>
              <w:t xml:space="preserve">Further concerns to be consulted with the Aboriginal Parties. </w:t>
            </w:r>
          </w:p>
        </w:tc>
      </w:tr>
      <w:tr w:rsidR="00D87311" w:rsidRPr="00D87311" w:rsidTr="00ED23AA">
        <w:trPr>
          <w:trHeight w:val="20"/>
        </w:trPr>
        <w:tc>
          <w:tcPr>
            <w:tcW w:w="1858" w:type="dxa"/>
            <w:shd w:val="clear" w:color="000000" w:fill="D8E4BC"/>
            <w:hideMark/>
          </w:tcPr>
          <w:p w:rsidR="00D87311" w:rsidRPr="00ED23AA" w:rsidRDefault="00ED23AA" w:rsidP="00ED23AA">
            <w:pPr>
              <w:spacing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Further research?</w:t>
            </w:r>
          </w:p>
        </w:tc>
        <w:tc>
          <w:tcPr>
            <w:tcW w:w="14600" w:type="dxa"/>
            <w:shd w:val="clear" w:color="000000" w:fill="FFFFFF"/>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No</w:t>
            </w:r>
          </w:p>
        </w:tc>
      </w:tr>
      <w:tr w:rsidR="00D87311" w:rsidRPr="00D87311" w:rsidTr="00ED23AA">
        <w:trPr>
          <w:trHeight w:val="20"/>
        </w:trPr>
        <w:tc>
          <w:tcPr>
            <w:tcW w:w="1858" w:type="dxa"/>
            <w:shd w:val="clear" w:color="000000" w:fill="D8E4BC"/>
            <w:hideMark/>
          </w:tcPr>
          <w:p w:rsidR="00D87311"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D87311" w:rsidRPr="00ED23AA">
              <w:rPr>
                <w:rFonts w:ascii="Calibri" w:eastAsia="Times New Roman" w:hAnsi="Calibri" w:cs="Times New Roman"/>
                <w:b/>
                <w:bCs/>
                <w:color w:val="000000"/>
                <w:sz w:val="20"/>
                <w:szCs w:val="20"/>
              </w:rPr>
              <w:t xml:space="preserve"> A</w:t>
            </w:r>
          </w:p>
        </w:tc>
        <w:tc>
          <w:tcPr>
            <w:tcW w:w="14600" w:type="dxa"/>
            <w:shd w:val="clear" w:color="auto" w:fill="auto"/>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The place is of outstanding value to the nation for the presence of the oldest ground edge axe fragment known in Australia, and the oldest dated known rock art in Arnhem Land. Rock art that shows characteristic way of life of Aboriginal groups during different time periods;</w:t>
            </w:r>
          </w:p>
        </w:tc>
      </w:tr>
      <w:tr w:rsidR="00D87311" w:rsidRPr="00D87311" w:rsidTr="00ED23AA">
        <w:trPr>
          <w:trHeight w:val="20"/>
        </w:trPr>
        <w:tc>
          <w:tcPr>
            <w:tcW w:w="1858" w:type="dxa"/>
            <w:shd w:val="clear" w:color="000000" w:fill="D8E4BC"/>
            <w:hideMark/>
          </w:tcPr>
          <w:p w:rsidR="00D87311"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D87311" w:rsidRPr="00ED23AA">
              <w:rPr>
                <w:rFonts w:ascii="Calibri" w:eastAsia="Times New Roman" w:hAnsi="Calibri" w:cs="Times New Roman"/>
                <w:b/>
                <w:bCs/>
                <w:color w:val="000000"/>
                <w:sz w:val="20"/>
                <w:szCs w:val="20"/>
              </w:rPr>
              <w:t xml:space="preserve"> B</w:t>
            </w:r>
          </w:p>
        </w:tc>
        <w:tc>
          <w:tcPr>
            <w:tcW w:w="14600" w:type="dxa"/>
            <w:shd w:val="clear" w:color="auto" w:fill="auto"/>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place is a rare example of a rockshelter that has been </w:t>
            </w:r>
            <w:r w:rsidR="00ED23AA" w:rsidRPr="00ED23AA">
              <w:rPr>
                <w:rFonts w:ascii="Calibri" w:eastAsia="Times New Roman" w:hAnsi="Calibri" w:cs="Times New Roman"/>
                <w:color w:val="000000"/>
                <w:sz w:val="20"/>
                <w:szCs w:val="20"/>
              </w:rPr>
              <w:t>ar</w:t>
            </w:r>
            <w:r w:rsidR="00ED23AA">
              <w:rPr>
                <w:rFonts w:ascii="Calibri" w:eastAsia="Times New Roman" w:hAnsi="Calibri" w:cs="Times New Roman"/>
                <w:color w:val="000000"/>
                <w:sz w:val="20"/>
                <w:szCs w:val="20"/>
              </w:rPr>
              <w:t>ch</w:t>
            </w:r>
            <w:r w:rsidR="00ED23AA" w:rsidRPr="00ED23AA">
              <w:rPr>
                <w:rFonts w:ascii="Calibri" w:eastAsia="Times New Roman" w:hAnsi="Calibri" w:cs="Times New Roman"/>
                <w:color w:val="000000"/>
                <w:sz w:val="20"/>
                <w:szCs w:val="20"/>
              </w:rPr>
              <w:t>itecturally</w:t>
            </w:r>
            <w:r w:rsidRPr="00ED23AA">
              <w:rPr>
                <w:rFonts w:ascii="Calibri" w:eastAsia="Times New Roman" w:hAnsi="Calibri" w:cs="Times New Roman"/>
                <w:color w:val="000000"/>
                <w:sz w:val="20"/>
                <w:szCs w:val="20"/>
              </w:rPr>
              <w:t xml:space="preserve"> modified; the pillars have been shaped by people over time, </w:t>
            </w:r>
            <w:r w:rsidR="00ED23AA">
              <w:rPr>
                <w:rFonts w:ascii="Calibri" w:eastAsia="Times New Roman" w:hAnsi="Calibri" w:cs="Times New Roman"/>
                <w:color w:val="000000"/>
                <w:sz w:val="20"/>
                <w:szCs w:val="20"/>
              </w:rPr>
              <w:t>modifying</w:t>
            </w:r>
            <w:r w:rsidRPr="00ED23AA">
              <w:rPr>
                <w:rFonts w:ascii="Calibri" w:eastAsia="Times New Roman" w:hAnsi="Calibri" w:cs="Times New Roman"/>
                <w:color w:val="000000"/>
                <w:sz w:val="20"/>
                <w:szCs w:val="20"/>
              </w:rPr>
              <w:t xml:space="preserve"> existing pillars and remov</w:t>
            </w:r>
            <w:r w:rsidR="00ED23AA">
              <w:rPr>
                <w:rFonts w:ascii="Calibri" w:eastAsia="Times New Roman" w:hAnsi="Calibri" w:cs="Times New Roman"/>
                <w:color w:val="000000"/>
                <w:sz w:val="20"/>
                <w:szCs w:val="20"/>
              </w:rPr>
              <w:t>ing</w:t>
            </w:r>
            <w:r w:rsidRPr="00ED23AA">
              <w:rPr>
                <w:rFonts w:ascii="Calibri" w:eastAsia="Times New Roman" w:hAnsi="Calibri" w:cs="Times New Roman"/>
                <w:color w:val="000000"/>
                <w:sz w:val="20"/>
                <w:szCs w:val="20"/>
              </w:rPr>
              <w:t xml:space="preserve"> others by quarrying, clear</w:t>
            </w:r>
            <w:r w:rsidR="00ED23AA">
              <w:rPr>
                <w:rFonts w:ascii="Calibri" w:eastAsia="Times New Roman" w:hAnsi="Calibri" w:cs="Times New Roman"/>
                <w:color w:val="000000"/>
                <w:sz w:val="20"/>
                <w:szCs w:val="20"/>
              </w:rPr>
              <w:t>ing</w:t>
            </w:r>
            <w:r w:rsidRPr="00ED23AA">
              <w:rPr>
                <w:rFonts w:ascii="Calibri" w:eastAsia="Times New Roman" w:hAnsi="Calibri" w:cs="Times New Roman"/>
                <w:color w:val="000000"/>
                <w:sz w:val="20"/>
                <w:szCs w:val="20"/>
              </w:rPr>
              <w:t xml:space="preserve"> collapsed blocks, ceiling slabs were also caused to fall, stacking of blocks (Delannoy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2013). The place is also a rare example of an intact rockshelter with outstanding preservation of the rock art, intact occupation deposits and a</w:t>
            </w:r>
            <w:r w:rsidR="00ED23AA">
              <w:rPr>
                <w:rFonts w:ascii="Calibri" w:eastAsia="Times New Roman" w:hAnsi="Calibri" w:cs="Times New Roman"/>
                <w:color w:val="000000"/>
                <w:sz w:val="20"/>
                <w:szCs w:val="20"/>
              </w:rPr>
              <w:t>n</w:t>
            </w:r>
            <w:r w:rsidRPr="00ED23AA">
              <w:rPr>
                <w:rFonts w:ascii="Calibri" w:eastAsia="Times New Roman" w:hAnsi="Calibri" w:cs="Times New Roman"/>
                <w:color w:val="000000"/>
                <w:sz w:val="20"/>
                <w:szCs w:val="20"/>
              </w:rPr>
              <w:t xml:space="preserve"> </w:t>
            </w:r>
            <w:r w:rsidR="00ED23AA" w:rsidRPr="00ED23AA">
              <w:rPr>
                <w:rFonts w:ascii="Calibri" w:eastAsia="Times New Roman" w:hAnsi="Calibri" w:cs="Times New Roman"/>
                <w:color w:val="000000"/>
                <w:sz w:val="20"/>
                <w:szCs w:val="20"/>
              </w:rPr>
              <w:t xml:space="preserve">untouched </w:t>
            </w:r>
            <w:r w:rsidRPr="00ED23AA">
              <w:rPr>
                <w:rFonts w:ascii="Calibri" w:eastAsia="Times New Roman" w:hAnsi="Calibri" w:cs="Times New Roman"/>
                <w:color w:val="000000"/>
                <w:sz w:val="20"/>
                <w:szCs w:val="20"/>
              </w:rPr>
              <w:t>natural environment</w:t>
            </w:r>
            <w:r w:rsidR="00ED23AA">
              <w:rPr>
                <w:rFonts w:ascii="Calibri" w:eastAsia="Times New Roman" w:hAnsi="Calibri" w:cs="Times New Roman"/>
                <w:color w:val="000000"/>
                <w:sz w:val="20"/>
                <w:szCs w:val="20"/>
              </w:rPr>
              <w:t xml:space="preserve">. </w:t>
            </w:r>
            <w:r w:rsidRPr="00ED23AA">
              <w:rPr>
                <w:rFonts w:ascii="Calibri" w:eastAsia="Times New Roman" w:hAnsi="Calibri" w:cs="Times New Roman"/>
                <w:color w:val="000000"/>
                <w:sz w:val="20"/>
                <w:szCs w:val="20"/>
              </w:rPr>
              <w:t>Rare Pleistocene d</w:t>
            </w:r>
            <w:r w:rsidR="00ED23AA">
              <w:rPr>
                <w:rFonts w:ascii="Calibri" w:eastAsia="Times New Roman" w:hAnsi="Calibri" w:cs="Times New Roman"/>
                <w:color w:val="000000"/>
                <w:sz w:val="20"/>
                <w:szCs w:val="20"/>
              </w:rPr>
              <w:t>ates for rock at in Australia.</w:t>
            </w:r>
          </w:p>
        </w:tc>
      </w:tr>
      <w:tr w:rsidR="00D87311" w:rsidRPr="00D87311" w:rsidTr="00ED23AA">
        <w:trPr>
          <w:trHeight w:val="20"/>
        </w:trPr>
        <w:tc>
          <w:tcPr>
            <w:tcW w:w="1858" w:type="dxa"/>
            <w:shd w:val="clear" w:color="000000" w:fill="D8E4BC"/>
            <w:hideMark/>
          </w:tcPr>
          <w:p w:rsidR="00D87311"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D87311" w:rsidRPr="00ED23AA">
              <w:rPr>
                <w:rFonts w:ascii="Calibri" w:eastAsia="Times New Roman" w:hAnsi="Calibri" w:cs="Times New Roman"/>
                <w:b/>
                <w:bCs/>
                <w:color w:val="000000"/>
                <w:sz w:val="20"/>
                <w:szCs w:val="20"/>
              </w:rPr>
              <w:t xml:space="preserve"> C</w:t>
            </w:r>
          </w:p>
        </w:tc>
        <w:tc>
          <w:tcPr>
            <w:tcW w:w="14600" w:type="dxa"/>
            <w:shd w:val="clear" w:color="auto" w:fill="auto"/>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place is of outstanding value to the nation for the potential to yield information on the late pre-European/early contact period vertebrate fauna of this poorly surveyed region (David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2011:75). It is also where the earliest securely dated fragment of ground-edge axe from Australia, dated at 35,500 calBP (Geneste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2011). The place also has the first Pleistocene dates for a pictograph in Arnhem Land dated to 26,913-28,348 calBP (David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2013). Dating of beeswax, an analysis of motifs and their </w:t>
            </w:r>
            <w:r w:rsidRPr="00ED23AA">
              <w:rPr>
                <w:rFonts w:ascii="Calibri" w:eastAsia="Times New Roman" w:hAnsi="Calibri" w:cs="Times New Roman"/>
                <w:color w:val="000000"/>
                <w:sz w:val="20"/>
                <w:szCs w:val="20"/>
              </w:rPr>
              <w:lastRenderedPageBreak/>
              <w:t xml:space="preserve">superimposition has allowed for the development of a chronology for most of the recent period artwork (Gunn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2012:55). This has implications for Arnhem Land rock art in general: The rock art has the potential to yield information on the function of northern x-ray painting. It also has the potential to provide information on the age of x-ray paintings in the wider region, as well as inform on the associated beliefs and rituals (Gunn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2012:62). The similarities between Arnhem Land, the Victoria River District and the Kimberley districts leads to the possibility that findings at Nawarla Gabarnmang can provide information about a large area of northern and northwestern Australia. </w:t>
            </w:r>
          </w:p>
        </w:tc>
      </w:tr>
      <w:tr w:rsidR="00D87311" w:rsidRPr="00D87311" w:rsidTr="00ED23AA">
        <w:trPr>
          <w:trHeight w:val="20"/>
        </w:trPr>
        <w:tc>
          <w:tcPr>
            <w:tcW w:w="1858" w:type="dxa"/>
            <w:shd w:val="clear" w:color="000000" w:fill="D8E4BC"/>
            <w:hideMark/>
          </w:tcPr>
          <w:p w:rsidR="00D87311"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lastRenderedPageBreak/>
              <w:t>Criterion</w:t>
            </w:r>
            <w:r w:rsidR="00D87311" w:rsidRPr="00ED23AA">
              <w:rPr>
                <w:rFonts w:ascii="Calibri" w:eastAsia="Times New Roman" w:hAnsi="Calibri" w:cs="Times New Roman"/>
                <w:b/>
                <w:bCs/>
                <w:color w:val="000000"/>
                <w:sz w:val="20"/>
                <w:szCs w:val="20"/>
              </w:rPr>
              <w:t xml:space="preserve"> D</w:t>
            </w:r>
          </w:p>
        </w:tc>
        <w:tc>
          <w:tcPr>
            <w:tcW w:w="14600" w:type="dxa"/>
            <w:shd w:val="clear" w:color="auto" w:fill="auto"/>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place is of outstanding value to the nation for demonstrating the principal characteristics of Arnhem Land rock art, including styles form other regions, but it also includes particular Jawoyn rock art styles. It also has examples of beeswax figures, a material widely used as a form of rock art throughout the north and northwestern margin of Australia. The rock art and the occupation deposits suggest that rock art was produced in concentrated bursts of creativity, similar to the escarpment areas of the northwestern Arnhem Land Plateau (Gun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2012:61). The place has rock art from many of the Arnhem land periods, from potential contact rock at and late Holocene, to Dynamic </w:t>
            </w:r>
            <w:r w:rsidR="009D7893" w:rsidRPr="00ED23AA">
              <w:rPr>
                <w:rFonts w:ascii="Calibri" w:eastAsia="Times New Roman" w:hAnsi="Calibri" w:cs="Times New Roman"/>
                <w:color w:val="000000"/>
                <w:sz w:val="20"/>
                <w:szCs w:val="20"/>
              </w:rPr>
              <w:t>Figures, which</w:t>
            </w:r>
            <w:r w:rsidRPr="00ED23AA">
              <w:rPr>
                <w:rFonts w:ascii="Calibri" w:eastAsia="Times New Roman" w:hAnsi="Calibri" w:cs="Times New Roman"/>
                <w:color w:val="000000"/>
                <w:sz w:val="20"/>
                <w:szCs w:val="20"/>
              </w:rPr>
              <w:t xml:space="preserve"> have considerable antiquity (&gt;8,000 years) (Gunn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2012: 61). </w:t>
            </w:r>
          </w:p>
        </w:tc>
      </w:tr>
      <w:tr w:rsidR="00D87311" w:rsidRPr="00D87311" w:rsidTr="00ED23AA">
        <w:trPr>
          <w:trHeight w:val="20"/>
        </w:trPr>
        <w:tc>
          <w:tcPr>
            <w:tcW w:w="1858" w:type="dxa"/>
            <w:shd w:val="clear" w:color="000000" w:fill="D8E4BC"/>
            <w:hideMark/>
          </w:tcPr>
          <w:p w:rsidR="00D87311"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D87311" w:rsidRPr="00ED23AA">
              <w:rPr>
                <w:rFonts w:ascii="Calibri" w:eastAsia="Times New Roman" w:hAnsi="Calibri" w:cs="Times New Roman"/>
                <w:b/>
                <w:bCs/>
                <w:color w:val="000000"/>
                <w:sz w:val="20"/>
                <w:szCs w:val="20"/>
              </w:rPr>
              <w:t xml:space="preserve"> E</w:t>
            </w:r>
          </w:p>
        </w:tc>
        <w:tc>
          <w:tcPr>
            <w:tcW w:w="14600" w:type="dxa"/>
            <w:shd w:val="clear" w:color="auto" w:fill="auto"/>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place is of outstanding value to the nation for the aesthetic qualities of the rock art and the beauty of the depicted imagery: styles include general Arnhem land ones, a style from the northwest Plateau, as well as a particular Jawoyn style. A high proportion of the rock art is in outstanding preservation due to the excellent protection from rain and insolation afforded by the horizontal ceiling, and for being out of reach of feral animals (Gunn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2012:56). The aesthetic characteristics are augmented by the intact natural environment the rock shelter is located in. </w:t>
            </w:r>
          </w:p>
        </w:tc>
      </w:tr>
      <w:tr w:rsidR="00D87311" w:rsidRPr="00D87311" w:rsidTr="00ED23AA">
        <w:trPr>
          <w:trHeight w:val="20"/>
        </w:trPr>
        <w:tc>
          <w:tcPr>
            <w:tcW w:w="1858" w:type="dxa"/>
            <w:shd w:val="clear" w:color="000000" w:fill="D8E4BC"/>
            <w:hideMark/>
          </w:tcPr>
          <w:p w:rsidR="00D87311"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D87311" w:rsidRPr="00ED23AA">
              <w:rPr>
                <w:rFonts w:ascii="Calibri" w:eastAsia="Times New Roman" w:hAnsi="Calibri" w:cs="Times New Roman"/>
                <w:b/>
                <w:bCs/>
                <w:color w:val="000000"/>
                <w:sz w:val="20"/>
                <w:szCs w:val="20"/>
              </w:rPr>
              <w:t xml:space="preserve"> F</w:t>
            </w:r>
          </w:p>
        </w:tc>
        <w:tc>
          <w:tcPr>
            <w:tcW w:w="14600" w:type="dxa"/>
            <w:shd w:val="clear" w:color="auto" w:fill="auto"/>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place is of outstanding value to the nation for exhibiting remarkable imagery with extremely detailed depictions of fauna that highlight the creative and technical achievements of artists at Nawarla Gabarnmang. </w:t>
            </w:r>
          </w:p>
        </w:tc>
      </w:tr>
      <w:tr w:rsidR="00D87311" w:rsidRPr="00D87311" w:rsidTr="00ED23AA">
        <w:trPr>
          <w:trHeight w:val="20"/>
        </w:trPr>
        <w:tc>
          <w:tcPr>
            <w:tcW w:w="1858" w:type="dxa"/>
            <w:shd w:val="clear" w:color="000000" w:fill="D8E4BC"/>
            <w:hideMark/>
          </w:tcPr>
          <w:p w:rsidR="00D87311"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D87311" w:rsidRPr="00ED23AA">
              <w:rPr>
                <w:rFonts w:ascii="Calibri" w:eastAsia="Times New Roman" w:hAnsi="Calibri" w:cs="Times New Roman"/>
                <w:b/>
                <w:bCs/>
                <w:color w:val="000000"/>
                <w:sz w:val="20"/>
                <w:szCs w:val="20"/>
              </w:rPr>
              <w:t xml:space="preserve"> G</w:t>
            </w:r>
          </w:p>
        </w:tc>
        <w:tc>
          <w:tcPr>
            <w:tcW w:w="14600" w:type="dxa"/>
            <w:shd w:val="clear" w:color="auto" w:fill="auto"/>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place was also important for people camping on the way to gatherings. The bichrome Jawoyn style figures are related to local mythology (Gunn </w:t>
            </w:r>
            <w:r w:rsidR="00E6187A" w:rsidRPr="00ED23AA">
              <w:rPr>
                <w:rFonts w:ascii="Calibri" w:eastAsia="Times New Roman" w:hAnsi="Calibri" w:cs="Times New Roman"/>
                <w:color w:val="000000"/>
                <w:sz w:val="20"/>
                <w:szCs w:val="20"/>
              </w:rPr>
              <w:t>et al.</w:t>
            </w:r>
            <w:r w:rsidRPr="00ED23AA">
              <w:rPr>
                <w:rFonts w:ascii="Calibri" w:eastAsia="Times New Roman" w:hAnsi="Calibri" w:cs="Times New Roman"/>
                <w:color w:val="000000"/>
                <w:sz w:val="20"/>
                <w:szCs w:val="20"/>
              </w:rPr>
              <w:t xml:space="preserve"> 2012:61).  There is also one sorcery figure, painted on an out-of-the-way panel. </w:t>
            </w:r>
          </w:p>
        </w:tc>
      </w:tr>
      <w:tr w:rsidR="00D87311" w:rsidRPr="00D87311" w:rsidTr="00ED23AA">
        <w:trPr>
          <w:trHeight w:val="20"/>
        </w:trPr>
        <w:tc>
          <w:tcPr>
            <w:tcW w:w="1858" w:type="dxa"/>
            <w:shd w:val="clear" w:color="000000" w:fill="D8E4BC"/>
            <w:hideMark/>
          </w:tcPr>
          <w:p w:rsidR="00D87311"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D87311" w:rsidRPr="00ED23AA">
              <w:rPr>
                <w:rFonts w:ascii="Calibri" w:eastAsia="Times New Roman" w:hAnsi="Calibri" w:cs="Times New Roman"/>
                <w:b/>
                <w:bCs/>
                <w:color w:val="000000"/>
                <w:sz w:val="20"/>
                <w:szCs w:val="20"/>
              </w:rPr>
              <w:t xml:space="preserve"> H</w:t>
            </w:r>
          </w:p>
        </w:tc>
        <w:tc>
          <w:tcPr>
            <w:tcW w:w="14600" w:type="dxa"/>
            <w:shd w:val="clear" w:color="auto" w:fill="auto"/>
            <w:noWrap/>
            <w:hideMark/>
          </w:tcPr>
          <w:p w:rsidR="00D87311" w:rsidRPr="00ED23AA" w:rsidRDefault="00D87311" w:rsidP="00ED23AA">
            <w:pPr>
              <w:spacing w:line="240" w:lineRule="auto"/>
              <w:jc w:val="left"/>
              <w:rPr>
                <w:rFonts w:ascii="Calibri" w:eastAsia="Times New Roman" w:hAnsi="Calibri" w:cs="Times New Roman"/>
                <w:color w:val="000000"/>
                <w:sz w:val="20"/>
                <w:szCs w:val="20"/>
              </w:rPr>
            </w:pPr>
          </w:p>
        </w:tc>
      </w:tr>
      <w:tr w:rsidR="00D87311" w:rsidRPr="00D87311" w:rsidTr="00ED23AA">
        <w:trPr>
          <w:trHeight w:val="20"/>
        </w:trPr>
        <w:tc>
          <w:tcPr>
            <w:tcW w:w="1858" w:type="dxa"/>
            <w:shd w:val="clear" w:color="000000" w:fill="D8E4BC"/>
            <w:hideMark/>
          </w:tcPr>
          <w:p w:rsidR="00D87311"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D87311" w:rsidRPr="00ED23AA">
              <w:rPr>
                <w:rFonts w:ascii="Calibri" w:eastAsia="Times New Roman" w:hAnsi="Calibri" w:cs="Times New Roman"/>
                <w:b/>
                <w:bCs/>
                <w:color w:val="000000"/>
                <w:sz w:val="20"/>
                <w:szCs w:val="20"/>
              </w:rPr>
              <w:t xml:space="preserve"> I</w:t>
            </w:r>
          </w:p>
        </w:tc>
        <w:tc>
          <w:tcPr>
            <w:tcW w:w="14600" w:type="dxa"/>
            <w:shd w:val="clear" w:color="auto" w:fill="auto"/>
            <w:hideMark/>
          </w:tcPr>
          <w:p w:rsidR="00D87311" w:rsidRPr="00ED23AA" w:rsidRDefault="00D87311"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place is of great significance to the Jawoyn People and is an important place where people from other areas of Arnhem Land would camp and potentially </w:t>
            </w:r>
            <w:r w:rsidR="009D7893" w:rsidRPr="00ED23AA">
              <w:rPr>
                <w:rFonts w:ascii="Calibri" w:eastAsia="Times New Roman" w:hAnsi="Calibri" w:cs="Times New Roman"/>
                <w:color w:val="000000"/>
                <w:sz w:val="20"/>
                <w:szCs w:val="20"/>
              </w:rPr>
              <w:t>depict</w:t>
            </w:r>
            <w:r w:rsidRPr="00ED23AA">
              <w:rPr>
                <w:rFonts w:ascii="Calibri" w:eastAsia="Times New Roman" w:hAnsi="Calibri" w:cs="Times New Roman"/>
                <w:color w:val="000000"/>
                <w:sz w:val="20"/>
                <w:szCs w:val="20"/>
              </w:rPr>
              <w:t xml:space="preserve"> rock art. The rock art speaks </w:t>
            </w:r>
            <w:r w:rsidR="009D7893" w:rsidRPr="00ED23AA">
              <w:rPr>
                <w:rFonts w:ascii="Calibri" w:eastAsia="Times New Roman" w:hAnsi="Calibri" w:cs="Times New Roman"/>
                <w:color w:val="000000"/>
                <w:sz w:val="20"/>
                <w:szCs w:val="20"/>
              </w:rPr>
              <w:t>of</w:t>
            </w:r>
            <w:r w:rsidRPr="00ED23AA">
              <w:rPr>
                <w:rFonts w:ascii="Calibri" w:eastAsia="Times New Roman" w:hAnsi="Calibri" w:cs="Times New Roman"/>
                <w:color w:val="000000"/>
                <w:sz w:val="20"/>
                <w:szCs w:val="20"/>
              </w:rPr>
              <w:t xml:space="preserve"> thousands of years of use by Aboriginal people, for both secular </w:t>
            </w:r>
            <w:r w:rsidR="009D7893" w:rsidRPr="00ED23AA">
              <w:rPr>
                <w:rFonts w:ascii="Calibri" w:eastAsia="Times New Roman" w:hAnsi="Calibri" w:cs="Times New Roman"/>
                <w:color w:val="000000"/>
                <w:sz w:val="20"/>
                <w:szCs w:val="20"/>
              </w:rPr>
              <w:t>and</w:t>
            </w:r>
            <w:r w:rsidRPr="00ED23AA">
              <w:rPr>
                <w:rFonts w:ascii="Calibri" w:eastAsia="Times New Roman" w:hAnsi="Calibri" w:cs="Times New Roman"/>
                <w:color w:val="000000"/>
                <w:sz w:val="20"/>
                <w:szCs w:val="20"/>
              </w:rPr>
              <w:t xml:space="preserve"> sacred purposes. Human presence from at least 45,000 years ago to contact times is a testament to the resilience of </w:t>
            </w:r>
            <w:r w:rsidR="009D7893" w:rsidRPr="00ED23AA">
              <w:rPr>
                <w:rFonts w:ascii="Calibri" w:eastAsia="Times New Roman" w:hAnsi="Calibri" w:cs="Times New Roman"/>
                <w:color w:val="000000"/>
                <w:sz w:val="20"/>
                <w:szCs w:val="20"/>
              </w:rPr>
              <w:t>Aboriginal</w:t>
            </w:r>
            <w:r w:rsidRPr="00ED23AA">
              <w:rPr>
                <w:rFonts w:ascii="Calibri" w:eastAsia="Times New Roman" w:hAnsi="Calibri" w:cs="Times New Roman"/>
                <w:color w:val="000000"/>
                <w:sz w:val="20"/>
                <w:szCs w:val="20"/>
              </w:rPr>
              <w:t xml:space="preserve"> tradition, and the longevity of such an important site in Aboriginal tradition. </w:t>
            </w:r>
          </w:p>
        </w:tc>
      </w:tr>
    </w:tbl>
    <w:p w:rsidR="0040322A" w:rsidRDefault="0040322A"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8"/>
        <w:gridCol w:w="14600"/>
      </w:tblGrid>
      <w:tr w:rsidR="001E08D3" w:rsidRPr="0006573D" w:rsidTr="00ED23AA">
        <w:trPr>
          <w:trHeight w:val="20"/>
        </w:trPr>
        <w:tc>
          <w:tcPr>
            <w:tcW w:w="1858" w:type="dxa"/>
            <w:shd w:val="clear" w:color="000000" w:fill="D8E4BC"/>
            <w:hideMark/>
          </w:tcPr>
          <w:p w:rsidR="001E08D3" w:rsidRPr="00ED23AA" w:rsidRDefault="001E08D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Place Name</w:t>
            </w:r>
          </w:p>
        </w:tc>
        <w:tc>
          <w:tcPr>
            <w:tcW w:w="14600" w:type="dxa"/>
            <w:shd w:val="clear" w:color="000000" w:fill="FFFFFF"/>
            <w:hideMark/>
          </w:tcPr>
          <w:p w:rsidR="001E08D3" w:rsidRPr="00ED23AA" w:rsidRDefault="001E08D3" w:rsidP="00ED23AA">
            <w:pPr>
              <w:spacing w:line="240" w:lineRule="auto"/>
              <w:jc w:val="left"/>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The Palace</w:t>
            </w:r>
          </w:p>
        </w:tc>
      </w:tr>
      <w:tr w:rsidR="001E08D3" w:rsidRPr="0006573D" w:rsidTr="00ED23AA">
        <w:trPr>
          <w:trHeight w:val="20"/>
        </w:trPr>
        <w:tc>
          <w:tcPr>
            <w:tcW w:w="1858" w:type="dxa"/>
            <w:shd w:val="clear" w:color="000000" w:fill="D8E4BC"/>
            <w:hideMark/>
          </w:tcPr>
          <w:p w:rsidR="001E08D3" w:rsidRPr="00ED23AA" w:rsidRDefault="001E08D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Location</w:t>
            </w:r>
          </w:p>
        </w:tc>
        <w:tc>
          <w:tcPr>
            <w:tcW w:w="14600" w:type="dxa"/>
            <w:shd w:val="clear" w:color="000000" w:fill="FFFFFF"/>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Located between Tambo and Mexico, Queensland. Lot 7 on Plan MX86. Part of the </w:t>
            </w:r>
            <w:r w:rsidR="00ED23AA" w:rsidRPr="00ED23AA">
              <w:rPr>
                <w:rFonts w:ascii="Calibri" w:eastAsia="Times New Roman" w:hAnsi="Calibri" w:cs="Times New Roman"/>
                <w:color w:val="000000"/>
                <w:sz w:val="20"/>
                <w:szCs w:val="20"/>
              </w:rPr>
              <w:t xml:space="preserve">central </w:t>
            </w:r>
            <w:r w:rsidRPr="00ED23AA">
              <w:rPr>
                <w:rFonts w:ascii="Calibri" w:eastAsia="Times New Roman" w:hAnsi="Calibri" w:cs="Times New Roman"/>
                <w:color w:val="000000"/>
                <w:sz w:val="20"/>
                <w:szCs w:val="20"/>
              </w:rPr>
              <w:t xml:space="preserve">Queensland sandstone belt. </w:t>
            </w:r>
          </w:p>
        </w:tc>
      </w:tr>
      <w:tr w:rsidR="001E08D3" w:rsidRPr="0006573D" w:rsidTr="00ED23AA">
        <w:trPr>
          <w:trHeight w:val="20"/>
        </w:trPr>
        <w:tc>
          <w:tcPr>
            <w:tcW w:w="1858" w:type="dxa"/>
            <w:shd w:val="clear" w:color="000000" w:fill="D8E4BC"/>
            <w:hideMark/>
          </w:tcPr>
          <w:p w:rsidR="001E08D3" w:rsidRPr="00ED23AA" w:rsidRDefault="001E08D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Contents</w:t>
            </w:r>
          </w:p>
        </w:tc>
        <w:tc>
          <w:tcPr>
            <w:tcW w:w="14600" w:type="dxa"/>
            <w:shd w:val="clear" w:color="000000" w:fill="FFFFFF"/>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The Palace consists of a series of shelters situated in a small sandstone gorge (500x200m) with a grassed sand flat and open forest.  Rock art is in the shelters and on the cliff faces, and there are other art and burial sites along the cliff liens in the immediate vicinity (Godwin 2001).  The rock art consists of a minimum of 9,471 motifs, including 2,271 stencils (Morw</w:t>
            </w:r>
            <w:r w:rsidR="00ED23AA" w:rsidRPr="00ED23AA">
              <w:rPr>
                <w:rFonts w:ascii="Calibri" w:eastAsia="Times New Roman" w:hAnsi="Calibri" w:cs="Times New Roman"/>
                <w:color w:val="000000"/>
                <w:sz w:val="20"/>
                <w:szCs w:val="20"/>
              </w:rPr>
              <w:t>ood 1979; Godwin 2001). Stencil</w:t>
            </w:r>
            <w:r w:rsidRPr="00ED23AA">
              <w:rPr>
                <w:rFonts w:ascii="Calibri" w:eastAsia="Times New Roman" w:hAnsi="Calibri" w:cs="Times New Roman"/>
                <w:color w:val="000000"/>
                <w:sz w:val="20"/>
                <w:szCs w:val="20"/>
              </w:rPr>
              <w:t xml:space="preserve">s include hands, feet, axes, and other material culture, and there are also composite stencils where several hundred stencils have been placed to form a single image (Godwin 2001:4). There are also 6,895 engraved motifs in the form of animal and bird tracks, abraded lines, vulvas, grids, pits and zigzags; painted motifs include bird tracks, lizards, grids, zigzags and lines. (Morwood 1979, 2002).  The art is heavily superimposed in some areas. The art is potentially post 4,500 BP and continues through to the contact period (Morwood 2002). </w:t>
            </w:r>
          </w:p>
        </w:tc>
      </w:tr>
      <w:tr w:rsidR="001E08D3" w:rsidRPr="0006573D" w:rsidTr="00ED23AA">
        <w:trPr>
          <w:trHeight w:val="20"/>
        </w:trPr>
        <w:tc>
          <w:tcPr>
            <w:tcW w:w="1858" w:type="dxa"/>
            <w:shd w:val="clear" w:color="000000" w:fill="D8E4BC"/>
            <w:hideMark/>
          </w:tcPr>
          <w:p w:rsidR="001E08D3" w:rsidRPr="00ED23AA" w:rsidRDefault="001E08D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Outstanding value to the nation</w:t>
            </w:r>
          </w:p>
        </w:tc>
        <w:tc>
          <w:tcPr>
            <w:tcW w:w="14600" w:type="dxa"/>
            <w:shd w:val="clear" w:color="000000" w:fill="FFFFFF"/>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Palace is of outstanding value to the nation as one of the largest art sites recorded in Australia, the single largest collection of stencilled art in Australia, and possibly the world (Godwin 2001).  Previously listed as </w:t>
            </w:r>
            <w:r w:rsidR="00ED23AA" w:rsidRPr="00ED23AA">
              <w:rPr>
                <w:rFonts w:ascii="Calibri" w:eastAsia="Times New Roman" w:hAnsi="Calibri" w:cs="Times New Roman"/>
                <w:color w:val="000000"/>
                <w:sz w:val="20"/>
                <w:szCs w:val="20"/>
              </w:rPr>
              <w:t>a</w:t>
            </w:r>
            <w:r w:rsidRPr="00ED23AA">
              <w:rPr>
                <w:rFonts w:ascii="Calibri" w:eastAsia="Times New Roman" w:hAnsi="Calibri" w:cs="Times New Roman"/>
                <w:color w:val="000000"/>
                <w:sz w:val="20"/>
                <w:szCs w:val="20"/>
              </w:rPr>
              <w:t xml:space="preserve"> Designated Landscape Areas by the Queensland government, the Palace is of outstanding value to the nation for creative achievement in the art, and the intact surroundings. </w:t>
            </w:r>
            <w:r w:rsidR="00ED23AA">
              <w:rPr>
                <w:rFonts w:ascii="Calibri" w:eastAsia="Times New Roman" w:hAnsi="Calibri" w:cs="Times New Roman"/>
                <w:color w:val="000000"/>
                <w:sz w:val="20"/>
                <w:szCs w:val="20"/>
              </w:rPr>
              <w:t>A</w:t>
            </w:r>
            <w:r w:rsidRPr="00ED23AA">
              <w:rPr>
                <w:rFonts w:ascii="Calibri" w:eastAsia="Times New Roman" w:hAnsi="Calibri" w:cs="Times New Roman"/>
                <w:color w:val="000000"/>
                <w:sz w:val="20"/>
                <w:szCs w:val="20"/>
              </w:rPr>
              <w:t xml:space="preserve"> rare example of a series of rock art sites in an intact landscape that have also been used as a burial area. </w:t>
            </w:r>
          </w:p>
        </w:tc>
      </w:tr>
      <w:tr w:rsidR="001E08D3" w:rsidRPr="0006573D" w:rsidTr="00ED23AA">
        <w:trPr>
          <w:trHeight w:val="20"/>
        </w:trPr>
        <w:tc>
          <w:tcPr>
            <w:tcW w:w="1858" w:type="dxa"/>
            <w:shd w:val="clear" w:color="000000" w:fill="D8E4BC"/>
            <w:hideMark/>
          </w:tcPr>
          <w:p w:rsidR="001E08D3" w:rsidRPr="00ED23AA" w:rsidRDefault="001E08D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Comparisons</w:t>
            </w:r>
          </w:p>
        </w:tc>
        <w:tc>
          <w:tcPr>
            <w:tcW w:w="14600" w:type="dxa"/>
            <w:shd w:val="clear" w:color="000000" w:fill="FFFFFF"/>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Palace is one of the largest and most spectacular rock art complexes known in the Central Queensland Highlands. The extreme high density of the rock art, the extreme levels of superimposition, the extended nature of the complex, and its use as burial area make it quite unique in the region, and difficult to compare with known and recorded </w:t>
            </w:r>
            <w:r w:rsidRPr="00ED23AA">
              <w:rPr>
                <w:rFonts w:ascii="Calibri" w:eastAsia="Times New Roman" w:hAnsi="Calibri" w:cs="Times New Roman"/>
                <w:color w:val="000000"/>
                <w:sz w:val="20"/>
                <w:szCs w:val="20"/>
              </w:rPr>
              <w:lastRenderedPageBreak/>
              <w:t>sites. The complex can be compared to that of Carnarvon Gorge, an area with a number of shelters, rock art sites, and burial sites. The art appears to be of a higher density at the Palace, which is a relatively small area compared to the extensi</w:t>
            </w:r>
            <w:r w:rsidR="00ED23AA" w:rsidRPr="00ED23AA">
              <w:rPr>
                <w:rFonts w:ascii="Calibri" w:eastAsia="Times New Roman" w:hAnsi="Calibri" w:cs="Times New Roman"/>
                <w:color w:val="000000"/>
                <w:sz w:val="20"/>
                <w:szCs w:val="20"/>
              </w:rPr>
              <w:t>ve</w:t>
            </w:r>
            <w:r w:rsidRPr="00ED23AA">
              <w:rPr>
                <w:rFonts w:ascii="Calibri" w:eastAsia="Times New Roman" w:hAnsi="Calibri" w:cs="Times New Roman"/>
                <w:color w:val="000000"/>
                <w:sz w:val="20"/>
                <w:szCs w:val="20"/>
              </w:rPr>
              <w:t xml:space="preserve"> Carnarvon National Park.  </w:t>
            </w:r>
          </w:p>
        </w:tc>
      </w:tr>
      <w:tr w:rsidR="001E08D3" w:rsidRPr="0006573D" w:rsidTr="00ED23AA">
        <w:trPr>
          <w:trHeight w:val="20"/>
        </w:trPr>
        <w:tc>
          <w:tcPr>
            <w:tcW w:w="1858" w:type="dxa"/>
            <w:shd w:val="clear" w:color="000000" w:fill="D8E4BC"/>
            <w:hideMark/>
          </w:tcPr>
          <w:p w:rsidR="001E08D3" w:rsidRPr="00ED23AA" w:rsidRDefault="001E08D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lastRenderedPageBreak/>
              <w:t>Confidence of assessment</w:t>
            </w:r>
          </w:p>
        </w:tc>
        <w:tc>
          <w:tcPr>
            <w:tcW w:w="14600" w:type="dxa"/>
            <w:shd w:val="clear" w:color="000000" w:fill="FFFFFF"/>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High. The complex was investigated by Mike Morwood for his PhD thesis, and has been the subject </w:t>
            </w:r>
            <w:r w:rsidR="00ED23AA" w:rsidRPr="00ED23AA">
              <w:rPr>
                <w:rFonts w:ascii="Calibri" w:eastAsia="Times New Roman" w:hAnsi="Calibri" w:cs="Times New Roman"/>
                <w:color w:val="000000"/>
                <w:sz w:val="20"/>
                <w:szCs w:val="20"/>
              </w:rPr>
              <w:t>of</w:t>
            </w:r>
            <w:r w:rsidRPr="00ED23AA">
              <w:rPr>
                <w:rFonts w:ascii="Calibri" w:eastAsia="Times New Roman" w:hAnsi="Calibri" w:cs="Times New Roman"/>
                <w:color w:val="000000"/>
                <w:sz w:val="20"/>
                <w:szCs w:val="20"/>
              </w:rPr>
              <w:t xml:space="preserve"> a Management Plan for DATSIMA Queensland. </w:t>
            </w:r>
          </w:p>
        </w:tc>
      </w:tr>
      <w:tr w:rsidR="001E08D3" w:rsidRPr="0006573D" w:rsidTr="00ED23AA">
        <w:trPr>
          <w:trHeight w:val="20"/>
        </w:trPr>
        <w:tc>
          <w:tcPr>
            <w:tcW w:w="1858" w:type="dxa"/>
            <w:shd w:val="clear" w:color="000000" w:fill="D8E4BC"/>
            <w:hideMark/>
          </w:tcPr>
          <w:p w:rsidR="001E08D3" w:rsidRPr="00ED23AA" w:rsidRDefault="001E08D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Security concerns</w:t>
            </w:r>
          </w:p>
        </w:tc>
        <w:tc>
          <w:tcPr>
            <w:tcW w:w="14600" w:type="dxa"/>
            <w:shd w:val="clear" w:color="000000" w:fill="FFFFFF"/>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fragile nature of the sandstone and the nature of the complex as a burial place are a concern for how the place is accessed and by whom. </w:t>
            </w:r>
          </w:p>
        </w:tc>
      </w:tr>
      <w:tr w:rsidR="001E08D3" w:rsidRPr="0006573D" w:rsidTr="00ED23AA">
        <w:trPr>
          <w:trHeight w:val="20"/>
        </w:trPr>
        <w:tc>
          <w:tcPr>
            <w:tcW w:w="1858" w:type="dxa"/>
            <w:shd w:val="clear" w:color="000000" w:fill="D8E4BC"/>
            <w:hideMark/>
          </w:tcPr>
          <w:p w:rsidR="001E08D3" w:rsidRPr="00ED23AA" w:rsidRDefault="001E08D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Further research required</w:t>
            </w:r>
          </w:p>
        </w:tc>
        <w:tc>
          <w:tcPr>
            <w:tcW w:w="14600" w:type="dxa"/>
            <w:shd w:val="clear" w:color="000000" w:fill="FFFFFF"/>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No</w:t>
            </w:r>
          </w:p>
        </w:tc>
      </w:tr>
      <w:tr w:rsidR="001E08D3" w:rsidRPr="0006573D" w:rsidTr="00ED23AA">
        <w:trPr>
          <w:trHeight w:val="20"/>
        </w:trPr>
        <w:tc>
          <w:tcPr>
            <w:tcW w:w="1858" w:type="dxa"/>
            <w:shd w:val="clear" w:color="000000" w:fill="D8E4BC"/>
            <w:hideMark/>
          </w:tcPr>
          <w:p w:rsidR="001E08D3"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1E08D3" w:rsidRPr="00ED23AA">
              <w:rPr>
                <w:rFonts w:ascii="Calibri" w:eastAsia="Times New Roman" w:hAnsi="Calibri" w:cs="Times New Roman"/>
                <w:b/>
                <w:bCs/>
                <w:color w:val="000000"/>
                <w:sz w:val="20"/>
                <w:szCs w:val="20"/>
              </w:rPr>
              <w:t xml:space="preserve"> A</w:t>
            </w:r>
          </w:p>
        </w:tc>
        <w:tc>
          <w:tcPr>
            <w:tcW w:w="14600" w:type="dxa"/>
            <w:shd w:val="clear" w:color="auto" w:fill="auto"/>
            <w:noWrap/>
            <w:hideMark/>
          </w:tcPr>
          <w:p w:rsidR="001E08D3" w:rsidRPr="00ED23AA" w:rsidRDefault="001E08D3" w:rsidP="00ED23AA">
            <w:pPr>
              <w:spacing w:line="240" w:lineRule="auto"/>
              <w:jc w:val="left"/>
              <w:rPr>
                <w:rFonts w:ascii="Calibri" w:eastAsia="Times New Roman" w:hAnsi="Calibri" w:cs="Times New Roman"/>
                <w:color w:val="000000"/>
                <w:sz w:val="20"/>
                <w:szCs w:val="20"/>
              </w:rPr>
            </w:pPr>
          </w:p>
        </w:tc>
      </w:tr>
      <w:tr w:rsidR="001E08D3" w:rsidRPr="0006573D" w:rsidTr="00ED23AA">
        <w:trPr>
          <w:trHeight w:val="20"/>
        </w:trPr>
        <w:tc>
          <w:tcPr>
            <w:tcW w:w="1858" w:type="dxa"/>
            <w:shd w:val="clear" w:color="000000" w:fill="D8E4BC"/>
            <w:hideMark/>
          </w:tcPr>
          <w:p w:rsidR="001E08D3"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1E08D3" w:rsidRPr="00ED23AA">
              <w:rPr>
                <w:rFonts w:ascii="Calibri" w:eastAsia="Times New Roman" w:hAnsi="Calibri" w:cs="Times New Roman"/>
                <w:b/>
                <w:bCs/>
                <w:color w:val="000000"/>
                <w:sz w:val="20"/>
                <w:szCs w:val="20"/>
              </w:rPr>
              <w:t xml:space="preserve"> B</w:t>
            </w:r>
          </w:p>
        </w:tc>
        <w:tc>
          <w:tcPr>
            <w:tcW w:w="14600" w:type="dxa"/>
            <w:shd w:val="clear" w:color="auto" w:fill="auto"/>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The site has an uncommon amount of stencils: it is the single largest collection of stencilled art anywhere in Australia, and probably worldwide. The 9m long Rainbow snake made with 204 individual stencilled motifs is a very rare, and possibly unique, representation in Queensland (Godwin 2001:4) and possibly Australia. The hand signal stencils are a rare and uncommon aspect of Australian rock art. They were matched by Morwood with hand signs used in the northwest Qld to communicate during hunting and other periods of enforced silence; they almost always occur at burial sites and may have conveyed totemic affiliations of the deceased (Morwood 1979, 2002).  The steel axes depicted in the stencilled art are unusual, as the conventional European handle has been kept; they are usually scavenged pieces of metal hafted in the traditional Aboriginal manner (Morwood 2002:</w:t>
            </w:r>
            <w:r w:rsidR="00ED23AA" w:rsidRPr="00ED23AA">
              <w:rPr>
                <w:rFonts w:ascii="Calibri" w:eastAsia="Times New Roman" w:hAnsi="Calibri" w:cs="Times New Roman"/>
                <w:color w:val="000000"/>
                <w:sz w:val="20"/>
                <w:szCs w:val="20"/>
              </w:rPr>
              <w:t xml:space="preserve"> </w:t>
            </w:r>
            <w:r w:rsidRPr="00ED23AA">
              <w:rPr>
                <w:rFonts w:ascii="Calibri" w:eastAsia="Times New Roman" w:hAnsi="Calibri" w:cs="Times New Roman"/>
                <w:color w:val="000000"/>
                <w:sz w:val="20"/>
                <w:szCs w:val="20"/>
              </w:rPr>
              <w:t>Figure 5.8).</w:t>
            </w:r>
          </w:p>
        </w:tc>
      </w:tr>
      <w:tr w:rsidR="001E08D3" w:rsidRPr="0006573D" w:rsidTr="00ED23AA">
        <w:trPr>
          <w:trHeight w:val="20"/>
        </w:trPr>
        <w:tc>
          <w:tcPr>
            <w:tcW w:w="1858" w:type="dxa"/>
            <w:shd w:val="clear" w:color="000000" w:fill="D8E4BC"/>
            <w:hideMark/>
          </w:tcPr>
          <w:p w:rsidR="001E08D3"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1E08D3" w:rsidRPr="00ED23AA">
              <w:rPr>
                <w:rFonts w:ascii="Calibri" w:eastAsia="Times New Roman" w:hAnsi="Calibri" w:cs="Times New Roman"/>
                <w:b/>
                <w:bCs/>
                <w:color w:val="000000"/>
                <w:sz w:val="20"/>
                <w:szCs w:val="20"/>
              </w:rPr>
              <w:t xml:space="preserve"> C</w:t>
            </w:r>
          </w:p>
        </w:tc>
        <w:tc>
          <w:tcPr>
            <w:tcW w:w="14600" w:type="dxa"/>
            <w:shd w:val="clear" w:color="auto" w:fill="auto"/>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stencilled rock art has invaluable information about material culture used by Aboriginal people in the past that is not reflected in museum collections or in the ethnography. The heavy superimposition of different styles and techniques was key in the development of Mike Morwood's Qld art phases, and may yield further information in relation to changes in rock art style over time and occupation patterns in the Holocene in Central Qld. Holocene records are vital for the understanding of how Aboriginal people used the landscape after the significant environmental changes of the LGM and its aftermath. The unequal distribution of art, techniques, motifs and colours between the different areas of the complex can inform on how a defined area, the gorge, may have been used differently spatially and/or over time. The motifs subjects are sometimes temporal markers, such as the steel axes stencilled on the walls that can tell us when these images were created. </w:t>
            </w:r>
          </w:p>
        </w:tc>
      </w:tr>
      <w:tr w:rsidR="001E08D3" w:rsidRPr="0006573D" w:rsidTr="00ED23AA">
        <w:trPr>
          <w:trHeight w:val="20"/>
        </w:trPr>
        <w:tc>
          <w:tcPr>
            <w:tcW w:w="1858" w:type="dxa"/>
            <w:shd w:val="clear" w:color="000000" w:fill="D8E4BC"/>
            <w:hideMark/>
          </w:tcPr>
          <w:p w:rsidR="001E08D3"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1E08D3" w:rsidRPr="00ED23AA">
              <w:rPr>
                <w:rFonts w:ascii="Calibri" w:eastAsia="Times New Roman" w:hAnsi="Calibri" w:cs="Times New Roman"/>
                <w:b/>
                <w:bCs/>
                <w:color w:val="000000"/>
                <w:sz w:val="20"/>
                <w:szCs w:val="20"/>
              </w:rPr>
              <w:t xml:space="preserve"> D</w:t>
            </w:r>
          </w:p>
        </w:tc>
        <w:tc>
          <w:tcPr>
            <w:tcW w:w="14600" w:type="dxa"/>
            <w:shd w:val="clear" w:color="auto" w:fill="auto"/>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Palace presents the principal characteristics of Central Queensland rock art, including motifs such as grids and the regionally distinctive engraved vulvas (Morwood 2002). The </w:t>
            </w:r>
            <w:proofErr w:type="gramStart"/>
            <w:r w:rsidRPr="00ED23AA">
              <w:rPr>
                <w:rFonts w:ascii="Calibri" w:eastAsia="Times New Roman" w:hAnsi="Calibri" w:cs="Times New Roman"/>
                <w:color w:val="000000"/>
                <w:sz w:val="20"/>
                <w:szCs w:val="20"/>
              </w:rPr>
              <w:t>m</w:t>
            </w:r>
            <w:r w:rsidR="0094574C">
              <w:rPr>
                <w:rFonts w:ascii="Calibri" w:eastAsia="Times New Roman" w:hAnsi="Calibri" w:cs="Times New Roman"/>
                <w:color w:val="000000"/>
                <w:sz w:val="20"/>
                <w:szCs w:val="20"/>
              </w:rPr>
              <w:t xml:space="preserve">otifs, and their superimposition, </w:t>
            </w:r>
            <w:r w:rsidRPr="00ED23AA">
              <w:rPr>
                <w:rFonts w:ascii="Calibri" w:eastAsia="Times New Roman" w:hAnsi="Calibri" w:cs="Times New Roman"/>
                <w:color w:val="000000"/>
                <w:sz w:val="20"/>
                <w:szCs w:val="20"/>
              </w:rPr>
              <w:t>was</w:t>
            </w:r>
            <w:proofErr w:type="gramEnd"/>
            <w:r w:rsidRPr="00ED23AA">
              <w:rPr>
                <w:rFonts w:ascii="Calibri" w:eastAsia="Times New Roman" w:hAnsi="Calibri" w:cs="Times New Roman"/>
                <w:color w:val="000000"/>
                <w:sz w:val="20"/>
                <w:szCs w:val="20"/>
              </w:rPr>
              <w:t xml:space="preserve"> used by Morwood as the base for his Queensland rock art phases. The hand signal stencils that occur at the place are representative of these motifs that always occur in prominent positions at known burial sites. The Palace also presents the principal characteristics of the central Qld highlands burial sites. </w:t>
            </w:r>
          </w:p>
        </w:tc>
      </w:tr>
      <w:tr w:rsidR="001E08D3" w:rsidRPr="0006573D" w:rsidTr="00ED23AA">
        <w:trPr>
          <w:trHeight w:val="20"/>
        </w:trPr>
        <w:tc>
          <w:tcPr>
            <w:tcW w:w="1858" w:type="dxa"/>
            <w:shd w:val="clear" w:color="000000" w:fill="D8E4BC"/>
            <w:hideMark/>
          </w:tcPr>
          <w:p w:rsidR="001E08D3"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1E08D3" w:rsidRPr="00ED23AA">
              <w:rPr>
                <w:rFonts w:ascii="Calibri" w:eastAsia="Times New Roman" w:hAnsi="Calibri" w:cs="Times New Roman"/>
                <w:b/>
                <w:bCs/>
                <w:color w:val="000000"/>
                <w:sz w:val="20"/>
                <w:szCs w:val="20"/>
              </w:rPr>
              <w:t xml:space="preserve"> E</w:t>
            </w:r>
          </w:p>
        </w:tc>
        <w:tc>
          <w:tcPr>
            <w:tcW w:w="14600" w:type="dxa"/>
            <w:shd w:val="clear" w:color="auto" w:fill="auto"/>
            <w:hideMark/>
          </w:tcPr>
          <w:p w:rsidR="001E08D3" w:rsidRPr="00ED23AA" w:rsidRDefault="001E08D3" w:rsidP="0094574C">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The stencils have be</w:t>
            </w:r>
            <w:r w:rsidR="00ED23AA" w:rsidRPr="00ED23AA">
              <w:rPr>
                <w:rFonts w:ascii="Calibri" w:eastAsia="Times New Roman" w:hAnsi="Calibri" w:cs="Times New Roman"/>
                <w:color w:val="000000"/>
                <w:sz w:val="20"/>
                <w:szCs w:val="20"/>
              </w:rPr>
              <w:t>e</w:t>
            </w:r>
            <w:r w:rsidRPr="00ED23AA">
              <w:rPr>
                <w:rFonts w:ascii="Calibri" w:eastAsia="Times New Roman" w:hAnsi="Calibri" w:cs="Times New Roman"/>
                <w:color w:val="000000"/>
                <w:sz w:val="20"/>
                <w:szCs w:val="20"/>
              </w:rPr>
              <w:t xml:space="preserve">n used to create images, such as an exceptional 9m snake, the </w:t>
            </w:r>
            <w:r w:rsidRPr="00ED23AA">
              <w:rPr>
                <w:rFonts w:ascii="Calibri" w:eastAsia="Times New Roman" w:hAnsi="Calibri" w:cs="Times New Roman"/>
                <w:i/>
                <w:iCs/>
                <w:color w:val="000000"/>
                <w:sz w:val="20"/>
                <w:szCs w:val="20"/>
              </w:rPr>
              <w:t>Munda Gara</w:t>
            </w:r>
            <w:r w:rsidR="0094574C">
              <w:rPr>
                <w:rFonts w:ascii="Calibri" w:eastAsia="Times New Roman" w:hAnsi="Calibri" w:cs="Times New Roman"/>
                <w:color w:val="000000"/>
                <w:sz w:val="20"/>
                <w:szCs w:val="20"/>
              </w:rPr>
              <w:t>-Rainbow Snake</w:t>
            </w:r>
            <w:r w:rsidRPr="00ED23AA">
              <w:rPr>
                <w:rFonts w:ascii="Calibri" w:eastAsia="Times New Roman" w:hAnsi="Calibri" w:cs="Times New Roman"/>
                <w:color w:val="000000"/>
                <w:sz w:val="20"/>
                <w:szCs w:val="20"/>
              </w:rPr>
              <w:t>, created by 204 individual stencils (Godwin 2001:4). This is an exceptional motif of great aesthetic value, as well as</w:t>
            </w:r>
            <w:r w:rsidR="0094574C">
              <w:rPr>
                <w:rFonts w:ascii="Calibri" w:eastAsia="Times New Roman" w:hAnsi="Calibri" w:cs="Times New Roman"/>
                <w:color w:val="000000"/>
                <w:sz w:val="20"/>
                <w:szCs w:val="20"/>
              </w:rPr>
              <w:t xml:space="preserve"> spiritual. S</w:t>
            </w:r>
            <w:r w:rsidRPr="00ED23AA">
              <w:rPr>
                <w:rFonts w:ascii="Calibri" w:eastAsia="Times New Roman" w:hAnsi="Calibri" w:cs="Times New Roman"/>
                <w:color w:val="000000"/>
                <w:sz w:val="20"/>
                <w:szCs w:val="20"/>
              </w:rPr>
              <w:t xml:space="preserve">tencils </w:t>
            </w:r>
            <w:r w:rsidR="0094574C">
              <w:rPr>
                <w:rFonts w:ascii="Calibri" w:eastAsia="Times New Roman" w:hAnsi="Calibri" w:cs="Times New Roman"/>
                <w:color w:val="000000"/>
                <w:sz w:val="20"/>
                <w:szCs w:val="20"/>
              </w:rPr>
              <w:t xml:space="preserve">are </w:t>
            </w:r>
            <w:r w:rsidRPr="00ED23AA">
              <w:rPr>
                <w:rFonts w:ascii="Calibri" w:eastAsia="Times New Roman" w:hAnsi="Calibri" w:cs="Times New Roman"/>
                <w:color w:val="000000"/>
                <w:sz w:val="20"/>
                <w:szCs w:val="20"/>
              </w:rPr>
              <w:t xml:space="preserve">arranged in such a way as to suggest intent to represent key elements in a story (Walsh n.d.). </w:t>
            </w:r>
          </w:p>
        </w:tc>
      </w:tr>
      <w:tr w:rsidR="001E08D3" w:rsidRPr="0006573D" w:rsidTr="00ED23AA">
        <w:trPr>
          <w:trHeight w:val="20"/>
        </w:trPr>
        <w:tc>
          <w:tcPr>
            <w:tcW w:w="1858" w:type="dxa"/>
            <w:shd w:val="clear" w:color="000000" w:fill="D8E4BC"/>
            <w:hideMark/>
          </w:tcPr>
          <w:p w:rsidR="001E08D3"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1E08D3" w:rsidRPr="00ED23AA">
              <w:rPr>
                <w:rFonts w:ascii="Calibri" w:eastAsia="Times New Roman" w:hAnsi="Calibri" w:cs="Times New Roman"/>
                <w:b/>
                <w:bCs/>
                <w:color w:val="000000"/>
                <w:sz w:val="20"/>
                <w:szCs w:val="20"/>
              </w:rPr>
              <w:t xml:space="preserve"> F</w:t>
            </w:r>
          </w:p>
        </w:tc>
        <w:tc>
          <w:tcPr>
            <w:tcW w:w="14600" w:type="dxa"/>
            <w:shd w:val="clear" w:color="auto" w:fill="auto"/>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Palace is of outstanding value to the nation for the degree of creative achievement the artists showed in the depiction of stencils forming compositions, but also images such as the unique 9m long snake created by the juxtaposition of hundreds of stencils. </w:t>
            </w:r>
          </w:p>
        </w:tc>
      </w:tr>
      <w:tr w:rsidR="001E08D3" w:rsidRPr="0006573D" w:rsidTr="00ED23AA">
        <w:trPr>
          <w:trHeight w:val="20"/>
        </w:trPr>
        <w:tc>
          <w:tcPr>
            <w:tcW w:w="1858" w:type="dxa"/>
            <w:shd w:val="clear" w:color="000000" w:fill="D8E4BC"/>
            <w:hideMark/>
          </w:tcPr>
          <w:p w:rsidR="001E08D3"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1E08D3" w:rsidRPr="00ED23AA">
              <w:rPr>
                <w:rFonts w:ascii="Calibri" w:eastAsia="Times New Roman" w:hAnsi="Calibri" w:cs="Times New Roman"/>
                <w:b/>
                <w:bCs/>
                <w:color w:val="000000"/>
                <w:sz w:val="20"/>
                <w:szCs w:val="20"/>
              </w:rPr>
              <w:t xml:space="preserve"> G</w:t>
            </w:r>
          </w:p>
        </w:tc>
        <w:tc>
          <w:tcPr>
            <w:tcW w:w="14600" w:type="dxa"/>
            <w:shd w:val="clear" w:color="000000" w:fill="FFFFFF"/>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site is a major burial place, possibly one of the largest in Central Qld (at least 40 in 1918) (Godwin 2001:4). One of the motifs is a potential Munda gara (rainbow serpent-a creator being with a central role in the mythology of central Qld) created with over 300 individual stencils (CQCHM 2005:27). There is a nearby spring which is thought to be associated with the Munda gara (CQCHM 2005:27). The place is of great significance to Aboriginal People in Central Qld, who are proud of it as a magnificent place of great cultural value. </w:t>
            </w:r>
          </w:p>
        </w:tc>
      </w:tr>
      <w:tr w:rsidR="001E08D3" w:rsidRPr="0006573D" w:rsidTr="00ED23AA">
        <w:trPr>
          <w:trHeight w:val="20"/>
        </w:trPr>
        <w:tc>
          <w:tcPr>
            <w:tcW w:w="1858" w:type="dxa"/>
            <w:shd w:val="clear" w:color="000000" w:fill="D8E4BC"/>
            <w:hideMark/>
          </w:tcPr>
          <w:p w:rsidR="001E08D3"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1E08D3" w:rsidRPr="00ED23AA">
              <w:rPr>
                <w:rFonts w:ascii="Calibri" w:eastAsia="Times New Roman" w:hAnsi="Calibri" w:cs="Times New Roman"/>
                <w:b/>
                <w:bCs/>
                <w:color w:val="000000"/>
                <w:sz w:val="20"/>
                <w:szCs w:val="20"/>
              </w:rPr>
              <w:t xml:space="preserve"> H</w:t>
            </w:r>
          </w:p>
        </w:tc>
        <w:tc>
          <w:tcPr>
            <w:tcW w:w="14600" w:type="dxa"/>
            <w:shd w:val="clear" w:color="auto" w:fill="auto"/>
            <w:noWrap/>
            <w:hideMark/>
          </w:tcPr>
          <w:p w:rsidR="001E08D3" w:rsidRPr="00ED23AA" w:rsidRDefault="001E08D3" w:rsidP="00ED23AA">
            <w:pPr>
              <w:spacing w:line="240" w:lineRule="auto"/>
              <w:jc w:val="left"/>
              <w:rPr>
                <w:rFonts w:ascii="Calibri" w:eastAsia="Times New Roman" w:hAnsi="Calibri" w:cs="Times New Roman"/>
                <w:color w:val="000000"/>
                <w:sz w:val="20"/>
                <w:szCs w:val="20"/>
              </w:rPr>
            </w:pPr>
          </w:p>
        </w:tc>
      </w:tr>
      <w:tr w:rsidR="001E08D3" w:rsidRPr="0006573D" w:rsidTr="00ED23AA">
        <w:trPr>
          <w:trHeight w:val="20"/>
        </w:trPr>
        <w:tc>
          <w:tcPr>
            <w:tcW w:w="1858" w:type="dxa"/>
            <w:shd w:val="clear" w:color="000000" w:fill="D8E4BC"/>
            <w:hideMark/>
          </w:tcPr>
          <w:p w:rsidR="001E08D3" w:rsidRPr="00ED23AA" w:rsidRDefault="00844473" w:rsidP="00ED23AA">
            <w:pPr>
              <w:spacing w:line="240" w:lineRule="auto"/>
              <w:jc w:val="center"/>
              <w:rPr>
                <w:rFonts w:ascii="Calibri" w:eastAsia="Times New Roman" w:hAnsi="Calibri" w:cs="Times New Roman"/>
                <w:b/>
                <w:bCs/>
                <w:color w:val="000000"/>
                <w:sz w:val="20"/>
                <w:szCs w:val="20"/>
              </w:rPr>
            </w:pPr>
            <w:r w:rsidRPr="00ED23AA">
              <w:rPr>
                <w:rFonts w:ascii="Calibri" w:eastAsia="Times New Roman" w:hAnsi="Calibri" w:cs="Times New Roman"/>
                <w:b/>
                <w:bCs/>
                <w:color w:val="000000"/>
                <w:sz w:val="20"/>
                <w:szCs w:val="20"/>
              </w:rPr>
              <w:t>Criterion</w:t>
            </w:r>
            <w:r w:rsidR="001E08D3" w:rsidRPr="00ED23AA">
              <w:rPr>
                <w:rFonts w:ascii="Calibri" w:eastAsia="Times New Roman" w:hAnsi="Calibri" w:cs="Times New Roman"/>
                <w:b/>
                <w:bCs/>
                <w:color w:val="000000"/>
                <w:sz w:val="20"/>
                <w:szCs w:val="20"/>
              </w:rPr>
              <w:t xml:space="preserve"> I</w:t>
            </w:r>
          </w:p>
        </w:tc>
        <w:tc>
          <w:tcPr>
            <w:tcW w:w="14600" w:type="dxa"/>
            <w:shd w:val="clear" w:color="auto" w:fill="auto"/>
            <w:hideMark/>
          </w:tcPr>
          <w:p w:rsidR="001E08D3" w:rsidRPr="00ED23AA" w:rsidRDefault="001E08D3" w:rsidP="00ED23AA">
            <w:pPr>
              <w:spacing w:line="240" w:lineRule="auto"/>
              <w:jc w:val="left"/>
              <w:rPr>
                <w:rFonts w:ascii="Calibri" w:eastAsia="Times New Roman" w:hAnsi="Calibri" w:cs="Times New Roman"/>
                <w:color w:val="000000"/>
                <w:sz w:val="20"/>
                <w:szCs w:val="20"/>
              </w:rPr>
            </w:pPr>
            <w:r w:rsidRPr="00ED23AA">
              <w:rPr>
                <w:rFonts w:ascii="Calibri" w:eastAsia="Times New Roman" w:hAnsi="Calibri" w:cs="Times New Roman"/>
                <w:color w:val="000000"/>
                <w:sz w:val="20"/>
                <w:szCs w:val="20"/>
              </w:rPr>
              <w:t xml:space="preserve">The place is a major burial site and as such is of great significance in Aboriginal tradition. The extremely high density of motifs and superimposition in certain parts of the art complex, speak of a strong connection to the place that was reiterated each time people engraved, stencilled or painted on the walls. </w:t>
            </w:r>
          </w:p>
        </w:tc>
      </w:tr>
    </w:tbl>
    <w:p w:rsidR="001E08D3" w:rsidRDefault="001E08D3"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14600"/>
      </w:tblGrid>
      <w:tr w:rsidR="00884829" w:rsidRPr="00A54CE2" w:rsidTr="00D20844">
        <w:trPr>
          <w:trHeight w:val="20"/>
        </w:trPr>
        <w:tc>
          <w:tcPr>
            <w:tcW w:w="16458" w:type="dxa"/>
            <w:gridSpan w:val="2"/>
            <w:shd w:val="clear" w:color="000000" w:fill="D8E4BC"/>
          </w:tcPr>
          <w:p w:rsidR="00884829" w:rsidRPr="00872E2F" w:rsidRDefault="00884829" w:rsidP="00872E2F">
            <w:pPr>
              <w:spacing w:line="240" w:lineRule="auto"/>
              <w:jc w:val="left"/>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lastRenderedPageBreak/>
              <w:t>Northern Sydney Complex</w:t>
            </w:r>
            <w:r w:rsidR="00ED23AA" w:rsidRPr="00872E2F">
              <w:rPr>
                <w:rFonts w:ascii="Calibri" w:eastAsia="Times New Roman" w:hAnsi="Calibri" w:cs="Times New Roman"/>
                <w:b/>
                <w:bCs/>
                <w:color w:val="000000"/>
                <w:sz w:val="20"/>
                <w:szCs w:val="20"/>
              </w:rPr>
              <w:t xml:space="preserve"> (discrete sites, or site complexes within the northern Sydney region)</w:t>
            </w:r>
          </w:p>
        </w:tc>
      </w:tr>
      <w:tr w:rsidR="0017007C" w:rsidRPr="00A54CE2" w:rsidTr="00D20844">
        <w:trPr>
          <w:trHeight w:val="20"/>
        </w:trPr>
        <w:tc>
          <w:tcPr>
            <w:tcW w:w="1858" w:type="dxa"/>
            <w:shd w:val="clear" w:color="000000" w:fill="D8E4BC"/>
            <w:hideMark/>
          </w:tcPr>
          <w:p w:rsidR="0017007C" w:rsidRPr="00872E2F" w:rsidRDefault="00884829"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Places</w:t>
            </w:r>
          </w:p>
        </w:tc>
        <w:tc>
          <w:tcPr>
            <w:tcW w:w="14600" w:type="dxa"/>
            <w:shd w:val="clear" w:color="000000" w:fill="FFFFFF"/>
            <w:hideMark/>
          </w:tcPr>
          <w:p w:rsidR="0017007C" w:rsidRPr="00872E2F" w:rsidRDefault="00ED23AA" w:rsidP="00872E2F">
            <w:pPr>
              <w:spacing w:line="240" w:lineRule="auto"/>
              <w:jc w:val="left"/>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 xml:space="preserve">Biaime Shelter, </w:t>
            </w:r>
            <w:r w:rsidR="00884829" w:rsidRPr="00872E2F">
              <w:rPr>
                <w:rFonts w:ascii="Calibri" w:eastAsia="Times New Roman" w:hAnsi="Calibri" w:cs="Times New Roman"/>
                <w:b/>
                <w:bCs/>
                <w:color w:val="000000"/>
                <w:sz w:val="20"/>
                <w:szCs w:val="20"/>
              </w:rPr>
              <w:t xml:space="preserve">Boree Track, </w:t>
            </w:r>
            <w:r w:rsidRPr="00872E2F">
              <w:rPr>
                <w:rFonts w:ascii="Calibri" w:eastAsia="Times New Roman" w:hAnsi="Calibri" w:cs="Times New Roman"/>
                <w:b/>
                <w:bCs/>
                <w:color w:val="000000"/>
                <w:sz w:val="20"/>
                <w:szCs w:val="20"/>
              </w:rPr>
              <w:t>Mount Yengo I, Calga Women’s Site, Maroota Historic site, Upside-Down-Man Shelter, Warre Warren Aboriginal Place</w:t>
            </w:r>
          </w:p>
        </w:tc>
      </w:tr>
      <w:tr w:rsidR="0017007C" w:rsidRPr="00A54CE2" w:rsidTr="00D20844">
        <w:trPr>
          <w:trHeight w:val="20"/>
        </w:trPr>
        <w:tc>
          <w:tcPr>
            <w:tcW w:w="1858" w:type="dxa"/>
            <w:shd w:val="clear" w:color="000000" w:fill="D8E4BC"/>
            <w:hideMark/>
          </w:tcPr>
          <w:p w:rsidR="0017007C" w:rsidRPr="00872E2F" w:rsidRDefault="0017007C"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Location</w:t>
            </w:r>
          </w:p>
        </w:tc>
        <w:tc>
          <w:tcPr>
            <w:tcW w:w="14600" w:type="dxa"/>
            <w:shd w:val="clear" w:color="000000" w:fill="FFFFFF"/>
            <w:hideMark/>
          </w:tcPr>
          <w:p w:rsidR="0017007C" w:rsidRPr="00872E2F" w:rsidRDefault="00ED23AA"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Sydney Hawkesbury Sandstone Basin </w:t>
            </w:r>
            <w:r w:rsidR="00603EF9" w:rsidRPr="00872E2F">
              <w:rPr>
                <w:rFonts w:ascii="Calibri" w:eastAsia="Times New Roman" w:hAnsi="Calibri" w:cs="Times New Roman"/>
                <w:color w:val="000000"/>
                <w:sz w:val="20"/>
                <w:szCs w:val="20"/>
              </w:rPr>
              <w:t>NSW</w:t>
            </w:r>
          </w:p>
        </w:tc>
      </w:tr>
      <w:tr w:rsidR="0017007C" w:rsidRPr="00A54CE2" w:rsidTr="00D20844">
        <w:trPr>
          <w:trHeight w:val="20"/>
        </w:trPr>
        <w:tc>
          <w:tcPr>
            <w:tcW w:w="1858" w:type="dxa"/>
            <w:shd w:val="clear" w:color="000000" w:fill="D8E4BC"/>
            <w:hideMark/>
          </w:tcPr>
          <w:p w:rsidR="0017007C" w:rsidRPr="00872E2F" w:rsidRDefault="0017007C"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Contents</w:t>
            </w:r>
          </w:p>
        </w:tc>
        <w:tc>
          <w:tcPr>
            <w:tcW w:w="14600" w:type="dxa"/>
            <w:shd w:val="clear" w:color="000000" w:fill="FFFFFF"/>
            <w:hideMark/>
          </w:tcPr>
          <w:p w:rsidR="00884829" w:rsidRPr="00872E2F" w:rsidRDefault="00884829"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This rock art </w:t>
            </w:r>
            <w:r w:rsidR="003C073A" w:rsidRPr="00872E2F">
              <w:rPr>
                <w:rFonts w:ascii="Calibri" w:eastAsia="Times New Roman" w:hAnsi="Calibri" w:cs="Times New Roman"/>
                <w:color w:val="000000"/>
                <w:sz w:val="20"/>
                <w:szCs w:val="20"/>
              </w:rPr>
              <w:t>place listing</w:t>
            </w:r>
            <w:r w:rsidRPr="00872E2F">
              <w:rPr>
                <w:rFonts w:ascii="Calibri" w:eastAsia="Times New Roman" w:hAnsi="Calibri" w:cs="Times New Roman"/>
                <w:color w:val="000000"/>
                <w:sz w:val="20"/>
                <w:szCs w:val="20"/>
              </w:rPr>
              <w:t xml:space="preserve"> contains the </w:t>
            </w:r>
            <w:r w:rsidR="003C073A" w:rsidRPr="00872E2F">
              <w:rPr>
                <w:rFonts w:ascii="Calibri" w:eastAsia="Times New Roman" w:hAnsi="Calibri" w:cs="Times New Roman"/>
                <w:color w:val="000000"/>
                <w:sz w:val="20"/>
                <w:szCs w:val="20"/>
              </w:rPr>
              <w:t>best</w:t>
            </w:r>
            <w:r w:rsidRPr="00872E2F">
              <w:rPr>
                <w:rFonts w:ascii="Calibri" w:eastAsia="Times New Roman" w:hAnsi="Calibri" w:cs="Times New Roman"/>
                <w:color w:val="000000"/>
                <w:sz w:val="20"/>
                <w:szCs w:val="20"/>
              </w:rPr>
              <w:t xml:space="preserve"> rock art sites </w:t>
            </w:r>
            <w:r w:rsidR="003C073A" w:rsidRPr="00872E2F">
              <w:rPr>
                <w:rFonts w:ascii="Calibri" w:eastAsia="Times New Roman" w:hAnsi="Calibri" w:cs="Times New Roman"/>
                <w:color w:val="000000"/>
                <w:sz w:val="20"/>
                <w:szCs w:val="20"/>
              </w:rPr>
              <w:t>in</w:t>
            </w:r>
            <w:r w:rsidRPr="00872E2F">
              <w:rPr>
                <w:rFonts w:ascii="Calibri" w:eastAsia="Times New Roman" w:hAnsi="Calibri" w:cs="Times New Roman"/>
                <w:color w:val="000000"/>
                <w:sz w:val="20"/>
                <w:szCs w:val="20"/>
              </w:rPr>
              <w:t xml:space="preserve"> the Sydney-Hawkesbury region. The sites include both pigment and engraved sites. </w:t>
            </w:r>
            <w:r w:rsidR="003C073A" w:rsidRPr="00872E2F">
              <w:rPr>
                <w:rFonts w:ascii="Calibri" w:eastAsia="Times New Roman" w:hAnsi="Calibri" w:cs="Times New Roman"/>
                <w:color w:val="000000"/>
                <w:sz w:val="20"/>
                <w:szCs w:val="20"/>
              </w:rPr>
              <w:t>T</w:t>
            </w:r>
            <w:r w:rsidR="005B1BD6" w:rsidRPr="00872E2F">
              <w:rPr>
                <w:rFonts w:ascii="Calibri" w:eastAsia="Times New Roman" w:hAnsi="Calibri" w:cs="Times New Roman"/>
                <w:color w:val="000000"/>
                <w:sz w:val="20"/>
                <w:szCs w:val="20"/>
              </w:rPr>
              <w:t>he most distinctive</w:t>
            </w:r>
            <w:r w:rsidR="003C073A" w:rsidRPr="00872E2F">
              <w:rPr>
                <w:rFonts w:ascii="Calibri" w:eastAsia="Times New Roman" w:hAnsi="Calibri" w:cs="Times New Roman"/>
                <w:color w:val="000000"/>
                <w:sz w:val="20"/>
                <w:szCs w:val="20"/>
              </w:rPr>
              <w:t xml:space="preserve"> features are described here</w:t>
            </w:r>
            <w:r w:rsidR="005B1BD6" w:rsidRPr="00872E2F">
              <w:rPr>
                <w:rFonts w:ascii="Calibri" w:eastAsia="Times New Roman" w:hAnsi="Calibri" w:cs="Times New Roman"/>
                <w:color w:val="000000"/>
                <w:sz w:val="20"/>
                <w:szCs w:val="20"/>
              </w:rPr>
              <w:t>:</w:t>
            </w:r>
          </w:p>
          <w:p w:rsidR="0095601F" w:rsidRPr="00872E2F" w:rsidRDefault="0095601F"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Baiame Shelter is a sandstone rockshelter towards the north of the Hawkesbury Sandstone. The shelter is 17.7m long and 7m high from the ground. The rock art consists of a 2.5m high-elongated anthropomorph infilled with red pigment and outlined in white with large white round eyes. The arms are elongated and have white armbands. A series of vertical parallel white lines cross the torso and below the arms. Also represented are stencils of two boomerangs, two hatchets, and five hand stencils. The large figure was placed to face towards the valley floor.</w:t>
            </w:r>
          </w:p>
          <w:p w:rsidR="005A28CE" w:rsidRPr="00872E2F" w:rsidRDefault="005A28CE"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Calga Women’s Site is located on the crest of an open woodland ridgeline. The engravings are on a horizontal sandstone platform and include a large culture heroe and woman motif.  Nearby are bird and macropod tracks, emus, and anthropomorphs, grinding grooves, feet, fish/trident, macropod motifs and stencils. There are also water holes and an associated stone arrangement, as well as a small shelter with painted art and an archaeological deposit. The ridgelines would have provided a connection, or travelling route between places in the wider landscape. The site complex is argued to be a cultural landscape linked with Mount Yengo (Hodgetts 2010:22).</w:t>
            </w:r>
          </w:p>
          <w:p w:rsidR="005A28CE" w:rsidRPr="00872E2F" w:rsidRDefault="005B1BD6" w:rsidP="00872E2F">
            <w:pPr>
              <w:spacing w:line="240" w:lineRule="auto"/>
              <w:jc w:val="left"/>
              <w:rPr>
                <w:rFonts w:ascii="Calibri" w:hAnsi="Calibri"/>
                <w:color w:val="000000"/>
                <w:sz w:val="20"/>
                <w:szCs w:val="20"/>
              </w:rPr>
            </w:pPr>
            <w:r w:rsidRPr="00872E2F">
              <w:rPr>
                <w:rFonts w:ascii="Calibri" w:hAnsi="Calibri"/>
                <w:color w:val="000000"/>
                <w:sz w:val="20"/>
                <w:szCs w:val="20"/>
              </w:rPr>
              <w:t xml:space="preserve">The Boree track </w:t>
            </w:r>
            <w:r w:rsidR="005A28CE" w:rsidRPr="00872E2F">
              <w:rPr>
                <w:rFonts w:ascii="Calibri" w:hAnsi="Calibri"/>
                <w:color w:val="000000"/>
                <w:sz w:val="20"/>
                <w:szCs w:val="20"/>
              </w:rPr>
              <w:t xml:space="preserve">runs along a watershed ridgeline </w:t>
            </w:r>
            <w:r w:rsidRPr="00872E2F">
              <w:rPr>
                <w:rFonts w:ascii="Calibri" w:hAnsi="Calibri"/>
                <w:color w:val="000000"/>
                <w:sz w:val="20"/>
                <w:szCs w:val="20"/>
              </w:rPr>
              <w:t xml:space="preserve">between Mount Yengo and Warre Warren Aboriginal Place. There are a number of engravings sites located along the track, such as </w:t>
            </w:r>
            <w:r w:rsidR="005A28CE" w:rsidRPr="00872E2F">
              <w:rPr>
                <w:rFonts w:ascii="Calibri" w:hAnsi="Calibri"/>
                <w:color w:val="000000"/>
                <w:sz w:val="20"/>
                <w:szCs w:val="20"/>
              </w:rPr>
              <w:t>Burragurra (</w:t>
            </w:r>
            <w:r w:rsidRPr="00872E2F">
              <w:rPr>
                <w:rFonts w:ascii="Calibri" w:hAnsi="Calibri"/>
                <w:color w:val="000000"/>
                <w:sz w:val="20"/>
                <w:szCs w:val="20"/>
              </w:rPr>
              <w:t>Devil’s Rock</w:t>
            </w:r>
            <w:r w:rsidR="005A28CE" w:rsidRPr="00872E2F">
              <w:rPr>
                <w:rFonts w:ascii="Calibri" w:hAnsi="Calibri"/>
                <w:color w:val="000000"/>
                <w:sz w:val="20"/>
                <w:szCs w:val="20"/>
              </w:rPr>
              <w:t>)</w:t>
            </w:r>
            <w:r w:rsidRPr="00872E2F">
              <w:rPr>
                <w:rFonts w:ascii="Calibri" w:hAnsi="Calibri"/>
                <w:color w:val="000000"/>
                <w:sz w:val="20"/>
                <w:szCs w:val="20"/>
              </w:rPr>
              <w:t xml:space="preserve"> and Frying Pan Rock. </w:t>
            </w:r>
          </w:p>
          <w:p w:rsidR="005B1BD6" w:rsidRPr="00872E2F" w:rsidRDefault="005B1BD6" w:rsidP="00872E2F">
            <w:pPr>
              <w:spacing w:line="240" w:lineRule="auto"/>
              <w:jc w:val="left"/>
              <w:rPr>
                <w:rFonts w:ascii="Calibri" w:eastAsia="Times New Roman" w:hAnsi="Calibri" w:cs="Times New Roman"/>
                <w:color w:val="000000"/>
                <w:sz w:val="20"/>
                <w:szCs w:val="20"/>
              </w:rPr>
            </w:pPr>
            <w:r w:rsidRPr="00872E2F">
              <w:rPr>
                <w:rFonts w:ascii="Calibri" w:hAnsi="Calibri"/>
                <w:color w:val="000000"/>
                <w:sz w:val="20"/>
                <w:szCs w:val="20"/>
              </w:rPr>
              <w:t>Devil’s Rock</w:t>
            </w:r>
            <w:r w:rsidR="005A28CE" w:rsidRPr="00872E2F">
              <w:rPr>
                <w:rFonts w:ascii="Calibri" w:hAnsi="Calibri"/>
                <w:color w:val="000000"/>
                <w:sz w:val="20"/>
                <w:szCs w:val="20"/>
              </w:rPr>
              <w:t xml:space="preserve"> is in Maroota Historic Site:</w:t>
            </w:r>
            <w:r w:rsidRPr="00872E2F">
              <w:rPr>
                <w:rFonts w:ascii="Calibri" w:hAnsi="Calibri"/>
                <w:color w:val="000000"/>
                <w:sz w:val="20"/>
                <w:szCs w:val="20"/>
              </w:rPr>
              <w:t xml:space="preserve"> This place was considered by McCarthy to be one of most important engraving sites in the Sydney-Hawkesbury region because of its planned composition, with the linking of the Ancestral Beings via a long line of pits, the depiction of a nesting emu, and a kangaroo hunt (McCarthy 1959:213).</w:t>
            </w:r>
          </w:p>
          <w:p w:rsidR="005B1BD6" w:rsidRPr="00872E2F" w:rsidRDefault="005B1BD6"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Upside-Down-Man Shelter is a large and cavernously weathered shelter measuring 17x6x3.5m (McDonald 2008:172). The occupation deposits include lithics, ochre, faunal and floral remains, charcoal and shellfish, while the art consists of engravings, paintings, drawings and stencils; there are a number of grinding grooves outside the shelter (McDonald 2008:172). The rock art assemblage consists of 274 motifs, of which 55 are </w:t>
            </w:r>
            <w:r w:rsidR="007173EF" w:rsidRPr="00872E2F">
              <w:rPr>
                <w:rFonts w:ascii="Calibri" w:eastAsia="Times New Roman" w:hAnsi="Calibri" w:cs="Times New Roman"/>
                <w:color w:val="000000"/>
                <w:sz w:val="20"/>
                <w:szCs w:val="20"/>
              </w:rPr>
              <w:t xml:space="preserve">hands </w:t>
            </w:r>
            <w:r w:rsidRPr="00872E2F">
              <w:rPr>
                <w:rFonts w:ascii="Calibri" w:eastAsia="Times New Roman" w:hAnsi="Calibri" w:cs="Times New Roman"/>
                <w:color w:val="000000"/>
                <w:sz w:val="20"/>
                <w:szCs w:val="20"/>
              </w:rPr>
              <w:t xml:space="preserve">stencil variations (McDonald 2008:172). Petroglyphs consist of three male anthropomorphs, one of them upside down, two macropods and geometric motifs; the painted art consists of male and female anthropomorphs, macropods, snakes, echidnas, </w:t>
            </w:r>
            <w:r w:rsidR="007173EF" w:rsidRPr="00872E2F">
              <w:rPr>
                <w:rFonts w:ascii="Calibri" w:eastAsia="Times New Roman" w:hAnsi="Calibri" w:cs="Times New Roman"/>
                <w:color w:val="000000"/>
                <w:sz w:val="20"/>
                <w:szCs w:val="20"/>
              </w:rPr>
              <w:t>reptiles</w:t>
            </w:r>
            <w:r w:rsidRPr="00872E2F">
              <w:rPr>
                <w:rFonts w:ascii="Calibri" w:eastAsia="Times New Roman" w:hAnsi="Calibri" w:cs="Times New Roman"/>
                <w:color w:val="000000"/>
                <w:sz w:val="20"/>
                <w:szCs w:val="20"/>
              </w:rPr>
              <w:t>, fish and eel, tracks, material objects, geometrics and a shield (McDonald 2008:Table 8.1). Excavations revealed rich occupation deposits including lithics, ochre, faunal and floral remains, charcoal and shellfish (McDonald 2008). The rock art consists of engravings, paintings, drawings and stencils.  The most intensive period of use was between 2-1,000 years ago, and one of the motifs was dated to c.500 yrs BP, indicating that use of the site was limited to the late Holocene.</w:t>
            </w:r>
            <w:r w:rsidR="007173EF" w:rsidRPr="00872E2F">
              <w:rPr>
                <w:rFonts w:ascii="Calibri" w:eastAsia="Times New Roman" w:hAnsi="Calibri" w:cs="Times New Roman"/>
                <w:color w:val="000000"/>
                <w:sz w:val="20"/>
                <w:szCs w:val="20"/>
              </w:rPr>
              <w:t xml:space="preserve"> </w:t>
            </w:r>
            <w:r w:rsidRPr="00872E2F">
              <w:rPr>
                <w:rFonts w:ascii="Calibri" w:eastAsia="Times New Roman" w:hAnsi="Calibri" w:cs="Times New Roman"/>
                <w:color w:val="000000"/>
                <w:sz w:val="20"/>
                <w:szCs w:val="20"/>
              </w:rPr>
              <w:t>The assemblage of UDM consists of 274 motifs, of which 55 are stencils, which is a fair-sized assemblage for the area</w:t>
            </w:r>
            <w:r w:rsidR="007173EF" w:rsidRPr="00872E2F">
              <w:rPr>
                <w:rFonts w:ascii="Calibri" w:eastAsia="Times New Roman" w:hAnsi="Calibri" w:cs="Times New Roman"/>
                <w:color w:val="000000"/>
                <w:sz w:val="20"/>
                <w:szCs w:val="20"/>
              </w:rPr>
              <w:t xml:space="preserve"> Mangrove Creek.  I</w:t>
            </w:r>
            <w:r w:rsidR="00847D06">
              <w:rPr>
                <w:rFonts w:ascii="Calibri" w:eastAsia="Times New Roman" w:hAnsi="Calibri" w:cs="Times New Roman"/>
                <w:color w:val="000000"/>
                <w:sz w:val="20"/>
                <w:szCs w:val="20"/>
              </w:rPr>
              <w:t>n the Warre</w:t>
            </w:r>
            <w:r w:rsidRPr="00872E2F">
              <w:rPr>
                <w:rFonts w:ascii="Calibri" w:eastAsia="Times New Roman" w:hAnsi="Calibri" w:cs="Times New Roman"/>
                <w:color w:val="000000"/>
                <w:sz w:val="20"/>
                <w:szCs w:val="20"/>
              </w:rPr>
              <w:t xml:space="preserve"> Warren </w:t>
            </w:r>
            <w:r w:rsidR="007173EF" w:rsidRPr="00872E2F">
              <w:rPr>
                <w:rFonts w:ascii="Calibri" w:eastAsia="Times New Roman" w:hAnsi="Calibri" w:cs="Times New Roman"/>
                <w:color w:val="000000"/>
                <w:sz w:val="20"/>
                <w:szCs w:val="20"/>
              </w:rPr>
              <w:t>Aboriginal Place</w:t>
            </w:r>
            <w:r w:rsidRPr="00872E2F">
              <w:rPr>
                <w:rFonts w:ascii="Calibri" w:eastAsia="Times New Roman" w:hAnsi="Calibri" w:cs="Times New Roman"/>
                <w:color w:val="000000"/>
                <w:sz w:val="20"/>
                <w:szCs w:val="20"/>
              </w:rPr>
              <w:t xml:space="preserve">, only Swinton’s Shelter has more </w:t>
            </w:r>
            <w:r w:rsidR="007173EF" w:rsidRPr="00872E2F">
              <w:rPr>
                <w:rFonts w:ascii="Calibri" w:eastAsia="Times New Roman" w:hAnsi="Calibri" w:cs="Times New Roman"/>
                <w:color w:val="000000"/>
                <w:sz w:val="20"/>
                <w:szCs w:val="20"/>
              </w:rPr>
              <w:t xml:space="preserve">motifs </w:t>
            </w:r>
            <w:r w:rsidRPr="00872E2F">
              <w:rPr>
                <w:rFonts w:ascii="Calibri" w:eastAsia="Times New Roman" w:hAnsi="Calibri" w:cs="Times New Roman"/>
                <w:color w:val="000000"/>
                <w:sz w:val="20"/>
                <w:szCs w:val="20"/>
              </w:rPr>
              <w:t>(857) (McDonald 2008:172).</w:t>
            </w:r>
          </w:p>
          <w:p w:rsidR="007173EF" w:rsidRPr="00872E2F" w:rsidRDefault="007173EF"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Mount Yengo 1 has an extensive pigment (paintings and stencils) assemblage (over 500 motifs) on the ceiling and back wall of the shelter, the interior vertical panel of the roof fall is engraved and the sloping back shelf is replete with grinding grooves and mortar and anvil areas. There are 36 pecked engravings on the boulder (thought to be pre-Bondaian in age), mostly circles, while the pigment art consists of stencils, paintings and drawings in red, white, yellow, pink and black pigment (McDonald 2008:71). Stencils predominate, most are hand and hand stencil variations, though there are also axes, boomerangs and other material culture stencils.  The painted motifs consist of anthropomorphs, emu, an eel, bird tracks, geometric motifs and complex non-figurative motifs (McDonald 2008:72). There is extensive domestic occupation dates mostly to the last 3,000 years, and there are intact hearths indicating this may have been a basecamp (McDonald 2008:139).  Yengo 2 immediately adjacent has a large drawn and stencilled assemblage.</w:t>
            </w:r>
          </w:p>
          <w:p w:rsidR="005B1BD6" w:rsidRPr="00872E2F" w:rsidRDefault="005B1BD6"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Warre Warren Aboriginal Place </w:t>
            </w:r>
            <w:r w:rsidR="001D2FD0" w:rsidRPr="00872E2F">
              <w:rPr>
                <w:rFonts w:ascii="Calibri" w:eastAsia="Times New Roman" w:hAnsi="Calibri" w:cs="Times New Roman"/>
                <w:color w:val="000000"/>
                <w:sz w:val="20"/>
                <w:szCs w:val="20"/>
              </w:rPr>
              <w:t>includes</w:t>
            </w:r>
            <w:r w:rsidRPr="00872E2F">
              <w:rPr>
                <w:rFonts w:ascii="Calibri" w:eastAsia="Times New Roman" w:hAnsi="Calibri" w:cs="Times New Roman"/>
                <w:color w:val="000000"/>
                <w:sz w:val="20"/>
                <w:szCs w:val="20"/>
              </w:rPr>
              <w:t xml:space="preserve"> several major tributar</w:t>
            </w:r>
            <w:r w:rsidR="001D2FD0" w:rsidRPr="00872E2F">
              <w:rPr>
                <w:rFonts w:ascii="Calibri" w:eastAsia="Times New Roman" w:hAnsi="Calibri" w:cs="Times New Roman"/>
                <w:color w:val="000000"/>
                <w:sz w:val="20"/>
                <w:szCs w:val="20"/>
              </w:rPr>
              <w:t>ies</w:t>
            </w:r>
            <w:r w:rsidRPr="00872E2F">
              <w:rPr>
                <w:rFonts w:ascii="Calibri" w:eastAsia="Times New Roman" w:hAnsi="Calibri" w:cs="Times New Roman"/>
                <w:color w:val="000000"/>
                <w:sz w:val="20"/>
                <w:szCs w:val="20"/>
              </w:rPr>
              <w:t xml:space="preserve"> </w:t>
            </w:r>
            <w:r w:rsidR="001D2FD0" w:rsidRPr="00872E2F">
              <w:rPr>
                <w:rFonts w:ascii="Calibri" w:eastAsia="Times New Roman" w:hAnsi="Calibri" w:cs="Times New Roman"/>
                <w:color w:val="000000"/>
                <w:sz w:val="20"/>
                <w:szCs w:val="20"/>
              </w:rPr>
              <w:t>flow</w:t>
            </w:r>
            <w:r w:rsidRPr="00872E2F">
              <w:rPr>
                <w:rFonts w:ascii="Calibri" w:eastAsia="Times New Roman" w:hAnsi="Calibri" w:cs="Times New Roman"/>
                <w:color w:val="000000"/>
                <w:sz w:val="20"/>
                <w:szCs w:val="20"/>
              </w:rPr>
              <w:t>in</w:t>
            </w:r>
            <w:r w:rsidR="001D2FD0" w:rsidRPr="00872E2F">
              <w:rPr>
                <w:rFonts w:ascii="Calibri" w:eastAsia="Times New Roman" w:hAnsi="Calibri" w:cs="Times New Roman"/>
                <w:color w:val="000000"/>
                <w:sz w:val="20"/>
                <w:szCs w:val="20"/>
              </w:rPr>
              <w:t>g</w:t>
            </w:r>
            <w:r w:rsidRPr="00872E2F">
              <w:rPr>
                <w:rFonts w:ascii="Calibri" w:eastAsia="Times New Roman" w:hAnsi="Calibri" w:cs="Times New Roman"/>
                <w:color w:val="000000"/>
                <w:sz w:val="20"/>
                <w:szCs w:val="20"/>
              </w:rPr>
              <w:t xml:space="preserve"> </w:t>
            </w:r>
            <w:r w:rsidR="001D2FD0" w:rsidRPr="00872E2F">
              <w:rPr>
                <w:rFonts w:ascii="Calibri" w:eastAsia="Times New Roman" w:hAnsi="Calibri" w:cs="Times New Roman"/>
                <w:color w:val="000000"/>
                <w:sz w:val="20"/>
                <w:szCs w:val="20"/>
              </w:rPr>
              <w:t>in</w:t>
            </w:r>
            <w:r w:rsidRPr="00872E2F">
              <w:rPr>
                <w:rFonts w:ascii="Calibri" w:eastAsia="Times New Roman" w:hAnsi="Calibri" w:cs="Times New Roman"/>
                <w:color w:val="000000"/>
                <w:sz w:val="20"/>
                <w:szCs w:val="20"/>
              </w:rPr>
              <w:t xml:space="preserve">to Mangrove Creek, in the MacPherson State Forest. Mangrove Creek has a relatively complete record of the entire occupation of the Sydney region, with a Holocene focus. Warre Warren Aboriginal Place has a significant concentration of sites, including rock art sites. There are stylistic differences between the rock art in Warre Warren and that in Ku-Ring Gai Chase National Park, including different techniques, pigments and subjects chosen by the artists (McDonald 1988:51). Around Mangrove Creek there are less stencils and more charcoal drawings; the presence of stencils decreases even further towards the </w:t>
            </w:r>
            <w:r w:rsidRPr="00872E2F">
              <w:rPr>
                <w:rFonts w:ascii="Calibri" w:eastAsia="Times New Roman" w:hAnsi="Calibri" w:cs="Times New Roman"/>
                <w:color w:val="000000"/>
                <w:sz w:val="20"/>
                <w:szCs w:val="20"/>
              </w:rPr>
              <w:lastRenderedPageBreak/>
              <w:t>coast, while in Ku-Ring Gai Chase the art is technically more diverse, with a predominance of stencils and an equal use of red, black and white pigments (McDonald 1988:51).</w:t>
            </w:r>
            <w:r w:rsidR="001D2FD0" w:rsidRPr="00872E2F">
              <w:rPr>
                <w:rFonts w:ascii="Calibri" w:eastAsia="Times New Roman" w:hAnsi="Calibri" w:cs="Times New Roman"/>
                <w:color w:val="000000"/>
                <w:sz w:val="20"/>
                <w:szCs w:val="20"/>
              </w:rPr>
              <w:t xml:space="preserve">  The engravings in Ku-Ring-ga</w:t>
            </w:r>
            <w:r w:rsidR="00847D06">
              <w:rPr>
                <w:rFonts w:ascii="Calibri" w:eastAsia="Times New Roman" w:hAnsi="Calibri" w:cs="Times New Roman"/>
                <w:color w:val="000000"/>
                <w:sz w:val="20"/>
                <w:szCs w:val="20"/>
              </w:rPr>
              <w:t>i Chase National Park represent</w:t>
            </w:r>
            <w:r w:rsidR="001D2FD0" w:rsidRPr="00872E2F">
              <w:rPr>
                <w:rFonts w:ascii="Calibri" w:eastAsia="Times New Roman" w:hAnsi="Calibri" w:cs="Times New Roman"/>
                <w:color w:val="000000"/>
                <w:sz w:val="20"/>
                <w:szCs w:val="20"/>
              </w:rPr>
              <w:t xml:space="preserve"> the most coherent stylistically </w:t>
            </w:r>
            <w:r w:rsidR="00847D06" w:rsidRPr="00872E2F">
              <w:rPr>
                <w:rFonts w:ascii="Calibri" w:eastAsia="Times New Roman" w:hAnsi="Calibri" w:cs="Times New Roman"/>
                <w:color w:val="000000"/>
                <w:sz w:val="20"/>
                <w:szCs w:val="20"/>
              </w:rPr>
              <w:t>homogenous</w:t>
            </w:r>
            <w:r w:rsidR="001D2FD0" w:rsidRPr="00872E2F">
              <w:rPr>
                <w:rFonts w:ascii="Calibri" w:eastAsia="Times New Roman" w:hAnsi="Calibri" w:cs="Times New Roman"/>
                <w:color w:val="000000"/>
                <w:sz w:val="20"/>
                <w:szCs w:val="20"/>
              </w:rPr>
              <w:t xml:space="preserve"> and </w:t>
            </w:r>
            <w:r w:rsidR="0094574C" w:rsidRPr="00872E2F">
              <w:rPr>
                <w:rFonts w:ascii="Calibri" w:eastAsia="Times New Roman" w:hAnsi="Calibri" w:cs="Times New Roman"/>
                <w:color w:val="000000"/>
                <w:sz w:val="20"/>
                <w:szCs w:val="20"/>
              </w:rPr>
              <w:t>best examples of engraving site</w:t>
            </w:r>
            <w:r w:rsidR="001D2FD0" w:rsidRPr="00872E2F">
              <w:rPr>
                <w:rFonts w:ascii="Calibri" w:eastAsia="Times New Roman" w:hAnsi="Calibri" w:cs="Times New Roman"/>
                <w:color w:val="000000"/>
                <w:sz w:val="20"/>
                <w:szCs w:val="20"/>
              </w:rPr>
              <w:t>s</w:t>
            </w:r>
            <w:r w:rsidR="0094574C" w:rsidRPr="00872E2F">
              <w:rPr>
                <w:rFonts w:ascii="Calibri" w:eastAsia="Times New Roman" w:hAnsi="Calibri" w:cs="Times New Roman"/>
                <w:color w:val="000000"/>
                <w:sz w:val="20"/>
                <w:szCs w:val="20"/>
              </w:rPr>
              <w:t xml:space="preserve"> </w:t>
            </w:r>
            <w:r w:rsidR="001D2FD0" w:rsidRPr="00872E2F">
              <w:rPr>
                <w:rFonts w:ascii="Calibri" w:eastAsia="Times New Roman" w:hAnsi="Calibri" w:cs="Times New Roman"/>
                <w:color w:val="000000"/>
                <w:sz w:val="20"/>
                <w:szCs w:val="20"/>
              </w:rPr>
              <w:t xml:space="preserve">in the region. </w:t>
            </w:r>
            <w:r w:rsidRPr="00872E2F">
              <w:rPr>
                <w:rFonts w:ascii="Calibri" w:eastAsia="Times New Roman" w:hAnsi="Calibri" w:cs="Times New Roman"/>
                <w:color w:val="000000"/>
                <w:sz w:val="20"/>
                <w:szCs w:val="20"/>
              </w:rPr>
              <w:t xml:space="preserve">Warre Warren contains a sample of locally representative sites as well as several that are quite unique, and the sites are in general of particularly high significance, both scientific and current cultural (McDonald 1988). Swinton’s Shelter </w:t>
            </w:r>
            <w:r w:rsidR="001D2FD0" w:rsidRPr="00872E2F">
              <w:rPr>
                <w:rFonts w:ascii="Calibri" w:eastAsia="Times New Roman" w:hAnsi="Calibri" w:cs="Times New Roman"/>
                <w:color w:val="000000"/>
                <w:sz w:val="20"/>
                <w:szCs w:val="20"/>
              </w:rPr>
              <w:t>has</w:t>
            </w:r>
            <w:r w:rsidRPr="00872E2F">
              <w:rPr>
                <w:rFonts w:ascii="Calibri" w:eastAsia="Times New Roman" w:hAnsi="Calibri" w:cs="Times New Roman"/>
                <w:color w:val="000000"/>
                <w:sz w:val="20"/>
                <w:szCs w:val="20"/>
              </w:rPr>
              <w:t xml:space="preserve"> the largest rock art assemblage </w:t>
            </w:r>
            <w:r w:rsidR="001D2FD0" w:rsidRPr="00872E2F">
              <w:rPr>
                <w:rFonts w:ascii="Calibri" w:eastAsia="Times New Roman" w:hAnsi="Calibri" w:cs="Times New Roman"/>
                <w:color w:val="000000"/>
                <w:sz w:val="20"/>
                <w:szCs w:val="20"/>
              </w:rPr>
              <w:t xml:space="preserve">in the </w:t>
            </w:r>
            <w:r w:rsidR="0094574C" w:rsidRPr="00872E2F">
              <w:rPr>
                <w:rFonts w:ascii="Calibri" w:eastAsia="Times New Roman" w:hAnsi="Calibri" w:cs="Times New Roman"/>
                <w:color w:val="000000"/>
                <w:sz w:val="20"/>
                <w:szCs w:val="20"/>
              </w:rPr>
              <w:t>region (</w:t>
            </w:r>
            <w:r w:rsidRPr="00872E2F">
              <w:rPr>
                <w:rFonts w:ascii="Calibri" w:eastAsia="Times New Roman" w:hAnsi="Calibri" w:cs="Times New Roman"/>
                <w:color w:val="000000"/>
                <w:sz w:val="20"/>
                <w:szCs w:val="20"/>
              </w:rPr>
              <w:t>Mangrove Creek). It has not been excavated but it has surface artefactual material, and there is an associated landscape with grinding grooves above the shelter, water channels, and a large area in front of the shelter with potential archaeological deposits. The site is significant due to the extensive evidence for pigment art production.</w:t>
            </w:r>
          </w:p>
        </w:tc>
      </w:tr>
      <w:tr w:rsidR="0017007C" w:rsidRPr="00A54CE2" w:rsidTr="00D20844">
        <w:trPr>
          <w:trHeight w:val="20"/>
        </w:trPr>
        <w:tc>
          <w:tcPr>
            <w:tcW w:w="1858" w:type="dxa"/>
            <w:shd w:val="clear" w:color="000000" w:fill="D8E4BC"/>
            <w:hideMark/>
          </w:tcPr>
          <w:p w:rsidR="0017007C" w:rsidRPr="00872E2F" w:rsidRDefault="0017007C"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lastRenderedPageBreak/>
              <w:t>Outstanding value to the nation</w:t>
            </w:r>
          </w:p>
        </w:tc>
        <w:tc>
          <w:tcPr>
            <w:tcW w:w="14600" w:type="dxa"/>
            <w:shd w:val="clear" w:color="000000" w:fill="FFFFFF"/>
            <w:hideMark/>
          </w:tcPr>
          <w:p w:rsidR="0017007C" w:rsidRPr="00872E2F" w:rsidRDefault="005B1BD6"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The </w:t>
            </w:r>
            <w:r w:rsidR="0094574C" w:rsidRPr="00872E2F">
              <w:rPr>
                <w:rFonts w:ascii="Calibri" w:eastAsia="Times New Roman" w:hAnsi="Calibri" w:cs="Times New Roman"/>
                <w:color w:val="000000"/>
                <w:sz w:val="20"/>
                <w:szCs w:val="20"/>
              </w:rPr>
              <w:t xml:space="preserve">rock art </w:t>
            </w:r>
            <w:r w:rsidRPr="00872E2F">
              <w:rPr>
                <w:rFonts w:ascii="Calibri" w:eastAsia="Times New Roman" w:hAnsi="Calibri" w:cs="Times New Roman"/>
                <w:color w:val="000000"/>
                <w:sz w:val="20"/>
                <w:szCs w:val="20"/>
              </w:rPr>
              <w:t xml:space="preserve">place is of outstanding value to the nation as it contains the </w:t>
            </w:r>
            <w:r w:rsidR="0094574C" w:rsidRPr="00872E2F">
              <w:rPr>
                <w:rFonts w:ascii="Calibri" w:eastAsia="Times New Roman" w:hAnsi="Calibri" w:cs="Times New Roman"/>
                <w:color w:val="000000"/>
                <w:sz w:val="20"/>
                <w:szCs w:val="20"/>
              </w:rPr>
              <w:t>best examples of</w:t>
            </w:r>
            <w:r w:rsidRPr="00872E2F">
              <w:rPr>
                <w:rFonts w:ascii="Calibri" w:eastAsia="Times New Roman" w:hAnsi="Calibri" w:cs="Times New Roman"/>
                <w:color w:val="000000"/>
                <w:sz w:val="20"/>
                <w:szCs w:val="20"/>
              </w:rPr>
              <w:t xml:space="preserve"> Sydney rock art sites, both pigment and engraved, </w:t>
            </w:r>
            <w:r w:rsidR="001A1859" w:rsidRPr="00872E2F">
              <w:rPr>
                <w:rFonts w:ascii="Calibri" w:eastAsia="Times New Roman" w:hAnsi="Calibri" w:cs="Times New Roman"/>
                <w:color w:val="000000"/>
                <w:sz w:val="20"/>
                <w:szCs w:val="20"/>
              </w:rPr>
              <w:t xml:space="preserve">a wealth of information in occupation deposits, and informs on Aboriginal occupation in the southeast during the Holocene. It </w:t>
            </w:r>
            <w:r w:rsidR="0094574C" w:rsidRPr="00872E2F">
              <w:rPr>
                <w:rFonts w:ascii="Calibri" w:eastAsia="Times New Roman" w:hAnsi="Calibri" w:cs="Times New Roman"/>
                <w:color w:val="000000"/>
                <w:sz w:val="20"/>
                <w:szCs w:val="20"/>
              </w:rPr>
              <w:t xml:space="preserve">includes </w:t>
            </w:r>
            <w:r w:rsidR="001A1859" w:rsidRPr="00872E2F">
              <w:rPr>
                <w:rFonts w:ascii="Calibri" w:eastAsia="Times New Roman" w:hAnsi="Calibri" w:cs="Times New Roman"/>
                <w:color w:val="000000"/>
                <w:sz w:val="20"/>
                <w:szCs w:val="20"/>
              </w:rPr>
              <w:t>the</w:t>
            </w:r>
            <w:r w:rsidR="0094574C" w:rsidRPr="00872E2F">
              <w:rPr>
                <w:rFonts w:ascii="Calibri" w:eastAsia="Times New Roman" w:hAnsi="Calibri" w:cs="Times New Roman"/>
                <w:color w:val="000000"/>
                <w:sz w:val="20"/>
                <w:szCs w:val="20"/>
              </w:rPr>
              <w:t xml:space="preserve"> largest and</w:t>
            </w:r>
            <w:r w:rsidR="001A1859" w:rsidRPr="00872E2F">
              <w:rPr>
                <w:rFonts w:ascii="Calibri" w:eastAsia="Times New Roman" w:hAnsi="Calibri" w:cs="Times New Roman"/>
                <w:color w:val="000000"/>
                <w:sz w:val="20"/>
                <w:szCs w:val="20"/>
              </w:rPr>
              <w:t xml:space="preserve"> best preserved pigment assemblage</w:t>
            </w:r>
            <w:r w:rsidR="0094574C" w:rsidRPr="00872E2F">
              <w:rPr>
                <w:rFonts w:ascii="Calibri" w:eastAsia="Times New Roman" w:hAnsi="Calibri" w:cs="Times New Roman"/>
                <w:color w:val="000000"/>
                <w:sz w:val="20"/>
                <w:szCs w:val="20"/>
              </w:rPr>
              <w:t>s</w:t>
            </w:r>
            <w:r w:rsidR="001A1859" w:rsidRPr="00872E2F">
              <w:rPr>
                <w:rFonts w:ascii="Calibri" w:eastAsia="Times New Roman" w:hAnsi="Calibri" w:cs="Times New Roman"/>
                <w:color w:val="000000"/>
                <w:sz w:val="20"/>
                <w:szCs w:val="20"/>
              </w:rPr>
              <w:t xml:space="preserve"> in the Sydney Basin. S</w:t>
            </w:r>
            <w:r w:rsidR="0094574C" w:rsidRPr="00872E2F">
              <w:rPr>
                <w:rFonts w:ascii="Calibri" w:eastAsia="Times New Roman" w:hAnsi="Calibri" w:cs="Times New Roman"/>
                <w:color w:val="000000"/>
                <w:sz w:val="20"/>
                <w:szCs w:val="20"/>
              </w:rPr>
              <w:t>everal</w:t>
            </w:r>
            <w:r w:rsidR="001A1859" w:rsidRPr="00872E2F">
              <w:rPr>
                <w:rFonts w:ascii="Calibri" w:eastAsia="Times New Roman" w:hAnsi="Calibri" w:cs="Times New Roman"/>
                <w:color w:val="000000"/>
                <w:sz w:val="20"/>
                <w:szCs w:val="20"/>
              </w:rPr>
              <w:t xml:space="preserve"> of the sites have strong associations with </w:t>
            </w:r>
            <w:r w:rsidR="0094574C" w:rsidRPr="00872E2F">
              <w:rPr>
                <w:rFonts w:ascii="Calibri" w:eastAsia="Times New Roman" w:hAnsi="Calibri" w:cs="Times New Roman"/>
                <w:color w:val="000000"/>
                <w:sz w:val="20"/>
                <w:szCs w:val="20"/>
              </w:rPr>
              <w:t xml:space="preserve">contemporary </w:t>
            </w:r>
            <w:r w:rsidR="001A1859" w:rsidRPr="00872E2F">
              <w:rPr>
                <w:rFonts w:ascii="Calibri" w:eastAsia="Times New Roman" w:hAnsi="Calibri" w:cs="Times New Roman"/>
                <w:color w:val="000000"/>
                <w:sz w:val="20"/>
                <w:szCs w:val="20"/>
              </w:rPr>
              <w:t>Aboriginal groups today, and are used for cultural purposes. There are strong Dreamtime connections between a number of the</w:t>
            </w:r>
            <w:r w:rsidR="0094574C" w:rsidRPr="00872E2F">
              <w:rPr>
                <w:rFonts w:ascii="Calibri" w:eastAsia="Times New Roman" w:hAnsi="Calibri" w:cs="Times New Roman"/>
                <w:color w:val="000000"/>
                <w:sz w:val="20"/>
                <w:szCs w:val="20"/>
              </w:rPr>
              <w:t>se</w:t>
            </w:r>
            <w:r w:rsidR="001A1859" w:rsidRPr="00872E2F">
              <w:rPr>
                <w:rFonts w:ascii="Calibri" w:eastAsia="Times New Roman" w:hAnsi="Calibri" w:cs="Times New Roman"/>
                <w:color w:val="000000"/>
                <w:sz w:val="20"/>
                <w:szCs w:val="20"/>
              </w:rPr>
              <w:t xml:space="preserve"> sites, which share creator heroes</w:t>
            </w:r>
            <w:r w:rsidR="0094574C" w:rsidRPr="00872E2F">
              <w:rPr>
                <w:rFonts w:ascii="Calibri" w:eastAsia="Times New Roman" w:hAnsi="Calibri" w:cs="Times New Roman"/>
                <w:color w:val="000000"/>
                <w:sz w:val="20"/>
                <w:szCs w:val="20"/>
              </w:rPr>
              <w:t>/</w:t>
            </w:r>
            <w:r w:rsidR="001A1859" w:rsidRPr="00872E2F">
              <w:rPr>
                <w:rFonts w:ascii="Calibri" w:eastAsia="Times New Roman" w:hAnsi="Calibri" w:cs="Times New Roman"/>
                <w:color w:val="000000"/>
                <w:sz w:val="20"/>
                <w:szCs w:val="20"/>
              </w:rPr>
              <w:t xml:space="preserve"> </w:t>
            </w:r>
            <w:r w:rsidR="0094574C" w:rsidRPr="00872E2F">
              <w:rPr>
                <w:rFonts w:ascii="Calibri" w:eastAsia="Times New Roman" w:hAnsi="Calibri" w:cs="Times New Roman"/>
                <w:color w:val="000000"/>
                <w:sz w:val="20"/>
                <w:szCs w:val="20"/>
              </w:rPr>
              <w:t>Ancestral Beings (Daramulan and Baiame)</w:t>
            </w:r>
            <w:r w:rsidR="001A1859" w:rsidRPr="00872E2F">
              <w:rPr>
                <w:rFonts w:ascii="Calibri" w:eastAsia="Times New Roman" w:hAnsi="Calibri" w:cs="Times New Roman"/>
                <w:color w:val="000000"/>
                <w:sz w:val="20"/>
                <w:szCs w:val="20"/>
              </w:rPr>
              <w:t xml:space="preserve">. The place contains a complete record of the entire occupation of the Sydney region, although with a focus on the </w:t>
            </w:r>
            <w:r w:rsidR="0094574C" w:rsidRPr="00872E2F">
              <w:rPr>
                <w:rFonts w:ascii="Calibri" w:eastAsia="Times New Roman" w:hAnsi="Calibri" w:cs="Times New Roman"/>
                <w:color w:val="000000"/>
                <w:sz w:val="20"/>
                <w:szCs w:val="20"/>
              </w:rPr>
              <w:t xml:space="preserve">most intensive period of occupation, the </w:t>
            </w:r>
            <w:r w:rsidR="001A1859" w:rsidRPr="00872E2F">
              <w:rPr>
                <w:rFonts w:ascii="Calibri" w:eastAsia="Times New Roman" w:hAnsi="Calibri" w:cs="Times New Roman"/>
                <w:color w:val="000000"/>
                <w:sz w:val="20"/>
                <w:szCs w:val="20"/>
              </w:rPr>
              <w:t>Holocene.</w:t>
            </w:r>
            <w:r w:rsidR="0094574C" w:rsidRPr="00872E2F">
              <w:rPr>
                <w:rFonts w:ascii="Calibri" w:eastAsia="Times New Roman" w:hAnsi="Calibri" w:cs="Times New Roman"/>
                <w:color w:val="000000"/>
                <w:sz w:val="20"/>
                <w:szCs w:val="20"/>
              </w:rPr>
              <w:t xml:space="preserve">  Contact motifs record the first interactions between European and Aboriginal people on the south-east coast, possibly as early as 1770 (McDonald 2008).</w:t>
            </w:r>
          </w:p>
        </w:tc>
      </w:tr>
      <w:tr w:rsidR="0017007C" w:rsidRPr="00A54CE2" w:rsidTr="00D20844">
        <w:trPr>
          <w:trHeight w:val="20"/>
        </w:trPr>
        <w:tc>
          <w:tcPr>
            <w:tcW w:w="1858" w:type="dxa"/>
            <w:shd w:val="clear" w:color="000000" w:fill="D8E4BC"/>
            <w:hideMark/>
          </w:tcPr>
          <w:p w:rsidR="0017007C" w:rsidRPr="00872E2F" w:rsidRDefault="0017007C"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Comparisons</w:t>
            </w:r>
          </w:p>
        </w:tc>
        <w:tc>
          <w:tcPr>
            <w:tcW w:w="14600" w:type="dxa"/>
            <w:shd w:val="clear" w:color="000000" w:fill="FFFFFF"/>
            <w:hideMark/>
          </w:tcPr>
          <w:p w:rsidR="0017007C" w:rsidRPr="00872E2F" w:rsidRDefault="001A1859"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The </w:t>
            </w:r>
            <w:r w:rsidR="0094574C" w:rsidRPr="00872E2F">
              <w:rPr>
                <w:rFonts w:ascii="Calibri" w:eastAsia="Times New Roman" w:hAnsi="Calibri" w:cs="Times New Roman"/>
                <w:color w:val="000000"/>
                <w:sz w:val="20"/>
                <w:szCs w:val="20"/>
              </w:rPr>
              <w:t xml:space="preserve">Sydney region includes the coastal zone between the coast and the Blue Mountains, and Wollongong (in the south) and Newcastle in the north </w:t>
            </w:r>
            <w:r w:rsidRPr="00872E2F">
              <w:rPr>
                <w:rFonts w:ascii="Calibri" w:eastAsia="Times New Roman" w:hAnsi="Calibri" w:cs="Times New Roman"/>
                <w:color w:val="000000"/>
                <w:sz w:val="20"/>
                <w:szCs w:val="20"/>
              </w:rPr>
              <w:t xml:space="preserve">Blue Mountains. </w:t>
            </w:r>
            <w:r w:rsidR="0094574C" w:rsidRPr="00872E2F">
              <w:rPr>
                <w:rFonts w:ascii="Calibri" w:eastAsia="Times New Roman" w:hAnsi="Calibri" w:cs="Times New Roman"/>
                <w:color w:val="000000"/>
                <w:sz w:val="20"/>
                <w:szCs w:val="20"/>
              </w:rPr>
              <w:t>R</w:t>
            </w:r>
            <w:r w:rsidRPr="00872E2F">
              <w:rPr>
                <w:rFonts w:ascii="Calibri" w:eastAsia="Times New Roman" w:hAnsi="Calibri" w:cs="Times New Roman"/>
                <w:color w:val="000000"/>
                <w:sz w:val="20"/>
                <w:szCs w:val="20"/>
              </w:rPr>
              <w:t>ock art</w:t>
            </w:r>
            <w:r w:rsidR="0094574C" w:rsidRPr="00872E2F">
              <w:rPr>
                <w:rFonts w:ascii="Calibri" w:eastAsia="Times New Roman" w:hAnsi="Calibri" w:cs="Times New Roman"/>
                <w:color w:val="000000"/>
                <w:sz w:val="20"/>
                <w:szCs w:val="20"/>
              </w:rPr>
              <w:t xml:space="preserve"> beyond this region</w:t>
            </w:r>
            <w:r w:rsidRPr="00872E2F">
              <w:rPr>
                <w:rFonts w:ascii="Calibri" w:eastAsia="Times New Roman" w:hAnsi="Calibri" w:cs="Times New Roman"/>
                <w:color w:val="000000"/>
                <w:sz w:val="20"/>
                <w:szCs w:val="20"/>
              </w:rPr>
              <w:t xml:space="preserve"> is quite different</w:t>
            </w:r>
            <w:r w:rsidR="0094574C" w:rsidRPr="00872E2F">
              <w:rPr>
                <w:rFonts w:ascii="Calibri" w:eastAsia="Times New Roman" w:hAnsi="Calibri" w:cs="Times New Roman"/>
                <w:color w:val="000000"/>
                <w:sz w:val="20"/>
                <w:szCs w:val="20"/>
              </w:rPr>
              <w:t xml:space="preserve"> representing different cultural groups and different time periods</w:t>
            </w:r>
            <w:r w:rsidRPr="00872E2F">
              <w:rPr>
                <w:rFonts w:ascii="Calibri" w:eastAsia="Times New Roman" w:hAnsi="Calibri" w:cs="Times New Roman"/>
                <w:color w:val="000000"/>
                <w:sz w:val="20"/>
                <w:szCs w:val="20"/>
              </w:rPr>
              <w:t>.</w:t>
            </w:r>
          </w:p>
        </w:tc>
      </w:tr>
      <w:tr w:rsidR="0017007C" w:rsidRPr="00A54CE2" w:rsidTr="00D20844">
        <w:trPr>
          <w:trHeight w:val="20"/>
        </w:trPr>
        <w:tc>
          <w:tcPr>
            <w:tcW w:w="1858" w:type="dxa"/>
            <w:shd w:val="clear" w:color="000000" w:fill="D8E4BC"/>
            <w:hideMark/>
          </w:tcPr>
          <w:p w:rsidR="0017007C" w:rsidRPr="00872E2F" w:rsidRDefault="0017007C"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Confidence of assessment</w:t>
            </w:r>
          </w:p>
        </w:tc>
        <w:tc>
          <w:tcPr>
            <w:tcW w:w="14600" w:type="dxa"/>
            <w:shd w:val="clear" w:color="000000" w:fill="FFFFFF"/>
            <w:hideMark/>
          </w:tcPr>
          <w:p w:rsidR="0017007C" w:rsidRPr="00872E2F" w:rsidRDefault="0017007C"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High</w:t>
            </w:r>
          </w:p>
        </w:tc>
      </w:tr>
      <w:tr w:rsidR="0017007C" w:rsidRPr="00A54CE2" w:rsidTr="00D20844">
        <w:trPr>
          <w:trHeight w:val="20"/>
        </w:trPr>
        <w:tc>
          <w:tcPr>
            <w:tcW w:w="1858" w:type="dxa"/>
            <w:shd w:val="clear" w:color="000000" w:fill="D8E4BC"/>
            <w:hideMark/>
          </w:tcPr>
          <w:p w:rsidR="0017007C" w:rsidRPr="00872E2F" w:rsidRDefault="0017007C"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Security concerns</w:t>
            </w:r>
          </w:p>
        </w:tc>
        <w:tc>
          <w:tcPr>
            <w:tcW w:w="14600" w:type="dxa"/>
            <w:shd w:val="clear" w:color="000000" w:fill="FFFFFF"/>
            <w:hideMark/>
          </w:tcPr>
          <w:p w:rsidR="0017007C" w:rsidRPr="00872E2F" w:rsidRDefault="0094574C"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Sites selected are in National Parks, Aboriginal Places and or Historic sites</w:t>
            </w:r>
          </w:p>
        </w:tc>
      </w:tr>
      <w:tr w:rsidR="0017007C" w:rsidRPr="00A54CE2" w:rsidTr="00D20844">
        <w:trPr>
          <w:trHeight w:val="20"/>
        </w:trPr>
        <w:tc>
          <w:tcPr>
            <w:tcW w:w="1858" w:type="dxa"/>
            <w:shd w:val="clear" w:color="000000" w:fill="D8E4BC"/>
            <w:hideMark/>
          </w:tcPr>
          <w:p w:rsidR="0017007C" w:rsidRPr="00872E2F" w:rsidRDefault="0017007C"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Further research required</w:t>
            </w:r>
          </w:p>
        </w:tc>
        <w:tc>
          <w:tcPr>
            <w:tcW w:w="14600" w:type="dxa"/>
            <w:shd w:val="clear" w:color="000000" w:fill="FFFFFF"/>
            <w:hideMark/>
          </w:tcPr>
          <w:p w:rsidR="0017007C" w:rsidRPr="00872E2F" w:rsidRDefault="0017007C"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No</w:t>
            </w:r>
          </w:p>
        </w:tc>
      </w:tr>
      <w:tr w:rsidR="0017007C" w:rsidRPr="00A54CE2" w:rsidTr="00D20844">
        <w:trPr>
          <w:trHeight w:val="20"/>
        </w:trPr>
        <w:tc>
          <w:tcPr>
            <w:tcW w:w="1858" w:type="dxa"/>
            <w:shd w:val="clear" w:color="000000" w:fill="D8E4BC"/>
            <w:hideMark/>
          </w:tcPr>
          <w:p w:rsidR="0017007C" w:rsidRPr="00872E2F" w:rsidRDefault="00844473"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Criterion</w:t>
            </w:r>
            <w:r w:rsidR="0017007C" w:rsidRPr="00872E2F">
              <w:rPr>
                <w:rFonts w:ascii="Calibri" w:eastAsia="Times New Roman" w:hAnsi="Calibri" w:cs="Times New Roman"/>
                <w:b/>
                <w:bCs/>
                <w:color w:val="000000"/>
                <w:sz w:val="20"/>
                <w:szCs w:val="20"/>
              </w:rPr>
              <w:t xml:space="preserve"> A</w:t>
            </w:r>
          </w:p>
        </w:tc>
        <w:tc>
          <w:tcPr>
            <w:tcW w:w="14600" w:type="dxa"/>
            <w:shd w:val="clear" w:color="auto" w:fill="auto"/>
            <w:noWrap/>
            <w:hideMark/>
          </w:tcPr>
          <w:p w:rsidR="0017007C" w:rsidRPr="00872E2F" w:rsidRDefault="0094574C" w:rsidP="00872E2F">
            <w:pPr>
              <w:spacing w:line="240" w:lineRule="auto"/>
              <w:ind w:firstLineChars="15" w:firstLine="30"/>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Contact motifs here record the first contact between Aboriginal people and the British penal colony/ first European settlement in Australia.</w:t>
            </w:r>
          </w:p>
        </w:tc>
      </w:tr>
      <w:tr w:rsidR="0017007C" w:rsidRPr="00A54CE2" w:rsidTr="00D20844">
        <w:trPr>
          <w:trHeight w:val="20"/>
        </w:trPr>
        <w:tc>
          <w:tcPr>
            <w:tcW w:w="1858" w:type="dxa"/>
            <w:shd w:val="clear" w:color="000000" w:fill="D8E4BC"/>
            <w:hideMark/>
          </w:tcPr>
          <w:p w:rsidR="0017007C" w:rsidRPr="00872E2F" w:rsidRDefault="00844473"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Criterion</w:t>
            </w:r>
            <w:r w:rsidR="0017007C" w:rsidRPr="00872E2F">
              <w:rPr>
                <w:rFonts w:ascii="Calibri" w:eastAsia="Times New Roman" w:hAnsi="Calibri" w:cs="Times New Roman"/>
                <w:b/>
                <w:bCs/>
                <w:color w:val="000000"/>
                <w:sz w:val="20"/>
                <w:szCs w:val="20"/>
              </w:rPr>
              <w:t xml:space="preserve"> B</w:t>
            </w:r>
          </w:p>
        </w:tc>
        <w:tc>
          <w:tcPr>
            <w:tcW w:w="14600" w:type="dxa"/>
            <w:shd w:val="clear" w:color="auto" w:fill="auto"/>
            <w:hideMark/>
          </w:tcPr>
          <w:p w:rsidR="0017007C" w:rsidRPr="00872E2F" w:rsidRDefault="008C4CD4"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Mount Yengo 1 presents</w:t>
            </w:r>
            <w:r w:rsidR="00603EF9" w:rsidRPr="00872E2F">
              <w:rPr>
                <w:rFonts w:ascii="Calibri" w:eastAsia="Times New Roman" w:hAnsi="Calibri" w:cs="Times New Roman"/>
                <w:color w:val="000000"/>
                <w:sz w:val="20"/>
                <w:szCs w:val="20"/>
              </w:rPr>
              <w:t xml:space="preserve"> unique aspect of Sydney Basin rock art, </w:t>
            </w:r>
            <w:r w:rsidR="0094574C" w:rsidRPr="00872E2F">
              <w:rPr>
                <w:rFonts w:ascii="Calibri" w:eastAsia="Times New Roman" w:hAnsi="Calibri" w:cs="Times New Roman"/>
                <w:color w:val="000000"/>
                <w:sz w:val="20"/>
                <w:szCs w:val="20"/>
              </w:rPr>
              <w:t>where early engraved art has been covered by subsequent occupation deposit.  H</w:t>
            </w:r>
            <w:r w:rsidR="00603EF9" w:rsidRPr="00872E2F">
              <w:rPr>
                <w:rFonts w:ascii="Calibri" w:eastAsia="Times New Roman" w:hAnsi="Calibri" w:cs="Times New Roman"/>
                <w:color w:val="000000"/>
                <w:sz w:val="20"/>
                <w:szCs w:val="20"/>
              </w:rPr>
              <w:t>ere the shelter wall has been painted over to either cover existing art or prepare the surface for subsequent art</w:t>
            </w:r>
            <w:r w:rsidRPr="00872E2F">
              <w:rPr>
                <w:rFonts w:ascii="Calibri" w:eastAsia="Times New Roman" w:hAnsi="Calibri" w:cs="Times New Roman"/>
                <w:color w:val="000000"/>
                <w:sz w:val="20"/>
                <w:szCs w:val="20"/>
              </w:rPr>
              <w:t xml:space="preserve"> (McDonald 2008:74). </w:t>
            </w:r>
            <w:r w:rsidR="00603EF9" w:rsidRPr="00872E2F">
              <w:rPr>
                <w:rFonts w:ascii="Calibri" w:eastAsia="Times New Roman" w:hAnsi="Calibri" w:cs="Times New Roman"/>
                <w:color w:val="000000"/>
                <w:sz w:val="20"/>
                <w:szCs w:val="20"/>
              </w:rPr>
              <w:t>The black hand stencils in the site are also very rare, along with handprints and the use of mixed pigments</w:t>
            </w:r>
            <w:r w:rsidR="0094574C" w:rsidRPr="00872E2F">
              <w:rPr>
                <w:rFonts w:ascii="Calibri" w:eastAsia="Times New Roman" w:hAnsi="Calibri" w:cs="Times New Roman"/>
                <w:color w:val="000000"/>
                <w:sz w:val="20"/>
                <w:szCs w:val="20"/>
              </w:rPr>
              <w:t xml:space="preserve"> to create stencils</w:t>
            </w:r>
            <w:r w:rsidR="00603EF9" w:rsidRPr="00872E2F">
              <w:rPr>
                <w:rFonts w:ascii="Calibri" w:eastAsia="Times New Roman" w:hAnsi="Calibri" w:cs="Times New Roman"/>
                <w:color w:val="000000"/>
                <w:sz w:val="20"/>
                <w:szCs w:val="20"/>
              </w:rPr>
              <w:t xml:space="preserve">, all very uncommon </w:t>
            </w:r>
            <w:r w:rsidR="0094574C" w:rsidRPr="00872E2F">
              <w:rPr>
                <w:rFonts w:ascii="Calibri" w:eastAsia="Times New Roman" w:hAnsi="Calibri" w:cs="Times New Roman"/>
                <w:color w:val="000000"/>
                <w:sz w:val="20"/>
                <w:szCs w:val="20"/>
              </w:rPr>
              <w:t>in</w:t>
            </w:r>
            <w:r w:rsidR="00603EF9" w:rsidRPr="00872E2F">
              <w:rPr>
                <w:rFonts w:ascii="Calibri" w:eastAsia="Times New Roman" w:hAnsi="Calibri" w:cs="Times New Roman"/>
                <w:color w:val="000000"/>
                <w:sz w:val="20"/>
                <w:szCs w:val="20"/>
              </w:rPr>
              <w:t xml:space="preserve"> Sydney rock art (McDonald 2008:74).</w:t>
            </w:r>
          </w:p>
          <w:p w:rsidR="008C4CD4" w:rsidRPr="00872E2F" w:rsidRDefault="008C4CD4" w:rsidP="00872E2F">
            <w:pPr>
              <w:spacing w:line="240" w:lineRule="auto"/>
              <w:jc w:val="left"/>
              <w:rPr>
                <w:rFonts w:ascii="Calibri" w:eastAsia="Times New Roman" w:hAnsi="Calibri" w:cs="Times New Roman"/>
                <w:color w:val="000000"/>
                <w:sz w:val="20"/>
                <w:szCs w:val="20"/>
              </w:rPr>
            </w:pPr>
            <w:r w:rsidRPr="00872E2F">
              <w:rPr>
                <w:rFonts w:ascii="Calibri" w:hAnsi="Calibri"/>
                <w:color w:val="000000"/>
                <w:sz w:val="20"/>
                <w:szCs w:val="20"/>
              </w:rPr>
              <w:t xml:space="preserve">The 2.5m high </w:t>
            </w:r>
            <w:r w:rsidR="001647DD" w:rsidRPr="00872E2F">
              <w:rPr>
                <w:rFonts w:ascii="Calibri" w:hAnsi="Calibri"/>
                <w:color w:val="000000"/>
                <w:sz w:val="20"/>
                <w:szCs w:val="20"/>
              </w:rPr>
              <w:t>red pigment</w:t>
            </w:r>
            <w:r w:rsidRPr="00872E2F">
              <w:rPr>
                <w:rFonts w:ascii="Calibri" w:hAnsi="Calibri"/>
                <w:color w:val="000000"/>
                <w:sz w:val="20"/>
                <w:szCs w:val="20"/>
              </w:rPr>
              <w:t xml:space="preserve"> Baiame </w:t>
            </w:r>
            <w:r w:rsidR="001647DD" w:rsidRPr="00872E2F">
              <w:rPr>
                <w:rFonts w:ascii="Calibri" w:hAnsi="Calibri"/>
                <w:color w:val="000000"/>
                <w:sz w:val="20"/>
                <w:szCs w:val="20"/>
              </w:rPr>
              <w:t xml:space="preserve">figure in Baiame shelter </w:t>
            </w:r>
            <w:r w:rsidRPr="00872E2F">
              <w:rPr>
                <w:rFonts w:ascii="Calibri" w:hAnsi="Calibri"/>
                <w:color w:val="000000"/>
                <w:sz w:val="20"/>
                <w:szCs w:val="20"/>
              </w:rPr>
              <w:t xml:space="preserve">is a rare instance of </w:t>
            </w:r>
            <w:r w:rsidR="001647DD" w:rsidRPr="00872E2F">
              <w:rPr>
                <w:rFonts w:ascii="Calibri" w:hAnsi="Calibri"/>
                <w:color w:val="000000"/>
                <w:sz w:val="20"/>
                <w:szCs w:val="20"/>
              </w:rPr>
              <w:t xml:space="preserve">the </w:t>
            </w:r>
            <w:r w:rsidRPr="00872E2F">
              <w:rPr>
                <w:rFonts w:ascii="Calibri" w:hAnsi="Calibri"/>
                <w:color w:val="000000"/>
                <w:sz w:val="20"/>
                <w:szCs w:val="20"/>
              </w:rPr>
              <w:t xml:space="preserve">painting </w:t>
            </w:r>
            <w:r w:rsidR="001647DD" w:rsidRPr="00872E2F">
              <w:rPr>
                <w:rFonts w:ascii="Calibri" w:hAnsi="Calibri"/>
                <w:color w:val="000000"/>
                <w:sz w:val="20"/>
                <w:szCs w:val="20"/>
              </w:rPr>
              <w:t>of ancestral beings in Sydney</w:t>
            </w:r>
            <w:r w:rsidRPr="00872E2F">
              <w:rPr>
                <w:rFonts w:ascii="Calibri" w:hAnsi="Calibri"/>
                <w:color w:val="000000"/>
                <w:sz w:val="20"/>
                <w:szCs w:val="20"/>
              </w:rPr>
              <w:t xml:space="preserve">. Baiame </w:t>
            </w:r>
            <w:r w:rsidR="001647DD" w:rsidRPr="00872E2F">
              <w:rPr>
                <w:rFonts w:ascii="Calibri" w:hAnsi="Calibri"/>
                <w:color w:val="000000"/>
                <w:sz w:val="20"/>
                <w:szCs w:val="20"/>
              </w:rPr>
              <w:t>i</w:t>
            </w:r>
            <w:r w:rsidRPr="00872E2F">
              <w:rPr>
                <w:rFonts w:ascii="Calibri" w:hAnsi="Calibri"/>
                <w:color w:val="000000"/>
                <w:sz w:val="20"/>
                <w:szCs w:val="20"/>
              </w:rPr>
              <w:t xml:space="preserve">s usually </w:t>
            </w:r>
            <w:r w:rsidR="001647DD" w:rsidRPr="00872E2F">
              <w:rPr>
                <w:rFonts w:ascii="Calibri" w:hAnsi="Calibri"/>
                <w:color w:val="000000"/>
                <w:sz w:val="20"/>
                <w:szCs w:val="20"/>
              </w:rPr>
              <w:t>engraved, and hence</w:t>
            </w:r>
            <w:r w:rsidRPr="00872E2F">
              <w:rPr>
                <w:rFonts w:ascii="Calibri" w:hAnsi="Calibri"/>
                <w:color w:val="000000"/>
                <w:sz w:val="20"/>
                <w:szCs w:val="20"/>
              </w:rPr>
              <w:t xml:space="preserve"> depicted lying down, but this is a rare instance of him positioned upright. Images of Baiame </w:t>
            </w:r>
            <w:r w:rsidR="001647DD" w:rsidRPr="00872E2F">
              <w:rPr>
                <w:rFonts w:ascii="Calibri" w:hAnsi="Calibri"/>
                <w:color w:val="000000"/>
                <w:sz w:val="20"/>
                <w:szCs w:val="20"/>
              </w:rPr>
              <w:t xml:space="preserve">(sometimes paired with Daramulan) </w:t>
            </w:r>
            <w:r w:rsidRPr="00872E2F">
              <w:rPr>
                <w:rFonts w:ascii="Calibri" w:hAnsi="Calibri"/>
                <w:color w:val="000000"/>
                <w:sz w:val="20"/>
                <w:szCs w:val="20"/>
              </w:rPr>
              <w:t>are only found at the most significant sites</w:t>
            </w:r>
            <w:r w:rsidR="001647DD" w:rsidRPr="00872E2F">
              <w:rPr>
                <w:rFonts w:ascii="Calibri" w:hAnsi="Calibri"/>
                <w:color w:val="000000"/>
                <w:sz w:val="20"/>
                <w:szCs w:val="20"/>
              </w:rPr>
              <w:t xml:space="preserve"> – such as Devils’ Rock, Maroota</w:t>
            </w:r>
            <w:r w:rsidRPr="00872E2F">
              <w:rPr>
                <w:rFonts w:ascii="Calibri" w:hAnsi="Calibri"/>
                <w:color w:val="000000"/>
                <w:sz w:val="20"/>
                <w:szCs w:val="20"/>
              </w:rPr>
              <w:t>.</w:t>
            </w:r>
          </w:p>
          <w:p w:rsidR="008C4CD4" w:rsidRPr="00D11ABF" w:rsidRDefault="008C4CD4" w:rsidP="00872E2F">
            <w:pPr>
              <w:spacing w:line="240" w:lineRule="auto"/>
              <w:jc w:val="left"/>
              <w:rPr>
                <w:rFonts w:ascii="Calibri" w:hAnsi="Calibri"/>
                <w:color w:val="000000"/>
                <w:sz w:val="20"/>
                <w:szCs w:val="20"/>
              </w:rPr>
            </w:pPr>
            <w:r w:rsidRPr="00872E2F">
              <w:rPr>
                <w:rFonts w:ascii="Calibri" w:hAnsi="Calibri"/>
                <w:color w:val="000000"/>
                <w:sz w:val="20"/>
                <w:szCs w:val="20"/>
              </w:rPr>
              <w:t>Rare example of emu nesting with eggs; rare example of kangaroo hunt; rare example of planned composition with Ancestral Bein</w:t>
            </w:r>
            <w:r w:rsidR="00D11ABF">
              <w:rPr>
                <w:rFonts w:ascii="Calibri" w:hAnsi="Calibri"/>
                <w:color w:val="000000"/>
                <w:sz w:val="20"/>
                <w:szCs w:val="20"/>
              </w:rPr>
              <w:t>gs linked to long line of pits.</w:t>
            </w:r>
          </w:p>
        </w:tc>
      </w:tr>
      <w:tr w:rsidR="0017007C" w:rsidRPr="00A54CE2" w:rsidTr="00D20844">
        <w:trPr>
          <w:trHeight w:val="20"/>
        </w:trPr>
        <w:tc>
          <w:tcPr>
            <w:tcW w:w="1858" w:type="dxa"/>
            <w:shd w:val="clear" w:color="000000" w:fill="D8E4BC"/>
            <w:hideMark/>
          </w:tcPr>
          <w:p w:rsidR="0017007C" w:rsidRPr="00872E2F" w:rsidRDefault="00844473"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Criterion</w:t>
            </w:r>
            <w:r w:rsidR="0017007C" w:rsidRPr="00872E2F">
              <w:rPr>
                <w:rFonts w:ascii="Calibri" w:eastAsia="Times New Roman" w:hAnsi="Calibri" w:cs="Times New Roman"/>
                <w:b/>
                <w:bCs/>
                <w:color w:val="000000"/>
                <w:sz w:val="20"/>
                <w:szCs w:val="20"/>
              </w:rPr>
              <w:t xml:space="preserve"> C</w:t>
            </w:r>
          </w:p>
        </w:tc>
        <w:tc>
          <w:tcPr>
            <w:tcW w:w="14600" w:type="dxa"/>
            <w:shd w:val="clear" w:color="auto" w:fill="auto"/>
            <w:hideMark/>
          </w:tcPr>
          <w:p w:rsidR="0017007C" w:rsidRPr="00872E2F" w:rsidRDefault="00603EF9"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The dated deposits yield </w:t>
            </w:r>
            <w:r w:rsidR="002D5DD8" w:rsidRPr="00872E2F">
              <w:rPr>
                <w:rFonts w:ascii="Calibri" w:eastAsia="Times New Roman" w:hAnsi="Calibri" w:cs="Times New Roman"/>
                <w:color w:val="000000"/>
                <w:sz w:val="20"/>
                <w:szCs w:val="20"/>
              </w:rPr>
              <w:t>information</w:t>
            </w:r>
            <w:r w:rsidRPr="00872E2F">
              <w:rPr>
                <w:rFonts w:ascii="Calibri" w:eastAsia="Times New Roman" w:hAnsi="Calibri" w:cs="Times New Roman"/>
                <w:color w:val="000000"/>
                <w:sz w:val="20"/>
                <w:szCs w:val="20"/>
              </w:rPr>
              <w:t xml:space="preserve"> on occupation </w:t>
            </w:r>
            <w:r w:rsidR="002D5DD8" w:rsidRPr="00872E2F">
              <w:rPr>
                <w:rFonts w:ascii="Calibri" w:eastAsia="Times New Roman" w:hAnsi="Calibri" w:cs="Times New Roman"/>
                <w:color w:val="000000"/>
                <w:sz w:val="20"/>
                <w:szCs w:val="20"/>
              </w:rPr>
              <w:t>patterns</w:t>
            </w:r>
            <w:r w:rsidRPr="00872E2F">
              <w:rPr>
                <w:rFonts w:ascii="Calibri" w:eastAsia="Times New Roman" w:hAnsi="Calibri" w:cs="Times New Roman"/>
                <w:color w:val="000000"/>
                <w:sz w:val="20"/>
                <w:szCs w:val="20"/>
              </w:rPr>
              <w:t xml:space="preserve"> in the Sydney Basin. The presence of </w:t>
            </w:r>
            <w:r w:rsidR="001647DD" w:rsidRPr="00872E2F">
              <w:rPr>
                <w:rFonts w:ascii="Calibri" w:eastAsia="Times New Roman" w:hAnsi="Calibri" w:cs="Times New Roman"/>
                <w:color w:val="000000"/>
                <w:sz w:val="20"/>
                <w:szCs w:val="20"/>
              </w:rPr>
              <w:t xml:space="preserve">dual media (pigment and engraved) </w:t>
            </w:r>
            <w:r w:rsidRPr="00872E2F">
              <w:rPr>
                <w:rFonts w:ascii="Calibri" w:eastAsia="Times New Roman" w:hAnsi="Calibri" w:cs="Times New Roman"/>
                <w:color w:val="000000"/>
                <w:sz w:val="20"/>
                <w:szCs w:val="20"/>
              </w:rPr>
              <w:t>Sydney rock art styles as well as the earlier</w:t>
            </w:r>
            <w:r w:rsidR="001647DD" w:rsidRPr="00872E2F">
              <w:rPr>
                <w:rFonts w:ascii="Calibri" w:eastAsia="Times New Roman" w:hAnsi="Calibri" w:cs="Times New Roman"/>
                <w:color w:val="000000"/>
                <w:sz w:val="20"/>
                <w:szCs w:val="20"/>
              </w:rPr>
              <w:t xml:space="preserve">, regional </w:t>
            </w:r>
            <w:r w:rsidRPr="00872E2F">
              <w:rPr>
                <w:rFonts w:ascii="Calibri" w:eastAsia="Times New Roman" w:hAnsi="Calibri" w:cs="Times New Roman"/>
                <w:color w:val="000000"/>
                <w:sz w:val="20"/>
                <w:szCs w:val="20"/>
              </w:rPr>
              <w:t xml:space="preserve"> Panaramitee style provides the </w:t>
            </w:r>
            <w:r w:rsidR="002D5DD8" w:rsidRPr="00872E2F">
              <w:rPr>
                <w:rFonts w:ascii="Calibri" w:eastAsia="Times New Roman" w:hAnsi="Calibri" w:cs="Times New Roman"/>
                <w:color w:val="000000"/>
                <w:sz w:val="20"/>
                <w:szCs w:val="20"/>
              </w:rPr>
              <w:t>opportunity</w:t>
            </w:r>
            <w:r w:rsidRPr="00872E2F">
              <w:rPr>
                <w:rFonts w:ascii="Calibri" w:eastAsia="Times New Roman" w:hAnsi="Calibri" w:cs="Times New Roman"/>
                <w:color w:val="000000"/>
                <w:sz w:val="20"/>
                <w:szCs w:val="20"/>
              </w:rPr>
              <w:t xml:space="preserve"> to investigate the longevity of </w:t>
            </w:r>
            <w:r w:rsidR="002D5DD8" w:rsidRPr="00872E2F">
              <w:rPr>
                <w:rFonts w:ascii="Calibri" w:eastAsia="Times New Roman" w:hAnsi="Calibri" w:cs="Times New Roman"/>
                <w:color w:val="000000"/>
                <w:sz w:val="20"/>
                <w:szCs w:val="20"/>
              </w:rPr>
              <w:t>occupation, the</w:t>
            </w:r>
            <w:r w:rsidRPr="00872E2F">
              <w:rPr>
                <w:rFonts w:ascii="Calibri" w:eastAsia="Times New Roman" w:hAnsi="Calibri" w:cs="Times New Roman"/>
                <w:color w:val="000000"/>
                <w:sz w:val="20"/>
                <w:szCs w:val="20"/>
              </w:rPr>
              <w:t xml:space="preserve"> nature of connections between different groups, and the </w:t>
            </w:r>
            <w:r w:rsidR="001647DD" w:rsidRPr="00872E2F">
              <w:rPr>
                <w:rFonts w:ascii="Calibri" w:eastAsia="Times New Roman" w:hAnsi="Calibri" w:cs="Times New Roman"/>
                <w:color w:val="000000"/>
                <w:sz w:val="20"/>
                <w:szCs w:val="20"/>
              </w:rPr>
              <w:t>multiple symbolic behaviours in open and closed social contexts</w:t>
            </w:r>
            <w:r w:rsidRPr="00872E2F">
              <w:rPr>
                <w:rFonts w:ascii="Calibri" w:eastAsia="Times New Roman" w:hAnsi="Calibri" w:cs="Times New Roman"/>
                <w:color w:val="000000"/>
                <w:sz w:val="20"/>
                <w:szCs w:val="20"/>
              </w:rPr>
              <w:t xml:space="preserve"> </w:t>
            </w:r>
            <w:r w:rsidR="001647DD" w:rsidRPr="00872E2F">
              <w:rPr>
                <w:rFonts w:ascii="Calibri" w:eastAsia="Times New Roman" w:hAnsi="Calibri" w:cs="Times New Roman"/>
                <w:color w:val="000000"/>
                <w:sz w:val="20"/>
                <w:szCs w:val="20"/>
              </w:rPr>
              <w:t>as presented by</w:t>
            </w:r>
            <w:r w:rsidRPr="00872E2F">
              <w:rPr>
                <w:rFonts w:ascii="Calibri" w:eastAsia="Times New Roman" w:hAnsi="Calibri" w:cs="Times New Roman"/>
                <w:color w:val="000000"/>
                <w:sz w:val="20"/>
                <w:szCs w:val="20"/>
              </w:rPr>
              <w:t xml:space="preserve"> different rock art assemblage</w:t>
            </w:r>
            <w:r w:rsidR="001647DD" w:rsidRPr="00872E2F">
              <w:rPr>
                <w:rFonts w:ascii="Calibri" w:eastAsia="Times New Roman" w:hAnsi="Calibri" w:cs="Times New Roman"/>
                <w:color w:val="000000"/>
                <w:sz w:val="20"/>
                <w:szCs w:val="20"/>
              </w:rPr>
              <w:t xml:space="preserve"> in shelter and open engravings sites</w:t>
            </w:r>
            <w:r w:rsidRPr="00872E2F">
              <w:rPr>
                <w:rFonts w:ascii="Calibri" w:eastAsia="Times New Roman" w:hAnsi="Calibri" w:cs="Times New Roman"/>
                <w:color w:val="000000"/>
                <w:sz w:val="20"/>
                <w:szCs w:val="20"/>
              </w:rPr>
              <w:t xml:space="preserve">. </w:t>
            </w:r>
            <w:proofErr w:type="gramStart"/>
            <w:r w:rsidR="001647DD" w:rsidRPr="00872E2F">
              <w:rPr>
                <w:rFonts w:ascii="Calibri" w:eastAsia="Times New Roman" w:hAnsi="Calibri" w:cs="Times New Roman"/>
                <w:color w:val="000000"/>
                <w:sz w:val="20"/>
                <w:szCs w:val="20"/>
              </w:rPr>
              <w:t xml:space="preserve">Frequent </w:t>
            </w:r>
            <w:r w:rsidRPr="00872E2F">
              <w:rPr>
                <w:rFonts w:ascii="Calibri" w:eastAsia="Times New Roman" w:hAnsi="Calibri" w:cs="Times New Roman"/>
                <w:color w:val="000000"/>
                <w:sz w:val="20"/>
                <w:szCs w:val="20"/>
              </w:rPr>
              <w:t xml:space="preserve"> stencils</w:t>
            </w:r>
            <w:proofErr w:type="gramEnd"/>
            <w:r w:rsidRPr="00872E2F">
              <w:rPr>
                <w:rFonts w:ascii="Calibri" w:eastAsia="Times New Roman" w:hAnsi="Calibri" w:cs="Times New Roman"/>
                <w:color w:val="000000"/>
                <w:sz w:val="20"/>
                <w:szCs w:val="20"/>
              </w:rPr>
              <w:t xml:space="preserve"> have the potential to yield information on the people that used the shelter</w:t>
            </w:r>
            <w:r w:rsidR="001647DD" w:rsidRPr="00872E2F">
              <w:rPr>
                <w:rFonts w:ascii="Calibri" w:eastAsia="Times New Roman" w:hAnsi="Calibri" w:cs="Times New Roman"/>
                <w:color w:val="000000"/>
                <w:sz w:val="20"/>
                <w:szCs w:val="20"/>
              </w:rPr>
              <w:t>s (</w:t>
            </w:r>
            <w:r w:rsidRPr="00872E2F">
              <w:rPr>
                <w:rFonts w:ascii="Calibri" w:eastAsia="Times New Roman" w:hAnsi="Calibri" w:cs="Times New Roman"/>
                <w:color w:val="000000"/>
                <w:sz w:val="20"/>
                <w:szCs w:val="20"/>
              </w:rPr>
              <w:t>age and gender</w:t>
            </w:r>
            <w:r w:rsidR="001647DD" w:rsidRPr="00872E2F">
              <w:rPr>
                <w:rFonts w:ascii="Calibri" w:eastAsia="Times New Roman" w:hAnsi="Calibri" w:cs="Times New Roman"/>
                <w:color w:val="000000"/>
                <w:sz w:val="20"/>
                <w:szCs w:val="20"/>
              </w:rPr>
              <w:t>)</w:t>
            </w:r>
            <w:r w:rsidRPr="00872E2F">
              <w:rPr>
                <w:rFonts w:ascii="Calibri" w:eastAsia="Times New Roman" w:hAnsi="Calibri" w:cs="Times New Roman"/>
                <w:color w:val="000000"/>
                <w:sz w:val="20"/>
                <w:szCs w:val="20"/>
              </w:rPr>
              <w:t>, as well as group</w:t>
            </w:r>
            <w:r w:rsidR="001647DD" w:rsidRPr="00872E2F">
              <w:rPr>
                <w:rFonts w:ascii="Calibri" w:eastAsia="Times New Roman" w:hAnsi="Calibri" w:cs="Times New Roman"/>
                <w:color w:val="000000"/>
                <w:sz w:val="20"/>
                <w:szCs w:val="20"/>
              </w:rPr>
              <w:t xml:space="preserve"> behaviour as</w:t>
            </w:r>
            <w:r w:rsidRPr="00872E2F">
              <w:rPr>
                <w:rFonts w:ascii="Calibri" w:eastAsia="Times New Roman" w:hAnsi="Calibri" w:cs="Times New Roman"/>
                <w:color w:val="000000"/>
                <w:sz w:val="20"/>
                <w:szCs w:val="20"/>
              </w:rPr>
              <w:t xml:space="preserve"> hand signals</w:t>
            </w:r>
            <w:r w:rsidR="001647DD" w:rsidRPr="00872E2F">
              <w:rPr>
                <w:rFonts w:ascii="Calibri" w:eastAsia="Times New Roman" w:hAnsi="Calibri" w:cs="Times New Roman"/>
                <w:color w:val="000000"/>
                <w:sz w:val="20"/>
                <w:szCs w:val="20"/>
              </w:rPr>
              <w:t xml:space="preserve"> and representing a rich material culture.  Various food items (e.g. fish, kangaroo </w:t>
            </w:r>
            <w:proofErr w:type="gramStart"/>
            <w:r w:rsidR="001647DD" w:rsidRPr="00872E2F">
              <w:rPr>
                <w:rFonts w:ascii="Calibri" w:eastAsia="Times New Roman" w:hAnsi="Calibri" w:cs="Times New Roman"/>
                <w:color w:val="000000"/>
                <w:sz w:val="20"/>
                <w:szCs w:val="20"/>
              </w:rPr>
              <w:t>tails )</w:t>
            </w:r>
            <w:proofErr w:type="gramEnd"/>
            <w:r w:rsidR="001647DD" w:rsidRPr="00872E2F">
              <w:rPr>
                <w:rFonts w:ascii="Calibri" w:eastAsia="Times New Roman" w:hAnsi="Calibri" w:cs="Times New Roman"/>
                <w:color w:val="000000"/>
                <w:sz w:val="20"/>
                <w:szCs w:val="20"/>
              </w:rPr>
              <w:t xml:space="preserve"> have also been stencilled</w:t>
            </w:r>
            <w:r w:rsidRPr="00872E2F">
              <w:rPr>
                <w:rFonts w:ascii="Calibri" w:eastAsia="Times New Roman" w:hAnsi="Calibri" w:cs="Times New Roman"/>
                <w:color w:val="000000"/>
                <w:sz w:val="20"/>
                <w:szCs w:val="20"/>
              </w:rPr>
              <w:t xml:space="preserve">. </w:t>
            </w:r>
            <w:r w:rsidR="001647DD" w:rsidRPr="00872E2F">
              <w:rPr>
                <w:rFonts w:ascii="Calibri" w:hAnsi="Calibri"/>
                <w:color w:val="000000"/>
                <w:sz w:val="20"/>
                <w:szCs w:val="20"/>
              </w:rPr>
              <w:t>These sites</w:t>
            </w:r>
            <w:r w:rsidR="008C4CD4" w:rsidRPr="00872E2F">
              <w:rPr>
                <w:rFonts w:ascii="Calibri" w:hAnsi="Calibri"/>
                <w:color w:val="000000"/>
                <w:sz w:val="20"/>
                <w:szCs w:val="20"/>
              </w:rPr>
              <w:t xml:space="preserve"> provide </w:t>
            </w:r>
            <w:r w:rsidR="001647DD" w:rsidRPr="00872E2F">
              <w:rPr>
                <w:rFonts w:ascii="Calibri" w:hAnsi="Calibri"/>
                <w:color w:val="000000"/>
                <w:sz w:val="20"/>
                <w:szCs w:val="20"/>
              </w:rPr>
              <w:t xml:space="preserve">evidence of changing </w:t>
            </w:r>
            <w:r w:rsidR="008C4CD4" w:rsidRPr="00872E2F">
              <w:rPr>
                <w:rFonts w:ascii="Calibri" w:hAnsi="Calibri"/>
                <w:color w:val="000000"/>
                <w:sz w:val="20"/>
                <w:szCs w:val="20"/>
              </w:rPr>
              <w:t>land use and resource exploitation over time. At Calga the female motif and the association with the culture hero (</w:t>
            </w:r>
            <w:r w:rsidR="001647DD" w:rsidRPr="00872E2F">
              <w:rPr>
                <w:rFonts w:ascii="Calibri" w:hAnsi="Calibri"/>
                <w:color w:val="000000"/>
                <w:sz w:val="20"/>
                <w:szCs w:val="20"/>
              </w:rPr>
              <w:t>Daramulan</w:t>
            </w:r>
            <w:r w:rsidR="008C4CD4" w:rsidRPr="00872E2F">
              <w:rPr>
                <w:rFonts w:ascii="Calibri" w:hAnsi="Calibri"/>
                <w:color w:val="000000"/>
                <w:sz w:val="20"/>
                <w:szCs w:val="20"/>
              </w:rPr>
              <w:t>), along with the nearby stone arrangement (also rare in the region) have potential to yield information on cultural practices of which there are no other form of representation in the region.</w:t>
            </w:r>
          </w:p>
        </w:tc>
      </w:tr>
      <w:tr w:rsidR="0017007C" w:rsidRPr="00A54CE2" w:rsidTr="00D20844">
        <w:trPr>
          <w:trHeight w:val="20"/>
        </w:trPr>
        <w:tc>
          <w:tcPr>
            <w:tcW w:w="1858" w:type="dxa"/>
            <w:shd w:val="clear" w:color="000000" w:fill="D8E4BC"/>
            <w:hideMark/>
          </w:tcPr>
          <w:p w:rsidR="0017007C" w:rsidRPr="00872E2F" w:rsidRDefault="00844473"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Criterion</w:t>
            </w:r>
            <w:r w:rsidR="0017007C" w:rsidRPr="00872E2F">
              <w:rPr>
                <w:rFonts w:ascii="Calibri" w:eastAsia="Times New Roman" w:hAnsi="Calibri" w:cs="Times New Roman"/>
                <w:b/>
                <w:bCs/>
                <w:color w:val="000000"/>
                <w:sz w:val="20"/>
                <w:szCs w:val="20"/>
              </w:rPr>
              <w:t xml:space="preserve"> D</w:t>
            </w:r>
          </w:p>
        </w:tc>
        <w:tc>
          <w:tcPr>
            <w:tcW w:w="14600" w:type="dxa"/>
            <w:shd w:val="clear" w:color="auto" w:fill="auto"/>
            <w:hideMark/>
          </w:tcPr>
          <w:p w:rsidR="0017007C" w:rsidRPr="00872E2F" w:rsidRDefault="008C4CD4" w:rsidP="00872E2F">
            <w:pPr>
              <w:spacing w:line="240" w:lineRule="auto"/>
              <w:jc w:val="left"/>
              <w:rPr>
                <w:rFonts w:ascii="Calibri" w:eastAsia="Times New Roman" w:hAnsi="Calibri" w:cs="Times New Roman"/>
                <w:color w:val="000000"/>
                <w:sz w:val="20"/>
                <w:szCs w:val="20"/>
              </w:rPr>
            </w:pPr>
            <w:r w:rsidRPr="00872E2F">
              <w:rPr>
                <w:rFonts w:ascii="Calibri" w:hAnsi="Calibri"/>
                <w:color w:val="000000"/>
                <w:sz w:val="20"/>
                <w:szCs w:val="20"/>
              </w:rPr>
              <w:t>The place demonstrates the principal characteristics of southeast rock art</w:t>
            </w:r>
            <w:r w:rsidR="001647DD" w:rsidRPr="00872E2F">
              <w:rPr>
                <w:rFonts w:ascii="Calibri" w:hAnsi="Calibri"/>
                <w:color w:val="000000"/>
                <w:sz w:val="20"/>
                <w:szCs w:val="20"/>
              </w:rPr>
              <w:t xml:space="preserve"> in a major sandstone style region</w:t>
            </w:r>
            <w:r w:rsidRPr="00872E2F">
              <w:rPr>
                <w:rFonts w:ascii="Calibri" w:hAnsi="Calibri"/>
                <w:color w:val="000000"/>
                <w:sz w:val="20"/>
                <w:szCs w:val="20"/>
              </w:rPr>
              <w:t xml:space="preserve">. It includes pigment and engraved art, </w:t>
            </w:r>
            <w:r w:rsidR="001647DD" w:rsidRPr="00872E2F">
              <w:rPr>
                <w:rFonts w:ascii="Calibri" w:hAnsi="Calibri"/>
                <w:color w:val="000000"/>
                <w:sz w:val="20"/>
                <w:szCs w:val="20"/>
              </w:rPr>
              <w:t>and associations with a range of other occupation evidence</w:t>
            </w:r>
            <w:r w:rsidRPr="00872E2F">
              <w:rPr>
                <w:rFonts w:ascii="Calibri" w:hAnsi="Calibri"/>
                <w:color w:val="000000"/>
                <w:sz w:val="20"/>
                <w:szCs w:val="20"/>
              </w:rPr>
              <w:t>. It is also some of the best preserved rock art in the region.</w:t>
            </w:r>
          </w:p>
        </w:tc>
      </w:tr>
      <w:tr w:rsidR="0017007C" w:rsidRPr="00A54CE2" w:rsidTr="00D20844">
        <w:trPr>
          <w:trHeight w:val="20"/>
        </w:trPr>
        <w:tc>
          <w:tcPr>
            <w:tcW w:w="1858" w:type="dxa"/>
            <w:shd w:val="clear" w:color="000000" w:fill="D8E4BC"/>
            <w:hideMark/>
          </w:tcPr>
          <w:p w:rsidR="0017007C" w:rsidRPr="00872E2F" w:rsidRDefault="00844473"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lastRenderedPageBreak/>
              <w:t>Criterion</w:t>
            </w:r>
            <w:r w:rsidR="0017007C" w:rsidRPr="00872E2F">
              <w:rPr>
                <w:rFonts w:ascii="Calibri" w:eastAsia="Times New Roman" w:hAnsi="Calibri" w:cs="Times New Roman"/>
                <w:b/>
                <w:bCs/>
                <w:color w:val="000000"/>
                <w:sz w:val="20"/>
                <w:szCs w:val="20"/>
              </w:rPr>
              <w:t xml:space="preserve"> E</w:t>
            </w:r>
          </w:p>
        </w:tc>
        <w:tc>
          <w:tcPr>
            <w:tcW w:w="14600" w:type="dxa"/>
            <w:shd w:val="clear" w:color="auto" w:fill="auto"/>
            <w:hideMark/>
          </w:tcPr>
          <w:p w:rsidR="0017007C" w:rsidRPr="00872E2F" w:rsidRDefault="001647DD"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The Baiame figure at Baiame Shelter is </w:t>
            </w:r>
            <w:r w:rsidR="008C4CD4" w:rsidRPr="00872E2F">
              <w:rPr>
                <w:rFonts w:ascii="Calibri" w:eastAsia="Times New Roman" w:hAnsi="Calibri" w:cs="Times New Roman"/>
                <w:color w:val="000000"/>
                <w:sz w:val="20"/>
                <w:szCs w:val="20"/>
              </w:rPr>
              <w:t xml:space="preserve">aesthetic </w:t>
            </w:r>
            <w:r w:rsidRPr="00872E2F">
              <w:rPr>
                <w:rFonts w:ascii="Calibri" w:eastAsia="Times New Roman" w:hAnsi="Calibri" w:cs="Times New Roman"/>
                <w:color w:val="000000"/>
                <w:sz w:val="20"/>
                <w:szCs w:val="20"/>
              </w:rPr>
              <w:t>presented in a landscape setting: this</w:t>
            </w:r>
            <w:r w:rsidR="008C4CD4" w:rsidRPr="00872E2F">
              <w:rPr>
                <w:rFonts w:ascii="Calibri" w:eastAsia="Times New Roman" w:hAnsi="Calibri" w:cs="Times New Roman"/>
                <w:color w:val="000000"/>
                <w:sz w:val="20"/>
                <w:szCs w:val="20"/>
              </w:rPr>
              <w:t xml:space="preserve"> evocative, </w:t>
            </w:r>
            <w:r w:rsidRPr="00872E2F">
              <w:rPr>
                <w:rFonts w:ascii="Calibri" w:eastAsia="Times New Roman" w:hAnsi="Calibri" w:cs="Times New Roman"/>
                <w:color w:val="000000"/>
                <w:sz w:val="20"/>
                <w:szCs w:val="20"/>
              </w:rPr>
              <w:t>all-encompassing</w:t>
            </w:r>
            <w:r w:rsidR="008C4CD4" w:rsidRPr="00872E2F">
              <w:rPr>
                <w:rFonts w:ascii="Calibri" w:eastAsia="Times New Roman" w:hAnsi="Calibri" w:cs="Times New Roman"/>
                <w:color w:val="000000"/>
                <w:sz w:val="20"/>
                <w:szCs w:val="20"/>
              </w:rPr>
              <w:t xml:space="preserve"> figure looks down into the </w:t>
            </w:r>
            <w:r w:rsidRPr="00872E2F">
              <w:rPr>
                <w:rFonts w:ascii="Calibri" w:eastAsia="Times New Roman" w:hAnsi="Calibri" w:cs="Times New Roman"/>
                <w:color w:val="000000"/>
                <w:sz w:val="20"/>
                <w:szCs w:val="20"/>
              </w:rPr>
              <w:t>valley</w:t>
            </w:r>
            <w:r w:rsidR="008C4CD4" w:rsidRPr="00872E2F">
              <w:rPr>
                <w:rFonts w:ascii="Calibri" w:eastAsia="Times New Roman" w:hAnsi="Calibri" w:cs="Times New Roman"/>
                <w:color w:val="000000"/>
                <w:sz w:val="20"/>
                <w:szCs w:val="20"/>
              </w:rPr>
              <w:t xml:space="preserve"> from the rockshelter, with large white eyes and elongated, dynamic arms.</w:t>
            </w:r>
            <w:r w:rsidRPr="00872E2F">
              <w:rPr>
                <w:rFonts w:ascii="Calibri" w:eastAsia="Times New Roman" w:hAnsi="Calibri" w:cs="Times New Roman"/>
                <w:color w:val="000000"/>
                <w:sz w:val="20"/>
                <w:szCs w:val="20"/>
              </w:rPr>
              <w:t xml:space="preserve"> The Boree track is a characteristic scenically-beautiful ridgeline through the rugged dry sclerophyll bushland with aesthetically composed engraving assemblages arranged at intervals along this.</w:t>
            </w:r>
          </w:p>
        </w:tc>
      </w:tr>
      <w:tr w:rsidR="0017007C" w:rsidRPr="00A54CE2" w:rsidTr="00D20844">
        <w:trPr>
          <w:trHeight w:val="20"/>
        </w:trPr>
        <w:tc>
          <w:tcPr>
            <w:tcW w:w="1858" w:type="dxa"/>
            <w:shd w:val="clear" w:color="000000" w:fill="D8E4BC"/>
            <w:hideMark/>
          </w:tcPr>
          <w:p w:rsidR="0017007C" w:rsidRPr="00872E2F" w:rsidRDefault="00844473"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Criterion</w:t>
            </w:r>
            <w:r w:rsidR="0017007C" w:rsidRPr="00872E2F">
              <w:rPr>
                <w:rFonts w:ascii="Calibri" w:eastAsia="Times New Roman" w:hAnsi="Calibri" w:cs="Times New Roman"/>
                <w:b/>
                <w:bCs/>
                <w:color w:val="000000"/>
                <w:sz w:val="20"/>
                <w:szCs w:val="20"/>
              </w:rPr>
              <w:t xml:space="preserve"> F</w:t>
            </w:r>
          </w:p>
        </w:tc>
        <w:tc>
          <w:tcPr>
            <w:tcW w:w="14600" w:type="dxa"/>
            <w:shd w:val="clear" w:color="auto" w:fill="auto"/>
            <w:hideMark/>
          </w:tcPr>
          <w:p w:rsidR="0017007C" w:rsidRPr="00872E2F" w:rsidRDefault="0017007C" w:rsidP="00872E2F">
            <w:pPr>
              <w:spacing w:line="240" w:lineRule="auto"/>
              <w:jc w:val="left"/>
              <w:rPr>
                <w:rFonts w:ascii="Calibri" w:eastAsia="Times New Roman" w:hAnsi="Calibri" w:cs="Times New Roman"/>
                <w:color w:val="000000"/>
                <w:sz w:val="20"/>
                <w:szCs w:val="20"/>
              </w:rPr>
            </w:pPr>
          </w:p>
        </w:tc>
      </w:tr>
      <w:tr w:rsidR="0017007C" w:rsidRPr="00A54CE2" w:rsidTr="00D20844">
        <w:trPr>
          <w:trHeight w:val="20"/>
        </w:trPr>
        <w:tc>
          <w:tcPr>
            <w:tcW w:w="1858" w:type="dxa"/>
            <w:shd w:val="clear" w:color="000000" w:fill="D8E4BC"/>
            <w:hideMark/>
          </w:tcPr>
          <w:p w:rsidR="0017007C" w:rsidRPr="00872E2F" w:rsidRDefault="00844473"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Criterion</w:t>
            </w:r>
            <w:r w:rsidR="0017007C" w:rsidRPr="00872E2F">
              <w:rPr>
                <w:rFonts w:ascii="Calibri" w:eastAsia="Times New Roman" w:hAnsi="Calibri" w:cs="Times New Roman"/>
                <w:b/>
                <w:bCs/>
                <w:color w:val="000000"/>
                <w:sz w:val="20"/>
                <w:szCs w:val="20"/>
              </w:rPr>
              <w:t xml:space="preserve"> G</w:t>
            </w:r>
          </w:p>
        </w:tc>
        <w:tc>
          <w:tcPr>
            <w:tcW w:w="14600" w:type="dxa"/>
            <w:shd w:val="clear" w:color="auto" w:fill="auto"/>
            <w:hideMark/>
          </w:tcPr>
          <w:p w:rsidR="0017007C" w:rsidRPr="00872E2F" w:rsidRDefault="00B722CB"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The place has great significance for </w:t>
            </w:r>
            <w:r w:rsidR="001647DD" w:rsidRPr="00872E2F">
              <w:rPr>
                <w:rFonts w:ascii="Calibri" w:eastAsia="Times New Roman" w:hAnsi="Calibri" w:cs="Times New Roman"/>
                <w:color w:val="000000"/>
                <w:sz w:val="20"/>
                <w:szCs w:val="20"/>
              </w:rPr>
              <w:t xml:space="preserve">contemporary urban </w:t>
            </w:r>
            <w:r w:rsidRPr="00872E2F">
              <w:rPr>
                <w:rFonts w:ascii="Calibri" w:eastAsia="Times New Roman" w:hAnsi="Calibri" w:cs="Times New Roman"/>
                <w:color w:val="000000"/>
                <w:sz w:val="20"/>
                <w:szCs w:val="20"/>
              </w:rPr>
              <w:t>Aboriginal groups</w:t>
            </w:r>
            <w:r w:rsidR="001647DD" w:rsidRPr="00872E2F">
              <w:rPr>
                <w:rFonts w:ascii="Calibri" w:eastAsia="Times New Roman" w:hAnsi="Calibri" w:cs="Times New Roman"/>
                <w:color w:val="000000"/>
                <w:sz w:val="20"/>
                <w:szCs w:val="20"/>
              </w:rPr>
              <w:t>.  The</w:t>
            </w:r>
            <w:r w:rsidRPr="00872E2F">
              <w:rPr>
                <w:rFonts w:ascii="Calibri" w:eastAsia="Times New Roman" w:hAnsi="Calibri" w:cs="Times New Roman"/>
                <w:color w:val="000000"/>
                <w:sz w:val="20"/>
                <w:szCs w:val="20"/>
              </w:rPr>
              <w:t xml:space="preserve"> Calga </w:t>
            </w:r>
            <w:r w:rsidR="001647DD" w:rsidRPr="00872E2F">
              <w:rPr>
                <w:rFonts w:ascii="Calibri" w:eastAsia="Times New Roman" w:hAnsi="Calibri" w:cs="Times New Roman"/>
                <w:color w:val="000000"/>
                <w:sz w:val="20"/>
                <w:szCs w:val="20"/>
              </w:rPr>
              <w:t xml:space="preserve">women’s site </w:t>
            </w:r>
            <w:r w:rsidR="00BB360B" w:rsidRPr="00872E2F">
              <w:rPr>
                <w:rFonts w:ascii="Calibri" w:eastAsia="Times New Roman" w:hAnsi="Calibri" w:cs="Times New Roman"/>
                <w:color w:val="000000"/>
                <w:sz w:val="20"/>
                <w:szCs w:val="20"/>
              </w:rPr>
              <w:t xml:space="preserve">was subject to a recent (successful Land and Environment Court) appeal where the contemporary values of this place </w:t>
            </w:r>
            <w:proofErr w:type="gramStart"/>
            <w:r w:rsidR="00BB360B" w:rsidRPr="00872E2F">
              <w:rPr>
                <w:rFonts w:ascii="Calibri" w:eastAsia="Times New Roman" w:hAnsi="Calibri" w:cs="Times New Roman"/>
                <w:color w:val="000000"/>
                <w:sz w:val="20"/>
                <w:szCs w:val="20"/>
              </w:rPr>
              <w:t>were</w:t>
            </w:r>
            <w:proofErr w:type="gramEnd"/>
            <w:r w:rsidR="00BB360B" w:rsidRPr="00872E2F">
              <w:rPr>
                <w:rFonts w:ascii="Calibri" w:eastAsia="Times New Roman" w:hAnsi="Calibri" w:cs="Times New Roman"/>
                <w:color w:val="000000"/>
                <w:sz w:val="20"/>
                <w:szCs w:val="20"/>
              </w:rPr>
              <w:t xml:space="preserve"> argued by Darkingung LALC.  L</w:t>
            </w:r>
            <w:r w:rsidRPr="00872E2F">
              <w:rPr>
                <w:rFonts w:ascii="Calibri" w:eastAsia="Times New Roman" w:hAnsi="Calibri" w:cs="Times New Roman"/>
                <w:color w:val="000000"/>
                <w:sz w:val="20"/>
                <w:szCs w:val="20"/>
              </w:rPr>
              <w:t xml:space="preserve">inks </w:t>
            </w:r>
            <w:r w:rsidR="00BB360B" w:rsidRPr="00872E2F">
              <w:rPr>
                <w:rFonts w:ascii="Calibri" w:eastAsia="Times New Roman" w:hAnsi="Calibri" w:cs="Times New Roman"/>
                <w:color w:val="000000"/>
                <w:sz w:val="20"/>
                <w:szCs w:val="20"/>
              </w:rPr>
              <w:t xml:space="preserve">were made </w:t>
            </w:r>
            <w:r w:rsidRPr="00872E2F">
              <w:rPr>
                <w:rFonts w:ascii="Calibri" w:eastAsia="Times New Roman" w:hAnsi="Calibri" w:cs="Times New Roman"/>
                <w:color w:val="000000"/>
                <w:sz w:val="20"/>
                <w:szCs w:val="20"/>
              </w:rPr>
              <w:t xml:space="preserve">to </w:t>
            </w:r>
            <w:r w:rsidR="008C4CD4" w:rsidRPr="00872E2F">
              <w:rPr>
                <w:rFonts w:ascii="Calibri" w:eastAsia="Times New Roman" w:hAnsi="Calibri" w:cs="Times New Roman"/>
                <w:color w:val="000000"/>
                <w:sz w:val="20"/>
                <w:szCs w:val="20"/>
              </w:rPr>
              <w:t xml:space="preserve">sacred Aboriginal teaching and story sites where </w:t>
            </w:r>
            <w:r w:rsidRPr="00872E2F">
              <w:rPr>
                <w:rFonts w:ascii="Calibri" w:eastAsia="Times New Roman" w:hAnsi="Calibri" w:cs="Times New Roman"/>
                <w:color w:val="000000"/>
                <w:sz w:val="20"/>
                <w:szCs w:val="20"/>
              </w:rPr>
              <w:t>Indigenous</w:t>
            </w:r>
            <w:r w:rsidR="008C4CD4" w:rsidRPr="00872E2F">
              <w:rPr>
                <w:rFonts w:ascii="Calibri" w:eastAsia="Times New Roman" w:hAnsi="Calibri" w:cs="Times New Roman"/>
                <w:color w:val="000000"/>
                <w:sz w:val="20"/>
                <w:szCs w:val="20"/>
              </w:rPr>
              <w:t xml:space="preserve"> knowledge was passed down. Places in the Calga and Somersby plateau are a complex series of sites and paths linking the coastal and inland clans that extends across Darkinjung country and the culturally significant Mount Yengo area, the religious centre of spiritual, social and cultural beliefs for many groups adjacent and inland of the Central Coast area. </w:t>
            </w:r>
            <w:r w:rsidR="00BB360B" w:rsidRPr="00872E2F">
              <w:rPr>
                <w:rFonts w:ascii="Calibri" w:eastAsia="Times New Roman" w:hAnsi="Calibri" w:cs="Times New Roman"/>
                <w:color w:val="000000"/>
                <w:sz w:val="20"/>
                <w:szCs w:val="20"/>
              </w:rPr>
              <w:t xml:space="preserve">The Boree </w:t>
            </w:r>
            <w:proofErr w:type="gramStart"/>
            <w:r w:rsidR="00BB360B" w:rsidRPr="00872E2F">
              <w:rPr>
                <w:rFonts w:ascii="Calibri" w:eastAsia="Times New Roman" w:hAnsi="Calibri" w:cs="Times New Roman"/>
                <w:color w:val="000000"/>
                <w:sz w:val="20"/>
                <w:szCs w:val="20"/>
              </w:rPr>
              <w:t>Track,</w:t>
            </w:r>
            <w:proofErr w:type="gramEnd"/>
            <w:r w:rsidR="00BB360B" w:rsidRPr="00872E2F">
              <w:rPr>
                <w:rFonts w:ascii="Calibri" w:eastAsia="Times New Roman" w:hAnsi="Calibri" w:cs="Times New Roman"/>
                <w:color w:val="000000"/>
                <w:sz w:val="20"/>
                <w:szCs w:val="20"/>
              </w:rPr>
              <w:t xml:space="preserve"> is similarly situated in sight of Mount Yengo.  The Yengo 1 and 2 shelters are located on the foot slopes of Mount Yengo.  </w:t>
            </w:r>
            <w:r w:rsidR="008C4CD4" w:rsidRPr="00872E2F">
              <w:rPr>
                <w:rFonts w:ascii="Calibri" w:eastAsia="Times New Roman" w:hAnsi="Calibri" w:cs="Times New Roman"/>
                <w:color w:val="000000"/>
                <w:sz w:val="20"/>
                <w:szCs w:val="20"/>
              </w:rPr>
              <w:t xml:space="preserve">The Darkinjung were a key link in a network of trading routes from inland to the coast, and one of those routes is located in the Calga-Peats Ridge area. The emu is associated with Baiame and Daramulan, and has an association as Baiame or Daramulan's wife or mother. The place has connections to other Daramulan or anthropomorphic sites within </w:t>
            </w:r>
            <w:r w:rsidRPr="00872E2F">
              <w:rPr>
                <w:rFonts w:ascii="Calibri" w:eastAsia="Times New Roman" w:hAnsi="Calibri" w:cs="Times New Roman"/>
                <w:color w:val="000000"/>
                <w:sz w:val="20"/>
                <w:szCs w:val="20"/>
              </w:rPr>
              <w:t>approximately</w:t>
            </w:r>
            <w:r w:rsidR="008C4CD4" w:rsidRPr="00872E2F">
              <w:rPr>
                <w:rFonts w:ascii="Calibri" w:eastAsia="Times New Roman" w:hAnsi="Calibri" w:cs="Times New Roman"/>
                <w:color w:val="000000"/>
                <w:sz w:val="20"/>
                <w:szCs w:val="20"/>
              </w:rPr>
              <w:t xml:space="preserve"> a 1-2 km radius. The place is also associated with stone arrangements of high cultural and scientific significance.  </w:t>
            </w:r>
            <w:r w:rsidRPr="00872E2F">
              <w:rPr>
                <w:rFonts w:ascii="Calibri" w:eastAsia="Times New Roman" w:hAnsi="Calibri" w:cs="Times New Roman"/>
                <w:color w:val="000000"/>
                <w:sz w:val="20"/>
                <w:szCs w:val="20"/>
              </w:rPr>
              <w:t xml:space="preserve">Baiame is part of a network </w:t>
            </w:r>
            <w:r w:rsidRPr="00872E2F">
              <w:rPr>
                <w:rFonts w:ascii="Calibri" w:hAnsi="Calibri"/>
                <w:color w:val="000000"/>
                <w:sz w:val="20"/>
                <w:szCs w:val="20"/>
              </w:rPr>
              <w:t>that includes the Brewarrina Fish Traps, Mount Yengo, Cobar and Narran Lake. The painting</w:t>
            </w:r>
            <w:r w:rsidR="00BB360B" w:rsidRPr="00872E2F">
              <w:rPr>
                <w:rFonts w:ascii="Calibri" w:hAnsi="Calibri"/>
                <w:color w:val="000000"/>
                <w:sz w:val="20"/>
                <w:szCs w:val="20"/>
              </w:rPr>
              <w:t xml:space="preserve"> in Biaime shelters and the engraved culture heroes across the region</w:t>
            </w:r>
            <w:r w:rsidRPr="00872E2F">
              <w:rPr>
                <w:rFonts w:ascii="Calibri" w:hAnsi="Calibri"/>
                <w:color w:val="000000"/>
                <w:sz w:val="20"/>
                <w:szCs w:val="20"/>
              </w:rPr>
              <w:t xml:space="preserve"> </w:t>
            </w:r>
            <w:r w:rsidR="00BB360B" w:rsidRPr="00872E2F">
              <w:rPr>
                <w:rFonts w:ascii="Calibri" w:hAnsi="Calibri"/>
                <w:color w:val="000000"/>
                <w:sz w:val="20"/>
                <w:szCs w:val="20"/>
              </w:rPr>
              <w:t xml:space="preserve">create </w:t>
            </w:r>
            <w:r w:rsidRPr="00872E2F">
              <w:rPr>
                <w:rFonts w:ascii="Calibri" w:hAnsi="Calibri"/>
                <w:color w:val="000000"/>
                <w:sz w:val="20"/>
                <w:szCs w:val="20"/>
              </w:rPr>
              <w:t>a link between contemporary Aboriginal people and their ancestors.</w:t>
            </w:r>
          </w:p>
        </w:tc>
      </w:tr>
      <w:tr w:rsidR="0017007C" w:rsidRPr="00A54CE2" w:rsidTr="00D20844">
        <w:trPr>
          <w:trHeight w:val="20"/>
        </w:trPr>
        <w:tc>
          <w:tcPr>
            <w:tcW w:w="1858" w:type="dxa"/>
            <w:shd w:val="clear" w:color="000000" w:fill="D8E4BC"/>
            <w:hideMark/>
          </w:tcPr>
          <w:p w:rsidR="0017007C" w:rsidRPr="00872E2F" w:rsidRDefault="00844473"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Criterion</w:t>
            </w:r>
            <w:r w:rsidR="0017007C" w:rsidRPr="00872E2F">
              <w:rPr>
                <w:rFonts w:ascii="Calibri" w:eastAsia="Times New Roman" w:hAnsi="Calibri" w:cs="Times New Roman"/>
                <w:b/>
                <w:bCs/>
                <w:color w:val="000000"/>
                <w:sz w:val="20"/>
                <w:szCs w:val="20"/>
              </w:rPr>
              <w:t xml:space="preserve"> H</w:t>
            </w:r>
          </w:p>
        </w:tc>
        <w:tc>
          <w:tcPr>
            <w:tcW w:w="14600" w:type="dxa"/>
            <w:shd w:val="clear" w:color="auto" w:fill="auto"/>
            <w:hideMark/>
          </w:tcPr>
          <w:p w:rsidR="00B722CB" w:rsidRPr="00872E2F" w:rsidRDefault="00B722CB"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 xml:space="preserve">Baiame Shelter was the subject of the first public talk by R. H. Matthews (in 1893) and heralded the start of </w:t>
            </w:r>
            <w:r w:rsidR="00BB360B" w:rsidRPr="00872E2F">
              <w:rPr>
                <w:rFonts w:ascii="Calibri" w:eastAsia="Times New Roman" w:hAnsi="Calibri" w:cs="Times New Roman"/>
                <w:color w:val="000000"/>
                <w:sz w:val="20"/>
                <w:szCs w:val="20"/>
              </w:rPr>
              <w:t xml:space="preserve">his eminent </w:t>
            </w:r>
            <w:r w:rsidRPr="00872E2F">
              <w:rPr>
                <w:rFonts w:ascii="Calibri" w:eastAsia="Times New Roman" w:hAnsi="Calibri" w:cs="Times New Roman"/>
                <w:color w:val="000000"/>
                <w:sz w:val="20"/>
                <w:szCs w:val="20"/>
              </w:rPr>
              <w:t xml:space="preserve">career </w:t>
            </w:r>
            <w:r w:rsidR="00BB360B" w:rsidRPr="00872E2F">
              <w:rPr>
                <w:rFonts w:ascii="Calibri" w:eastAsia="Times New Roman" w:hAnsi="Calibri" w:cs="Times New Roman"/>
                <w:color w:val="000000"/>
                <w:sz w:val="20"/>
                <w:szCs w:val="20"/>
              </w:rPr>
              <w:t>as one of the first</w:t>
            </w:r>
            <w:r w:rsidRPr="00872E2F">
              <w:rPr>
                <w:rFonts w:ascii="Calibri" w:eastAsia="Times New Roman" w:hAnsi="Calibri" w:cs="Times New Roman"/>
                <w:color w:val="000000"/>
                <w:sz w:val="20"/>
                <w:szCs w:val="20"/>
              </w:rPr>
              <w:t xml:space="preserve"> Aboriginal anthropolog</w:t>
            </w:r>
            <w:r w:rsidR="00BB360B" w:rsidRPr="00872E2F">
              <w:rPr>
                <w:rFonts w:ascii="Calibri" w:eastAsia="Times New Roman" w:hAnsi="Calibri" w:cs="Times New Roman"/>
                <w:color w:val="000000"/>
                <w:sz w:val="20"/>
                <w:szCs w:val="20"/>
              </w:rPr>
              <w:t>ists in Australia.</w:t>
            </w:r>
          </w:p>
          <w:p w:rsidR="0017007C" w:rsidRPr="00872E2F" w:rsidRDefault="0017007C" w:rsidP="00872E2F">
            <w:pPr>
              <w:spacing w:line="240" w:lineRule="auto"/>
              <w:jc w:val="left"/>
              <w:rPr>
                <w:rFonts w:ascii="Calibri" w:eastAsia="Times New Roman" w:hAnsi="Calibri" w:cs="Times New Roman"/>
                <w:color w:val="000000"/>
                <w:sz w:val="20"/>
                <w:szCs w:val="20"/>
              </w:rPr>
            </w:pPr>
          </w:p>
        </w:tc>
      </w:tr>
      <w:tr w:rsidR="0017007C" w:rsidRPr="00A54CE2" w:rsidTr="00D20844">
        <w:trPr>
          <w:trHeight w:val="748"/>
        </w:trPr>
        <w:tc>
          <w:tcPr>
            <w:tcW w:w="1858" w:type="dxa"/>
            <w:shd w:val="clear" w:color="000000" w:fill="D8E4BC"/>
            <w:hideMark/>
          </w:tcPr>
          <w:p w:rsidR="0017007C" w:rsidRPr="00872E2F" w:rsidRDefault="00844473" w:rsidP="00872E2F">
            <w:pPr>
              <w:spacing w:line="240" w:lineRule="auto"/>
              <w:jc w:val="center"/>
              <w:rPr>
                <w:rFonts w:ascii="Calibri" w:eastAsia="Times New Roman" w:hAnsi="Calibri" w:cs="Times New Roman"/>
                <w:b/>
                <w:bCs/>
                <w:color w:val="000000"/>
                <w:sz w:val="20"/>
                <w:szCs w:val="20"/>
              </w:rPr>
            </w:pPr>
            <w:r w:rsidRPr="00872E2F">
              <w:rPr>
                <w:rFonts w:ascii="Calibri" w:eastAsia="Times New Roman" w:hAnsi="Calibri" w:cs="Times New Roman"/>
                <w:b/>
                <w:bCs/>
                <w:color w:val="000000"/>
                <w:sz w:val="20"/>
                <w:szCs w:val="20"/>
              </w:rPr>
              <w:t>Criterion</w:t>
            </w:r>
            <w:r w:rsidR="0017007C" w:rsidRPr="00872E2F">
              <w:rPr>
                <w:rFonts w:ascii="Calibri" w:eastAsia="Times New Roman" w:hAnsi="Calibri" w:cs="Times New Roman"/>
                <w:b/>
                <w:bCs/>
                <w:color w:val="000000"/>
                <w:sz w:val="20"/>
                <w:szCs w:val="20"/>
              </w:rPr>
              <w:t xml:space="preserve"> I</w:t>
            </w:r>
          </w:p>
        </w:tc>
        <w:tc>
          <w:tcPr>
            <w:tcW w:w="14600" w:type="dxa"/>
            <w:shd w:val="clear" w:color="auto" w:fill="auto"/>
            <w:hideMark/>
          </w:tcPr>
          <w:p w:rsidR="0017007C" w:rsidRPr="00872E2F" w:rsidRDefault="00B722CB" w:rsidP="00872E2F">
            <w:pPr>
              <w:spacing w:line="240" w:lineRule="auto"/>
              <w:jc w:val="left"/>
              <w:rPr>
                <w:rFonts w:ascii="Calibri" w:eastAsia="Times New Roman" w:hAnsi="Calibri" w:cs="Times New Roman"/>
                <w:color w:val="000000"/>
                <w:sz w:val="20"/>
                <w:szCs w:val="20"/>
              </w:rPr>
            </w:pPr>
            <w:r w:rsidRPr="00872E2F">
              <w:rPr>
                <w:rFonts w:ascii="Calibri" w:eastAsia="Times New Roman" w:hAnsi="Calibri" w:cs="Times New Roman"/>
                <w:color w:val="000000"/>
                <w:sz w:val="20"/>
                <w:szCs w:val="20"/>
              </w:rPr>
              <w:t>Calga</w:t>
            </w:r>
            <w:r w:rsidR="008C4CD4" w:rsidRPr="00872E2F">
              <w:rPr>
                <w:rFonts w:ascii="Calibri" w:eastAsia="Times New Roman" w:hAnsi="Calibri" w:cs="Times New Roman"/>
                <w:color w:val="000000"/>
                <w:sz w:val="20"/>
                <w:szCs w:val="20"/>
              </w:rPr>
              <w:t xml:space="preserve"> is used as a place associated with teaching and learning, especially for the young Aboriginal women in the area. Emus continue </w:t>
            </w:r>
            <w:r w:rsidRPr="00872E2F">
              <w:rPr>
                <w:rFonts w:ascii="Calibri" w:eastAsia="Times New Roman" w:hAnsi="Calibri" w:cs="Times New Roman"/>
                <w:color w:val="000000"/>
                <w:sz w:val="20"/>
                <w:szCs w:val="20"/>
              </w:rPr>
              <w:t>to</w:t>
            </w:r>
            <w:r w:rsidR="008C4CD4" w:rsidRPr="00872E2F">
              <w:rPr>
                <w:rFonts w:ascii="Calibri" w:eastAsia="Times New Roman" w:hAnsi="Calibri" w:cs="Times New Roman"/>
                <w:color w:val="000000"/>
                <w:sz w:val="20"/>
                <w:szCs w:val="20"/>
              </w:rPr>
              <w:t xml:space="preserve"> be totemic animals in the region today. There is a strong sense of responsibility to care for and perpetuate the site within women's groups. </w:t>
            </w:r>
            <w:r w:rsidRPr="00872E2F">
              <w:rPr>
                <w:rFonts w:ascii="Calibri" w:eastAsia="Times New Roman" w:hAnsi="Calibri" w:cs="Times New Roman"/>
                <w:color w:val="000000"/>
                <w:sz w:val="20"/>
                <w:szCs w:val="20"/>
              </w:rPr>
              <w:t>Creator Heroes and Ancestral Beings are present throughout the whole place, linking sites together in a network of culturally significant places.</w:t>
            </w:r>
          </w:p>
        </w:tc>
      </w:tr>
    </w:tbl>
    <w:p w:rsidR="00026703" w:rsidRDefault="00026703" w:rsidP="002A1C5E"/>
    <w:tbl>
      <w:tblPr>
        <w:tblW w:w="16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14600"/>
      </w:tblGrid>
      <w:tr w:rsidR="00CC3967" w:rsidRPr="00A54CE2" w:rsidTr="00847D06">
        <w:trPr>
          <w:trHeight w:val="20"/>
        </w:trPr>
        <w:tc>
          <w:tcPr>
            <w:tcW w:w="16600" w:type="dxa"/>
            <w:gridSpan w:val="2"/>
            <w:shd w:val="clear" w:color="000000" w:fill="D8E4BC"/>
          </w:tcPr>
          <w:p w:rsidR="00CC3967" w:rsidRPr="004A40FF" w:rsidRDefault="00CC3967"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 xml:space="preserve">Port Hedland Complex </w:t>
            </w:r>
          </w:p>
        </w:tc>
      </w:tr>
      <w:tr w:rsidR="00CC3967" w:rsidRPr="00A54CE2" w:rsidTr="00847D06">
        <w:trPr>
          <w:trHeight w:val="20"/>
        </w:trPr>
        <w:tc>
          <w:tcPr>
            <w:tcW w:w="2000" w:type="dxa"/>
            <w:shd w:val="clear" w:color="000000" w:fill="D8E4BC"/>
            <w:hideMark/>
          </w:tcPr>
          <w:p w:rsidR="00CC3967" w:rsidRPr="004A40FF" w:rsidRDefault="00CC3967"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Places</w:t>
            </w:r>
          </w:p>
        </w:tc>
        <w:tc>
          <w:tcPr>
            <w:tcW w:w="14600" w:type="dxa"/>
            <w:shd w:val="clear" w:color="000000" w:fill="FFFFFF"/>
            <w:hideMark/>
          </w:tcPr>
          <w:p w:rsidR="00CC3967" w:rsidRPr="004A40FF" w:rsidRDefault="00A21777"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South West Creek 4,</w:t>
            </w:r>
            <w:r w:rsidR="00CC3967" w:rsidRPr="004A40FF">
              <w:rPr>
                <w:rFonts w:ascii="Calibri" w:eastAsia="Times New Roman" w:hAnsi="Calibri" w:cs="Times New Roman"/>
                <w:b/>
                <w:bCs/>
                <w:color w:val="000000"/>
                <w:sz w:val="20"/>
                <w:szCs w:val="20"/>
              </w:rPr>
              <w:t xml:space="preserve"> Mourambine Kariyarra 3, Burgess Point/Stingray Creek Area</w:t>
            </w:r>
          </w:p>
        </w:tc>
      </w:tr>
      <w:tr w:rsidR="00CC3967" w:rsidRPr="00A54CE2" w:rsidTr="00847D06">
        <w:trPr>
          <w:trHeight w:val="20"/>
        </w:trPr>
        <w:tc>
          <w:tcPr>
            <w:tcW w:w="2000" w:type="dxa"/>
            <w:shd w:val="clear" w:color="000000" w:fill="D8E4BC"/>
            <w:hideMark/>
          </w:tcPr>
          <w:p w:rsidR="00CC3967" w:rsidRPr="004A40FF" w:rsidRDefault="00CC3967"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Location</w:t>
            </w:r>
          </w:p>
        </w:tc>
        <w:tc>
          <w:tcPr>
            <w:tcW w:w="14600" w:type="dxa"/>
            <w:shd w:val="clear" w:color="000000" w:fill="FFFFFF"/>
            <w:hideMark/>
          </w:tcPr>
          <w:p w:rsidR="00CC3967" w:rsidRPr="004A40FF" w:rsidRDefault="00CC3967" w:rsidP="004A40FF">
            <w:pPr>
              <w:spacing w:line="240" w:lineRule="auto"/>
              <w:jc w:val="left"/>
              <w:rPr>
                <w:rFonts w:ascii="Calibri" w:eastAsia="Times New Roman" w:hAnsi="Calibri" w:cs="Times New Roman"/>
                <w:color w:val="000000"/>
                <w:sz w:val="20"/>
                <w:szCs w:val="20"/>
              </w:rPr>
            </w:pPr>
            <w:r w:rsidRPr="004A40FF">
              <w:rPr>
                <w:rFonts w:ascii="Calibri" w:hAnsi="Calibri"/>
                <w:color w:val="000000"/>
                <w:sz w:val="20"/>
                <w:szCs w:val="20"/>
              </w:rPr>
              <w:t>Zone 50K 659224E/7752176N; Port Hedland. Zone 50K 656504E/7750704N; (zone 50K 670444E/7751130N; 669124.77E/7752296.10N, 669044.95E/7751699.93N)</w:t>
            </w:r>
          </w:p>
        </w:tc>
      </w:tr>
      <w:tr w:rsidR="00CC3967" w:rsidRPr="00A54CE2" w:rsidTr="00847D06">
        <w:trPr>
          <w:trHeight w:val="20"/>
        </w:trPr>
        <w:tc>
          <w:tcPr>
            <w:tcW w:w="2000" w:type="dxa"/>
            <w:shd w:val="clear" w:color="000000" w:fill="D8E4BC"/>
            <w:hideMark/>
          </w:tcPr>
          <w:p w:rsidR="00CC3967" w:rsidRPr="004A40FF" w:rsidRDefault="00CC3967"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Contents</w:t>
            </w:r>
          </w:p>
        </w:tc>
        <w:tc>
          <w:tcPr>
            <w:tcW w:w="14600" w:type="dxa"/>
            <w:shd w:val="clear" w:color="000000" w:fill="FFFFFF"/>
            <w:hideMark/>
          </w:tcPr>
          <w:p w:rsidR="00A21777" w:rsidRPr="004A40FF" w:rsidRDefault="00A21777" w:rsidP="004A40FF">
            <w:pPr>
              <w:spacing w:line="240" w:lineRule="auto"/>
              <w:jc w:val="left"/>
              <w:rPr>
                <w:rFonts w:ascii="Calibri" w:hAnsi="Calibri"/>
                <w:color w:val="000000"/>
                <w:sz w:val="20"/>
                <w:szCs w:val="20"/>
              </w:rPr>
            </w:pPr>
            <w:r w:rsidRPr="004A40FF">
              <w:rPr>
                <w:rFonts w:ascii="Calibri" w:hAnsi="Calibri"/>
                <w:color w:val="000000"/>
                <w:sz w:val="20"/>
                <w:szCs w:val="20"/>
              </w:rPr>
              <w:t>South West Creek 4 is located on an island with a series of intermittent limestone ridges, some with solution holes from which fig trees grow. The site is surrounded by mudflats fringed with mangrove vegetation in the northern extent of the site. Vegetation consists of shrubs, spinifex, grasses and fig tree.  The engravings are on the limestone pavement between ridges and on large rock at the base of the ridges. Engravings are also located on the flat rock outcrops that run extensively throughout the entire island. (Zubieta and McDonald in prep). There are approximately 10,000-20,000 motifs, depicting bird and emu tracks, footprints, circles, concentric circles, meandering lines, phytomorphs, rays, dots, spear</w:t>
            </w:r>
            <w:r w:rsidR="004A40FF" w:rsidRPr="004A40FF">
              <w:rPr>
                <w:rFonts w:ascii="Calibri" w:hAnsi="Calibri"/>
                <w:color w:val="000000"/>
                <w:sz w:val="20"/>
                <w:szCs w:val="20"/>
              </w:rPr>
              <w:t xml:space="preserve"> </w:t>
            </w:r>
            <w:r w:rsidRPr="004A40FF">
              <w:rPr>
                <w:rFonts w:ascii="Calibri" w:hAnsi="Calibri"/>
                <w:color w:val="000000"/>
                <w:sz w:val="20"/>
                <w:szCs w:val="20"/>
              </w:rPr>
              <w:t>throwers, lizards, boomerangs, spears, Minjiburu and other anthropomorphs, geometrics, whales, liver, shields, turtles, dugong, fish, fringe, swordfish, grooves and grinding patches. There is also a shell midden with Anadara, Terebralia and Melo. The site is very well preserved (Zubieta and McDonald in prep).</w:t>
            </w:r>
          </w:p>
          <w:p w:rsidR="00A21777" w:rsidRPr="004A40FF" w:rsidRDefault="00A21777" w:rsidP="004A40FF">
            <w:pPr>
              <w:spacing w:line="240" w:lineRule="auto"/>
              <w:jc w:val="left"/>
              <w:rPr>
                <w:rFonts w:ascii="Calibri" w:hAnsi="Calibri"/>
                <w:color w:val="000000"/>
                <w:sz w:val="20"/>
                <w:szCs w:val="20"/>
              </w:rPr>
            </w:pPr>
            <w:r w:rsidRPr="004A40FF">
              <w:rPr>
                <w:rFonts w:ascii="Calibri" w:hAnsi="Calibri"/>
                <w:color w:val="000000"/>
                <w:sz w:val="20"/>
                <w:szCs w:val="20"/>
              </w:rPr>
              <w:t xml:space="preserve">Mourambine Kariyarra 3 is located on an island, only accessible by boat. There are a series of intermittent limestone ridges that run west to east, covering the island. The motifs are engraved on the limestone ground. There are also grinding patches/grooves, shell midden, a potential archaeological deposit, gnamma holes with lids and a man-made structure. The motifs consist of bird tracks, emu tracks, feet, circles and concentric circles, meandering lines, rays, dots, lines, spear-thrower, lizards, boomerangs, spears, Minjiburu figures, anthropomorphs, geometrics, livers, shields, turtles, fish and fringes. There are more than 500 motifs. The area is surrounded by mudflats fringed with mangrove vegetation in the northern extent of the site. Vegetation includes shrubs, spinifex, grasses and a fig tree. The area is separated by mangrove swamps at high tide, but linked to the mainland at low tide. The site lies adjacent to the ocean.  The site is very well preserved, and is associated with the South West Creek 4 site. It is one of the largest in Port Hedland (Zubieta and McDonald </w:t>
            </w:r>
            <w:r w:rsidR="0053701F">
              <w:rPr>
                <w:rFonts w:ascii="Calibri" w:hAnsi="Calibri"/>
                <w:color w:val="000000"/>
                <w:sz w:val="20"/>
                <w:szCs w:val="20"/>
              </w:rPr>
              <w:t>2015</w:t>
            </w:r>
            <w:r w:rsidRPr="004A40FF">
              <w:rPr>
                <w:rFonts w:ascii="Calibri" w:hAnsi="Calibri"/>
                <w:color w:val="000000"/>
                <w:sz w:val="20"/>
                <w:szCs w:val="20"/>
              </w:rPr>
              <w:t xml:space="preserve">). </w:t>
            </w:r>
          </w:p>
          <w:p w:rsidR="00A21777" w:rsidRPr="004A40FF" w:rsidRDefault="00A21777" w:rsidP="004A40FF">
            <w:pPr>
              <w:spacing w:line="240" w:lineRule="auto"/>
              <w:jc w:val="left"/>
              <w:rPr>
                <w:rFonts w:ascii="Calibri" w:hAnsi="Calibri"/>
                <w:color w:val="000000"/>
                <w:sz w:val="20"/>
                <w:szCs w:val="20"/>
              </w:rPr>
            </w:pPr>
            <w:r w:rsidRPr="004A40FF">
              <w:rPr>
                <w:rFonts w:ascii="Calibri" w:hAnsi="Calibri"/>
                <w:color w:val="000000"/>
                <w:sz w:val="20"/>
                <w:szCs w:val="20"/>
              </w:rPr>
              <w:lastRenderedPageBreak/>
              <w:t>Burgess Point complex consists of three engraving sites and a midden scatter. The art is engraved on the rocky ground (quaternary limestone) and consists of circles, bird and macropod tracks, feet tracks, lines geometric motif, hands, concentric circles, meandering lines, rays, dots, lines, spear thrower, boomerang, bullroarer, spear, Minjiburu, anthropomorphs, lizards, livers, grinding patches, grooves, shields, turtles, stingray, dugong, fish, sea cucumbers and whales; over 500 in total (Zubieta and McDonald in prep). The area is surrounded by mudflats fringed with mangrove vegetation in the southern extent; vegetation includes shrubs, spinifex and grasses (Zubieta and McDonald in prep).</w:t>
            </w:r>
          </w:p>
        </w:tc>
      </w:tr>
      <w:tr w:rsidR="00CC3967" w:rsidRPr="00A54CE2" w:rsidTr="00847D06">
        <w:trPr>
          <w:trHeight w:val="20"/>
        </w:trPr>
        <w:tc>
          <w:tcPr>
            <w:tcW w:w="2000" w:type="dxa"/>
            <w:shd w:val="clear" w:color="000000" w:fill="D8E4BC"/>
            <w:hideMark/>
          </w:tcPr>
          <w:p w:rsidR="00CC3967" w:rsidRPr="004A40FF" w:rsidRDefault="00CC3967"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lastRenderedPageBreak/>
              <w:t>Outstanding value to the nation</w:t>
            </w:r>
          </w:p>
        </w:tc>
        <w:tc>
          <w:tcPr>
            <w:tcW w:w="14600" w:type="dxa"/>
            <w:shd w:val="clear" w:color="000000" w:fill="FFFFFF"/>
            <w:hideMark/>
          </w:tcPr>
          <w:p w:rsidR="00CC3967" w:rsidRPr="004A40FF" w:rsidRDefault="00A21777" w:rsidP="004A40FF">
            <w:pPr>
              <w:spacing w:line="240" w:lineRule="auto"/>
              <w:jc w:val="left"/>
              <w:rPr>
                <w:rFonts w:ascii="Calibri" w:eastAsia="Times New Roman" w:hAnsi="Calibri" w:cs="Times New Roman"/>
                <w:color w:val="000000"/>
                <w:sz w:val="20"/>
                <w:szCs w:val="20"/>
              </w:rPr>
            </w:pPr>
            <w:r w:rsidRPr="004A40FF">
              <w:rPr>
                <w:rFonts w:ascii="Calibri" w:hAnsi="Calibri"/>
                <w:color w:val="000000"/>
                <w:sz w:val="20"/>
                <w:szCs w:val="20"/>
              </w:rPr>
              <w:t xml:space="preserve">The place is of outstanding value to the nation due to its importance as an intact Holocene site with motifs that connect a mythological narrative from the Pilbara coast to the arid interior, two very different landscapes. The intact archaeological context is of outstanding value in the potential to reveal </w:t>
            </w:r>
            <w:r w:rsidR="008303FA" w:rsidRPr="004A40FF">
              <w:rPr>
                <w:rFonts w:ascii="Calibri" w:hAnsi="Calibri"/>
                <w:color w:val="000000"/>
                <w:sz w:val="20"/>
                <w:szCs w:val="20"/>
              </w:rPr>
              <w:t>information</w:t>
            </w:r>
            <w:r w:rsidRPr="004A40FF">
              <w:rPr>
                <w:rFonts w:ascii="Calibri" w:hAnsi="Calibri"/>
                <w:color w:val="000000"/>
                <w:sz w:val="20"/>
                <w:szCs w:val="20"/>
              </w:rPr>
              <w:t xml:space="preserve"> on Aboriginal people's responses to sea level changes on the northwest coast of Australia. There are few intact coastal sites in Australia, and the place is an exceptional example.</w:t>
            </w:r>
            <w:r w:rsidR="008303FA" w:rsidRPr="004A40FF">
              <w:rPr>
                <w:rFonts w:ascii="Calibri" w:hAnsi="Calibri"/>
                <w:color w:val="000000"/>
                <w:sz w:val="20"/>
                <w:szCs w:val="20"/>
              </w:rPr>
              <w:t xml:space="preserve"> The rock art sites in this place conform</w:t>
            </w:r>
            <w:r w:rsidR="00FE444F">
              <w:rPr>
                <w:rFonts w:ascii="Calibri" w:hAnsi="Calibri"/>
                <w:color w:val="000000"/>
                <w:sz w:val="20"/>
                <w:szCs w:val="20"/>
              </w:rPr>
              <w:t xml:space="preserve"> to</w:t>
            </w:r>
            <w:r w:rsidR="008303FA" w:rsidRPr="004A40FF">
              <w:rPr>
                <w:rFonts w:ascii="Calibri" w:hAnsi="Calibri"/>
                <w:color w:val="000000"/>
                <w:sz w:val="20"/>
                <w:szCs w:val="20"/>
              </w:rPr>
              <w:t xml:space="preserve"> a coastal and cultural Holocene landscape, and inform on past lifeways. </w:t>
            </w:r>
          </w:p>
        </w:tc>
      </w:tr>
      <w:tr w:rsidR="00CC3967" w:rsidRPr="00A54CE2" w:rsidTr="00847D06">
        <w:trPr>
          <w:trHeight w:val="20"/>
        </w:trPr>
        <w:tc>
          <w:tcPr>
            <w:tcW w:w="2000" w:type="dxa"/>
            <w:shd w:val="clear" w:color="000000" w:fill="D8E4BC"/>
            <w:hideMark/>
          </w:tcPr>
          <w:p w:rsidR="00CC3967" w:rsidRPr="004A40FF" w:rsidRDefault="008303FA"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 xml:space="preserve">The </w:t>
            </w:r>
            <w:r w:rsidR="00CC3967" w:rsidRPr="004A40FF">
              <w:rPr>
                <w:rFonts w:ascii="Calibri" w:eastAsia="Times New Roman" w:hAnsi="Calibri" w:cs="Times New Roman"/>
                <w:b/>
                <w:bCs/>
                <w:color w:val="000000"/>
                <w:sz w:val="20"/>
                <w:szCs w:val="20"/>
              </w:rPr>
              <w:t>Comparisons</w:t>
            </w:r>
          </w:p>
        </w:tc>
        <w:tc>
          <w:tcPr>
            <w:tcW w:w="14600" w:type="dxa"/>
            <w:shd w:val="clear" w:color="000000" w:fill="FFFFFF"/>
            <w:hideMark/>
          </w:tcPr>
          <w:p w:rsidR="00CC3967" w:rsidRPr="004A40FF" w:rsidRDefault="00A21777" w:rsidP="004A40FF">
            <w:pPr>
              <w:spacing w:line="240" w:lineRule="auto"/>
              <w:jc w:val="left"/>
              <w:rPr>
                <w:rFonts w:ascii="Calibri" w:eastAsia="Times New Roman" w:hAnsi="Calibri" w:cs="Times New Roman"/>
                <w:color w:val="000000"/>
                <w:sz w:val="20"/>
                <w:szCs w:val="20"/>
              </w:rPr>
            </w:pPr>
            <w:r w:rsidRPr="004A40FF">
              <w:rPr>
                <w:rFonts w:ascii="Calibri" w:hAnsi="Calibri"/>
                <w:color w:val="000000"/>
                <w:sz w:val="20"/>
                <w:szCs w:val="20"/>
              </w:rPr>
              <w:t xml:space="preserve">There are a series of engraving sites in the Port Hedland area, however some have been impacted by development and/or graffiti, or their immediate context has been developed, impacting the views from the site and the archaeological context. </w:t>
            </w:r>
          </w:p>
        </w:tc>
      </w:tr>
      <w:tr w:rsidR="00CC3967" w:rsidRPr="00A54CE2" w:rsidTr="00847D06">
        <w:trPr>
          <w:trHeight w:val="20"/>
        </w:trPr>
        <w:tc>
          <w:tcPr>
            <w:tcW w:w="2000" w:type="dxa"/>
            <w:shd w:val="clear" w:color="000000" w:fill="D8E4BC"/>
            <w:hideMark/>
          </w:tcPr>
          <w:p w:rsidR="00CC3967" w:rsidRPr="004A40FF" w:rsidRDefault="00CC3967"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Confidence of assessment</w:t>
            </w:r>
          </w:p>
        </w:tc>
        <w:tc>
          <w:tcPr>
            <w:tcW w:w="14600" w:type="dxa"/>
            <w:shd w:val="clear" w:color="000000" w:fill="FFFFFF"/>
            <w:hideMark/>
          </w:tcPr>
          <w:p w:rsidR="00CC3967" w:rsidRPr="004A40FF" w:rsidRDefault="00CC3967" w:rsidP="004A40FF">
            <w:pPr>
              <w:spacing w:line="240" w:lineRule="auto"/>
              <w:jc w:val="left"/>
              <w:rPr>
                <w:rFonts w:ascii="Calibri" w:eastAsia="Times New Roman" w:hAnsi="Calibri" w:cs="Times New Roman"/>
                <w:color w:val="000000"/>
                <w:sz w:val="20"/>
                <w:szCs w:val="20"/>
              </w:rPr>
            </w:pPr>
            <w:r w:rsidRPr="004A40FF">
              <w:rPr>
                <w:rFonts w:ascii="Calibri" w:eastAsia="Times New Roman" w:hAnsi="Calibri" w:cs="Times New Roman"/>
                <w:color w:val="000000"/>
                <w:sz w:val="20"/>
                <w:szCs w:val="20"/>
              </w:rPr>
              <w:t>High</w:t>
            </w:r>
          </w:p>
        </w:tc>
      </w:tr>
      <w:tr w:rsidR="00CC3967" w:rsidRPr="00A54CE2" w:rsidTr="00847D06">
        <w:trPr>
          <w:trHeight w:val="20"/>
        </w:trPr>
        <w:tc>
          <w:tcPr>
            <w:tcW w:w="2000" w:type="dxa"/>
            <w:shd w:val="clear" w:color="000000" w:fill="D8E4BC"/>
            <w:hideMark/>
          </w:tcPr>
          <w:p w:rsidR="00CC3967" w:rsidRPr="004A40FF" w:rsidRDefault="00CC3967"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Security concerns</w:t>
            </w:r>
          </w:p>
        </w:tc>
        <w:tc>
          <w:tcPr>
            <w:tcW w:w="14600" w:type="dxa"/>
            <w:shd w:val="clear" w:color="000000" w:fill="FFFFFF"/>
            <w:hideMark/>
          </w:tcPr>
          <w:p w:rsidR="00CC3967" w:rsidRPr="004A40FF" w:rsidRDefault="008303FA" w:rsidP="004A40FF">
            <w:pPr>
              <w:spacing w:line="240" w:lineRule="auto"/>
              <w:jc w:val="left"/>
              <w:rPr>
                <w:rFonts w:ascii="Calibri" w:eastAsia="Times New Roman" w:hAnsi="Calibri" w:cs="Times New Roman"/>
                <w:color w:val="000000"/>
                <w:sz w:val="20"/>
                <w:szCs w:val="20"/>
              </w:rPr>
            </w:pPr>
            <w:r w:rsidRPr="004A40FF">
              <w:rPr>
                <w:rFonts w:ascii="Calibri" w:hAnsi="Calibri"/>
                <w:color w:val="000000"/>
                <w:sz w:val="20"/>
                <w:szCs w:val="20"/>
              </w:rPr>
              <w:t>There are strict safety controls in place to access the sites in Burgess Point (BHP Billiton lease).</w:t>
            </w:r>
          </w:p>
        </w:tc>
      </w:tr>
      <w:tr w:rsidR="00CC3967" w:rsidRPr="00A54CE2" w:rsidTr="00847D06">
        <w:trPr>
          <w:trHeight w:val="20"/>
        </w:trPr>
        <w:tc>
          <w:tcPr>
            <w:tcW w:w="2000" w:type="dxa"/>
            <w:shd w:val="clear" w:color="000000" w:fill="D8E4BC"/>
            <w:hideMark/>
          </w:tcPr>
          <w:p w:rsidR="00CC3967" w:rsidRPr="004A40FF" w:rsidRDefault="00CC3967"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Further research required</w:t>
            </w:r>
          </w:p>
        </w:tc>
        <w:tc>
          <w:tcPr>
            <w:tcW w:w="14600" w:type="dxa"/>
            <w:shd w:val="clear" w:color="000000" w:fill="FFFFFF"/>
            <w:hideMark/>
          </w:tcPr>
          <w:p w:rsidR="00CC3967" w:rsidRPr="004A40FF" w:rsidRDefault="008303FA" w:rsidP="004A40FF">
            <w:pPr>
              <w:spacing w:line="240" w:lineRule="auto"/>
              <w:jc w:val="left"/>
              <w:rPr>
                <w:rFonts w:ascii="Calibri" w:eastAsia="Times New Roman" w:hAnsi="Calibri" w:cs="Times New Roman"/>
                <w:color w:val="000000"/>
                <w:sz w:val="20"/>
                <w:szCs w:val="20"/>
              </w:rPr>
            </w:pPr>
            <w:r w:rsidRPr="004A40FF">
              <w:rPr>
                <w:rFonts w:ascii="Calibri" w:eastAsia="Times New Roman" w:hAnsi="Calibri" w:cs="Times New Roman"/>
                <w:color w:val="000000"/>
                <w:sz w:val="20"/>
                <w:szCs w:val="20"/>
              </w:rPr>
              <w:t>No</w:t>
            </w:r>
          </w:p>
        </w:tc>
      </w:tr>
      <w:tr w:rsidR="00CC3967" w:rsidRPr="00A54CE2" w:rsidTr="00847D06">
        <w:trPr>
          <w:trHeight w:val="20"/>
        </w:trPr>
        <w:tc>
          <w:tcPr>
            <w:tcW w:w="2000" w:type="dxa"/>
            <w:shd w:val="clear" w:color="000000" w:fill="D8E4BC"/>
            <w:hideMark/>
          </w:tcPr>
          <w:p w:rsidR="00CC3967" w:rsidRPr="004A40FF" w:rsidRDefault="00844473"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Criterion</w:t>
            </w:r>
            <w:r w:rsidR="00CC3967" w:rsidRPr="004A40FF">
              <w:rPr>
                <w:rFonts w:ascii="Calibri" w:eastAsia="Times New Roman" w:hAnsi="Calibri" w:cs="Times New Roman"/>
                <w:b/>
                <w:bCs/>
                <w:color w:val="000000"/>
                <w:sz w:val="20"/>
                <w:szCs w:val="20"/>
              </w:rPr>
              <w:t xml:space="preserve"> A</w:t>
            </w:r>
          </w:p>
        </w:tc>
        <w:tc>
          <w:tcPr>
            <w:tcW w:w="14600" w:type="dxa"/>
            <w:shd w:val="clear" w:color="auto" w:fill="auto"/>
            <w:noWrap/>
            <w:hideMark/>
          </w:tcPr>
          <w:p w:rsidR="00CC3967" w:rsidRPr="004A40FF" w:rsidRDefault="00CC3967" w:rsidP="004A40FF">
            <w:pPr>
              <w:spacing w:line="240" w:lineRule="auto"/>
              <w:ind w:firstLineChars="300" w:firstLine="600"/>
              <w:jc w:val="left"/>
              <w:rPr>
                <w:rFonts w:ascii="Calibri" w:eastAsia="Times New Roman" w:hAnsi="Calibri" w:cs="Times New Roman"/>
                <w:color w:val="000000"/>
                <w:sz w:val="20"/>
                <w:szCs w:val="20"/>
              </w:rPr>
            </w:pPr>
            <w:r w:rsidRPr="004A40FF">
              <w:rPr>
                <w:rFonts w:ascii="Times New Roman" w:eastAsia="Times New Roman" w:hAnsi="Times New Roman" w:cs="Times New Roman"/>
                <w:color w:val="000000"/>
                <w:sz w:val="20"/>
                <w:szCs w:val="20"/>
              </w:rPr>
              <w:t xml:space="preserve"> </w:t>
            </w:r>
          </w:p>
        </w:tc>
      </w:tr>
      <w:tr w:rsidR="00CC3967" w:rsidRPr="00A54CE2" w:rsidTr="00847D06">
        <w:trPr>
          <w:trHeight w:val="20"/>
        </w:trPr>
        <w:tc>
          <w:tcPr>
            <w:tcW w:w="2000" w:type="dxa"/>
            <w:shd w:val="clear" w:color="000000" w:fill="D8E4BC"/>
            <w:hideMark/>
          </w:tcPr>
          <w:p w:rsidR="00CC3967" w:rsidRPr="004A40FF" w:rsidRDefault="00844473"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Criterion</w:t>
            </w:r>
            <w:r w:rsidR="00CC3967" w:rsidRPr="004A40FF">
              <w:rPr>
                <w:rFonts w:ascii="Calibri" w:eastAsia="Times New Roman" w:hAnsi="Calibri" w:cs="Times New Roman"/>
                <w:b/>
                <w:bCs/>
                <w:color w:val="000000"/>
                <w:sz w:val="20"/>
                <w:szCs w:val="20"/>
              </w:rPr>
              <w:t xml:space="preserve"> B</w:t>
            </w:r>
          </w:p>
        </w:tc>
        <w:tc>
          <w:tcPr>
            <w:tcW w:w="14600" w:type="dxa"/>
            <w:shd w:val="clear" w:color="auto" w:fill="auto"/>
            <w:hideMark/>
          </w:tcPr>
          <w:p w:rsidR="00CC3967" w:rsidRPr="0053701F" w:rsidRDefault="008303FA" w:rsidP="004A40FF">
            <w:pPr>
              <w:spacing w:line="240" w:lineRule="auto"/>
              <w:jc w:val="left"/>
              <w:rPr>
                <w:rFonts w:ascii="Calibri" w:hAnsi="Calibri"/>
                <w:color w:val="000000"/>
                <w:sz w:val="20"/>
                <w:szCs w:val="20"/>
              </w:rPr>
            </w:pPr>
            <w:r w:rsidRPr="004A40FF">
              <w:rPr>
                <w:rFonts w:ascii="Calibri" w:hAnsi="Calibri"/>
                <w:color w:val="000000"/>
                <w:sz w:val="20"/>
                <w:szCs w:val="20"/>
              </w:rPr>
              <w:t xml:space="preserve">The place is one of the largest sites in Port Hedland, with a very high density of engravings and is a very rare example of an undisturbed complex of ridges, mudflats and beach sites, and a very rare example of a rock art site still within its archaeological context. The place has uncommon aspects of rock art in Port Hedland as it contains motifs that are the largest observed in the area, for example an </w:t>
            </w:r>
            <w:r w:rsidR="00FE444F" w:rsidRPr="004A40FF">
              <w:rPr>
                <w:rFonts w:ascii="Calibri" w:hAnsi="Calibri"/>
                <w:color w:val="000000"/>
                <w:sz w:val="20"/>
                <w:szCs w:val="20"/>
              </w:rPr>
              <w:t>anthropomorph</w:t>
            </w:r>
            <w:r w:rsidRPr="004A40FF">
              <w:rPr>
                <w:rFonts w:ascii="Calibri" w:hAnsi="Calibri"/>
                <w:color w:val="000000"/>
                <w:sz w:val="20"/>
                <w:szCs w:val="20"/>
              </w:rPr>
              <w:t xml:space="preserve"> more than 9m long (Zubieta and McDonald in prep). The Minjiburu figures are a distinctive Port Hedland motif, unique to the Port Hedland Harbour (Harper 2015).</w:t>
            </w:r>
          </w:p>
        </w:tc>
      </w:tr>
      <w:tr w:rsidR="00CC3967" w:rsidRPr="00A54CE2" w:rsidTr="00847D06">
        <w:trPr>
          <w:trHeight w:val="20"/>
        </w:trPr>
        <w:tc>
          <w:tcPr>
            <w:tcW w:w="2000" w:type="dxa"/>
            <w:shd w:val="clear" w:color="000000" w:fill="D8E4BC"/>
            <w:hideMark/>
          </w:tcPr>
          <w:p w:rsidR="00CC3967" w:rsidRPr="004A40FF" w:rsidRDefault="00844473"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Criterion</w:t>
            </w:r>
            <w:r w:rsidR="00CC3967" w:rsidRPr="004A40FF">
              <w:rPr>
                <w:rFonts w:ascii="Calibri" w:eastAsia="Times New Roman" w:hAnsi="Calibri" w:cs="Times New Roman"/>
                <w:b/>
                <w:bCs/>
                <w:color w:val="000000"/>
                <w:sz w:val="20"/>
                <w:szCs w:val="20"/>
              </w:rPr>
              <w:t xml:space="preserve"> C</w:t>
            </w:r>
          </w:p>
        </w:tc>
        <w:tc>
          <w:tcPr>
            <w:tcW w:w="14600" w:type="dxa"/>
            <w:shd w:val="clear" w:color="auto" w:fill="auto"/>
            <w:hideMark/>
          </w:tcPr>
          <w:p w:rsidR="00CC3967" w:rsidRPr="004A40FF" w:rsidRDefault="008303FA" w:rsidP="0053701F">
            <w:pPr>
              <w:spacing w:line="240" w:lineRule="auto"/>
              <w:jc w:val="left"/>
              <w:rPr>
                <w:rFonts w:ascii="Calibri" w:eastAsia="Times New Roman" w:hAnsi="Calibri" w:cs="Times New Roman"/>
                <w:color w:val="000000"/>
                <w:sz w:val="20"/>
                <w:szCs w:val="20"/>
              </w:rPr>
            </w:pPr>
            <w:r w:rsidRPr="004A40FF">
              <w:rPr>
                <w:rFonts w:ascii="Calibri" w:eastAsia="Times New Roman" w:hAnsi="Calibri" w:cs="Times New Roman"/>
                <w:color w:val="000000"/>
                <w:sz w:val="20"/>
                <w:szCs w:val="20"/>
              </w:rPr>
              <w:t xml:space="preserve">The concentration of shells, mostly Anadara granosa but also Terebralia and Melo, provides an excellent opportunity for research. Test excavations have the potential to provide information regarding the antiquity of coastal resource exploitation and the association of shellfish consumption and rock art production.  Shields depicted in the rock art can provide information on social organisation and connections between groups. </w:t>
            </w:r>
            <w:r w:rsidR="0053701F">
              <w:rPr>
                <w:rFonts w:ascii="Calibri" w:eastAsia="Times New Roman" w:hAnsi="Calibri" w:cs="Times New Roman"/>
                <w:color w:val="000000"/>
                <w:sz w:val="20"/>
                <w:szCs w:val="20"/>
              </w:rPr>
              <w:t>S</w:t>
            </w:r>
            <w:r w:rsidRPr="004A40FF">
              <w:rPr>
                <w:rFonts w:ascii="Calibri" w:eastAsia="Times New Roman" w:hAnsi="Calibri" w:cs="Times New Roman"/>
                <w:color w:val="000000"/>
                <w:sz w:val="20"/>
                <w:szCs w:val="20"/>
              </w:rPr>
              <w:t>uperimposition</w:t>
            </w:r>
            <w:r w:rsidR="0053701F">
              <w:rPr>
                <w:rFonts w:ascii="Calibri" w:eastAsia="Times New Roman" w:hAnsi="Calibri" w:cs="Times New Roman"/>
                <w:color w:val="000000"/>
                <w:sz w:val="20"/>
                <w:szCs w:val="20"/>
              </w:rPr>
              <w:t>ing</w:t>
            </w:r>
            <w:r w:rsidRPr="004A40FF">
              <w:rPr>
                <w:rFonts w:ascii="Calibri" w:eastAsia="Times New Roman" w:hAnsi="Calibri" w:cs="Times New Roman"/>
                <w:color w:val="000000"/>
                <w:sz w:val="20"/>
                <w:szCs w:val="20"/>
              </w:rPr>
              <w:t xml:space="preserve"> of motifs in different degrees of preservation have the potential to provide information on stylistic changes over time in the rock art. The material culture can inform on aspects of past lifeways that are not accessible through ethnography and/or museum collections, and represent objects made from organic material that usually does not surviv</w:t>
            </w:r>
            <w:r w:rsidR="0053701F">
              <w:rPr>
                <w:rFonts w:ascii="Calibri" w:eastAsia="Times New Roman" w:hAnsi="Calibri" w:cs="Times New Roman"/>
                <w:color w:val="000000"/>
                <w:sz w:val="20"/>
                <w:szCs w:val="20"/>
              </w:rPr>
              <w:t>e in the archaeological deposit</w:t>
            </w:r>
            <w:r w:rsidRPr="004A40FF">
              <w:rPr>
                <w:rFonts w:ascii="Calibri" w:eastAsia="Times New Roman" w:hAnsi="Calibri" w:cs="Times New Roman"/>
                <w:color w:val="000000"/>
                <w:sz w:val="20"/>
                <w:szCs w:val="20"/>
              </w:rPr>
              <w:t xml:space="preserve"> (Zubieta and McDonald </w:t>
            </w:r>
            <w:r w:rsidR="0053701F">
              <w:rPr>
                <w:rFonts w:ascii="Calibri" w:eastAsia="Times New Roman" w:hAnsi="Calibri" w:cs="Times New Roman"/>
                <w:color w:val="000000"/>
                <w:sz w:val="20"/>
                <w:szCs w:val="20"/>
              </w:rPr>
              <w:t>2015</w:t>
            </w:r>
            <w:r w:rsidRPr="004A40FF">
              <w:rPr>
                <w:rFonts w:ascii="Calibri" w:eastAsia="Times New Roman" w:hAnsi="Calibri" w:cs="Times New Roman"/>
                <w:color w:val="000000"/>
                <w:sz w:val="20"/>
                <w:szCs w:val="20"/>
              </w:rPr>
              <w:t xml:space="preserve">). </w:t>
            </w:r>
            <w:r w:rsidRPr="004A40FF">
              <w:rPr>
                <w:rFonts w:ascii="Calibri" w:hAnsi="Calibri"/>
                <w:color w:val="000000"/>
                <w:sz w:val="20"/>
                <w:szCs w:val="20"/>
              </w:rPr>
              <w:t>Shields depicted in the rock art can provide information on social organisation and connections between groups. Minjiburu figures are part of the Seven Sisters narrative that extends to the Canning Stock Route and beyond, informing on connections between different groups over large areas of country.</w:t>
            </w:r>
          </w:p>
        </w:tc>
      </w:tr>
      <w:tr w:rsidR="00CC3967" w:rsidRPr="00A54CE2" w:rsidTr="00847D06">
        <w:trPr>
          <w:trHeight w:val="20"/>
        </w:trPr>
        <w:tc>
          <w:tcPr>
            <w:tcW w:w="2000" w:type="dxa"/>
            <w:shd w:val="clear" w:color="000000" w:fill="D8E4BC"/>
            <w:hideMark/>
          </w:tcPr>
          <w:p w:rsidR="00CC3967" w:rsidRPr="004A40FF" w:rsidRDefault="00844473"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Criterion</w:t>
            </w:r>
            <w:r w:rsidR="00CC3967" w:rsidRPr="004A40FF">
              <w:rPr>
                <w:rFonts w:ascii="Calibri" w:eastAsia="Times New Roman" w:hAnsi="Calibri" w:cs="Times New Roman"/>
                <w:b/>
                <w:bCs/>
                <w:color w:val="000000"/>
                <w:sz w:val="20"/>
                <w:szCs w:val="20"/>
              </w:rPr>
              <w:t xml:space="preserve"> D</w:t>
            </w:r>
          </w:p>
        </w:tc>
        <w:tc>
          <w:tcPr>
            <w:tcW w:w="14600" w:type="dxa"/>
            <w:shd w:val="clear" w:color="auto" w:fill="auto"/>
            <w:hideMark/>
          </w:tcPr>
          <w:p w:rsidR="00CC3967" w:rsidRPr="004A40FF" w:rsidRDefault="008303FA" w:rsidP="0053701F">
            <w:pPr>
              <w:spacing w:line="240" w:lineRule="auto"/>
              <w:jc w:val="left"/>
              <w:rPr>
                <w:rFonts w:ascii="Calibri" w:eastAsia="Times New Roman" w:hAnsi="Calibri" w:cs="Times New Roman"/>
                <w:color w:val="000000"/>
                <w:sz w:val="20"/>
                <w:szCs w:val="20"/>
              </w:rPr>
            </w:pPr>
            <w:r w:rsidRPr="004A40FF">
              <w:rPr>
                <w:rFonts w:ascii="Calibri" w:hAnsi="Calibri"/>
                <w:color w:val="000000"/>
                <w:sz w:val="20"/>
                <w:szCs w:val="20"/>
              </w:rPr>
              <w:t xml:space="preserve">The place shows the principal characteristics of northwest coastal sites, with associated shell midden material, mostly </w:t>
            </w:r>
            <w:r w:rsidR="00337F8E" w:rsidRPr="004A40FF">
              <w:rPr>
                <w:rFonts w:ascii="Calibri" w:hAnsi="Calibri"/>
                <w:color w:val="000000"/>
                <w:sz w:val="20"/>
                <w:szCs w:val="20"/>
              </w:rPr>
              <w:t>Anadara</w:t>
            </w:r>
            <w:r w:rsidRPr="004A40FF">
              <w:rPr>
                <w:rFonts w:ascii="Calibri" w:hAnsi="Calibri"/>
                <w:color w:val="000000"/>
                <w:sz w:val="20"/>
                <w:szCs w:val="20"/>
              </w:rPr>
              <w:t>, and marine subjects in the rock art, including stingrays, which are related to the more recent- Holocene - environment. The place contains the principal characteristics of Port Hedland sites, including Minjuburu figures, a distinctive Port Hedland anthropomorphic motif. There is a distinctive association between holes in the bedrock and motifs such as tracks, li</w:t>
            </w:r>
            <w:r w:rsidR="00337F8E" w:rsidRPr="004A40FF">
              <w:rPr>
                <w:rFonts w:ascii="Calibri" w:hAnsi="Calibri"/>
                <w:color w:val="000000"/>
                <w:sz w:val="20"/>
                <w:szCs w:val="20"/>
              </w:rPr>
              <w:t>nes, circles, and anthropomorph</w:t>
            </w:r>
            <w:r w:rsidRPr="004A40FF">
              <w:rPr>
                <w:rFonts w:ascii="Calibri" w:hAnsi="Calibri"/>
                <w:color w:val="000000"/>
                <w:sz w:val="20"/>
                <w:szCs w:val="20"/>
              </w:rPr>
              <w:t xml:space="preserve"> (Zubieta and McDonald </w:t>
            </w:r>
            <w:r w:rsidR="0053701F">
              <w:rPr>
                <w:rFonts w:ascii="Calibri" w:hAnsi="Calibri"/>
                <w:color w:val="000000"/>
                <w:sz w:val="20"/>
                <w:szCs w:val="20"/>
              </w:rPr>
              <w:t>2015</w:t>
            </w:r>
            <w:r w:rsidRPr="004A40FF">
              <w:rPr>
                <w:rFonts w:ascii="Calibri" w:hAnsi="Calibri"/>
                <w:color w:val="000000"/>
                <w:sz w:val="20"/>
                <w:szCs w:val="20"/>
              </w:rPr>
              <w:t>).</w:t>
            </w:r>
          </w:p>
        </w:tc>
      </w:tr>
      <w:tr w:rsidR="00CC3967" w:rsidRPr="00A54CE2" w:rsidTr="00847D06">
        <w:trPr>
          <w:trHeight w:val="20"/>
        </w:trPr>
        <w:tc>
          <w:tcPr>
            <w:tcW w:w="2000" w:type="dxa"/>
            <w:shd w:val="clear" w:color="000000" w:fill="D8E4BC"/>
            <w:hideMark/>
          </w:tcPr>
          <w:p w:rsidR="00CC3967" w:rsidRPr="004A40FF" w:rsidRDefault="00844473"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Criterion</w:t>
            </w:r>
            <w:r w:rsidR="00CC3967" w:rsidRPr="004A40FF">
              <w:rPr>
                <w:rFonts w:ascii="Calibri" w:eastAsia="Times New Roman" w:hAnsi="Calibri" w:cs="Times New Roman"/>
                <w:b/>
                <w:bCs/>
                <w:color w:val="000000"/>
                <w:sz w:val="20"/>
                <w:szCs w:val="20"/>
              </w:rPr>
              <w:t xml:space="preserve"> E</w:t>
            </w:r>
          </w:p>
        </w:tc>
        <w:tc>
          <w:tcPr>
            <w:tcW w:w="14600" w:type="dxa"/>
            <w:shd w:val="clear" w:color="auto" w:fill="auto"/>
            <w:hideMark/>
          </w:tcPr>
          <w:p w:rsidR="00CC3967" w:rsidRPr="004A40FF" w:rsidRDefault="00CC3967" w:rsidP="004A40FF">
            <w:pPr>
              <w:spacing w:line="240" w:lineRule="auto"/>
              <w:jc w:val="left"/>
              <w:rPr>
                <w:rFonts w:ascii="Calibri" w:eastAsia="Times New Roman" w:hAnsi="Calibri" w:cs="Times New Roman"/>
                <w:color w:val="000000"/>
                <w:sz w:val="20"/>
                <w:szCs w:val="20"/>
              </w:rPr>
            </w:pPr>
          </w:p>
        </w:tc>
      </w:tr>
      <w:tr w:rsidR="00CC3967" w:rsidRPr="00A54CE2" w:rsidTr="00847D06">
        <w:trPr>
          <w:trHeight w:val="20"/>
        </w:trPr>
        <w:tc>
          <w:tcPr>
            <w:tcW w:w="2000" w:type="dxa"/>
            <w:shd w:val="clear" w:color="000000" w:fill="D8E4BC"/>
            <w:hideMark/>
          </w:tcPr>
          <w:p w:rsidR="00CC3967" w:rsidRPr="004A40FF" w:rsidRDefault="00844473"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Criterion</w:t>
            </w:r>
            <w:r w:rsidR="00CC3967" w:rsidRPr="004A40FF">
              <w:rPr>
                <w:rFonts w:ascii="Calibri" w:eastAsia="Times New Roman" w:hAnsi="Calibri" w:cs="Times New Roman"/>
                <w:b/>
                <w:bCs/>
                <w:color w:val="000000"/>
                <w:sz w:val="20"/>
                <w:szCs w:val="20"/>
              </w:rPr>
              <w:t xml:space="preserve"> F</w:t>
            </w:r>
          </w:p>
        </w:tc>
        <w:tc>
          <w:tcPr>
            <w:tcW w:w="14600" w:type="dxa"/>
            <w:shd w:val="clear" w:color="auto" w:fill="auto"/>
            <w:hideMark/>
          </w:tcPr>
          <w:p w:rsidR="00CC3967" w:rsidRPr="004A40FF" w:rsidRDefault="00CC3967" w:rsidP="004A40FF">
            <w:pPr>
              <w:spacing w:line="240" w:lineRule="auto"/>
              <w:jc w:val="left"/>
              <w:rPr>
                <w:rFonts w:ascii="Calibri" w:eastAsia="Times New Roman" w:hAnsi="Calibri" w:cs="Times New Roman"/>
                <w:color w:val="000000"/>
                <w:sz w:val="20"/>
                <w:szCs w:val="20"/>
              </w:rPr>
            </w:pPr>
          </w:p>
        </w:tc>
      </w:tr>
      <w:tr w:rsidR="00CC3967" w:rsidRPr="00A54CE2" w:rsidTr="00847D06">
        <w:trPr>
          <w:trHeight w:val="20"/>
        </w:trPr>
        <w:tc>
          <w:tcPr>
            <w:tcW w:w="2000" w:type="dxa"/>
            <w:shd w:val="clear" w:color="000000" w:fill="D8E4BC"/>
            <w:hideMark/>
          </w:tcPr>
          <w:p w:rsidR="00CC3967" w:rsidRPr="004A40FF" w:rsidRDefault="00844473"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Criterion</w:t>
            </w:r>
            <w:r w:rsidR="00CC3967" w:rsidRPr="004A40FF">
              <w:rPr>
                <w:rFonts w:ascii="Calibri" w:eastAsia="Times New Roman" w:hAnsi="Calibri" w:cs="Times New Roman"/>
                <w:b/>
                <w:bCs/>
                <w:color w:val="000000"/>
                <w:sz w:val="20"/>
                <w:szCs w:val="20"/>
              </w:rPr>
              <w:t xml:space="preserve"> G</w:t>
            </w:r>
          </w:p>
        </w:tc>
        <w:tc>
          <w:tcPr>
            <w:tcW w:w="14600" w:type="dxa"/>
            <w:shd w:val="clear" w:color="auto" w:fill="auto"/>
            <w:hideMark/>
          </w:tcPr>
          <w:p w:rsidR="00CC3967" w:rsidRPr="004A40FF" w:rsidRDefault="00337F8E" w:rsidP="004A40FF">
            <w:pPr>
              <w:spacing w:line="240" w:lineRule="auto"/>
              <w:jc w:val="left"/>
              <w:rPr>
                <w:rFonts w:ascii="Calibri" w:eastAsia="Times New Roman" w:hAnsi="Calibri" w:cs="Times New Roman"/>
                <w:color w:val="000000"/>
                <w:sz w:val="20"/>
                <w:szCs w:val="20"/>
              </w:rPr>
            </w:pPr>
            <w:r w:rsidRPr="004A40FF">
              <w:rPr>
                <w:rFonts w:ascii="Calibri" w:hAnsi="Calibri"/>
                <w:color w:val="000000"/>
                <w:sz w:val="20"/>
                <w:szCs w:val="20"/>
              </w:rPr>
              <w:t>There is an associated thalu site in the complex, a spiritually significant site for Aboriginal people. The Minjiburu Women were the Seven Sisters, ancestral beings whose narrative extends from the Canning Stock Route (and further east) to the Pilbara mainland, Depuch Island, Cape Preston and the Dampier Archipelago. The place is important socially, spiritually, educationally and econo</w:t>
            </w:r>
            <w:r w:rsidR="004A40FF" w:rsidRPr="004A40FF">
              <w:rPr>
                <w:rFonts w:ascii="Calibri" w:hAnsi="Calibri"/>
                <w:color w:val="000000"/>
                <w:sz w:val="20"/>
                <w:szCs w:val="20"/>
              </w:rPr>
              <w:t>mically to the Kariyarra people</w:t>
            </w:r>
            <w:r w:rsidRPr="004A40FF">
              <w:rPr>
                <w:rFonts w:ascii="Calibri" w:hAnsi="Calibri"/>
                <w:color w:val="000000"/>
                <w:sz w:val="20"/>
                <w:szCs w:val="20"/>
              </w:rPr>
              <w:t xml:space="preserve"> (Zubieta and McDonald </w:t>
            </w:r>
            <w:r w:rsidR="004A40FF" w:rsidRPr="004A40FF">
              <w:rPr>
                <w:rFonts w:ascii="Calibri" w:hAnsi="Calibri"/>
                <w:color w:val="000000"/>
                <w:sz w:val="20"/>
                <w:szCs w:val="20"/>
              </w:rPr>
              <w:t>2015</w:t>
            </w:r>
            <w:r w:rsidRPr="004A40FF">
              <w:rPr>
                <w:rFonts w:ascii="Calibri" w:hAnsi="Calibri"/>
                <w:color w:val="000000"/>
                <w:sz w:val="20"/>
                <w:szCs w:val="20"/>
              </w:rPr>
              <w:t>).</w:t>
            </w:r>
          </w:p>
        </w:tc>
      </w:tr>
      <w:tr w:rsidR="00CC3967" w:rsidRPr="00A54CE2" w:rsidTr="00847D06">
        <w:trPr>
          <w:trHeight w:val="20"/>
        </w:trPr>
        <w:tc>
          <w:tcPr>
            <w:tcW w:w="2000" w:type="dxa"/>
            <w:shd w:val="clear" w:color="000000" w:fill="D8E4BC"/>
            <w:hideMark/>
          </w:tcPr>
          <w:p w:rsidR="00CC3967" w:rsidRPr="004A40FF" w:rsidRDefault="00844473"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lastRenderedPageBreak/>
              <w:t>Criterion</w:t>
            </w:r>
            <w:r w:rsidR="00CC3967" w:rsidRPr="004A40FF">
              <w:rPr>
                <w:rFonts w:ascii="Calibri" w:eastAsia="Times New Roman" w:hAnsi="Calibri" w:cs="Times New Roman"/>
                <w:b/>
                <w:bCs/>
                <w:color w:val="000000"/>
                <w:sz w:val="20"/>
                <w:szCs w:val="20"/>
              </w:rPr>
              <w:t xml:space="preserve"> H</w:t>
            </w:r>
          </w:p>
        </w:tc>
        <w:tc>
          <w:tcPr>
            <w:tcW w:w="14600" w:type="dxa"/>
            <w:shd w:val="clear" w:color="auto" w:fill="auto"/>
            <w:hideMark/>
          </w:tcPr>
          <w:p w:rsidR="00CC3967" w:rsidRPr="004A40FF" w:rsidRDefault="00CC3967" w:rsidP="004A40FF">
            <w:pPr>
              <w:spacing w:line="240" w:lineRule="auto"/>
              <w:jc w:val="left"/>
              <w:rPr>
                <w:rFonts w:ascii="Calibri" w:eastAsia="Times New Roman" w:hAnsi="Calibri" w:cs="Times New Roman"/>
                <w:color w:val="000000"/>
                <w:sz w:val="20"/>
                <w:szCs w:val="20"/>
              </w:rPr>
            </w:pPr>
          </w:p>
        </w:tc>
      </w:tr>
      <w:tr w:rsidR="00CC3967" w:rsidRPr="00A54CE2" w:rsidTr="00847D06">
        <w:trPr>
          <w:trHeight w:val="20"/>
        </w:trPr>
        <w:tc>
          <w:tcPr>
            <w:tcW w:w="2000" w:type="dxa"/>
            <w:shd w:val="clear" w:color="000000" w:fill="D8E4BC"/>
            <w:hideMark/>
          </w:tcPr>
          <w:p w:rsidR="00CC3967" w:rsidRPr="004A40FF" w:rsidRDefault="00844473" w:rsidP="004A40FF">
            <w:pPr>
              <w:spacing w:line="240" w:lineRule="auto"/>
              <w:jc w:val="left"/>
              <w:rPr>
                <w:rFonts w:ascii="Calibri" w:eastAsia="Times New Roman" w:hAnsi="Calibri" w:cs="Times New Roman"/>
                <w:b/>
                <w:bCs/>
                <w:color w:val="000000"/>
                <w:sz w:val="20"/>
                <w:szCs w:val="20"/>
              </w:rPr>
            </w:pPr>
            <w:r w:rsidRPr="004A40FF">
              <w:rPr>
                <w:rFonts w:ascii="Calibri" w:eastAsia="Times New Roman" w:hAnsi="Calibri" w:cs="Times New Roman"/>
                <w:b/>
                <w:bCs/>
                <w:color w:val="000000"/>
                <w:sz w:val="20"/>
                <w:szCs w:val="20"/>
              </w:rPr>
              <w:t>Criterion</w:t>
            </w:r>
            <w:r w:rsidR="00CC3967" w:rsidRPr="004A40FF">
              <w:rPr>
                <w:rFonts w:ascii="Calibri" w:eastAsia="Times New Roman" w:hAnsi="Calibri" w:cs="Times New Roman"/>
                <w:b/>
                <w:bCs/>
                <w:color w:val="000000"/>
                <w:sz w:val="20"/>
                <w:szCs w:val="20"/>
              </w:rPr>
              <w:t xml:space="preserve"> I</w:t>
            </w:r>
          </w:p>
        </w:tc>
        <w:tc>
          <w:tcPr>
            <w:tcW w:w="14600" w:type="dxa"/>
            <w:shd w:val="clear" w:color="auto" w:fill="auto"/>
            <w:hideMark/>
          </w:tcPr>
          <w:p w:rsidR="00CC3967" w:rsidRPr="004A40FF" w:rsidRDefault="00337F8E" w:rsidP="00847D06">
            <w:pPr>
              <w:spacing w:line="240" w:lineRule="auto"/>
              <w:jc w:val="left"/>
              <w:rPr>
                <w:rFonts w:ascii="Calibri" w:eastAsia="Times New Roman" w:hAnsi="Calibri" w:cs="Times New Roman"/>
                <w:color w:val="000000"/>
                <w:sz w:val="20"/>
                <w:szCs w:val="20"/>
              </w:rPr>
            </w:pPr>
            <w:r w:rsidRPr="004A40FF">
              <w:rPr>
                <w:rFonts w:ascii="Calibri" w:hAnsi="Calibri"/>
                <w:color w:val="000000"/>
                <w:sz w:val="20"/>
                <w:szCs w:val="20"/>
              </w:rPr>
              <w:t xml:space="preserve">The Minjiburu Women were the Seven Sisters, ancestral beings whose narrative extends from the Canning Stock Route (and further east) to the Pilbara mainland, Depuch Island, Cape Preston and the Dampier Archipelago. The site is important socially, spiritually, educationally and economically to the Kariyarra people (Zubieta </w:t>
            </w:r>
            <w:r w:rsidR="00847D06">
              <w:rPr>
                <w:rFonts w:ascii="Calibri" w:hAnsi="Calibri"/>
                <w:color w:val="000000"/>
                <w:sz w:val="20"/>
                <w:szCs w:val="20"/>
              </w:rPr>
              <w:t>&amp;</w:t>
            </w:r>
            <w:r w:rsidRPr="004A40FF">
              <w:rPr>
                <w:rFonts w:ascii="Calibri" w:hAnsi="Calibri"/>
                <w:color w:val="000000"/>
                <w:sz w:val="20"/>
                <w:szCs w:val="20"/>
              </w:rPr>
              <w:t xml:space="preserve"> McDonald </w:t>
            </w:r>
            <w:r w:rsidR="004A40FF" w:rsidRPr="004A40FF">
              <w:rPr>
                <w:rFonts w:ascii="Calibri" w:hAnsi="Calibri"/>
                <w:color w:val="000000"/>
                <w:sz w:val="20"/>
                <w:szCs w:val="20"/>
              </w:rPr>
              <w:t>2015</w:t>
            </w:r>
            <w:r w:rsidRPr="004A40FF">
              <w:rPr>
                <w:rFonts w:ascii="Calibri" w:hAnsi="Calibri"/>
                <w:color w:val="000000"/>
                <w:sz w:val="20"/>
                <w:szCs w:val="20"/>
              </w:rPr>
              <w:t>).</w:t>
            </w:r>
          </w:p>
        </w:tc>
      </w:tr>
    </w:tbl>
    <w:p w:rsidR="00454922" w:rsidRDefault="00454922" w:rsidP="002A1C5E"/>
    <w:tbl>
      <w:tblPr>
        <w:tblW w:w="16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14458"/>
      </w:tblGrid>
      <w:tr w:rsidR="00337F8E" w:rsidRPr="00A54CE2" w:rsidTr="00EB74A9">
        <w:trPr>
          <w:trHeight w:val="20"/>
        </w:trPr>
        <w:tc>
          <w:tcPr>
            <w:tcW w:w="2000" w:type="dxa"/>
            <w:shd w:val="clear" w:color="000000" w:fill="D8E4BC"/>
            <w:hideMark/>
          </w:tcPr>
          <w:p w:rsidR="00337F8E" w:rsidRPr="00EB74A9" w:rsidRDefault="00337F8E"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Places</w:t>
            </w:r>
          </w:p>
        </w:tc>
        <w:tc>
          <w:tcPr>
            <w:tcW w:w="14458" w:type="dxa"/>
            <w:shd w:val="clear" w:color="000000" w:fill="FFFFFF"/>
            <w:hideMark/>
          </w:tcPr>
          <w:p w:rsidR="00337F8E" w:rsidRPr="00EB74A9" w:rsidRDefault="00337F8E" w:rsidP="00EB74A9">
            <w:pPr>
              <w:spacing w:line="240" w:lineRule="auto"/>
              <w:jc w:val="left"/>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 xml:space="preserve">Sturts Meadows </w:t>
            </w:r>
          </w:p>
        </w:tc>
      </w:tr>
      <w:tr w:rsidR="00337F8E" w:rsidRPr="00A54CE2" w:rsidTr="00EB74A9">
        <w:trPr>
          <w:trHeight w:val="20"/>
        </w:trPr>
        <w:tc>
          <w:tcPr>
            <w:tcW w:w="2000" w:type="dxa"/>
            <w:shd w:val="clear" w:color="000000" w:fill="D8E4BC"/>
            <w:hideMark/>
          </w:tcPr>
          <w:p w:rsidR="00337F8E" w:rsidRPr="00EB74A9" w:rsidRDefault="00337F8E"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Location</w:t>
            </w:r>
          </w:p>
        </w:tc>
        <w:tc>
          <w:tcPr>
            <w:tcW w:w="14458" w:type="dxa"/>
            <w:shd w:val="clear" w:color="000000" w:fill="FFFFFF"/>
            <w:hideMark/>
          </w:tcPr>
          <w:p w:rsidR="00337F8E" w:rsidRPr="00EB74A9" w:rsidRDefault="00337F8E" w:rsidP="00EB74A9">
            <w:pPr>
              <w:spacing w:line="240" w:lineRule="auto"/>
              <w:jc w:val="left"/>
              <w:rPr>
                <w:rFonts w:ascii="Calibri" w:eastAsia="Times New Roman" w:hAnsi="Calibri" w:cs="Times New Roman"/>
                <w:color w:val="000000"/>
                <w:sz w:val="20"/>
                <w:szCs w:val="20"/>
              </w:rPr>
            </w:pPr>
            <w:r w:rsidRPr="00EB74A9">
              <w:rPr>
                <w:rFonts w:ascii="Calibri" w:eastAsia="Times New Roman" w:hAnsi="Calibri" w:cs="Times New Roman"/>
                <w:color w:val="000000"/>
                <w:sz w:val="20"/>
                <w:szCs w:val="20"/>
              </w:rPr>
              <w:t>Cobar, New South Wales</w:t>
            </w:r>
          </w:p>
        </w:tc>
      </w:tr>
      <w:tr w:rsidR="00337F8E" w:rsidRPr="00A54CE2" w:rsidTr="00EB74A9">
        <w:trPr>
          <w:trHeight w:val="20"/>
        </w:trPr>
        <w:tc>
          <w:tcPr>
            <w:tcW w:w="2000" w:type="dxa"/>
            <w:shd w:val="clear" w:color="000000" w:fill="D8E4BC"/>
            <w:hideMark/>
          </w:tcPr>
          <w:p w:rsidR="00337F8E" w:rsidRPr="00EB74A9" w:rsidRDefault="00337F8E"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Contents</w:t>
            </w:r>
          </w:p>
        </w:tc>
        <w:tc>
          <w:tcPr>
            <w:tcW w:w="14458" w:type="dxa"/>
            <w:shd w:val="clear" w:color="000000" w:fill="FFFFFF"/>
            <w:hideMark/>
          </w:tcPr>
          <w:p w:rsidR="00337F8E" w:rsidRPr="00EB74A9" w:rsidRDefault="00337F8E" w:rsidP="00EB74A9">
            <w:pPr>
              <w:spacing w:line="240" w:lineRule="auto"/>
              <w:jc w:val="left"/>
              <w:rPr>
                <w:rFonts w:ascii="Calibri" w:hAnsi="Calibri"/>
                <w:color w:val="000000"/>
                <w:sz w:val="20"/>
                <w:szCs w:val="20"/>
              </w:rPr>
            </w:pPr>
            <w:r w:rsidRPr="00EB74A9">
              <w:rPr>
                <w:rFonts w:ascii="Calibri" w:hAnsi="Calibri"/>
                <w:color w:val="000000"/>
                <w:sz w:val="20"/>
                <w:szCs w:val="20"/>
              </w:rPr>
              <w:t>Th</w:t>
            </w:r>
            <w:r w:rsidR="00EB74A9" w:rsidRPr="00EB74A9">
              <w:rPr>
                <w:rFonts w:ascii="Calibri" w:hAnsi="Calibri"/>
                <w:color w:val="000000"/>
                <w:sz w:val="20"/>
                <w:szCs w:val="20"/>
              </w:rPr>
              <w:t>is</w:t>
            </w:r>
            <w:r w:rsidRPr="00EB74A9">
              <w:rPr>
                <w:rFonts w:ascii="Calibri" w:hAnsi="Calibri"/>
                <w:color w:val="000000"/>
                <w:sz w:val="20"/>
                <w:szCs w:val="20"/>
              </w:rPr>
              <w:t xml:space="preserve"> engraving site cover</w:t>
            </w:r>
            <w:r w:rsidR="00EB74A9" w:rsidRPr="00EB74A9">
              <w:rPr>
                <w:rFonts w:ascii="Calibri" w:hAnsi="Calibri"/>
                <w:color w:val="000000"/>
                <w:sz w:val="20"/>
                <w:szCs w:val="20"/>
              </w:rPr>
              <w:t>s</w:t>
            </w:r>
            <w:r w:rsidRPr="00EB74A9">
              <w:rPr>
                <w:rFonts w:ascii="Calibri" w:hAnsi="Calibri"/>
                <w:color w:val="000000"/>
                <w:sz w:val="20"/>
                <w:szCs w:val="20"/>
              </w:rPr>
              <w:t xml:space="preserve"> an area of approx. 3</w:t>
            </w:r>
            <w:r w:rsidR="00615534" w:rsidRPr="00EB74A9">
              <w:rPr>
                <w:rFonts w:ascii="Calibri" w:hAnsi="Calibri"/>
                <w:color w:val="000000"/>
                <w:sz w:val="20"/>
                <w:szCs w:val="20"/>
              </w:rPr>
              <w:t>.0</w:t>
            </w:r>
            <w:r w:rsidRPr="00EB74A9">
              <w:rPr>
                <w:rFonts w:ascii="Calibri" w:hAnsi="Calibri"/>
                <w:color w:val="000000"/>
                <w:sz w:val="20"/>
                <w:szCs w:val="20"/>
              </w:rPr>
              <w:t xml:space="preserve"> x</w:t>
            </w:r>
            <w:r w:rsidR="00615534" w:rsidRPr="00EB74A9">
              <w:rPr>
                <w:rFonts w:ascii="Calibri" w:hAnsi="Calibri"/>
                <w:color w:val="000000"/>
                <w:sz w:val="20"/>
                <w:szCs w:val="20"/>
              </w:rPr>
              <w:t xml:space="preserve"> </w:t>
            </w:r>
            <w:r w:rsidRPr="00EB74A9">
              <w:rPr>
                <w:rFonts w:ascii="Calibri" w:hAnsi="Calibri"/>
                <w:color w:val="000000"/>
                <w:sz w:val="20"/>
                <w:szCs w:val="20"/>
              </w:rPr>
              <w:t>0.5km</w:t>
            </w:r>
            <w:r w:rsidR="00EB74A9" w:rsidRPr="00EB74A9">
              <w:rPr>
                <w:rFonts w:ascii="Calibri" w:hAnsi="Calibri"/>
                <w:color w:val="000000"/>
                <w:sz w:val="20"/>
                <w:szCs w:val="20"/>
              </w:rPr>
              <w:t>.  I</w:t>
            </w:r>
            <w:r w:rsidRPr="00EB74A9">
              <w:rPr>
                <w:rFonts w:ascii="Calibri" w:hAnsi="Calibri"/>
                <w:color w:val="000000"/>
                <w:sz w:val="20"/>
                <w:szCs w:val="20"/>
              </w:rPr>
              <w:t xml:space="preserve">t </w:t>
            </w:r>
            <w:r w:rsidR="00EB74A9" w:rsidRPr="00EB74A9">
              <w:rPr>
                <w:rFonts w:ascii="Calibri" w:hAnsi="Calibri"/>
                <w:color w:val="000000"/>
                <w:sz w:val="20"/>
                <w:szCs w:val="20"/>
              </w:rPr>
              <w:t>i</w:t>
            </w:r>
            <w:r w:rsidRPr="00EB74A9">
              <w:rPr>
                <w:rFonts w:ascii="Calibri" w:hAnsi="Calibri"/>
                <w:color w:val="000000"/>
                <w:sz w:val="20"/>
                <w:szCs w:val="20"/>
              </w:rPr>
              <w:t xml:space="preserve">s </w:t>
            </w:r>
            <w:r w:rsidR="00EB74A9" w:rsidRPr="00EB74A9">
              <w:rPr>
                <w:rFonts w:ascii="Calibri" w:hAnsi="Calibri"/>
                <w:color w:val="000000"/>
                <w:sz w:val="20"/>
                <w:szCs w:val="20"/>
              </w:rPr>
              <w:t>found</w:t>
            </w:r>
            <w:r w:rsidRPr="00EB74A9">
              <w:rPr>
                <w:rFonts w:ascii="Calibri" w:hAnsi="Calibri"/>
                <w:color w:val="000000"/>
                <w:sz w:val="20"/>
                <w:szCs w:val="20"/>
              </w:rPr>
              <w:t xml:space="preserve"> </w:t>
            </w:r>
            <w:r w:rsidR="00EB74A9" w:rsidRPr="00EB74A9">
              <w:rPr>
                <w:rFonts w:ascii="Calibri" w:hAnsi="Calibri"/>
                <w:color w:val="000000"/>
                <w:sz w:val="20"/>
                <w:szCs w:val="20"/>
              </w:rPr>
              <w:t xml:space="preserve">across an extensive low boulder field </w:t>
            </w:r>
            <w:r w:rsidRPr="00EB74A9">
              <w:rPr>
                <w:rFonts w:ascii="Calibri" w:hAnsi="Calibri"/>
                <w:color w:val="000000"/>
                <w:sz w:val="20"/>
                <w:szCs w:val="20"/>
              </w:rPr>
              <w:t>on either sid</w:t>
            </w:r>
            <w:r w:rsidR="00EB74A9" w:rsidRPr="00EB74A9">
              <w:rPr>
                <w:rFonts w:ascii="Calibri" w:hAnsi="Calibri"/>
                <w:color w:val="000000"/>
                <w:sz w:val="20"/>
                <w:szCs w:val="20"/>
              </w:rPr>
              <w:t xml:space="preserve">e of a creek (Clegg 1987:238). </w:t>
            </w:r>
            <w:r w:rsidRPr="00EB74A9">
              <w:rPr>
                <w:rFonts w:ascii="Calibri" w:hAnsi="Calibri"/>
                <w:color w:val="000000"/>
                <w:sz w:val="20"/>
                <w:szCs w:val="20"/>
              </w:rPr>
              <w:t>There are also stone artefact scatters across the site and hearths on the claypans (Clegg 1987:239). The motifs consist of a sma</w:t>
            </w:r>
            <w:r w:rsidR="00EB74A9" w:rsidRPr="00EB74A9">
              <w:rPr>
                <w:rFonts w:ascii="Calibri" w:hAnsi="Calibri"/>
                <w:color w:val="000000"/>
                <w:sz w:val="20"/>
                <w:szCs w:val="20"/>
              </w:rPr>
              <w:t>l</w:t>
            </w:r>
            <w:r w:rsidRPr="00EB74A9">
              <w:rPr>
                <w:rFonts w:ascii="Calibri" w:hAnsi="Calibri"/>
                <w:color w:val="000000"/>
                <w:sz w:val="20"/>
                <w:szCs w:val="20"/>
              </w:rPr>
              <w:t xml:space="preserve">l pecked </w:t>
            </w:r>
            <w:r w:rsidR="00EB74A9" w:rsidRPr="00EB74A9">
              <w:rPr>
                <w:rFonts w:ascii="Calibri" w:hAnsi="Calibri"/>
                <w:color w:val="000000"/>
                <w:sz w:val="20"/>
                <w:szCs w:val="20"/>
              </w:rPr>
              <w:t>motifs</w:t>
            </w:r>
            <w:r w:rsidRPr="00EB74A9">
              <w:rPr>
                <w:rFonts w:ascii="Calibri" w:hAnsi="Calibri"/>
                <w:color w:val="000000"/>
                <w:sz w:val="20"/>
                <w:szCs w:val="20"/>
              </w:rPr>
              <w:t xml:space="preserve"> most</w:t>
            </w:r>
            <w:r w:rsidR="00EB74A9" w:rsidRPr="00EB74A9">
              <w:rPr>
                <w:rFonts w:ascii="Calibri" w:hAnsi="Calibri"/>
                <w:color w:val="000000"/>
                <w:sz w:val="20"/>
                <w:szCs w:val="20"/>
              </w:rPr>
              <w:t>ly</w:t>
            </w:r>
            <w:r w:rsidRPr="00EB74A9">
              <w:rPr>
                <w:rFonts w:ascii="Calibri" w:hAnsi="Calibri"/>
                <w:color w:val="000000"/>
                <w:sz w:val="20"/>
                <w:szCs w:val="20"/>
              </w:rPr>
              <w:t xml:space="preserve"> weathered to the same colour as the </w:t>
            </w:r>
            <w:r w:rsidR="00EB74A9" w:rsidRPr="00EB74A9">
              <w:rPr>
                <w:rFonts w:ascii="Calibri" w:hAnsi="Calibri"/>
                <w:color w:val="000000"/>
                <w:sz w:val="20"/>
                <w:szCs w:val="20"/>
              </w:rPr>
              <w:t>bed</w:t>
            </w:r>
            <w:r w:rsidRPr="00EB74A9">
              <w:rPr>
                <w:rFonts w:ascii="Calibri" w:hAnsi="Calibri"/>
                <w:color w:val="000000"/>
                <w:sz w:val="20"/>
                <w:szCs w:val="20"/>
              </w:rPr>
              <w:t>rock (Clegg 1987:23</w:t>
            </w:r>
            <w:r w:rsidR="00EB74A9" w:rsidRPr="00EB74A9">
              <w:rPr>
                <w:rFonts w:ascii="Calibri" w:hAnsi="Calibri"/>
                <w:color w:val="000000"/>
                <w:sz w:val="20"/>
                <w:szCs w:val="20"/>
              </w:rPr>
              <w:t xml:space="preserve">9). </w:t>
            </w:r>
            <w:r w:rsidRPr="00EB74A9">
              <w:rPr>
                <w:rFonts w:ascii="Calibri" w:hAnsi="Calibri"/>
                <w:color w:val="000000"/>
                <w:sz w:val="20"/>
                <w:szCs w:val="20"/>
              </w:rPr>
              <w:t>Engravings were depicted on many thousands of rocks that at the site; John Clegg recorded</w:t>
            </w:r>
            <w:r w:rsidR="00EB74A9" w:rsidRPr="00EB74A9">
              <w:rPr>
                <w:rFonts w:ascii="Calibri" w:hAnsi="Calibri"/>
                <w:color w:val="000000"/>
                <w:sz w:val="20"/>
                <w:szCs w:val="20"/>
              </w:rPr>
              <w:t xml:space="preserve"> in detail</w:t>
            </w:r>
            <w:r w:rsidRPr="00EB74A9">
              <w:rPr>
                <w:rFonts w:ascii="Calibri" w:hAnsi="Calibri"/>
                <w:color w:val="000000"/>
                <w:sz w:val="20"/>
                <w:szCs w:val="20"/>
              </w:rPr>
              <w:t xml:space="preserve"> 18,152 </w:t>
            </w:r>
            <w:r w:rsidR="00EB74A9" w:rsidRPr="00EB74A9">
              <w:rPr>
                <w:rFonts w:ascii="Calibri" w:hAnsi="Calibri"/>
                <w:color w:val="000000"/>
                <w:sz w:val="20"/>
                <w:szCs w:val="20"/>
              </w:rPr>
              <w:t>petroglyphs;</w:t>
            </w:r>
            <w:r w:rsidRPr="00EB74A9">
              <w:rPr>
                <w:rFonts w:ascii="Calibri" w:hAnsi="Calibri"/>
                <w:color w:val="000000"/>
                <w:sz w:val="20"/>
                <w:szCs w:val="20"/>
              </w:rPr>
              <w:t xml:space="preserve"> however this was only a small fraction of </w:t>
            </w:r>
            <w:r w:rsidR="00EB74A9" w:rsidRPr="00EB74A9">
              <w:rPr>
                <w:rFonts w:ascii="Calibri" w:hAnsi="Calibri"/>
                <w:color w:val="000000"/>
                <w:sz w:val="20"/>
                <w:szCs w:val="20"/>
              </w:rPr>
              <w:t xml:space="preserve">the entire rock art assemblage </w:t>
            </w:r>
            <w:r w:rsidRPr="00EB74A9">
              <w:rPr>
                <w:rFonts w:ascii="Calibri" w:hAnsi="Calibri"/>
                <w:color w:val="000000"/>
                <w:sz w:val="20"/>
                <w:szCs w:val="20"/>
              </w:rPr>
              <w:t>(Clegg 1987). Motifs consist of macropod and bird tracks, circles arcs and lines, human feet, dot, simple and complex geometric figures. (Clegg 1987). There are very few figurative motifs: only two possible macropods, two emus, and a small number of anthropomorphs (Clegg 1983a:216).</w:t>
            </w:r>
          </w:p>
        </w:tc>
      </w:tr>
      <w:tr w:rsidR="00337F8E" w:rsidRPr="00A54CE2" w:rsidTr="00EB74A9">
        <w:trPr>
          <w:trHeight w:val="20"/>
        </w:trPr>
        <w:tc>
          <w:tcPr>
            <w:tcW w:w="2000" w:type="dxa"/>
            <w:shd w:val="clear" w:color="000000" w:fill="D8E4BC"/>
            <w:hideMark/>
          </w:tcPr>
          <w:p w:rsidR="00337F8E" w:rsidRPr="00EB74A9" w:rsidRDefault="00337F8E"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Outstanding value to the nation</w:t>
            </w:r>
          </w:p>
        </w:tc>
        <w:tc>
          <w:tcPr>
            <w:tcW w:w="14458" w:type="dxa"/>
            <w:shd w:val="clear" w:color="000000" w:fill="FFFFFF"/>
            <w:hideMark/>
          </w:tcPr>
          <w:p w:rsidR="00337F8E" w:rsidRPr="00EB74A9" w:rsidRDefault="00337F8E" w:rsidP="00EB74A9">
            <w:pPr>
              <w:spacing w:line="240" w:lineRule="auto"/>
              <w:jc w:val="left"/>
              <w:rPr>
                <w:rFonts w:ascii="Calibri" w:eastAsia="Times New Roman" w:hAnsi="Calibri" w:cs="Times New Roman"/>
                <w:color w:val="000000"/>
                <w:sz w:val="20"/>
                <w:szCs w:val="20"/>
              </w:rPr>
            </w:pPr>
            <w:r w:rsidRPr="00EB74A9">
              <w:rPr>
                <w:rFonts w:ascii="Calibri" w:eastAsia="Times New Roman" w:hAnsi="Calibri" w:cs="Times New Roman"/>
                <w:color w:val="000000"/>
                <w:sz w:val="20"/>
                <w:szCs w:val="20"/>
              </w:rPr>
              <w:t>The place is of outstanding value to the nation for its role in the research of Panaramitee</w:t>
            </w:r>
            <w:r w:rsidR="00EB74A9" w:rsidRPr="00EB74A9">
              <w:rPr>
                <w:rFonts w:ascii="Calibri" w:eastAsia="Times New Roman" w:hAnsi="Calibri" w:cs="Times New Roman"/>
                <w:color w:val="000000"/>
                <w:sz w:val="20"/>
                <w:szCs w:val="20"/>
              </w:rPr>
              <w:t>-</w:t>
            </w:r>
            <w:r w:rsidRPr="00EB74A9">
              <w:rPr>
                <w:rFonts w:ascii="Calibri" w:eastAsia="Times New Roman" w:hAnsi="Calibri" w:cs="Times New Roman"/>
                <w:color w:val="000000"/>
                <w:sz w:val="20"/>
                <w:szCs w:val="20"/>
              </w:rPr>
              <w:t>style rock art sites. It is one of the classic Panaramitee sites, to which other similar sites are compared.</w:t>
            </w:r>
          </w:p>
        </w:tc>
      </w:tr>
      <w:tr w:rsidR="00337F8E" w:rsidRPr="00A54CE2" w:rsidTr="00EB74A9">
        <w:trPr>
          <w:trHeight w:val="20"/>
        </w:trPr>
        <w:tc>
          <w:tcPr>
            <w:tcW w:w="2000" w:type="dxa"/>
            <w:shd w:val="clear" w:color="000000" w:fill="D8E4BC"/>
            <w:hideMark/>
          </w:tcPr>
          <w:p w:rsidR="00337F8E" w:rsidRPr="00EB74A9" w:rsidRDefault="00337F8E"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The Comparisons</w:t>
            </w:r>
          </w:p>
        </w:tc>
        <w:tc>
          <w:tcPr>
            <w:tcW w:w="14458" w:type="dxa"/>
            <w:shd w:val="clear" w:color="000000" w:fill="FFFFFF"/>
            <w:hideMark/>
          </w:tcPr>
          <w:p w:rsidR="00337F8E" w:rsidRPr="00EB74A9" w:rsidRDefault="00337F8E" w:rsidP="00EB74A9">
            <w:pPr>
              <w:spacing w:line="240" w:lineRule="auto"/>
              <w:jc w:val="left"/>
              <w:rPr>
                <w:rFonts w:ascii="Calibri" w:eastAsia="Times New Roman" w:hAnsi="Calibri" w:cs="Times New Roman"/>
                <w:color w:val="000000"/>
                <w:sz w:val="20"/>
                <w:szCs w:val="20"/>
              </w:rPr>
            </w:pPr>
            <w:r w:rsidRPr="00EB74A9">
              <w:rPr>
                <w:rFonts w:ascii="Calibri" w:eastAsia="Times New Roman" w:hAnsi="Calibri" w:cs="Times New Roman"/>
                <w:color w:val="000000"/>
                <w:sz w:val="20"/>
                <w:szCs w:val="20"/>
              </w:rPr>
              <w:t xml:space="preserve">Sturts Meadows can be compared with Mutawintji and Euriowie as the three are 'site-types' for the Panaramitee style of rock art in western NSW. Sturts Meadows is thought to be the oldest site of the three, and the assemblages differ between the three. Sturts Meadows has a high proportion of track motifs, and a very small number of figurative motifs, which makes it the classical Panaramitee site par excellence, the one which with other potential Panaramitee sites are compared with. Mutawintji is considered the intermediate site, and Euriowie the most recent; this is reflected in the motifs, where track motifs decrease over time </w:t>
            </w:r>
            <w:r w:rsidR="00EB74A9" w:rsidRPr="00EB74A9">
              <w:rPr>
                <w:rFonts w:ascii="Calibri" w:eastAsia="Times New Roman" w:hAnsi="Calibri" w:cs="Times New Roman"/>
                <w:color w:val="000000"/>
                <w:sz w:val="20"/>
                <w:szCs w:val="20"/>
              </w:rPr>
              <w:t>and figurative motifs increase.</w:t>
            </w:r>
          </w:p>
        </w:tc>
      </w:tr>
      <w:tr w:rsidR="00337F8E" w:rsidRPr="00A54CE2" w:rsidTr="00EB74A9">
        <w:trPr>
          <w:trHeight w:val="20"/>
        </w:trPr>
        <w:tc>
          <w:tcPr>
            <w:tcW w:w="2000" w:type="dxa"/>
            <w:shd w:val="clear" w:color="000000" w:fill="D8E4BC"/>
            <w:hideMark/>
          </w:tcPr>
          <w:p w:rsidR="00337F8E" w:rsidRPr="00EB74A9" w:rsidRDefault="00337F8E"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Confidence of assessment</w:t>
            </w:r>
          </w:p>
        </w:tc>
        <w:tc>
          <w:tcPr>
            <w:tcW w:w="14458" w:type="dxa"/>
            <w:shd w:val="clear" w:color="000000" w:fill="FFFFFF"/>
            <w:hideMark/>
          </w:tcPr>
          <w:p w:rsidR="00337F8E" w:rsidRPr="00EB74A9" w:rsidRDefault="00337F8E" w:rsidP="00EB74A9">
            <w:pPr>
              <w:spacing w:line="240" w:lineRule="auto"/>
              <w:jc w:val="left"/>
              <w:rPr>
                <w:rFonts w:ascii="Calibri" w:eastAsia="Times New Roman" w:hAnsi="Calibri" w:cs="Times New Roman"/>
                <w:color w:val="000000"/>
                <w:sz w:val="20"/>
                <w:szCs w:val="20"/>
              </w:rPr>
            </w:pPr>
            <w:r w:rsidRPr="00EB74A9">
              <w:rPr>
                <w:rFonts w:ascii="Calibri" w:eastAsia="Times New Roman" w:hAnsi="Calibri" w:cs="Times New Roman"/>
                <w:color w:val="000000"/>
                <w:sz w:val="20"/>
                <w:szCs w:val="20"/>
              </w:rPr>
              <w:t>High</w:t>
            </w:r>
          </w:p>
        </w:tc>
      </w:tr>
      <w:tr w:rsidR="00337F8E" w:rsidRPr="00A54CE2" w:rsidTr="00EB74A9">
        <w:trPr>
          <w:trHeight w:val="20"/>
        </w:trPr>
        <w:tc>
          <w:tcPr>
            <w:tcW w:w="2000" w:type="dxa"/>
            <w:shd w:val="clear" w:color="000000" w:fill="D8E4BC"/>
            <w:hideMark/>
          </w:tcPr>
          <w:p w:rsidR="00337F8E" w:rsidRPr="00EB74A9" w:rsidRDefault="00337F8E"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Security concerns</w:t>
            </w:r>
          </w:p>
        </w:tc>
        <w:tc>
          <w:tcPr>
            <w:tcW w:w="14458" w:type="dxa"/>
            <w:shd w:val="clear" w:color="000000" w:fill="FFFFFF"/>
            <w:hideMark/>
          </w:tcPr>
          <w:p w:rsidR="00337F8E" w:rsidRPr="00EB74A9" w:rsidRDefault="00337F8E" w:rsidP="00EB74A9">
            <w:pPr>
              <w:spacing w:line="240" w:lineRule="auto"/>
              <w:jc w:val="left"/>
              <w:rPr>
                <w:rFonts w:ascii="Calibri" w:eastAsia="Times New Roman" w:hAnsi="Calibri" w:cs="Times New Roman"/>
                <w:color w:val="000000"/>
                <w:sz w:val="20"/>
                <w:szCs w:val="20"/>
              </w:rPr>
            </w:pPr>
          </w:p>
        </w:tc>
      </w:tr>
      <w:tr w:rsidR="00337F8E" w:rsidRPr="00A54CE2" w:rsidTr="00EB74A9">
        <w:trPr>
          <w:trHeight w:val="20"/>
        </w:trPr>
        <w:tc>
          <w:tcPr>
            <w:tcW w:w="2000" w:type="dxa"/>
            <w:shd w:val="clear" w:color="000000" w:fill="D8E4BC"/>
            <w:hideMark/>
          </w:tcPr>
          <w:p w:rsidR="00337F8E" w:rsidRPr="00EB74A9" w:rsidRDefault="00337F8E"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Further research required</w:t>
            </w:r>
          </w:p>
        </w:tc>
        <w:tc>
          <w:tcPr>
            <w:tcW w:w="14458" w:type="dxa"/>
            <w:shd w:val="clear" w:color="000000" w:fill="FFFFFF"/>
            <w:hideMark/>
          </w:tcPr>
          <w:p w:rsidR="00337F8E" w:rsidRPr="00EB74A9" w:rsidRDefault="00337F8E" w:rsidP="00EB74A9">
            <w:pPr>
              <w:spacing w:line="240" w:lineRule="auto"/>
              <w:jc w:val="left"/>
              <w:rPr>
                <w:rFonts w:ascii="Calibri" w:eastAsia="Times New Roman" w:hAnsi="Calibri" w:cs="Times New Roman"/>
                <w:color w:val="000000"/>
                <w:sz w:val="20"/>
                <w:szCs w:val="20"/>
              </w:rPr>
            </w:pPr>
            <w:r w:rsidRPr="00EB74A9">
              <w:rPr>
                <w:rFonts w:ascii="Calibri" w:eastAsia="Times New Roman" w:hAnsi="Calibri" w:cs="Times New Roman"/>
                <w:color w:val="000000"/>
                <w:sz w:val="20"/>
                <w:szCs w:val="20"/>
              </w:rPr>
              <w:t>No</w:t>
            </w:r>
          </w:p>
        </w:tc>
      </w:tr>
      <w:tr w:rsidR="00337F8E" w:rsidRPr="00A54CE2" w:rsidTr="00EB74A9">
        <w:trPr>
          <w:trHeight w:val="20"/>
        </w:trPr>
        <w:tc>
          <w:tcPr>
            <w:tcW w:w="2000" w:type="dxa"/>
            <w:shd w:val="clear" w:color="000000" w:fill="D8E4BC"/>
            <w:hideMark/>
          </w:tcPr>
          <w:p w:rsidR="00337F8E" w:rsidRPr="00EB74A9" w:rsidRDefault="00844473"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Criterion</w:t>
            </w:r>
            <w:r w:rsidR="00337F8E" w:rsidRPr="00EB74A9">
              <w:rPr>
                <w:rFonts w:ascii="Calibri" w:eastAsia="Times New Roman" w:hAnsi="Calibri" w:cs="Times New Roman"/>
                <w:b/>
                <w:bCs/>
                <w:color w:val="000000"/>
                <w:sz w:val="20"/>
                <w:szCs w:val="20"/>
              </w:rPr>
              <w:t xml:space="preserve"> A</w:t>
            </w:r>
          </w:p>
        </w:tc>
        <w:tc>
          <w:tcPr>
            <w:tcW w:w="14458" w:type="dxa"/>
            <w:shd w:val="clear" w:color="auto" w:fill="auto"/>
            <w:noWrap/>
            <w:hideMark/>
          </w:tcPr>
          <w:p w:rsidR="00337F8E" w:rsidRPr="00EB74A9" w:rsidRDefault="00337F8E" w:rsidP="00EB74A9">
            <w:pPr>
              <w:spacing w:line="240" w:lineRule="auto"/>
              <w:ind w:firstLineChars="300" w:firstLine="600"/>
              <w:jc w:val="left"/>
              <w:rPr>
                <w:rFonts w:ascii="Calibri" w:eastAsia="Times New Roman" w:hAnsi="Calibri" w:cs="Times New Roman"/>
                <w:color w:val="000000"/>
                <w:sz w:val="20"/>
                <w:szCs w:val="20"/>
              </w:rPr>
            </w:pPr>
            <w:r w:rsidRPr="00EB74A9">
              <w:rPr>
                <w:rFonts w:ascii="Times New Roman" w:eastAsia="Times New Roman" w:hAnsi="Times New Roman" w:cs="Times New Roman"/>
                <w:color w:val="000000"/>
                <w:sz w:val="20"/>
                <w:szCs w:val="20"/>
              </w:rPr>
              <w:t xml:space="preserve"> </w:t>
            </w:r>
          </w:p>
        </w:tc>
      </w:tr>
      <w:tr w:rsidR="00337F8E" w:rsidRPr="00A54CE2" w:rsidTr="00EB74A9">
        <w:trPr>
          <w:trHeight w:val="20"/>
        </w:trPr>
        <w:tc>
          <w:tcPr>
            <w:tcW w:w="2000" w:type="dxa"/>
            <w:shd w:val="clear" w:color="000000" w:fill="D8E4BC"/>
            <w:hideMark/>
          </w:tcPr>
          <w:p w:rsidR="00337F8E" w:rsidRPr="00EB74A9" w:rsidRDefault="00844473"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Criterion</w:t>
            </w:r>
            <w:r w:rsidR="00337F8E" w:rsidRPr="00EB74A9">
              <w:rPr>
                <w:rFonts w:ascii="Calibri" w:eastAsia="Times New Roman" w:hAnsi="Calibri" w:cs="Times New Roman"/>
                <w:b/>
                <w:bCs/>
                <w:color w:val="000000"/>
                <w:sz w:val="20"/>
                <w:szCs w:val="20"/>
              </w:rPr>
              <w:t xml:space="preserve"> B</w:t>
            </w:r>
          </w:p>
        </w:tc>
        <w:tc>
          <w:tcPr>
            <w:tcW w:w="14458" w:type="dxa"/>
            <w:shd w:val="clear" w:color="auto" w:fill="auto"/>
            <w:hideMark/>
          </w:tcPr>
          <w:p w:rsidR="00337F8E" w:rsidRPr="00EB74A9" w:rsidRDefault="00EB74A9" w:rsidP="00EB74A9">
            <w:pPr>
              <w:spacing w:line="240" w:lineRule="auto"/>
              <w:jc w:val="left"/>
              <w:rPr>
                <w:rFonts w:ascii="Calibri" w:eastAsia="Times New Roman" w:hAnsi="Calibri" w:cs="Times New Roman"/>
                <w:color w:val="000000"/>
                <w:sz w:val="20"/>
                <w:szCs w:val="20"/>
              </w:rPr>
            </w:pPr>
            <w:r w:rsidRPr="00EB74A9">
              <w:rPr>
                <w:rFonts w:ascii="Calibri" w:eastAsia="Times New Roman" w:hAnsi="Calibri" w:cs="Times New Roman"/>
                <w:color w:val="000000"/>
                <w:sz w:val="20"/>
                <w:szCs w:val="20"/>
              </w:rPr>
              <w:t>Engraved kangaroo tracks are interpreted as extinct megafauna (</w:t>
            </w:r>
            <w:r w:rsidRPr="00EB74A9">
              <w:rPr>
                <w:rFonts w:ascii="Calibri" w:eastAsia="Times New Roman" w:hAnsi="Calibri" w:cs="Times New Roman"/>
                <w:i/>
                <w:color w:val="000000"/>
                <w:sz w:val="20"/>
                <w:szCs w:val="20"/>
              </w:rPr>
              <w:t>Macropus robustus</w:t>
            </w:r>
            <w:r w:rsidRPr="00EB74A9">
              <w:rPr>
                <w:rFonts w:ascii="Calibri" w:eastAsia="Times New Roman" w:hAnsi="Calibri" w:cs="Times New Roman"/>
                <w:color w:val="000000"/>
                <w:sz w:val="20"/>
                <w:szCs w:val="20"/>
              </w:rPr>
              <w:t>) tracks (McDonald 1987).</w:t>
            </w:r>
          </w:p>
        </w:tc>
      </w:tr>
      <w:tr w:rsidR="00337F8E" w:rsidRPr="00A54CE2" w:rsidTr="00EB74A9">
        <w:trPr>
          <w:trHeight w:val="20"/>
        </w:trPr>
        <w:tc>
          <w:tcPr>
            <w:tcW w:w="2000" w:type="dxa"/>
            <w:shd w:val="clear" w:color="000000" w:fill="D8E4BC"/>
            <w:hideMark/>
          </w:tcPr>
          <w:p w:rsidR="00337F8E" w:rsidRPr="00EB74A9" w:rsidRDefault="00844473"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Criterion</w:t>
            </w:r>
            <w:r w:rsidR="00337F8E" w:rsidRPr="00EB74A9">
              <w:rPr>
                <w:rFonts w:ascii="Calibri" w:eastAsia="Times New Roman" w:hAnsi="Calibri" w:cs="Times New Roman"/>
                <w:b/>
                <w:bCs/>
                <w:color w:val="000000"/>
                <w:sz w:val="20"/>
                <w:szCs w:val="20"/>
              </w:rPr>
              <w:t xml:space="preserve"> C</w:t>
            </w:r>
          </w:p>
        </w:tc>
        <w:tc>
          <w:tcPr>
            <w:tcW w:w="14458" w:type="dxa"/>
            <w:shd w:val="clear" w:color="auto" w:fill="auto"/>
            <w:hideMark/>
          </w:tcPr>
          <w:p w:rsidR="00337F8E" w:rsidRPr="00EB74A9" w:rsidRDefault="00EB74A9" w:rsidP="00EB74A9">
            <w:pPr>
              <w:spacing w:line="240" w:lineRule="auto"/>
              <w:jc w:val="left"/>
              <w:rPr>
                <w:rFonts w:ascii="Calibri" w:eastAsia="Times New Roman" w:hAnsi="Calibri" w:cs="Times New Roman"/>
                <w:color w:val="000000"/>
                <w:sz w:val="20"/>
                <w:szCs w:val="20"/>
              </w:rPr>
            </w:pPr>
            <w:r w:rsidRPr="00EB74A9">
              <w:rPr>
                <w:rFonts w:ascii="Calibri" w:eastAsia="Times New Roman" w:hAnsi="Calibri" w:cs="Times New Roman"/>
                <w:color w:val="000000"/>
                <w:sz w:val="20"/>
                <w:szCs w:val="20"/>
              </w:rPr>
              <w:t>McDonald’s analysis of kangaroo tracks identified that different species of kangaroos were being depicted amongst the engraved kangaroo tracks, this accounting for much of the stylistic variability present at the site.  Deidre Dragovich’s (1986) analysis of desert varnish (and carbonate crusts) here provided the first Pleistocene ages for open Panaramitee sites in Australia.</w:t>
            </w:r>
          </w:p>
        </w:tc>
      </w:tr>
      <w:tr w:rsidR="00337F8E" w:rsidRPr="00A54CE2" w:rsidTr="00EB74A9">
        <w:trPr>
          <w:trHeight w:val="20"/>
        </w:trPr>
        <w:tc>
          <w:tcPr>
            <w:tcW w:w="2000" w:type="dxa"/>
            <w:shd w:val="clear" w:color="000000" w:fill="D8E4BC"/>
            <w:hideMark/>
          </w:tcPr>
          <w:p w:rsidR="00337F8E" w:rsidRPr="00EB74A9" w:rsidRDefault="00844473"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Criterion</w:t>
            </w:r>
            <w:r w:rsidR="00337F8E" w:rsidRPr="00EB74A9">
              <w:rPr>
                <w:rFonts w:ascii="Calibri" w:eastAsia="Times New Roman" w:hAnsi="Calibri" w:cs="Times New Roman"/>
                <w:b/>
                <w:bCs/>
                <w:color w:val="000000"/>
                <w:sz w:val="20"/>
                <w:szCs w:val="20"/>
              </w:rPr>
              <w:t xml:space="preserve"> D</w:t>
            </w:r>
          </w:p>
        </w:tc>
        <w:tc>
          <w:tcPr>
            <w:tcW w:w="14458" w:type="dxa"/>
            <w:shd w:val="clear" w:color="auto" w:fill="auto"/>
            <w:hideMark/>
          </w:tcPr>
          <w:p w:rsidR="00337F8E" w:rsidRPr="00EB74A9" w:rsidRDefault="00337F8E" w:rsidP="00EB74A9">
            <w:pPr>
              <w:spacing w:line="240" w:lineRule="auto"/>
              <w:jc w:val="left"/>
              <w:rPr>
                <w:rFonts w:ascii="Calibri" w:eastAsia="Times New Roman" w:hAnsi="Calibri" w:cs="Times New Roman"/>
                <w:color w:val="000000"/>
                <w:sz w:val="20"/>
                <w:szCs w:val="20"/>
              </w:rPr>
            </w:pPr>
            <w:r w:rsidRPr="00EB74A9">
              <w:rPr>
                <w:rFonts w:ascii="Calibri" w:eastAsia="Times New Roman" w:hAnsi="Calibri" w:cs="Times New Roman"/>
                <w:color w:val="000000"/>
                <w:sz w:val="20"/>
                <w:szCs w:val="20"/>
              </w:rPr>
              <w:t xml:space="preserve">The place demonstrates the principal characteristics of Panaramitee rock art, a style of rock art production that extends across the arid zone and into the boundary areas. It is considered the classical Panaramitee site par excellence, the site to which other potential Panaramitee sites are compared with to ascertain to what degree the rock art is Panaramitee in style. </w:t>
            </w:r>
          </w:p>
        </w:tc>
      </w:tr>
      <w:tr w:rsidR="00337F8E" w:rsidRPr="00A54CE2" w:rsidTr="00EB74A9">
        <w:trPr>
          <w:trHeight w:val="20"/>
        </w:trPr>
        <w:tc>
          <w:tcPr>
            <w:tcW w:w="2000" w:type="dxa"/>
            <w:shd w:val="clear" w:color="000000" w:fill="D8E4BC"/>
            <w:hideMark/>
          </w:tcPr>
          <w:p w:rsidR="00337F8E" w:rsidRPr="00EB74A9" w:rsidRDefault="00844473"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Criterion</w:t>
            </w:r>
            <w:r w:rsidR="00337F8E" w:rsidRPr="00EB74A9">
              <w:rPr>
                <w:rFonts w:ascii="Calibri" w:eastAsia="Times New Roman" w:hAnsi="Calibri" w:cs="Times New Roman"/>
                <w:b/>
                <w:bCs/>
                <w:color w:val="000000"/>
                <w:sz w:val="20"/>
                <w:szCs w:val="20"/>
              </w:rPr>
              <w:t xml:space="preserve"> E</w:t>
            </w:r>
          </w:p>
        </w:tc>
        <w:tc>
          <w:tcPr>
            <w:tcW w:w="14458" w:type="dxa"/>
            <w:shd w:val="clear" w:color="auto" w:fill="auto"/>
            <w:hideMark/>
          </w:tcPr>
          <w:p w:rsidR="00337F8E" w:rsidRPr="00EB74A9" w:rsidRDefault="00337F8E" w:rsidP="00EB74A9">
            <w:pPr>
              <w:spacing w:line="240" w:lineRule="auto"/>
              <w:jc w:val="left"/>
              <w:rPr>
                <w:rFonts w:ascii="Calibri" w:eastAsia="Times New Roman" w:hAnsi="Calibri" w:cs="Times New Roman"/>
                <w:color w:val="000000"/>
                <w:sz w:val="20"/>
                <w:szCs w:val="20"/>
              </w:rPr>
            </w:pPr>
          </w:p>
        </w:tc>
      </w:tr>
      <w:tr w:rsidR="00337F8E" w:rsidRPr="00A54CE2" w:rsidTr="00EB74A9">
        <w:trPr>
          <w:trHeight w:val="20"/>
        </w:trPr>
        <w:tc>
          <w:tcPr>
            <w:tcW w:w="2000" w:type="dxa"/>
            <w:shd w:val="clear" w:color="000000" w:fill="D8E4BC"/>
            <w:hideMark/>
          </w:tcPr>
          <w:p w:rsidR="00337F8E" w:rsidRPr="00EB74A9" w:rsidRDefault="00844473"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Criterion</w:t>
            </w:r>
            <w:r w:rsidR="00337F8E" w:rsidRPr="00EB74A9">
              <w:rPr>
                <w:rFonts w:ascii="Calibri" w:eastAsia="Times New Roman" w:hAnsi="Calibri" w:cs="Times New Roman"/>
                <w:b/>
                <w:bCs/>
                <w:color w:val="000000"/>
                <w:sz w:val="20"/>
                <w:szCs w:val="20"/>
              </w:rPr>
              <w:t xml:space="preserve"> F</w:t>
            </w:r>
          </w:p>
        </w:tc>
        <w:tc>
          <w:tcPr>
            <w:tcW w:w="14458" w:type="dxa"/>
            <w:shd w:val="clear" w:color="auto" w:fill="auto"/>
            <w:hideMark/>
          </w:tcPr>
          <w:p w:rsidR="00337F8E" w:rsidRPr="00EB74A9" w:rsidRDefault="00337F8E" w:rsidP="00EB74A9">
            <w:pPr>
              <w:spacing w:line="240" w:lineRule="auto"/>
              <w:jc w:val="left"/>
              <w:rPr>
                <w:rFonts w:ascii="Calibri" w:eastAsia="Times New Roman" w:hAnsi="Calibri" w:cs="Times New Roman"/>
                <w:color w:val="000000"/>
                <w:sz w:val="20"/>
                <w:szCs w:val="20"/>
              </w:rPr>
            </w:pPr>
          </w:p>
        </w:tc>
      </w:tr>
      <w:tr w:rsidR="00337F8E" w:rsidRPr="00A54CE2" w:rsidTr="00EB74A9">
        <w:trPr>
          <w:trHeight w:val="20"/>
        </w:trPr>
        <w:tc>
          <w:tcPr>
            <w:tcW w:w="2000" w:type="dxa"/>
            <w:shd w:val="clear" w:color="000000" w:fill="D8E4BC"/>
            <w:hideMark/>
          </w:tcPr>
          <w:p w:rsidR="00337F8E" w:rsidRPr="00EB74A9" w:rsidRDefault="00844473"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Criterion</w:t>
            </w:r>
            <w:r w:rsidR="00337F8E" w:rsidRPr="00EB74A9">
              <w:rPr>
                <w:rFonts w:ascii="Calibri" w:eastAsia="Times New Roman" w:hAnsi="Calibri" w:cs="Times New Roman"/>
                <w:b/>
                <w:bCs/>
                <w:color w:val="000000"/>
                <w:sz w:val="20"/>
                <w:szCs w:val="20"/>
              </w:rPr>
              <w:t xml:space="preserve"> G</w:t>
            </w:r>
          </w:p>
        </w:tc>
        <w:tc>
          <w:tcPr>
            <w:tcW w:w="14458" w:type="dxa"/>
            <w:shd w:val="clear" w:color="auto" w:fill="auto"/>
            <w:hideMark/>
          </w:tcPr>
          <w:p w:rsidR="00337F8E" w:rsidRPr="00EB74A9" w:rsidRDefault="00337F8E" w:rsidP="00EB74A9">
            <w:pPr>
              <w:spacing w:line="240" w:lineRule="auto"/>
              <w:jc w:val="left"/>
              <w:rPr>
                <w:rFonts w:ascii="Calibri" w:eastAsia="Times New Roman" w:hAnsi="Calibri" w:cs="Times New Roman"/>
                <w:color w:val="000000"/>
                <w:sz w:val="20"/>
                <w:szCs w:val="20"/>
              </w:rPr>
            </w:pPr>
          </w:p>
        </w:tc>
      </w:tr>
      <w:tr w:rsidR="00337F8E" w:rsidRPr="00A54CE2" w:rsidTr="00EB74A9">
        <w:trPr>
          <w:trHeight w:val="20"/>
        </w:trPr>
        <w:tc>
          <w:tcPr>
            <w:tcW w:w="2000" w:type="dxa"/>
            <w:shd w:val="clear" w:color="000000" w:fill="D8E4BC"/>
            <w:hideMark/>
          </w:tcPr>
          <w:p w:rsidR="00337F8E" w:rsidRPr="00EB74A9" w:rsidRDefault="00844473"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Criterion</w:t>
            </w:r>
            <w:r w:rsidR="00337F8E" w:rsidRPr="00EB74A9">
              <w:rPr>
                <w:rFonts w:ascii="Calibri" w:eastAsia="Times New Roman" w:hAnsi="Calibri" w:cs="Times New Roman"/>
                <w:b/>
                <w:bCs/>
                <w:color w:val="000000"/>
                <w:sz w:val="20"/>
                <w:szCs w:val="20"/>
              </w:rPr>
              <w:t xml:space="preserve"> H</w:t>
            </w:r>
          </w:p>
        </w:tc>
        <w:tc>
          <w:tcPr>
            <w:tcW w:w="14458" w:type="dxa"/>
            <w:shd w:val="clear" w:color="auto" w:fill="auto"/>
            <w:hideMark/>
          </w:tcPr>
          <w:p w:rsidR="00337F8E" w:rsidRPr="00EB74A9" w:rsidRDefault="00337F8E" w:rsidP="00EB74A9">
            <w:pPr>
              <w:spacing w:line="240" w:lineRule="auto"/>
              <w:jc w:val="left"/>
              <w:rPr>
                <w:rFonts w:ascii="Calibri" w:eastAsia="Times New Roman" w:hAnsi="Calibri" w:cs="Times New Roman"/>
                <w:color w:val="000000"/>
                <w:sz w:val="20"/>
                <w:szCs w:val="20"/>
              </w:rPr>
            </w:pPr>
          </w:p>
        </w:tc>
      </w:tr>
      <w:tr w:rsidR="00337F8E" w:rsidRPr="00A54CE2" w:rsidTr="00EB74A9">
        <w:trPr>
          <w:trHeight w:val="20"/>
        </w:trPr>
        <w:tc>
          <w:tcPr>
            <w:tcW w:w="2000" w:type="dxa"/>
            <w:shd w:val="clear" w:color="000000" w:fill="D8E4BC"/>
            <w:hideMark/>
          </w:tcPr>
          <w:p w:rsidR="00337F8E" w:rsidRPr="00EB74A9" w:rsidRDefault="00844473" w:rsidP="00EB74A9">
            <w:pPr>
              <w:spacing w:line="240" w:lineRule="auto"/>
              <w:jc w:val="center"/>
              <w:rPr>
                <w:rFonts w:ascii="Calibri" w:eastAsia="Times New Roman" w:hAnsi="Calibri" w:cs="Times New Roman"/>
                <w:b/>
                <w:bCs/>
                <w:color w:val="000000"/>
                <w:sz w:val="20"/>
                <w:szCs w:val="20"/>
              </w:rPr>
            </w:pPr>
            <w:r w:rsidRPr="00EB74A9">
              <w:rPr>
                <w:rFonts w:ascii="Calibri" w:eastAsia="Times New Roman" w:hAnsi="Calibri" w:cs="Times New Roman"/>
                <w:b/>
                <w:bCs/>
                <w:color w:val="000000"/>
                <w:sz w:val="20"/>
                <w:szCs w:val="20"/>
              </w:rPr>
              <w:t>Criterion</w:t>
            </w:r>
            <w:r w:rsidR="00337F8E" w:rsidRPr="00EB74A9">
              <w:rPr>
                <w:rFonts w:ascii="Calibri" w:eastAsia="Times New Roman" w:hAnsi="Calibri" w:cs="Times New Roman"/>
                <w:b/>
                <w:bCs/>
                <w:color w:val="000000"/>
                <w:sz w:val="20"/>
                <w:szCs w:val="20"/>
              </w:rPr>
              <w:t xml:space="preserve"> I</w:t>
            </w:r>
          </w:p>
        </w:tc>
        <w:tc>
          <w:tcPr>
            <w:tcW w:w="14458" w:type="dxa"/>
            <w:shd w:val="clear" w:color="auto" w:fill="auto"/>
            <w:hideMark/>
          </w:tcPr>
          <w:p w:rsidR="00337F8E" w:rsidRPr="00EB74A9" w:rsidRDefault="00337F8E" w:rsidP="00EB74A9">
            <w:pPr>
              <w:spacing w:line="240" w:lineRule="auto"/>
              <w:jc w:val="left"/>
              <w:rPr>
                <w:rFonts w:ascii="Calibri" w:eastAsia="Times New Roman" w:hAnsi="Calibri" w:cs="Times New Roman"/>
                <w:color w:val="000000"/>
                <w:sz w:val="20"/>
                <w:szCs w:val="20"/>
              </w:rPr>
            </w:pPr>
          </w:p>
        </w:tc>
      </w:tr>
    </w:tbl>
    <w:p w:rsidR="0006573D" w:rsidRDefault="0006573D" w:rsidP="00F701E3">
      <w:pPr>
        <w:pStyle w:val="Heading2"/>
      </w:pPr>
      <w:bookmarkStart w:id="119" w:name="_Toc452116118"/>
      <w:r>
        <w:lastRenderedPageBreak/>
        <w:t>Bibliography of shortlisted rock art places</w:t>
      </w:r>
      <w:bookmarkEnd w:id="119"/>
    </w:p>
    <w:p w:rsidR="0006573D" w:rsidRDefault="0006573D" w:rsidP="00F701E3"/>
    <w:tbl>
      <w:tblPr>
        <w:tblW w:w="16458" w:type="dxa"/>
        <w:tblInd w:w="93" w:type="dxa"/>
        <w:tblLook w:val="04A0"/>
      </w:tblPr>
      <w:tblGrid>
        <w:gridCol w:w="2660"/>
        <w:gridCol w:w="13798"/>
      </w:tblGrid>
      <w:tr w:rsidR="00F701E3"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F701E3" w:rsidRPr="00F84889" w:rsidRDefault="00F701E3"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t>Bunjil’s Shelter</w:t>
            </w:r>
          </w:p>
        </w:tc>
        <w:tc>
          <w:tcPr>
            <w:tcW w:w="13798" w:type="dxa"/>
            <w:tcBorders>
              <w:top w:val="single" w:sz="4" w:space="0" w:color="auto"/>
              <w:left w:val="nil"/>
              <w:bottom w:val="single" w:sz="4" w:space="0" w:color="auto"/>
              <w:right w:val="single" w:sz="4" w:space="0" w:color="auto"/>
            </w:tcBorders>
            <w:shd w:val="clear" w:color="000000" w:fill="FFFFFF"/>
          </w:tcPr>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Coutts, P. J. F. and M. Lorblanchet 1982. Aborigines and rock art in the Grampians. Records of the Victoria Archaeological Survey, No 12. Ministry for Conservation, Melbourne.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Gunn, R. G 1981. The prehistoric rock art sites of Victoria: a catalogue. Occasional Report Series No 5. Victoria Archaeological Survey, Melbourne.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G</w:t>
            </w:r>
            <w:r w:rsidR="005E1033" w:rsidRPr="00F84889">
              <w:rPr>
                <w:rFonts w:eastAsia="Times New Roman" w:cs="Times New Roman"/>
                <w:color w:val="000000"/>
                <w:sz w:val="22"/>
                <w:szCs w:val="22"/>
              </w:rPr>
              <w:t>unn</w:t>
            </w:r>
            <w:r w:rsidRPr="00F84889">
              <w:rPr>
                <w:rFonts w:eastAsia="Times New Roman" w:cs="Times New Roman"/>
                <w:color w:val="000000"/>
                <w:sz w:val="22"/>
                <w:szCs w:val="22"/>
              </w:rPr>
              <w:t xml:space="preserve">, R. G. 1983a. Aboriginal rock art in the Grampians. Records of the Victorian Archaeological Survey No 16. Ministry for Conservation, Melbourne.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G</w:t>
            </w:r>
            <w:r w:rsidR="005E1033" w:rsidRPr="00F84889">
              <w:rPr>
                <w:rFonts w:eastAsia="Times New Roman" w:cs="Times New Roman"/>
                <w:color w:val="000000"/>
                <w:sz w:val="22"/>
                <w:szCs w:val="22"/>
              </w:rPr>
              <w:t>unn</w:t>
            </w:r>
            <w:r w:rsidRPr="00F84889">
              <w:rPr>
                <w:rFonts w:eastAsia="Times New Roman" w:cs="Times New Roman"/>
                <w:color w:val="000000"/>
                <w:sz w:val="22"/>
                <w:szCs w:val="22"/>
              </w:rPr>
              <w:t xml:space="preserve">, R. G. 1983b.Bunjils Cave Aboriginal Rock Art Site (Site 74231/001) Occasional report (Victoria. Dept. of Health and Community Services. Aboriginal Affairs Division).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G</w:t>
            </w:r>
            <w:r w:rsidR="005E1033" w:rsidRPr="00F84889">
              <w:rPr>
                <w:rFonts w:eastAsia="Times New Roman" w:cs="Times New Roman"/>
                <w:color w:val="000000"/>
                <w:sz w:val="22"/>
                <w:szCs w:val="22"/>
              </w:rPr>
              <w:t>unn</w:t>
            </w:r>
            <w:r w:rsidRPr="00F84889">
              <w:rPr>
                <w:rFonts w:eastAsia="Times New Roman" w:cs="Times New Roman"/>
                <w:color w:val="000000"/>
                <w:sz w:val="22"/>
                <w:szCs w:val="22"/>
              </w:rPr>
              <w:t xml:space="preserve">, R. G 1984. Aboriginal rock in the Grampians: the drawing phase. BEd thesis, Dept Fine Art, Melbourne College of Advanced Education, Melbourne.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G</w:t>
            </w:r>
            <w:r w:rsidR="005E1033" w:rsidRPr="00F84889">
              <w:rPr>
                <w:rFonts w:eastAsia="Times New Roman" w:cs="Times New Roman"/>
                <w:color w:val="000000"/>
                <w:sz w:val="22"/>
                <w:szCs w:val="22"/>
              </w:rPr>
              <w:t>unn</w:t>
            </w:r>
            <w:r w:rsidRPr="00F84889">
              <w:rPr>
                <w:rFonts w:eastAsia="Times New Roman" w:cs="Times New Roman"/>
                <w:color w:val="000000"/>
                <w:sz w:val="22"/>
                <w:szCs w:val="22"/>
              </w:rPr>
              <w:t xml:space="preserve">, R. G. 1987a. Aboriginal rock art in Victoria. Report to the Victoria Archaeological Survey, Melbourne. </w:t>
            </w:r>
          </w:p>
          <w:p w:rsidR="00F701E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Gunn</w:t>
            </w:r>
            <w:r w:rsidR="00F701E3" w:rsidRPr="00F84889">
              <w:rPr>
                <w:rFonts w:eastAsia="Times New Roman" w:cs="Times New Roman"/>
                <w:color w:val="000000"/>
                <w:sz w:val="22"/>
                <w:szCs w:val="22"/>
              </w:rPr>
              <w:t xml:space="preserve">, R. G 1987b. Second catalogue of Victorian rock art sites. Rock Art Research 2005 - Volume 22 Report to the Victoria Archaeological Survey, Melbourne.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G</w:t>
            </w:r>
            <w:r w:rsidR="005E1033" w:rsidRPr="00F84889">
              <w:rPr>
                <w:rFonts w:eastAsia="Times New Roman" w:cs="Times New Roman"/>
                <w:color w:val="000000"/>
                <w:sz w:val="22"/>
                <w:szCs w:val="22"/>
              </w:rPr>
              <w:t>unn</w:t>
            </w:r>
            <w:r w:rsidRPr="00F84889">
              <w:rPr>
                <w:rFonts w:eastAsia="Times New Roman" w:cs="Times New Roman"/>
                <w:color w:val="000000"/>
                <w:sz w:val="22"/>
                <w:szCs w:val="22"/>
              </w:rPr>
              <w:t xml:space="preserve">, R. G. 2003, Three more pieces to the puzzle: Aboriginal occupation of Gariwerd (Grampians), western Victoria. The Artefact 26: 32-50.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Howitt, A. W. (1904). The native tribes of southeast Australia. Melbourne: Macmillan.</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Lorblanchet, M. (1975). Rock Art Erosion in the Grampian mountains: Preliminary investigations’, unpublished report to the Australian Institute of Aboriginal Studies, Canberra, February, 139pp.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M</w:t>
            </w:r>
            <w:r w:rsidR="005E1033" w:rsidRPr="00F84889">
              <w:rPr>
                <w:rFonts w:eastAsia="Times New Roman" w:cs="Times New Roman"/>
                <w:color w:val="000000"/>
                <w:sz w:val="22"/>
                <w:szCs w:val="22"/>
              </w:rPr>
              <w:t>assola</w:t>
            </w:r>
            <w:r w:rsidRPr="00F84889">
              <w:rPr>
                <w:rFonts w:eastAsia="Times New Roman" w:cs="Times New Roman"/>
                <w:color w:val="000000"/>
                <w:sz w:val="22"/>
                <w:szCs w:val="22"/>
              </w:rPr>
              <w:t xml:space="preserve">, A. 1968. Bunjil's Cave: myth, legends and superstitions of the Aborigines of southeastern Australia. Lansdowne Press, Melbourne.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Massola, A. S. (1957). Bunjil’s Cave found. Victorian Naturalist, 74, 19–22.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Massola, A. S. (1964). Aboriginal Relics in Victoria, unpublished paper, National Museum of Victoria, 3pp.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Mathew, J. (1897). Note on Aboriginal rock paintings in the Victoria Range, county of Dundas, Victoria. In Proceedings of the Royal Society of Victoria, Vol. ix, pp. 29–33.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McConnell, A. (1985). Summary of Analyses of Pigments from Bunjils Cave’, unpublished report to Victoria Archaeological Survey, January, 48pp.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McConnell, A. (1987). Pigment analysis for the authentication of the Aboriginal paintings at Bunjils Cave, Western Victoria. In: W. R. Ambrose, J. M. J. Mummery (Eds.), Archaeometry: Further Australian studies (pp. 43–56). Department of Prehistory, ANU.  </w:t>
            </w:r>
          </w:p>
          <w:p w:rsidR="00F701E3" w:rsidRPr="00F84889"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Thorn, Andrew 1991</w:t>
            </w:r>
            <w:proofErr w:type="gramStart"/>
            <w:r w:rsidRPr="00F84889">
              <w:rPr>
                <w:rFonts w:eastAsia="Times New Roman" w:cs="Times New Roman"/>
                <w:color w:val="000000"/>
                <w:sz w:val="22"/>
                <w:szCs w:val="22"/>
              </w:rPr>
              <w:t xml:space="preserve">,  </w:t>
            </w:r>
            <w:r w:rsidR="00A303D8" w:rsidRPr="00F84889">
              <w:rPr>
                <w:rFonts w:eastAsia="Times New Roman" w:cs="Times New Roman"/>
                <w:color w:val="000000"/>
                <w:sz w:val="22"/>
                <w:szCs w:val="22"/>
              </w:rPr>
              <w:t>‘</w:t>
            </w:r>
            <w:r w:rsidRPr="00F84889">
              <w:rPr>
                <w:rFonts w:eastAsia="Times New Roman" w:cs="Times New Roman"/>
                <w:color w:val="000000"/>
                <w:sz w:val="22"/>
                <w:szCs w:val="22"/>
              </w:rPr>
              <w:t>The</w:t>
            </w:r>
            <w:proofErr w:type="gramEnd"/>
            <w:r w:rsidRPr="00F84889">
              <w:rPr>
                <w:rFonts w:eastAsia="Times New Roman" w:cs="Times New Roman"/>
                <w:color w:val="000000"/>
                <w:sz w:val="22"/>
                <w:szCs w:val="22"/>
              </w:rPr>
              <w:t xml:space="preserve"> removal of recent overpaint from the image of Bunjil.</w:t>
            </w:r>
            <w:r w:rsidR="00A303D8" w:rsidRPr="00F84889">
              <w:rPr>
                <w:rFonts w:eastAsia="Times New Roman" w:cs="Times New Roman"/>
                <w:color w:val="000000"/>
                <w:sz w:val="22"/>
                <w:szCs w:val="22"/>
              </w:rPr>
              <w:t>’</w:t>
            </w:r>
            <w:r w:rsidRPr="00F84889">
              <w:rPr>
                <w:rFonts w:eastAsia="Times New Roman" w:cs="Times New Roman"/>
                <w:color w:val="000000"/>
                <w:sz w:val="22"/>
                <w:szCs w:val="22"/>
              </w:rPr>
              <w:t xml:space="preserve"> in </w:t>
            </w:r>
            <w:r w:rsidRPr="00F84889">
              <w:rPr>
                <w:rFonts w:eastAsia="Times New Roman" w:cs="Times New Roman"/>
                <w:iCs/>
                <w:color w:val="000000"/>
                <w:sz w:val="22"/>
                <w:szCs w:val="22"/>
              </w:rPr>
              <w:t xml:space="preserve">Rock art and posterity conserving, managing and recording rock art. Proceedings of Symposium M </w:t>
            </w:r>
            <w:r w:rsidR="00A303D8" w:rsidRPr="00F84889">
              <w:rPr>
                <w:rFonts w:eastAsia="Times New Roman" w:cs="Times New Roman"/>
                <w:iCs/>
                <w:color w:val="000000"/>
                <w:sz w:val="22"/>
                <w:szCs w:val="22"/>
              </w:rPr>
              <w:t>‘</w:t>
            </w:r>
            <w:r w:rsidRPr="00F84889">
              <w:rPr>
                <w:rFonts w:eastAsia="Times New Roman" w:cs="Times New Roman"/>
                <w:iCs/>
                <w:color w:val="000000"/>
                <w:sz w:val="22"/>
                <w:szCs w:val="22"/>
              </w:rPr>
              <w:t>Conservation and site management</w:t>
            </w:r>
            <w:r w:rsidR="00A303D8" w:rsidRPr="00F84889">
              <w:rPr>
                <w:rFonts w:eastAsia="Times New Roman" w:cs="Times New Roman"/>
                <w:iCs/>
                <w:color w:val="000000"/>
                <w:sz w:val="22"/>
                <w:szCs w:val="22"/>
              </w:rPr>
              <w:t>’</w:t>
            </w:r>
            <w:r w:rsidRPr="00F84889">
              <w:rPr>
                <w:rFonts w:eastAsia="Times New Roman" w:cs="Times New Roman"/>
                <w:iCs/>
                <w:color w:val="000000"/>
                <w:sz w:val="22"/>
                <w:szCs w:val="22"/>
              </w:rPr>
              <w:t xml:space="preserve"> and Symposium E </w:t>
            </w:r>
            <w:r w:rsidR="00A303D8" w:rsidRPr="00F84889">
              <w:rPr>
                <w:rFonts w:eastAsia="Times New Roman" w:cs="Times New Roman"/>
                <w:iCs/>
                <w:color w:val="000000"/>
                <w:sz w:val="22"/>
                <w:szCs w:val="22"/>
              </w:rPr>
              <w:t>‘</w:t>
            </w:r>
            <w:r w:rsidRPr="00F84889">
              <w:rPr>
                <w:rFonts w:eastAsia="Times New Roman" w:cs="Times New Roman"/>
                <w:iCs/>
                <w:color w:val="000000"/>
                <w:sz w:val="22"/>
                <w:szCs w:val="22"/>
              </w:rPr>
              <w:t>Recording and standardisation in rock art studies</w:t>
            </w:r>
            <w:r w:rsidR="00A303D8" w:rsidRPr="00F84889">
              <w:rPr>
                <w:rFonts w:eastAsia="Times New Roman" w:cs="Times New Roman"/>
                <w:iCs/>
                <w:color w:val="000000"/>
                <w:sz w:val="22"/>
                <w:szCs w:val="22"/>
              </w:rPr>
              <w:t>’</w:t>
            </w:r>
            <w:r w:rsidRPr="00F84889">
              <w:rPr>
                <w:rFonts w:eastAsia="Times New Roman" w:cs="Times New Roman"/>
                <w:iCs/>
                <w:color w:val="000000"/>
                <w:sz w:val="22"/>
                <w:szCs w:val="22"/>
              </w:rPr>
              <w:t xml:space="preserve"> of the first AURA congress held in Darwin, 1988</w:t>
            </w:r>
            <w:r w:rsidRPr="00F84889">
              <w:rPr>
                <w:rFonts w:eastAsia="Times New Roman" w:cs="Times New Roman"/>
                <w:color w:val="000000"/>
                <w:sz w:val="22"/>
                <w:szCs w:val="22"/>
              </w:rPr>
              <w:t>.Occasional Aura Public</w:t>
            </w:r>
            <w:r w:rsidR="00004048">
              <w:rPr>
                <w:rFonts w:eastAsia="Times New Roman" w:cs="Times New Roman"/>
                <w:color w:val="000000"/>
                <w:sz w:val="22"/>
                <w:szCs w:val="22"/>
              </w:rPr>
              <w:t xml:space="preserve">ation N.4, Melbourne pp 71-79. </w:t>
            </w:r>
          </w:p>
        </w:tc>
      </w:tr>
      <w:tr w:rsidR="005E1033"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5E1033" w:rsidRPr="00F84889" w:rsidRDefault="005E1033"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t>Carnarvon R</w:t>
            </w:r>
            <w:r w:rsidR="00E47660" w:rsidRPr="00F84889">
              <w:rPr>
                <w:rFonts w:eastAsia="Times New Roman" w:cs="Times New Roman"/>
                <w:b/>
                <w:bCs/>
                <w:color w:val="000000"/>
                <w:sz w:val="22"/>
                <w:szCs w:val="22"/>
              </w:rPr>
              <w:t>anges</w:t>
            </w:r>
          </w:p>
          <w:p w:rsidR="005E1033" w:rsidRPr="00F84889" w:rsidRDefault="005E1033" w:rsidP="00F84889">
            <w:pPr>
              <w:spacing w:line="240" w:lineRule="auto"/>
              <w:jc w:val="left"/>
              <w:rPr>
                <w:rFonts w:eastAsia="Times New Roman" w:cs="Times New Roman"/>
                <w:b/>
                <w:bCs/>
                <w:color w:val="000000"/>
                <w:sz w:val="22"/>
                <w:szCs w:val="22"/>
              </w:rPr>
            </w:pPr>
          </w:p>
        </w:tc>
        <w:tc>
          <w:tcPr>
            <w:tcW w:w="13798" w:type="dxa"/>
            <w:tcBorders>
              <w:top w:val="single" w:sz="4" w:space="0" w:color="auto"/>
              <w:left w:val="nil"/>
              <w:bottom w:val="single" w:sz="4" w:space="0" w:color="auto"/>
              <w:right w:val="single" w:sz="4" w:space="0" w:color="auto"/>
            </w:tcBorders>
            <w:shd w:val="clear" w:color="000000" w:fill="FFFFFF"/>
          </w:tcPr>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Beaton, J.M. 1982 Fire and Water: Aspects of Australian Aboriginal Management of Cycads. Archaeology in Oceania 17:51-58. </w:t>
            </w:r>
          </w:p>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Beaton, J. M. 1991.Excavations at Rainbow Cave and Wanderer's Cave: two rockshelters in the Carnarvon Range, Queensland. QAR 8, pp 3-32. </w:t>
            </w:r>
          </w:p>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Goddard, R. H.  </w:t>
            </w:r>
            <w:proofErr w:type="gramStart"/>
            <w:r w:rsidRPr="00F84889">
              <w:rPr>
                <w:rFonts w:eastAsia="Times New Roman" w:cs="Times New Roman"/>
                <w:color w:val="000000"/>
                <w:sz w:val="22"/>
                <w:szCs w:val="22"/>
              </w:rPr>
              <w:t>and</w:t>
            </w:r>
            <w:proofErr w:type="gramEnd"/>
            <w:r w:rsidRPr="00F84889">
              <w:rPr>
                <w:rFonts w:eastAsia="Times New Roman" w:cs="Times New Roman"/>
                <w:color w:val="000000"/>
                <w:sz w:val="22"/>
                <w:szCs w:val="22"/>
              </w:rPr>
              <w:t xml:space="preserve"> S. R. Mitchell 1941. Aboriginal Rock Sculpture and Stencilling in the Carnarvon Ranges. Oceania, Vol. 11, No. 4 (Jun., 1941), pp. 368-373. </w:t>
            </w:r>
          </w:p>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lastRenderedPageBreak/>
              <w:t xml:space="preserve">Morwood, M. 1978. Ken's Cave and the Art of Central-Western Queensland. </w:t>
            </w:r>
            <w:r w:rsidRPr="00F84889">
              <w:rPr>
                <w:rFonts w:eastAsia="Times New Roman" w:cs="Times New Roman"/>
                <w:i/>
                <w:iCs/>
                <w:color w:val="000000"/>
                <w:sz w:val="22"/>
                <w:szCs w:val="22"/>
              </w:rPr>
              <w:t>Australian Archaeolog</w:t>
            </w:r>
            <w:r w:rsidRPr="00F84889">
              <w:rPr>
                <w:rFonts w:eastAsia="Times New Roman" w:cs="Times New Roman"/>
                <w:color w:val="000000"/>
                <w:sz w:val="22"/>
                <w:szCs w:val="22"/>
              </w:rPr>
              <w:t xml:space="preserve">y, No. 8 (Sep., 1978), pp. 22-31. </w:t>
            </w:r>
          </w:p>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Morwood, M.J. 1980 Time, Space and Prehistoric Art: </w:t>
            </w:r>
            <w:proofErr w:type="gramStart"/>
            <w:r w:rsidRPr="00F84889">
              <w:rPr>
                <w:rFonts w:eastAsia="Times New Roman" w:cs="Times New Roman"/>
                <w:color w:val="000000"/>
                <w:sz w:val="22"/>
                <w:szCs w:val="22"/>
              </w:rPr>
              <w:t>A  Principal</w:t>
            </w:r>
            <w:proofErr w:type="gramEnd"/>
            <w:r w:rsidRPr="00F84889">
              <w:rPr>
                <w:rFonts w:eastAsia="Times New Roman" w:cs="Times New Roman"/>
                <w:color w:val="000000"/>
                <w:sz w:val="22"/>
                <w:szCs w:val="22"/>
              </w:rPr>
              <w:t xml:space="preserve"> Components Analysis. Archaeology and Physical Anthropology in Oceania 15:98-109. </w:t>
            </w:r>
          </w:p>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Morwood, M.J. 1981 Archaeology of the Central Queensland Highlands: the Stone Component. Archaeology in Oceania 16</w:t>
            </w:r>
            <w:proofErr w:type="gramStart"/>
            <w:r w:rsidRPr="00F84889">
              <w:rPr>
                <w:rFonts w:eastAsia="Times New Roman" w:cs="Times New Roman"/>
                <w:color w:val="000000"/>
                <w:sz w:val="22"/>
                <w:szCs w:val="22"/>
              </w:rPr>
              <w:t>:l</w:t>
            </w:r>
            <w:proofErr w:type="gramEnd"/>
            <w:r w:rsidRPr="00F84889">
              <w:rPr>
                <w:rFonts w:eastAsia="Times New Roman" w:cs="Times New Roman"/>
                <w:color w:val="000000"/>
                <w:sz w:val="22"/>
                <w:szCs w:val="22"/>
              </w:rPr>
              <w:t xml:space="preserve">-52. </w:t>
            </w:r>
          </w:p>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Morwood, M.J. 1984 The prehistory of the Central Queensland Highlands. Advances in World Archaeology 3:325-379. Morwood 2002. Visions from the Past. Smithsonian Institution Press. </w:t>
            </w:r>
          </w:p>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QPWS 2005. Carnarvon National Park - Management Plan. </w:t>
            </w:r>
          </w:p>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Quinnell, M.C. 1976 Aboriginal rock art in Carnarvon Gorge, South Central Queensland. Unpublished MA thesis, University of New England: Armidale. </w:t>
            </w:r>
          </w:p>
          <w:p w:rsidR="005E1033" w:rsidRPr="00F84889" w:rsidRDefault="005E103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Walsh, G. L. Mutilated Hands or Signal Stencils? A Consideration of Irregular Hand Stencils from Central Queensland. Australian Archaeology, No. 9 (Nov., 1979), pp. 33-41. </w:t>
            </w:r>
          </w:p>
          <w:p w:rsidR="005E1033" w:rsidRPr="00F84889" w:rsidRDefault="005E1033" w:rsidP="00F84889">
            <w:pPr>
              <w:spacing w:line="240" w:lineRule="auto"/>
              <w:jc w:val="left"/>
              <w:rPr>
                <w:rFonts w:eastAsia="Times New Roman" w:cs="Times New Roman"/>
                <w:color w:val="000000"/>
                <w:sz w:val="22"/>
                <w:szCs w:val="22"/>
              </w:rPr>
            </w:pPr>
          </w:p>
        </w:tc>
      </w:tr>
      <w:tr w:rsidR="00CA6FAD"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CA6FAD" w:rsidRPr="00F84889" w:rsidRDefault="00CA6FAD"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lastRenderedPageBreak/>
              <w:t>Djulirri</w:t>
            </w:r>
          </w:p>
          <w:p w:rsidR="00CA6FAD" w:rsidRPr="00F84889" w:rsidRDefault="00CA6FAD" w:rsidP="00F84889">
            <w:pPr>
              <w:spacing w:line="240" w:lineRule="auto"/>
              <w:jc w:val="left"/>
              <w:rPr>
                <w:rFonts w:eastAsia="Times New Roman" w:cs="Times New Roman"/>
                <w:b/>
                <w:bCs/>
                <w:color w:val="000000"/>
                <w:sz w:val="22"/>
                <w:szCs w:val="22"/>
              </w:rPr>
            </w:pPr>
          </w:p>
        </w:tc>
        <w:tc>
          <w:tcPr>
            <w:tcW w:w="13798" w:type="dxa"/>
            <w:tcBorders>
              <w:top w:val="single" w:sz="4" w:space="0" w:color="auto"/>
              <w:left w:val="nil"/>
              <w:bottom w:val="single" w:sz="4" w:space="0" w:color="auto"/>
              <w:right w:val="single" w:sz="4" w:space="0" w:color="auto"/>
            </w:tcBorders>
            <w:shd w:val="clear" w:color="000000" w:fill="FFFFFF"/>
          </w:tcPr>
          <w:p w:rsidR="00CA6FAD" w:rsidRPr="00F84889" w:rsidRDefault="00CA6FAD"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Chaloupka, G. 1993. Journey in time. Reed Books, Sydney.</w:t>
            </w:r>
            <w:r w:rsidRPr="00F84889">
              <w:rPr>
                <w:rFonts w:eastAsia="Times New Roman" w:cs="Times New Roman"/>
                <w:color w:val="000000"/>
                <w:sz w:val="22"/>
                <w:szCs w:val="22"/>
              </w:rPr>
              <w:br/>
              <w:t>Chaloupka, G. 1996 Praus in Marege: Makassan subjects in Aboriginal rock art of Arnhem Land, Northern Territory, Australia. Anthropologie 34(1-2):131-142.</w:t>
            </w:r>
            <w:r w:rsidRPr="00F84889">
              <w:rPr>
                <w:rFonts w:eastAsia="Times New Roman" w:cs="Times New Roman"/>
                <w:color w:val="000000"/>
                <w:sz w:val="22"/>
                <w:szCs w:val="22"/>
              </w:rPr>
              <w:br/>
              <w:t>Chippindale, C. &amp; P.S.C. Taçon. 1998. The many ways of dating Arnhem Land rock art. In C. Chippindale &amp; P.S.C. Taçon (eds), The archaeology of rock-art, pp. 90-111. Cambridge University Press, Cambridge.</w:t>
            </w:r>
            <w:r w:rsidRPr="00F84889">
              <w:rPr>
                <w:rFonts w:eastAsia="Times New Roman" w:cs="Times New Roman"/>
                <w:color w:val="000000"/>
                <w:sz w:val="22"/>
                <w:szCs w:val="22"/>
              </w:rPr>
              <w:br/>
              <w:t>Guse, D.L. and S. O’Connor (in prep) Pleistocene occupation in the Wellington Ranges, Northern Territory</w:t>
            </w:r>
            <w:r w:rsidRPr="00F84889">
              <w:rPr>
                <w:rFonts w:eastAsia="Times New Roman" w:cs="Times New Roman"/>
                <w:color w:val="000000"/>
                <w:sz w:val="22"/>
                <w:szCs w:val="22"/>
              </w:rPr>
              <w:br/>
              <w:t>Lamilami, L. 1974. Lamilami speaks. Ure Smith, Sydney.</w:t>
            </w:r>
            <w:r w:rsidRPr="00F84889">
              <w:rPr>
                <w:rFonts w:eastAsia="Times New Roman" w:cs="Times New Roman"/>
                <w:color w:val="000000"/>
                <w:sz w:val="22"/>
                <w:szCs w:val="22"/>
              </w:rPr>
              <w:br/>
              <w:t>Lewis, D. 1988. The rock paintings of Arnhem Land, Australia: social, ecological and material culture change in the post-glacial period. BAR International Series 415, Oxford.</w:t>
            </w:r>
            <w:r w:rsidRPr="00F84889">
              <w:rPr>
                <w:rFonts w:eastAsia="Times New Roman" w:cs="Times New Roman"/>
                <w:color w:val="000000"/>
                <w:sz w:val="22"/>
                <w:szCs w:val="22"/>
              </w:rPr>
              <w:br/>
              <w:t>May, S.K., Taçon, P.S.C., Travers, M. and D. Guse. 2010. Painting history; Indigenous observations and depictions of the ‘other’ in northwestern Arnhem Land, Australia. Australian Archaeology 70.</w:t>
            </w:r>
            <w:r w:rsidRPr="00F84889">
              <w:rPr>
                <w:rFonts w:eastAsia="Times New Roman" w:cs="Times New Roman"/>
                <w:color w:val="000000"/>
                <w:sz w:val="22"/>
                <w:szCs w:val="22"/>
              </w:rPr>
              <w:br/>
              <w:t>Macknight, C.C. 1976 The voyage to Marege’: Macassan trepangers in northern Australia. Melbourne: Melbourne University Press.</w:t>
            </w:r>
            <w:r w:rsidRPr="00F84889">
              <w:rPr>
                <w:rFonts w:eastAsia="Times New Roman" w:cs="Times New Roman"/>
                <w:color w:val="000000"/>
                <w:sz w:val="22"/>
                <w:szCs w:val="22"/>
              </w:rPr>
              <w:br/>
              <w:t>Poignant, R. 1995. Lost conversations, recovered archives. Tenth Eric Johnston Lecture 1995. Occasional Paper No. 49. Northern Territory Government, Darwin. Accessed 3 August 2009</w:t>
            </w:r>
            <w:r w:rsidRPr="00F84889">
              <w:rPr>
                <w:rFonts w:eastAsia="Times New Roman" w:cs="Times New Roman"/>
                <w:color w:val="000000"/>
                <w:sz w:val="22"/>
                <w:szCs w:val="22"/>
              </w:rPr>
              <w:br/>
              <w:t>(http//www.ntl.nt.gov.au/__data/assets/pdf_file/0015/5262/occpaper49_ej10.pdf). 18</w:t>
            </w:r>
            <w:r w:rsidRPr="00F84889">
              <w:rPr>
                <w:rFonts w:eastAsia="Times New Roman" w:cs="Times New Roman"/>
                <w:color w:val="000000"/>
                <w:sz w:val="22"/>
                <w:szCs w:val="22"/>
              </w:rPr>
              <w:br/>
              <w:t>Taçon, P.S.C. 1989. From Rainbow Snakes to ‘X-ray’ fish: the nature of the recent rock painting tradition of western Arnhem Land, Australia. PhD thesis. Department of Prehistory and Anthropology, Australian National University, Canberra.</w:t>
            </w:r>
            <w:r w:rsidRPr="00F84889">
              <w:rPr>
                <w:rFonts w:eastAsia="Times New Roman" w:cs="Times New Roman"/>
                <w:color w:val="000000"/>
                <w:sz w:val="22"/>
                <w:szCs w:val="22"/>
              </w:rPr>
              <w:br/>
              <w:t xml:space="preserve">Taçon P.S.C., D. Guse, S.K.May. 2010a. Djulirri Heritage Assessment Report. </w:t>
            </w:r>
          </w:p>
          <w:p w:rsidR="00CA6FAD" w:rsidRPr="00F84889" w:rsidRDefault="00CA6FAD"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Taçon, P.S.C., Brennan, W. and R. Lamilami. In press. Rare and curious thylacine depictions from Wollemi National Park, NSW and Arnhem Land, NT, Australia. In press. In J. Specht and R. Torrence (eds.), Papers in Honour of Val Attenbrow. Australian Museum Technical Report. Sydney: Australian Museum.</w:t>
            </w:r>
            <w:r w:rsidRPr="00F84889">
              <w:rPr>
                <w:rFonts w:eastAsia="Times New Roman" w:cs="Times New Roman"/>
                <w:color w:val="000000"/>
                <w:sz w:val="22"/>
                <w:szCs w:val="22"/>
              </w:rPr>
              <w:br/>
              <w:t>Taçon, P.S.C., Langley, M., May, S.K., Lamilami, R., Brennan, W. and D. Guse. 2010b. Ancient bird stencils discovered in Arnhem Land, Northern Territory, Australia. Antiquity 84.</w:t>
            </w:r>
            <w:r w:rsidRPr="00F84889">
              <w:rPr>
                <w:rFonts w:eastAsia="Times New Roman" w:cs="Times New Roman"/>
                <w:color w:val="000000"/>
                <w:sz w:val="22"/>
                <w:szCs w:val="22"/>
              </w:rPr>
              <w:br/>
            </w:r>
            <w:r w:rsidRPr="00F84889">
              <w:rPr>
                <w:rFonts w:eastAsia="Times New Roman" w:cs="Times New Roman"/>
                <w:color w:val="000000"/>
                <w:sz w:val="22"/>
                <w:szCs w:val="22"/>
                <w:lang w:val="en-US"/>
              </w:rPr>
              <w:lastRenderedPageBreak/>
              <w:t xml:space="preserve">Taçon, P.S.C., May, S.K., Fallon, S.J., Travers, M., Wesley, D. and R. Lamilami. 2010c. A minimum age for early depictions of Southeast Asian praus in the rock art of Arnhem Land, Northern Territory. </w:t>
            </w:r>
            <w:r w:rsidRPr="00F84889">
              <w:rPr>
                <w:rFonts w:eastAsia="Times New Roman" w:cs="Times New Roman"/>
                <w:i/>
                <w:iCs/>
                <w:color w:val="000000"/>
                <w:sz w:val="22"/>
                <w:szCs w:val="22"/>
                <w:lang w:val="en-US"/>
              </w:rPr>
              <w:t>Australian Archaeology</w:t>
            </w:r>
            <w:r w:rsidRPr="00F84889">
              <w:rPr>
                <w:rFonts w:eastAsia="Times New Roman" w:cs="Times New Roman"/>
                <w:color w:val="000000"/>
                <w:sz w:val="22"/>
                <w:szCs w:val="22"/>
                <w:lang w:val="en-US"/>
              </w:rPr>
              <w:t xml:space="preserve"> 71:1-10.</w:t>
            </w:r>
          </w:p>
        </w:tc>
      </w:tr>
      <w:tr w:rsidR="00CA6FAD"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6C5D58" w:rsidRPr="00F84889" w:rsidRDefault="006C5D58"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lastRenderedPageBreak/>
              <w:t>Eagle's Reach</w:t>
            </w:r>
          </w:p>
          <w:p w:rsidR="00CA6FAD" w:rsidRPr="00F84889" w:rsidRDefault="00CA6FAD" w:rsidP="00F84889">
            <w:pPr>
              <w:spacing w:line="240" w:lineRule="auto"/>
              <w:jc w:val="left"/>
              <w:rPr>
                <w:rFonts w:eastAsia="Times New Roman" w:cs="Times New Roman"/>
                <w:b/>
                <w:bCs/>
                <w:color w:val="000000"/>
                <w:sz w:val="22"/>
                <w:szCs w:val="22"/>
              </w:rPr>
            </w:pPr>
          </w:p>
        </w:tc>
        <w:tc>
          <w:tcPr>
            <w:tcW w:w="13798" w:type="dxa"/>
            <w:tcBorders>
              <w:top w:val="single" w:sz="4" w:space="0" w:color="auto"/>
              <w:left w:val="nil"/>
              <w:bottom w:val="single" w:sz="4" w:space="0" w:color="auto"/>
              <w:right w:val="single" w:sz="4" w:space="0" w:color="auto"/>
            </w:tcBorders>
            <w:shd w:val="clear" w:color="000000" w:fill="FFFFFF"/>
          </w:tcPr>
          <w:p w:rsidR="00CA6FAD" w:rsidRPr="00F84889" w:rsidRDefault="006C5D58" w:rsidP="00F84889">
            <w:pPr>
              <w:spacing w:line="240" w:lineRule="auto"/>
              <w:jc w:val="left"/>
              <w:rPr>
                <w:rFonts w:eastAsia="Times New Roman" w:cs="Times New Roman"/>
                <w:color w:val="000000"/>
                <w:sz w:val="22"/>
                <w:szCs w:val="22"/>
                <w:lang w:val="en-US"/>
              </w:rPr>
            </w:pPr>
            <w:r w:rsidRPr="00F84889">
              <w:rPr>
                <w:rFonts w:eastAsia="Times New Roman" w:cs="Times New Roman"/>
                <w:color w:val="000000"/>
                <w:sz w:val="22"/>
                <w:szCs w:val="22"/>
                <w:lang w:val="en-US"/>
              </w:rPr>
              <w:t>Taçon, P. S. C, S., B. Hooper, W, Brennan, G. King, M. Kelleher, J. Domicelj, and J. Merson. 2007. Assessment of the Aboriginal Cultural Heritage Values of the Greater Blue Mountains World Heritage Area A Report for the Department of Environment and Water Resources. Blue Mountains World Heritage Institute’s Natural and Cultural Heritage Program</w:t>
            </w:r>
          </w:p>
        </w:tc>
      </w:tr>
      <w:tr w:rsidR="00F701E3"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F701E3" w:rsidRDefault="00F701E3"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t>Kaalpi (Calvert Ranges) Jillakurru (Durba Hills)</w:t>
            </w:r>
            <w:r w:rsidR="00464069">
              <w:rPr>
                <w:rFonts w:eastAsia="Times New Roman" w:cs="Times New Roman"/>
                <w:b/>
                <w:bCs/>
                <w:color w:val="000000"/>
                <w:sz w:val="22"/>
                <w:szCs w:val="22"/>
              </w:rPr>
              <w:t xml:space="preserve"> </w:t>
            </w:r>
          </w:p>
          <w:p w:rsidR="00464069" w:rsidRPr="00F84889" w:rsidRDefault="00464069" w:rsidP="00F84889">
            <w:pPr>
              <w:spacing w:line="240" w:lineRule="auto"/>
              <w:jc w:val="left"/>
              <w:rPr>
                <w:rFonts w:eastAsia="Times New Roman" w:cs="Times New Roman"/>
                <w:b/>
                <w:bCs/>
                <w:color w:val="000000"/>
                <w:sz w:val="22"/>
                <w:szCs w:val="22"/>
              </w:rPr>
            </w:pPr>
            <w:r>
              <w:rPr>
                <w:rFonts w:eastAsia="Times New Roman" w:cs="Times New Roman"/>
                <w:b/>
                <w:bCs/>
                <w:color w:val="000000"/>
                <w:sz w:val="22"/>
                <w:szCs w:val="22"/>
              </w:rPr>
              <w:t>Katjarra (Carnarvon Ranges)</w:t>
            </w:r>
          </w:p>
          <w:p w:rsidR="00F701E3" w:rsidRPr="00F84889" w:rsidRDefault="00F701E3" w:rsidP="00F84889">
            <w:pPr>
              <w:spacing w:line="240" w:lineRule="auto"/>
              <w:jc w:val="left"/>
              <w:rPr>
                <w:rFonts w:eastAsia="Times New Roman" w:cs="Times New Roman"/>
                <w:b/>
                <w:bCs/>
                <w:color w:val="000000"/>
                <w:sz w:val="22"/>
                <w:szCs w:val="22"/>
              </w:rPr>
            </w:pPr>
          </w:p>
        </w:tc>
        <w:tc>
          <w:tcPr>
            <w:tcW w:w="13798" w:type="dxa"/>
            <w:tcBorders>
              <w:top w:val="single" w:sz="4" w:space="0" w:color="auto"/>
              <w:left w:val="nil"/>
              <w:bottom w:val="single" w:sz="4" w:space="0" w:color="auto"/>
              <w:right w:val="single" w:sz="4" w:space="0" w:color="auto"/>
            </w:tcBorders>
            <w:shd w:val="clear" w:color="auto" w:fill="auto"/>
          </w:tcPr>
          <w:p w:rsidR="00F701E3" w:rsidRDefault="00F701E3"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McDonald</w:t>
            </w:r>
            <w:r w:rsidR="00662A66">
              <w:rPr>
                <w:rFonts w:eastAsia="Times New Roman" w:cs="Times New Roman"/>
                <w:color w:val="000000"/>
                <w:sz w:val="22"/>
                <w:szCs w:val="22"/>
              </w:rPr>
              <w:t>, J.</w:t>
            </w:r>
            <w:r w:rsidRPr="00F84889">
              <w:rPr>
                <w:rFonts w:eastAsia="Times New Roman" w:cs="Times New Roman"/>
                <w:color w:val="000000"/>
                <w:sz w:val="22"/>
                <w:szCs w:val="22"/>
              </w:rPr>
              <w:t xml:space="preserve"> 2011 </w:t>
            </w:r>
            <w:r w:rsidR="00E47660" w:rsidRPr="00F84889">
              <w:rPr>
                <w:rFonts w:eastAsia="Times New Roman" w:cs="Times New Roman"/>
                <w:color w:val="000000"/>
                <w:sz w:val="22"/>
                <w:szCs w:val="22"/>
              </w:rPr>
              <w:t xml:space="preserve">JMcD CHM </w:t>
            </w:r>
            <w:r w:rsidRPr="00F84889">
              <w:rPr>
                <w:rFonts w:eastAsia="Times New Roman" w:cs="Times New Roman"/>
                <w:color w:val="000000"/>
                <w:sz w:val="22"/>
                <w:szCs w:val="22"/>
              </w:rPr>
              <w:t>report to ARC</w:t>
            </w:r>
            <w:r w:rsidR="00E47660" w:rsidRPr="00F84889">
              <w:rPr>
                <w:rFonts w:eastAsia="Times New Roman" w:cs="Times New Roman"/>
                <w:color w:val="000000"/>
                <w:sz w:val="22"/>
                <w:szCs w:val="22"/>
              </w:rPr>
              <w:t xml:space="preserve"> Project partners</w:t>
            </w:r>
          </w:p>
          <w:p w:rsidR="00662A66" w:rsidRPr="00004048" w:rsidRDefault="00662A66" w:rsidP="00004048">
            <w:pPr>
              <w:spacing w:line="240" w:lineRule="auto"/>
              <w:rPr>
                <w:sz w:val="22"/>
                <w:szCs w:val="22"/>
              </w:rPr>
            </w:pPr>
            <w:r>
              <w:rPr>
                <w:rFonts w:eastAsia="Times New Roman" w:cs="Times New Roman"/>
                <w:color w:val="000000"/>
                <w:sz w:val="22"/>
                <w:szCs w:val="22"/>
              </w:rPr>
              <w:t xml:space="preserve">McDonald, J. 2016 </w:t>
            </w:r>
            <w:r w:rsidR="00004048" w:rsidRPr="0004327D">
              <w:rPr>
                <w:sz w:val="22"/>
                <w:szCs w:val="22"/>
              </w:rPr>
              <w:t>Discontinuities in arid zone rock art: graphic</w:t>
            </w:r>
            <w:r w:rsidR="00004048">
              <w:rPr>
                <w:sz w:val="22"/>
                <w:szCs w:val="22"/>
              </w:rPr>
              <w:t xml:space="preserve"> </w:t>
            </w:r>
            <w:r w:rsidR="00004048" w:rsidRPr="0004327D">
              <w:rPr>
                <w:sz w:val="22"/>
                <w:szCs w:val="22"/>
              </w:rPr>
              <w:t>indicators for changing social complexity across space and through time</w:t>
            </w:r>
            <w:r w:rsidR="00004048">
              <w:rPr>
                <w:sz w:val="22"/>
                <w:szCs w:val="22"/>
              </w:rPr>
              <w:t>.  Quaternary International (in press).</w:t>
            </w:r>
          </w:p>
          <w:p w:rsidR="0040322A" w:rsidRDefault="0040322A" w:rsidP="00C06D74">
            <w:pPr>
              <w:spacing w:line="240" w:lineRule="auto"/>
              <w:jc w:val="left"/>
              <w:rPr>
                <w:rFonts w:eastAsia="Times New Roman" w:cs="Times New Roman"/>
                <w:bCs/>
                <w:color w:val="000000"/>
                <w:sz w:val="22"/>
                <w:szCs w:val="22"/>
                <w:lang w:val="en-US"/>
              </w:rPr>
            </w:pPr>
            <w:r w:rsidRPr="00F84889">
              <w:rPr>
                <w:rFonts w:eastAsia="Times New Roman" w:cs="Times New Roman"/>
                <w:color w:val="000000"/>
                <w:sz w:val="22"/>
                <w:szCs w:val="22"/>
              </w:rPr>
              <w:t xml:space="preserve">McDonald and Veth 2012. Birriliburu IPA: A report on the archaeological values. Report to Central </w:t>
            </w:r>
            <w:r w:rsidRPr="00F84889">
              <w:rPr>
                <w:rFonts w:eastAsia="Times New Roman" w:cs="Times New Roman"/>
                <w:bCs/>
                <w:color w:val="000000"/>
                <w:sz w:val="22"/>
                <w:szCs w:val="22"/>
                <w:lang w:val="en-US"/>
              </w:rPr>
              <w:t xml:space="preserve">Desert Native Title Services on behalf of Mungarlu Ngurrarankatja Rirraunkaja. Centre for Rock Research and Management, University of Western Australia. </w:t>
            </w:r>
          </w:p>
          <w:p w:rsidR="00C06D74" w:rsidRPr="004521F0" w:rsidRDefault="00C06D74" w:rsidP="00C06D74">
            <w:pPr>
              <w:spacing w:line="240" w:lineRule="auto"/>
              <w:ind w:left="720" w:hanging="720"/>
              <w:rPr>
                <w:rFonts w:eastAsia="Times New Roman" w:cs="Times New Roman"/>
                <w:sz w:val="22"/>
                <w:szCs w:val="22"/>
              </w:rPr>
            </w:pPr>
            <w:r w:rsidRPr="004521F0">
              <w:rPr>
                <w:rFonts w:eastAsia="Times New Roman" w:cs="Times New Roman"/>
                <w:sz w:val="22"/>
                <w:szCs w:val="22"/>
              </w:rPr>
              <w:t xml:space="preserve">McDonald, J., K. L Steelman, P. Veth, J. Mackey, J. Loewen, C. R. Thurber, and T.P. Guilderson. 2014. ‘Results from the First Intensive Dating Program for Pigment Art in the Australian Arid Zone: Insights into Recent Social Complexity’. </w:t>
            </w:r>
            <w:r w:rsidRPr="004521F0">
              <w:rPr>
                <w:rFonts w:eastAsia="Times New Roman" w:cs="Times New Roman"/>
                <w:i/>
                <w:iCs/>
                <w:sz w:val="22"/>
                <w:szCs w:val="22"/>
              </w:rPr>
              <w:t>Journal of Archaeological Science</w:t>
            </w:r>
            <w:r w:rsidRPr="004521F0">
              <w:rPr>
                <w:rFonts w:eastAsia="Times New Roman" w:cs="Times New Roman"/>
                <w:sz w:val="22"/>
                <w:szCs w:val="22"/>
              </w:rPr>
              <w:t xml:space="preserve"> 46: 195–204.</w:t>
            </w:r>
          </w:p>
          <w:p w:rsidR="00C06D74" w:rsidRPr="004521F0" w:rsidRDefault="00C06D74" w:rsidP="00C06D74">
            <w:pPr>
              <w:spacing w:line="240" w:lineRule="auto"/>
              <w:ind w:left="720" w:hanging="720"/>
              <w:rPr>
                <w:rFonts w:eastAsia="Times New Roman" w:cs="Times New Roman"/>
                <w:sz w:val="22"/>
                <w:szCs w:val="22"/>
              </w:rPr>
            </w:pPr>
            <w:r w:rsidRPr="004521F0">
              <w:rPr>
                <w:rFonts w:eastAsia="Times New Roman" w:cs="Times New Roman"/>
                <w:sz w:val="22"/>
                <w:szCs w:val="22"/>
              </w:rPr>
              <w:t>McDonald, J., and P. Veth 2008. ‘Rock-Art of the Western Desert and Pilbara: Pigment Dates Provide New Perspectives on the Role of Art in the Australian Arid Zone’.</w:t>
            </w:r>
          </w:p>
          <w:p w:rsidR="00C06D74" w:rsidRPr="004521F0" w:rsidRDefault="00C06D74" w:rsidP="00C06D74">
            <w:pPr>
              <w:spacing w:line="240" w:lineRule="auto"/>
              <w:ind w:left="720" w:hanging="720"/>
              <w:rPr>
                <w:rFonts w:eastAsia="Times New Roman" w:cs="Times New Roman"/>
                <w:sz w:val="22"/>
                <w:szCs w:val="22"/>
              </w:rPr>
            </w:pPr>
            <w:r>
              <w:rPr>
                <w:rFonts w:eastAsia="Times New Roman" w:cs="Times New Roman"/>
                <w:sz w:val="22"/>
                <w:szCs w:val="22"/>
              </w:rPr>
              <w:t>——</w:t>
            </w:r>
            <w:r w:rsidRPr="004521F0">
              <w:rPr>
                <w:rFonts w:eastAsia="Times New Roman" w:cs="Times New Roman"/>
                <w:sz w:val="22"/>
                <w:szCs w:val="22"/>
              </w:rPr>
              <w:t xml:space="preserve">.2010. </w:t>
            </w:r>
            <w:r>
              <w:rPr>
                <w:rFonts w:eastAsia="Times New Roman" w:cs="Times New Roman"/>
                <w:sz w:val="22"/>
                <w:szCs w:val="22"/>
              </w:rPr>
              <w:t>‘</w:t>
            </w:r>
            <w:r w:rsidRPr="004521F0">
              <w:rPr>
                <w:rFonts w:eastAsia="Times New Roman" w:cs="Times New Roman"/>
                <w:sz w:val="22"/>
                <w:szCs w:val="22"/>
              </w:rPr>
              <w:t>Pleistocene Rock Art: A Colonizing Repertoire for Australia’s Earliest Inhabitants.</w:t>
            </w:r>
            <w:r>
              <w:rPr>
                <w:rFonts w:eastAsia="Times New Roman" w:cs="Times New Roman"/>
                <w:sz w:val="22"/>
                <w:szCs w:val="22"/>
              </w:rPr>
              <w:t>’</w:t>
            </w:r>
            <w:r w:rsidRPr="004521F0">
              <w:rPr>
                <w:rFonts w:eastAsia="Times New Roman" w:cs="Times New Roman"/>
                <w:sz w:val="22"/>
                <w:szCs w:val="22"/>
              </w:rPr>
              <w:t xml:space="preserve"> In Proceedings of the IFRAO Congress: L’art pléistocène dans le monde / Pleistocene art of the world / Arte pleistoceno en el mundo; Actes du Congrès Ifrao, Tarascon-sur-Ariège, Septembre 2010.</w:t>
            </w:r>
          </w:p>
          <w:p w:rsidR="00C06D74" w:rsidRDefault="00C06D74" w:rsidP="00C06D74">
            <w:pPr>
              <w:spacing w:line="240" w:lineRule="auto"/>
              <w:ind w:left="720" w:hanging="720"/>
              <w:rPr>
                <w:rFonts w:eastAsia="Times New Roman" w:cs="Times New Roman"/>
                <w:sz w:val="22"/>
                <w:szCs w:val="22"/>
              </w:rPr>
            </w:pPr>
            <w:r>
              <w:rPr>
                <w:rFonts w:eastAsia="Times New Roman" w:cs="Times New Roman"/>
                <w:sz w:val="22"/>
                <w:szCs w:val="22"/>
              </w:rPr>
              <w:t>——</w:t>
            </w:r>
            <w:r w:rsidRPr="004521F0">
              <w:rPr>
                <w:rFonts w:eastAsia="Times New Roman" w:cs="Times New Roman"/>
                <w:sz w:val="22"/>
                <w:szCs w:val="22"/>
              </w:rPr>
              <w:t xml:space="preserve">. 2011a. ‘Information Exchange amongst Hunter-Gatherers of the Western Desert of Australia’. In </w:t>
            </w:r>
            <w:r w:rsidRPr="004521F0">
              <w:rPr>
                <w:rFonts w:eastAsia="Times New Roman" w:cs="Times New Roman"/>
                <w:i/>
                <w:iCs/>
                <w:sz w:val="22"/>
                <w:szCs w:val="22"/>
              </w:rPr>
              <w:t>Information and Its Role in Hunter-Gatherer Bands</w:t>
            </w:r>
            <w:r w:rsidRPr="004521F0">
              <w:rPr>
                <w:rFonts w:eastAsia="Times New Roman" w:cs="Times New Roman"/>
                <w:sz w:val="22"/>
                <w:szCs w:val="22"/>
              </w:rPr>
              <w:t>, edited by Robert Whallon, William A. Lovis, and Robert K. Hitchcock, 221–34. Cotsen Institute of Archaeology Press.</w:t>
            </w:r>
          </w:p>
          <w:p w:rsidR="00464069" w:rsidRPr="00464069" w:rsidRDefault="00464069" w:rsidP="00464069">
            <w:pPr>
              <w:spacing w:line="240" w:lineRule="auto"/>
              <w:ind w:left="539" w:hanging="539"/>
              <w:rPr>
                <w:sz w:val="22"/>
                <w:szCs w:val="22"/>
              </w:rPr>
            </w:pPr>
            <w:r>
              <w:rPr>
                <w:rFonts w:eastAsia="Times New Roman" w:cs="Times New Roman"/>
                <w:sz w:val="22"/>
                <w:szCs w:val="22"/>
              </w:rPr>
              <w:t>——</w:t>
            </w:r>
            <w:r w:rsidRPr="004521F0">
              <w:rPr>
                <w:rFonts w:eastAsia="Times New Roman" w:cs="Times New Roman"/>
                <w:sz w:val="22"/>
                <w:szCs w:val="22"/>
              </w:rPr>
              <w:t xml:space="preserve">. 2012a. </w:t>
            </w:r>
            <w:r w:rsidRPr="00464069">
              <w:rPr>
                <w:sz w:val="22"/>
                <w:szCs w:val="22"/>
              </w:rPr>
              <w:t>The social dynamics of aggregation and dispersa</w:t>
            </w:r>
            <w:r>
              <w:rPr>
                <w:sz w:val="22"/>
                <w:szCs w:val="22"/>
              </w:rPr>
              <w:t xml:space="preserve">l in the Western Desert. (In) </w:t>
            </w:r>
            <w:r w:rsidRPr="00464069">
              <w:rPr>
                <w:sz w:val="22"/>
                <w:szCs w:val="22"/>
              </w:rPr>
              <w:t>McDonald, J.J. and P.M. Veth (eds) A Companion to Rock Art. Pp. 90-102. Blackwell Companions to Anthropology Series. Oxford, Malden: Blackwell Publishing.</w:t>
            </w:r>
          </w:p>
          <w:p w:rsidR="00C06D74" w:rsidRPr="004521F0" w:rsidRDefault="00C06D74" w:rsidP="00C06D74">
            <w:pPr>
              <w:spacing w:line="240" w:lineRule="auto"/>
              <w:ind w:left="720" w:hanging="720"/>
              <w:rPr>
                <w:rFonts w:eastAsia="Times New Roman" w:cs="Times New Roman"/>
                <w:sz w:val="22"/>
                <w:szCs w:val="22"/>
              </w:rPr>
            </w:pPr>
            <w:r>
              <w:rPr>
                <w:rFonts w:eastAsia="Times New Roman" w:cs="Times New Roman"/>
                <w:sz w:val="22"/>
                <w:szCs w:val="22"/>
              </w:rPr>
              <w:t>——</w:t>
            </w:r>
            <w:r w:rsidRPr="004521F0">
              <w:rPr>
                <w:rFonts w:eastAsia="Times New Roman" w:cs="Times New Roman"/>
                <w:sz w:val="22"/>
                <w:szCs w:val="22"/>
              </w:rPr>
              <w:t>. 2012</w:t>
            </w:r>
            <w:r w:rsidR="00464069">
              <w:rPr>
                <w:rFonts w:eastAsia="Times New Roman" w:cs="Times New Roman"/>
                <w:sz w:val="22"/>
                <w:szCs w:val="22"/>
              </w:rPr>
              <w:t>b</w:t>
            </w:r>
            <w:r w:rsidRPr="004521F0">
              <w:rPr>
                <w:rFonts w:eastAsia="Times New Roman" w:cs="Times New Roman"/>
                <w:sz w:val="22"/>
                <w:szCs w:val="22"/>
              </w:rPr>
              <w:t xml:space="preserve">. ‘Western Desert Iconography: Rock Art Mythological Narratives and Graphic Vocabularies’. </w:t>
            </w:r>
            <w:r w:rsidRPr="004521F0">
              <w:rPr>
                <w:rFonts w:eastAsia="Times New Roman" w:cs="Times New Roman"/>
                <w:i/>
                <w:iCs/>
                <w:sz w:val="22"/>
                <w:szCs w:val="22"/>
              </w:rPr>
              <w:t>Diogenes</w:t>
            </w:r>
            <w:r w:rsidRPr="004521F0">
              <w:rPr>
                <w:rFonts w:eastAsia="Times New Roman" w:cs="Times New Roman"/>
                <w:sz w:val="22"/>
                <w:szCs w:val="22"/>
              </w:rPr>
              <w:t xml:space="preserve"> 58 (3): 7–21.</w:t>
            </w:r>
          </w:p>
          <w:p w:rsidR="00C06D74" w:rsidRPr="004521F0" w:rsidRDefault="00C06D74" w:rsidP="00C06D74">
            <w:pPr>
              <w:spacing w:line="240" w:lineRule="auto"/>
              <w:ind w:left="720" w:hanging="720"/>
              <w:rPr>
                <w:rFonts w:eastAsia="Times New Roman" w:cs="Times New Roman"/>
                <w:sz w:val="22"/>
                <w:szCs w:val="22"/>
              </w:rPr>
            </w:pPr>
            <w:r>
              <w:rPr>
                <w:rFonts w:eastAsia="Times New Roman" w:cs="Times New Roman"/>
                <w:sz w:val="22"/>
                <w:szCs w:val="22"/>
              </w:rPr>
              <w:t>——</w:t>
            </w:r>
            <w:r w:rsidRPr="004521F0">
              <w:rPr>
                <w:rFonts w:eastAsia="Times New Roman" w:cs="Times New Roman"/>
                <w:sz w:val="22"/>
                <w:szCs w:val="22"/>
              </w:rPr>
              <w:t>.</w:t>
            </w:r>
            <w:r w:rsidRPr="004521F0">
              <w:rPr>
                <w:rFonts w:eastAsia="Times New Roman" w:cs="Times New Roman"/>
                <w:color w:val="000000"/>
                <w:sz w:val="22"/>
                <w:szCs w:val="22"/>
              </w:rPr>
              <w:t>2012</w:t>
            </w:r>
            <w:r w:rsidR="00464069">
              <w:rPr>
                <w:rFonts w:eastAsia="Times New Roman" w:cs="Times New Roman"/>
                <w:color w:val="000000"/>
                <w:sz w:val="22"/>
                <w:szCs w:val="22"/>
              </w:rPr>
              <w:t>c</w:t>
            </w:r>
            <w:r w:rsidRPr="004521F0">
              <w:rPr>
                <w:rFonts w:eastAsia="Times New Roman" w:cs="Times New Roman"/>
                <w:color w:val="000000"/>
                <w:sz w:val="22"/>
                <w:szCs w:val="22"/>
              </w:rPr>
              <w:t xml:space="preserve">. Birriliburu IPA: A report on the archaeological values. Report to Central </w:t>
            </w:r>
            <w:r w:rsidRPr="004521F0">
              <w:rPr>
                <w:rFonts w:eastAsia="Times New Roman" w:cs="Times New Roman"/>
                <w:bCs/>
                <w:color w:val="000000"/>
                <w:sz w:val="22"/>
                <w:szCs w:val="22"/>
                <w:lang w:val="en-US"/>
              </w:rPr>
              <w:t>Desert Native Title Services on behalf of Mungarlu Ngurrarankatja Rirraunkaja. Centre for Rock Research and Management, University of Western Australia.</w:t>
            </w:r>
          </w:p>
          <w:p w:rsidR="00C06D74" w:rsidRDefault="00C06D74" w:rsidP="00C06D74">
            <w:pPr>
              <w:spacing w:line="240" w:lineRule="auto"/>
              <w:ind w:left="720" w:hanging="720"/>
              <w:rPr>
                <w:rFonts w:eastAsia="Times New Roman" w:cs="Times New Roman"/>
                <w:sz w:val="22"/>
                <w:szCs w:val="22"/>
              </w:rPr>
            </w:pPr>
            <w:r>
              <w:rPr>
                <w:rFonts w:eastAsia="Times New Roman" w:cs="Times New Roman"/>
                <w:sz w:val="22"/>
                <w:szCs w:val="22"/>
              </w:rPr>
              <w:t>——</w:t>
            </w:r>
            <w:r w:rsidRPr="004521F0">
              <w:rPr>
                <w:rFonts w:eastAsia="Times New Roman" w:cs="Times New Roman"/>
                <w:sz w:val="22"/>
                <w:szCs w:val="22"/>
              </w:rPr>
              <w:t>. 201</w:t>
            </w:r>
            <w:r>
              <w:rPr>
                <w:rFonts w:eastAsia="Times New Roman" w:cs="Times New Roman"/>
                <w:sz w:val="22"/>
                <w:szCs w:val="22"/>
              </w:rPr>
              <w:t>3</w:t>
            </w:r>
            <w:r w:rsidRPr="004521F0">
              <w:rPr>
                <w:rFonts w:eastAsia="Times New Roman" w:cs="Times New Roman"/>
                <w:sz w:val="22"/>
                <w:szCs w:val="22"/>
              </w:rPr>
              <w:t>. ‘Rock Art in Arid Landscapes: Pilbara and Western Desert Petroglyphs’</w:t>
            </w:r>
            <w:r>
              <w:rPr>
                <w:rFonts w:eastAsia="Times New Roman" w:cs="Times New Roman"/>
                <w:sz w:val="22"/>
                <w:szCs w:val="22"/>
              </w:rPr>
              <w:t xml:space="preserve"> </w:t>
            </w:r>
            <w:r w:rsidRPr="00C06D74">
              <w:rPr>
                <w:rFonts w:eastAsia="Times New Roman" w:cs="Times New Roman"/>
                <w:i/>
                <w:sz w:val="22"/>
                <w:szCs w:val="22"/>
              </w:rPr>
              <w:t>Australian Archaeology</w:t>
            </w:r>
            <w:r>
              <w:rPr>
                <w:rFonts w:eastAsia="Times New Roman" w:cs="Times New Roman"/>
                <w:i/>
                <w:sz w:val="22"/>
                <w:szCs w:val="22"/>
              </w:rPr>
              <w:t xml:space="preserve"> </w:t>
            </w:r>
            <w:r w:rsidRPr="00C06D74">
              <w:rPr>
                <w:sz w:val="22"/>
                <w:szCs w:val="22"/>
              </w:rPr>
              <w:t>77: 66-81</w:t>
            </w:r>
            <w:r w:rsidRPr="00C06D74">
              <w:rPr>
                <w:rFonts w:eastAsia="Times New Roman" w:cs="Times New Roman"/>
                <w:sz w:val="22"/>
                <w:szCs w:val="22"/>
              </w:rPr>
              <w:t>.</w:t>
            </w:r>
          </w:p>
          <w:p w:rsidR="00C06D74" w:rsidRPr="00C06D74" w:rsidRDefault="00C06D74" w:rsidP="00C06D74">
            <w:pPr>
              <w:spacing w:line="240" w:lineRule="auto"/>
              <w:ind w:left="567" w:hanging="567"/>
              <w:rPr>
                <w:rFonts w:ascii="Century Gothic" w:hAnsi="Century Gothic"/>
              </w:rPr>
            </w:pPr>
            <w:r>
              <w:rPr>
                <w:rFonts w:eastAsia="Times New Roman" w:cs="Times New Roman"/>
                <w:sz w:val="22"/>
                <w:szCs w:val="22"/>
              </w:rPr>
              <w:t>——</w:t>
            </w:r>
            <w:r w:rsidRPr="004521F0">
              <w:rPr>
                <w:rFonts w:eastAsia="Times New Roman" w:cs="Times New Roman"/>
                <w:sz w:val="22"/>
                <w:szCs w:val="22"/>
              </w:rPr>
              <w:t>. 201</w:t>
            </w:r>
            <w:r>
              <w:rPr>
                <w:rFonts w:eastAsia="Times New Roman" w:cs="Times New Roman"/>
                <w:sz w:val="22"/>
                <w:szCs w:val="22"/>
              </w:rPr>
              <w:t>3</w:t>
            </w:r>
            <w:r w:rsidRPr="004521F0">
              <w:rPr>
                <w:rFonts w:eastAsia="Times New Roman" w:cs="Times New Roman"/>
                <w:sz w:val="22"/>
                <w:szCs w:val="22"/>
              </w:rPr>
              <w:t xml:space="preserve">. </w:t>
            </w:r>
            <w:r w:rsidRPr="00C06D74">
              <w:rPr>
                <w:sz w:val="22"/>
                <w:szCs w:val="22"/>
              </w:rPr>
              <w:t xml:space="preserve">The Archaeology of Memory: the recursive relationship of Martu rock art and place.  </w:t>
            </w:r>
            <w:r w:rsidRPr="00C06D74">
              <w:rPr>
                <w:i/>
                <w:sz w:val="22"/>
                <w:szCs w:val="22"/>
              </w:rPr>
              <w:t>Anthropological Forum</w:t>
            </w:r>
            <w:r w:rsidRPr="00C06D74">
              <w:rPr>
                <w:sz w:val="22"/>
                <w:szCs w:val="22"/>
              </w:rPr>
              <w:t xml:space="preserve"> 23(4): 1-19.</w:t>
            </w:r>
          </w:p>
        </w:tc>
      </w:tr>
      <w:tr w:rsidR="006C5D58"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6C5D58" w:rsidRPr="00F84889" w:rsidRDefault="006C5D58"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t>Kabadul Kula</w:t>
            </w:r>
          </w:p>
          <w:p w:rsidR="006C5D58" w:rsidRPr="00F84889" w:rsidRDefault="006C5D58" w:rsidP="00F84889">
            <w:pPr>
              <w:spacing w:line="240" w:lineRule="auto"/>
              <w:jc w:val="left"/>
              <w:rPr>
                <w:rFonts w:eastAsia="Times New Roman" w:cs="Times New Roman"/>
                <w:b/>
                <w:bCs/>
                <w:color w:val="000000"/>
                <w:sz w:val="22"/>
                <w:szCs w:val="22"/>
              </w:rPr>
            </w:pPr>
          </w:p>
        </w:tc>
        <w:tc>
          <w:tcPr>
            <w:tcW w:w="13798" w:type="dxa"/>
            <w:tcBorders>
              <w:top w:val="single" w:sz="4" w:space="0" w:color="auto"/>
              <w:left w:val="nil"/>
              <w:bottom w:val="single" w:sz="4" w:space="0" w:color="auto"/>
              <w:right w:val="single" w:sz="4" w:space="0" w:color="auto"/>
            </w:tcBorders>
            <w:shd w:val="clear" w:color="000000" w:fill="FFFFFF"/>
          </w:tcPr>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Beckett, J. 1963. Rock Art in the Torres Strait Islands. Mankind 6(2): 52–54.</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Brady, L. M. 2004. Rock-art research on Dauan: recordings from Gawa Gizu and Kabadul Kula. Unpubl. Report to</w:t>
            </w:r>
            <w:r w:rsidRPr="00F84889">
              <w:rPr>
                <w:rFonts w:eastAsia="Times New Roman" w:cs="Times New Roman"/>
                <w:color w:val="000000"/>
                <w:sz w:val="22"/>
                <w:szCs w:val="22"/>
              </w:rPr>
              <w:br/>
              <w:t xml:space="preserve">the Dauanalgaw (Torres Strait Islander) Corporation. Cultural Heritage Report Series 8 Program for Australian Indigenous Archaeology, School of Geography and Environmental Science, Monash University.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Brady, L. M. 2005. Painting patterns: Torres Strait region rock-art, NE Australia. Unpubl. PhD dissertation, Monash University.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Brady, L. M. 2006. Documenting and analyzing rock paintings from Torres Strait, NE Australia, with digital photography and computer image enhancement. Journal of Field Archaeology 31(4): 363–379.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Brady, L. M. 2008. Symbolic language in Torres Strait, NE Australia: images from rock art, portable objects and human scars. Antiquity 82: 336–350.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lastRenderedPageBreak/>
              <w:t xml:space="preserve">Brady, L. M., A. Thorn, I. J. McNiven and T. A. Evans.  2010. Rock art conservation and termite management in Torres Strait, NE Australia. Rock Art Research 27(1).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Laade, W. 1971. Oral traditions and written documents on the history and ethnography of the Northern Torres Strait Islands, Saibai-Dauan-Boigu. Vol. 1: Adi-myths, legends, fairy tales.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Lawrie, M. 1970. Myths and legends of Torres Strait. University of Queensland Press, St. Lucia. Franz Steiner Verlag GMBH, Wiesbaden.</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McNiven, I.J., B. David and J. Brayer. 2000. Digital enhancement of Torres Strait rock-art. Antiquity 74:759-760.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McNiven, I.J., B. David and J. Brayer. 2001. Dauan Rock-Art Project, Torres Strait. Report to the Australiasian Institute of Aboriginal and Torres Strait Islander Studies, Canberra (Unpubl).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McNiven, I.J., B. David and L. Brady 2002. Torres Strait rock-art: an enhanced perspective. Australian Aboriginal Studies 2:69-74.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McNiven, I.J., B. David, L. Brady and J. Brayer. 2004. Kabadul Kula: a rock-art site on Dauan Island, Torres Strait. Memoirs of the Qld Museum, Cultural Heritage Series 3(1):227-255.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McNiven, I.J., L. M. Brady and A. J. Barham 2009. Kabadul Kula and the Antiquity of Torres Strait Rock Art. Australian Archaeology 69: 29-38. Teske, T. 1990. Dauan Island of Torres Strait. Far Northern Schools Development Unit, Department of Education, Queensland, Cairns.</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Thorn, A. 2008. Kabadul Kula, Dauan Island: report on termite nest removal and condition of the site. Unpubl. </w:t>
            </w:r>
            <w:proofErr w:type="gramStart"/>
            <w:r w:rsidRPr="00F84889">
              <w:rPr>
                <w:rFonts w:eastAsia="Times New Roman" w:cs="Times New Roman"/>
                <w:color w:val="000000"/>
                <w:sz w:val="22"/>
                <w:szCs w:val="22"/>
              </w:rPr>
              <w:t>report</w:t>
            </w:r>
            <w:proofErr w:type="gramEnd"/>
            <w:r w:rsidRPr="00F84889">
              <w:rPr>
                <w:rFonts w:eastAsia="Times New Roman" w:cs="Times New Roman"/>
                <w:color w:val="000000"/>
                <w:sz w:val="22"/>
                <w:szCs w:val="22"/>
              </w:rPr>
              <w:t xml:space="preserve"> prepared for the Dauan Island Community, and Program for Australian Indigenous Archaeology, School of Geography and Environmental Science</w:t>
            </w:r>
            <w:r w:rsidR="00F84889">
              <w:rPr>
                <w:rFonts w:eastAsia="Times New Roman" w:cs="Times New Roman"/>
                <w:color w:val="000000"/>
                <w:sz w:val="22"/>
                <w:szCs w:val="22"/>
              </w:rPr>
              <w:t>, Monash University.</w:t>
            </w:r>
          </w:p>
        </w:tc>
      </w:tr>
      <w:tr w:rsidR="006C5D58"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6C5D58" w:rsidRPr="00F84889" w:rsidRDefault="006C5D58"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lastRenderedPageBreak/>
              <w:t>Mask Cave</w:t>
            </w:r>
          </w:p>
        </w:tc>
        <w:tc>
          <w:tcPr>
            <w:tcW w:w="13798" w:type="dxa"/>
            <w:tcBorders>
              <w:top w:val="single" w:sz="4" w:space="0" w:color="auto"/>
              <w:left w:val="nil"/>
              <w:bottom w:val="single" w:sz="4" w:space="0" w:color="auto"/>
              <w:right w:val="single" w:sz="4" w:space="0" w:color="auto"/>
            </w:tcBorders>
            <w:shd w:val="clear" w:color="000000" w:fill="FFFFFF"/>
          </w:tcPr>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Barham, A.J. 2000. Late Holocene maritime societies in the Torres Strait Islands, northern Australia - cultural arrival or cultural emergence? In S. O'Connor and P. Veth (eds), East of Wallace s Line: Studies of Past and Present Maritime Cultures of the Indo-Pacific Region, pp. 223-314. Modem Quaternary Research in Southeast Asia Vo</w:t>
            </w:r>
            <w:proofErr w:type="gramStart"/>
            <w:r w:rsidRPr="00F84889">
              <w:rPr>
                <w:rFonts w:eastAsia="Times New Roman" w:cs="Times New Roman"/>
                <w:color w:val="000000"/>
                <w:sz w:val="22"/>
                <w:szCs w:val="22"/>
              </w:rPr>
              <w:t>!.</w:t>
            </w:r>
            <w:proofErr w:type="gramEnd"/>
            <w:r w:rsidRPr="00F84889">
              <w:rPr>
                <w:rFonts w:eastAsia="Times New Roman" w:cs="Times New Roman"/>
                <w:color w:val="000000"/>
                <w:sz w:val="22"/>
                <w:szCs w:val="22"/>
              </w:rPr>
              <w:t xml:space="preserve"> 16. Rotterdam: A.A. Balkema.</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Brady, L. M. 2010. Picture, Patterns and objects. Rock-Art of the Torres Strait Islands, Northeastern Australia. Studies in Indigenous History and Culture, Melbourne.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David, B., McNiven, I., Mitchell, R., Orr, M., Haberle, S., Brady, L. and Crouch, J. 2004. Badu 15 and the Papuan Austronesian settlement of Torres Strait. Archaeology in Oceania 39: 65-78.</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Haddon, A. E. 1890. The ethnography of the western tribe of Torres Strait. The Journal of the Anthropological Institute of Great Britain and Ireland 19(3): 297-442. Haddon, A.C. 1909. The Races of Man and Their Distribution. London: Milner. Haddon, A.E. (ed.) 1904. Reports of the Cambridge Anthropological Expedition to Torres Straits. Vol. V: Sociology, Magic and Religion of the Western Islanders. Cambridge: Cambridge University Press.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Haddon, A.E. (ed.) 1908. Reports of the Cambridge Anthropological Expedition to Torres Straits. Vol. VI: Sociology, Magic and Religion of the Eastern Islanders. Cambridge: Cambridge University Press.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Haddon, A.E. (ed.) 1912. Reports of the Cambridge Anthropological Expedition to Torres Straits. Vol. IV: Arts and Crafts. Cambridge: Cambridge University Press.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Haddon, A.E. 1935. Reports of the Cambridge Anthropological Expedition to Torres Straits. Vol. I: General Ethnography. Cambridge: Cambridge University Press.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Laade, W 1968. The Torres Strait Islanders' own traditions about their origins; Ethnos 33: 141-158.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Laade, W. 1971 Oral Traditions and Written Documents on the History and Ethnography of the Northern Torres Strait Islands, Saibai - Dauan - Boigu. </w:t>
            </w:r>
            <w:r w:rsidRPr="00F84889">
              <w:rPr>
                <w:rFonts w:eastAsia="Times New Roman" w:cs="Times New Roman"/>
                <w:color w:val="000000"/>
                <w:sz w:val="22"/>
                <w:szCs w:val="22"/>
              </w:rPr>
              <w:lastRenderedPageBreak/>
              <w:t xml:space="preserve">Vol. I. Adi - Myths, Legends, Fairy Tales. Weisbaden: Steiner.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Lilley, I. 2006. Archaeology in Oceania: Themes and issues. In I. Lilley (ed.), Archaeology of Oceania: Australia and the Pacific islands, pp. 1-28. MaIden MA: Blackwell. </w:t>
            </w:r>
          </w:p>
          <w:p w:rsidR="006C5D58" w:rsidRPr="00F84889" w:rsidRDefault="006C5D5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McNiven, I. J., Dickinson, W. R., David, B., Weisler, M., Gnielinski, F., Carter, M., and Zoppi, U. 2006. </w:t>
            </w:r>
            <w:r w:rsidR="00A303D8" w:rsidRPr="00F84889">
              <w:rPr>
                <w:rFonts w:eastAsia="Times New Roman" w:cs="Times New Roman"/>
                <w:color w:val="000000"/>
                <w:sz w:val="22"/>
                <w:szCs w:val="22"/>
              </w:rPr>
              <w:t>‘</w:t>
            </w:r>
            <w:r w:rsidRPr="00F84889">
              <w:rPr>
                <w:rFonts w:eastAsia="Times New Roman" w:cs="Times New Roman"/>
                <w:color w:val="000000"/>
                <w:sz w:val="22"/>
                <w:szCs w:val="22"/>
              </w:rPr>
              <w:t>Mask Cave: Red‐slipped pottery and the Australian‐Papuan settlement of Zenadh Kes (Torres Strait).</w:t>
            </w:r>
            <w:r w:rsidR="00A303D8" w:rsidRPr="00F84889">
              <w:rPr>
                <w:rFonts w:eastAsia="Times New Roman" w:cs="Times New Roman"/>
                <w:color w:val="000000"/>
                <w:sz w:val="22"/>
                <w:szCs w:val="22"/>
              </w:rPr>
              <w:t>’</w:t>
            </w:r>
            <w:r w:rsidRPr="00F84889">
              <w:rPr>
                <w:rFonts w:eastAsia="Times New Roman" w:cs="Times New Roman"/>
                <w:color w:val="000000"/>
                <w:sz w:val="22"/>
                <w:szCs w:val="22"/>
              </w:rPr>
              <w:t xml:space="preserve"> Archaeology in Oceania 41.2 (2006): 49-81. Morwood, M. J. 2002. Visions from the past: the archaeology of Australian Aboriginal art. Smithsonian Institution</w:t>
            </w:r>
            <w:r w:rsidR="006C0AE0">
              <w:rPr>
                <w:rFonts w:eastAsia="Times New Roman" w:cs="Times New Roman"/>
                <w:color w:val="000000"/>
                <w:sz w:val="22"/>
                <w:szCs w:val="22"/>
              </w:rPr>
              <w:t xml:space="preserve"> Press.</w:t>
            </w:r>
          </w:p>
        </w:tc>
      </w:tr>
      <w:tr w:rsidR="00BD4212"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BD4212" w:rsidRPr="00F84889" w:rsidRDefault="00BD4212"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lastRenderedPageBreak/>
              <w:t>Mutawintji</w:t>
            </w:r>
          </w:p>
        </w:tc>
        <w:tc>
          <w:tcPr>
            <w:tcW w:w="13798" w:type="dxa"/>
            <w:tcBorders>
              <w:top w:val="single" w:sz="4" w:space="0" w:color="auto"/>
              <w:left w:val="nil"/>
              <w:bottom w:val="single" w:sz="4" w:space="0" w:color="auto"/>
              <w:right w:val="single" w:sz="4" w:space="0" w:color="auto"/>
            </w:tcBorders>
            <w:shd w:val="clear" w:color="000000" w:fill="FFFFFF"/>
          </w:tcPr>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Allan Fox and Associates, 1986, Draft Plan of Management - Mootwingee Historic Site, unpublished report, NSW National Parks and Wildlife Service, Sydney.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Allan Fox and Associates, 1986, Supplement to the Draft Plan of Management - Mootwingee National Park, Mootwingee Historic Site, Coturaundee Nature Reserve, unpublished report, NSW National Parks and Wildlife Service, Sydney. </w:t>
            </w:r>
          </w:p>
          <w:p w:rsidR="0040322A"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Bates, B., no date, Mootwingee National Park: A Case Study, unpublished internal paper, NSW National Parks and Wildlife Service, Broken Hill.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Beckett, J., Hercus, L., Martin, S. and Colyer, C., 2008, Mutawintji: Aboriginal Cultural Association with Mutawintji National Park, Office of the Registrar of the Aboriginal Land Rights Act, Sydney.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Gerritsen, J., 1976, Mootwingee – The Rockholes, T. S. Nichols and Sons, Broken Hill.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McCarthy, F. D, and N. W. G. Macintosh, 1962. The archaeology of Mootwingee, western New South Wales. Records of the Australian Museum 25(13): 249–298.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Maynard, L. (1979). The archaeology of Australian Aboriginal art. In (ed) S. Mead. Exploring the Visual Art of Oceania, The University Press of Hawaii.83-110.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McDougall and Vines, 2006, Homestead Precinct, Mutawintji National Park Conservation Management Plan, Report for Department of Environment and Climate Change and the Mutawintji Board of management, McDougall &amp; Vines Conservation Heritage Consultants, Norwood, SA.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Morwood, M. J. (2002). Visions from the past: the archaeology of Australian Aboriginal art. Smithsonian Institution Press. NSW National Parks and Wildlife Service, 1989, Mootwingee National Park, Mootwingee Historic Site, Coturaundee Nature Reserve Plan of Management, NPWS, Sydney.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NSW National Parks and Wildlife Service, 1998, Mutawintji National Park, Mutawintji Historic Site, Mutawintji Nature Reserve, Lease From the Mutawintji Local Aboriginal Land Council to the Minister for the Environment, NPWS, Sydney. NSW National Parks and Wildlife Service, 1999, Mutawintji National Park – Visitor Guide, NPWS, Sydney.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NSW National Parks and Wildlife Service. 2013 Plan of Management. Mutawintji National Park, Nature Reserve and Historic Site. Mutawintji Board of Management and NSW National Parks and Wildlife Service.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Sharp, T., 2004, Geological History of Mutawintji National Park, Geological Survey of New South Wales, Sydney. Thompson, P., 1996, Aboriginal People and the Environment in Western </w:t>
            </w:r>
            <w:r w:rsidR="00660960">
              <w:rPr>
                <w:rFonts w:eastAsia="Times New Roman" w:cs="Times New Roman"/>
                <w:color w:val="000000"/>
                <w:sz w:val="22"/>
                <w:szCs w:val="22"/>
              </w:rPr>
              <w:t>NSW</w:t>
            </w:r>
            <w:r w:rsidRPr="00F84889">
              <w:rPr>
                <w:rFonts w:eastAsia="Times New Roman" w:cs="Times New Roman"/>
                <w:color w:val="000000"/>
                <w:sz w:val="22"/>
                <w:szCs w:val="22"/>
              </w:rPr>
              <w:t xml:space="preserve">, unpublished paper, Darling River Environment Group, Wilcannia. </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Thompson, P., 1998, Mutawintji – The Idea of ‘Traditional Owners’ and ‘Aboriginal Owners’, unpublished research paper, Mutawintji Local Aboriginal Land Council, Wilcannia.</w:t>
            </w:r>
          </w:p>
          <w:p w:rsidR="00BD4212" w:rsidRPr="00F84889" w:rsidRDefault="00BD4212"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Witter, D., 2000, Mutawintji National Park – Archaeological survey for an Overhead Powerline on the North Side of Entrance Road, unpublished report for the Mutawintji Board of Management and NSW National Park</w:t>
            </w:r>
            <w:r w:rsidR="006C0AE0">
              <w:rPr>
                <w:rFonts w:eastAsia="Times New Roman" w:cs="Times New Roman"/>
                <w:color w:val="000000"/>
                <w:sz w:val="22"/>
                <w:szCs w:val="22"/>
              </w:rPr>
              <w:t>s and Wildlife Service, Sydney.</w:t>
            </w:r>
          </w:p>
        </w:tc>
      </w:tr>
      <w:tr w:rsidR="00D87311"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D87311" w:rsidRPr="00F84889" w:rsidRDefault="00D87311"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lastRenderedPageBreak/>
              <w:t>Nawarla Gabarnmang</w:t>
            </w:r>
          </w:p>
          <w:p w:rsidR="00D87311" w:rsidRPr="00F84889" w:rsidRDefault="00D87311" w:rsidP="00F84889">
            <w:pPr>
              <w:spacing w:line="240" w:lineRule="auto"/>
              <w:jc w:val="left"/>
              <w:rPr>
                <w:rFonts w:eastAsia="Times New Roman" w:cs="Times New Roman"/>
                <w:b/>
                <w:bCs/>
                <w:color w:val="000000"/>
                <w:sz w:val="22"/>
                <w:szCs w:val="22"/>
              </w:rPr>
            </w:pPr>
          </w:p>
        </w:tc>
        <w:tc>
          <w:tcPr>
            <w:tcW w:w="13798" w:type="dxa"/>
            <w:tcBorders>
              <w:top w:val="single" w:sz="4" w:space="0" w:color="auto"/>
              <w:left w:val="nil"/>
              <w:bottom w:val="single" w:sz="4" w:space="0" w:color="auto"/>
              <w:right w:val="single" w:sz="4" w:space="0" w:color="auto"/>
            </w:tcBorders>
            <w:shd w:val="clear" w:color="000000" w:fill="FFFFFF"/>
          </w:tcPr>
          <w:p w:rsidR="00D87311" w:rsidRPr="00F84889" w:rsidRDefault="00D87311" w:rsidP="00F84889">
            <w:pPr>
              <w:spacing w:after="240" w:line="240" w:lineRule="auto"/>
              <w:contextualSpacing/>
              <w:jc w:val="left"/>
              <w:rPr>
                <w:rFonts w:eastAsia="Times New Roman" w:cs="Times New Roman"/>
                <w:color w:val="000000"/>
                <w:sz w:val="22"/>
                <w:szCs w:val="22"/>
              </w:rPr>
            </w:pPr>
            <w:r w:rsidRPr="00F84889">
              <w:rPr>
                <w:rFonts w:eastAsia="Times New Roman" w:cs="Times New Roman"/>
                <w:color w:val="000000"/>
                <w:sz w:val="22"/>
                <w:szCs w:val="22"/>
              </w:rPr>
              <w:t xml:space="preserve">David, B., B. Barker, F. Petchey, J-J. Delannoy, J-M. Geneste, C. Rowe, M. Eccleston, L. Lamb, R. Whear. 2013. A 28,000 year old excavated painted rock from Nawarla Gabarnmang, northern Australia. Journal of Archaeological Science 40:2493-2501.  </w:t>
            </w:r>
          </w:p>
          <w:p w:rsidR="00D87311" w:rsidRPr="00F84889" w:rsidRDefault="00D87311" w:rsidP="00F84889">
            <w:pPr>
              <w:spacing w:after="240" w:line="240" w:lineRule="auto"/>
              <w:contextualSpacing/>
              <w:jc w:val="left"/>
              <w:rPr>
                <w:rFonts w:eastAsia="Times New Roman" w:cs="Times New Roman"/>
                <w:color w:val="000000"/>
                <w:sz w:val="22"/>
                <w:szCs w:val="22"/>
              </w:rPr>
            </w:pPr>
            <w:r w:rsidRPr="00F84889">
              <w:rPr>
                <w:rFonts w:eastAsia="Times New Roman" w:cs="Times New Roman"/>
                <w:color w:val="000000"/>
                <w:sz w:val="22"/>
                <w:szCs w:val="22"/>
              </w:rPr>
              <w:t xml:space="preserve">David, B., J-M. Geneste, R. L. Whear, J.J. Delannoy, M. Katherine, R.G. Gunn, C. Clarkson, H. Plisson, P. Lee, F. Petchey, C.Rowe, B. Barker, L. Lamb, W. Miller, S. Hoerlé, D. James, É. Boche, K. Aplin, I. J. McNiven, T. Richards, A. Fairbairn and J. Matthews (2011). Nawarla Gabarnmang, a 45,180±910 cal BP site in Jawoyn Country, southwest Arnhem Land plateau. Australian Archaeology, (73), 73-77. </w:t>
            </w:r>
          </w:p>
          <w:p w:rsidR="00D87311" w:rsidRPr="00F84889" w:rsidRDefault="00D87311" w:rsidP="00F84889">
            <w:pPr>
              <w:spacing w:after="240" w:line="240" w:lineRule="auto"/>
              <w:contextualSpacing/>
              <w:jc w:val="left"/>
              <w:rPr>
                <w:rFonts w:eastAsia="Times New Roman" w:cs="Times New Roman"/>
                <w:color w:val="000000"/>
                <w:sz w:val="22"/>
                <w:szCs w:val="22"/>
              </w:rPr>
            </w:pPr>
            <w:r w:rsidRPr="00F84889">
              <w:rPr>
                <w:rFonts w:eastAsia="Times New Roman" w:cs="Times New Roman"/>
                <w:color w:val="000000"/>
                <w:sz w:val="22"/>
                <w:szCs w:val="22"/>
              </w:rPr>
              <w:t xml:space="preserve">Delannoy, J.J., B. David, J-M. Geneste, M. Katherine, B. Barker, R. L. Whear and R.t G. Gunn. 2013. The social construction of caves and rockshelters: Chauvet Cave (France) and Nawarla Gabarnmang (Australia). Antiquity 87 (335): 12-29. Geneste, J-M., B. David, H. Plisson, C. Clarkson, J-J. Delannoy, F. Petchey and R. Whear 2010 Earliest evidence for ground-edge axes: 35,400±410 cal BP from Jawoyn country, Arnhem Land. Australian Archaeology 71:66-69. </w:t>
            </w:r>
          </w:p>
          <w:p w:rsidR="00D87311" w:rsidRPr="00F84889" w:rsidRDefault="00D87311" w:rsidP="00F84889">
            <w:pPr>
              <w:spacing w:after="240" w:line="240" w:lineRule="auto"/>
              <w:contextualSpacing/>
              <w:jc w:val="left"/>
              <w:rPr>
                <w:rFonts w:eastAsia="Times New Roman" w:cs="Times New Roman"/>
                <w:color w:val="000000"/>
                <w:sz w:val="22"/>
                <w:szCs w:val="22"/>
              </w:rPr>
            </w:pPr>
            <w:r w:rsidRPr="00F84889">
              <w:rPr>
                <w:rFonts w:eastAsia="Times New Roman" w:cs="Times New Roman"/>
                <w:color w:val="000000"/>
                <w:sz w:val="22"/>
                <w:szCs w:val="22"/>
              </w:rPr>
              <w:t xml:space="preserve">Geneste, J-M., B. David, H. Plisson, J-J. Delannoy and F. Petchey in press The origins of ground-edge axes: New findings from Nawarla Gabarnmang, Arnhem Land (Australia) and global implications for the evolution of fully modern humans. Cambridge Archaeological Journal. </w:t>
            </w:r>
          </w:p>
          <w:p w:rsidR="00D87311" w:rsidRPr="00F84889" w:rsidRDefault="00D87311" w:rsidP="00F84889">
            <w:pPr>
              <w:spacing w:after="240" w:line="240" w:lineRule="auto"/>
              <w:contextualSpacing/>
              <w:jc w:val="left"/>
              <w:rPr>
                <w:rFonts w:eastAsia="Times New Roman" w:cs="Times New Roman"/>
                <w:color w:val="000000"/>
                <w:sz w:val="22"/>
                <w:szCs w:val="22"/>
              </w:rPr>
            </w:pPr>
            <w:r w:rsidRPr="00F84889">
              <w:rPr>
                <w:rFonts w:eastAsia="Times New Roman" w:cs="Times New Roman"/>
                <w:color w:val="000000"/>
                <w:sz w:val="22"/>
                <w:szCs w:val="22"/>
              </w:rPr>
              <w:t xml:space="preserve">Gunn, R. G., R.L. Whear and L.C. Douglas. 2012. Dating the Present at Nawarla Gabarnmang: Time and function in the art of a major Jawoyn rock art and occupation site in western Arnhem Land. Australian Archaeology 75:55-65. </w:t>
            </w:r>
          </w:p>
          <w:p w:rsidR="00D87311" w:rsidRPr="00F84889" w:rsidRDefault="00D87311" w:rsidP="00F84889">
            <w:pPr>
              <w:spacing w:after="240" w:line="240" w:lineRule="auto"/>
              <w:contextualSpacing/>
              <w:jc w:val="left"/>
              <w:rPr>
                <w:rFonts w:eastAsia="Times New Roman" w:cs="Times New Roman"/>
                <w:color w:val="000000"/>
                <w:sz w:val="22"/>
                <w:szCs w:val="22"/>
              </w:rPr>
            </w:pPr>
            <w:r w:rsidRPr="00F84889">
              <w:rPr>
                <w:rFonts w:eastAsia="Times New Roman" w:cs="Times New Roman"/>
                <w:color w:val="000000"/>
                <w:sz w:val="22"/>
                <w:szCs w:val="22"/>
              </w:rPr>
              <w:t xml:space="preserve">Gunn, R.G. 2010 Jawoyn Rock Art and Heritage Project 2006–2008. Unpublished report prepared for the Jawoyn Association, Katherine. </w:t>
            </w:r>
          </w:p>
          <w:p w:rsidR="00D87311" w:rsidRPr="00F84889" w:rsidRDefault="00D87311" w:rsidP="00F84889">
            <w:pPr>
              <w:spacing w:after="240" w:line="240" w:lineRule="auto"/>
              <w:contextualSpacing/>
              <w:jc w:val="left"/>
              <w:rPr>
                <w:rFonts w:eastAsia="Times New Roman" w:cs="Times New Roman"/>
                <w:color w:val="000000"/>
                <w:sz w:val="22"/>
                <w:szCs w:val="22"/>
              </w:rPr>
            </w:pPr>
            <w:r w:rsidRPr="00F84889">
              <w:rPr>
                <w:rFonts w:eastAsia="Times New Roman" w:cs="Times New Roman"/>
                <w:color w:val="000000"/>
                <w:sz w:val="22"/>
                <w:szCs w:val="22"/>
              </w:rPr>
              <w:t xml:space="preserve">Gunn, R.G. and R.L. Whear 2007 The Jawoyn Rock Art and Heritage Project. Rock Art Research 24(1): 5–20. </w:t>
            </w:r>
          </w:p>
          <w:p w:rsidR="00D87311" w:rsidRPr="00F84889" w:rsidRDefault="00D87311" w:rsidP="00660960">
            <w:pPr>
              <w:spacing w:after="240" w:line="240" w:lineRule="auto"/>
              <w:contextualSpacing/>
              <w:jc w:val="left"/>
              <w:rPr>
                <w:rFonts w:eastAsia="Times New Roman" w:cs="Times New Roman"/>
                <w:color w:val="000000"/>
                <w:sz w:val="22"/>
                <w:szCs w:val="22"/>
              </w:rPr>
            </w:pPr>
            <w:r w:rsidRPr="00F84889">
              <w:rPr>
                <w:rFonts w:eastAsia="Times New Roman" w:cs="Times New Roman"/>
                <w:color w:val="000000"/>
                <w:sz w:val="22"/>
                <w:szCs w:val="22"/>
              </w:rPr>
              <w:t xml:space="preserve">Gunn, R.G., C.L. Ogleby, D. Lee and R.L. Whear 2010 A method to visually rationalise superimposed pigment motifs. Rock Art Research 27(2): 131–136. Thorn, A. 2011 Nawarla: Condition Survey of the Paintings and Support, including Brief Assessments of Nearby Sites. Unpublished report prepared for the Jawoyn Association, Katherine. Matthews, J. M. 2013 Diverse and constantly changing: a study of technological organisation at Nawarla Gabarnmang. Unpublished Honours thesis, </w:t>
            </w:r>
            <w:r w:rsidR="00660960">
              <w:rPr>
                <w:rFonts w:eastAsia="Times New Roman" w:cs="Times New Roman"/>
                <w:color w:val="000000"/>
                <w:sz w:val="22"/>
                <w:szCs w:val="22"/>
              </w:rPr>
              <w:t xml:space="preserve">B.A. University of Queensland. </w:t>
            </w:r>
          </w:p>
        </w:tc>
      </w:tr>
      <w:tr w:rsidR="00B722CB"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B722CB" w:rsidRPr="00F84889" w:rsidRDefault="00B722CB"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t xml:space="preserve">Northern  Sydney Complex </w:t>
            </w:r>
          </w:p>
        </w:tc>
        <w:tc>
          <w:tcPr>
            <w:tcW w:w="13798" w:type="dxa"/>
            <w:tcBorders>
              <w:top w:val="single" w:sz="4" w:space="0" w:color="auto"/>
              <w:left w:val="nil"/>
              <w:bottom w:val="single" w:sz="4" w:space="0" w:color="auto"/>
              <w:right w:val="single" w:sz="4" w:space="0" w:color="auto"/>
            </w:tcBorders>
            <w:shd w:val="clear" w:color="000000" w:fill="FFFFFF"/>
          </w:tcPr>
          <w:p w:rsidR="00CC3967" w:rsidRPr="00F84889" w:rsidRDefault="00CC3967"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Attenbrow, V.J. (1982) The Archaeology of Upper Mangrove Creek Catchment Research in Progress. In: S. Bowdler (ed.). Coastal Archaeology of Eastern Australia:</w:t>
            </w:r>
            <w:r w:rsidR="008207D2">
              <w:rPr>
                <w:rFonts w:eastAsia="Times New Roman" w:cs="Times New Roman"/>
                <w:color w:val="000000"/>
                <w:sz w:val="22"/>
                <w:szCs w:val="22"/>
              </w:rPr>
              <w:t xml:space="preserve"> </w:t>
            </w:r>
            <w:r w:rsidRPr="00F84889">
              <w:rPr>
                <w:rFonts w:eastAsia="Times New Roman" w:cs="Times New Roman"/>
                <w:color w:val="000000"/>
                <w:sz w:val="22"/>
                <w:szCs w:val="22"/>
              </w:rPr>
              <w:t>63–78. Department of Prehistory, Research School of Pacific Studies, Australian National University, Canberra.</w:t>
            </w:r>
            <w:r w:rsidRPr="00F84889">
              <w:rPr>
                <w:rFonts w:eastAsia="Times New Roman" w:cs="Times New Roman"/>
                <w:color w:val="000000"/>
                <w:sz w:val="22"/>
                <w:szCs w:val="22"/>
              </w:rPr>
              <w:br/>
              <w:t xml:space="preserve">Attenbrow, V.J. (1982) Mangrove Creek Dam Salvage Excavation Project. Aboriginal Sites Newsletter 5:4–5. </w:t>
            </w:r>
            <w:proofErr w:type="gramStart"/>
            <w:r w:rsidRPr="00F84889">
              <w:rPr>
                <w:rFonts w:eastAsia="Times New Roman" w:cs="Times New Roman"/>
                <w:color w:val="000000"/>
                <w:sz w:val="22"/>
                <w:szCs w:val="22"/>
              </w:rPr>
              <w:t>ttenbrow,</w:t>
            </w:r>
            <w:proofErr w:type="gramEnd"/>
            <w:r w:rsidRPr="00F84889">
              <w:rPr>
                <w:rFonts w:eastAsia="Times New Roman" w:cs="Times New Roman"/>
                <w:color w:val="000000"/>
                <w:sz w:val="22"/>
                <w:szCs w:val="22"/>
              </w:rPr>
              <w:t>V. (1988): Thesis abstract. The Upper Mangrove Creek catchment. A study of quantitative changes in the archaeological record. Australian Archaeology 26, 110-111.</w:t>
            </w:r>
            <w:r w:rsidRPr="00F84889">
              <w:rPr>
                <w:rFonts w:eastAsia="Times New Roman" w:cs="Times New Roman"/>
                <w:color w:val="000000"/>
                <w:sz w:val="22"/>
                <w:szCs w:val="22"/>
              </w:rPr>
              <w:br/>
              <w:t>Attenbrow, V.J. (1987) Upper Mangrove Creek. In: J.C.R. Camm &amp; J. McQuilton (eds). Australians – A Historical Atlas, pp.34–35. Fairfax, Syme &amp; Weldon Associates, Sydney.</w:t>
            </w:r>
          </w:p>
          <w:p w:rsidR="00CC3967" w:rsidRDefault="00CC3967"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Mathews, R. M. Rock Paintings by the Aborigines in Caves on Bulgar Creek, near Singleton. Journal and Proceedings of Royal Society of New South Wales for 1893. XXVI: 353-358.</w:t>
            </w:r>
          </w:p>
          <w:p w:rsidR="00660960" w:rsidRPr="00F84889" w:rsidRDefault="00660960" w:rsidP="00F84889">
            <w:pPr>
              <w:spacing w:line="240" w:lineRule="auto"/>
              <w:jc w:val="left"/>
              <w:rPr>
                <w:rFonts w:eastAsia="Times New Roman" w:cs="Times New Roman"/>
                <w:color w:val="000000"/>
                <w:sz w:val="22"/>
                <w:szCs w:val="22"/>
              </w:rPr>
            </w:pPr>
            <w:r>
              <w:rPr>
                <w:rFonts w:eastAsia="Times New Roman" w:cs="Times New Roman"/>
                <w:color w:val="000000"/>
                <w:sz w:val="22"/>
                <w:szCs w:val="22"/>
              </w:rPr>
              <w:t>McCarthy, F.D. 1959</w:t>
            </w:r>
          </w:p>
          <w:p w:rsidR="00660960" w:rsidRDefault="00B722CB"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McDonald, </w:t>
            </w:r>
            <w:r w:rsidR="00660960">
              <w:rPr>
                <w:rFonts w:eastAsia="Times New Roman" w:cs="Times New Roman"/>
                <w:color w:val="000000"/>
                <w:sz w:val="22"/>
                <w:szCs w:val="22"/>
              </w:rPr>
              <w:t xml:space="preserve">J.J. </w:t>
            </w:r>
            <w:r w:rsidRPr="00F84889">
              <w:rPr>
                <w:rFonts w:eastAsia="Times New Roman" w:cs="Times New Roman"/>
                <w:color w:val="000000"/>
                <w:sz w:val="22"/>
                <w:szCs w:val="22"/>
              </w:rPr>
              <w:t>2008 Dreamtime Superhighway Terra Australis</w:t>
            </w:r>
            <w:r w:rsidR="00625919">
              <w:rPr>
                <w:rFonts w:eastAsia="Times New Roman" w:cs="Times New Roman"/>
                <w:color w:val="000000"/>
                <w:sz w:val="22"/>
                <w:szCs w:val="22"/>
              </w:rPr>
              <w:t xml:space="preserve"> 27, ANU EPress Canberra</w:t>
            </w:r>
            <w:r w:rsidRPr="00F84889">
              <w:rPr>
                <w:rFonts w:eastAsia="Times New Roman" w:cs="Times New Roman"/>
                <w:color w:val="000000"/>
                <w:sz w:val="22"/>
                <w:szCs w:val="22"/>
              </w:rPr>
              <w:t xml:space="preserve">;  </w:t>
            </w:r>
          </w:p>
          <w:p w:rsidR="00B722CB" w:rsidRPr="00F84889" w:rsidRDefault="00B722CB"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1988 Warre Warren Aboriginal Place Assessment of values. </w:t>
            </w:r>
          </w:p>
          <w:p w:rsidR="00B722CB" w:rsidRPr="00F84889" w:rsidRDefault="00B722CB" w:rsidP="00660960">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Sims</w:t>
            </w:r>
            <w:r w:rsidR="00CC3967" w:rsidRPr="00F84889">
              <w:rPr>
                <w:rFonts w:eastAsia="Times New Roman" w:cs="Times New Roman"/>
                <w:color w:val="000000"/>
                <w:sz w:val="22"/>
                <w:szCs w:val="22"/>
              </w:rPr>
              <w:t>, I.</w:t>
            </w:r>
            <w:r w:rsidR="00660960">
              <w:rPr>
                <w:rFonts w:eastAsia="Times New Roman" w:cs="Times New Roman"/>
                <w:color w:val="000000"/>
                <w:sz w:val="22"/>
                <w:szCs w:val="22"/>
              </w:rPr>
              <w:t xml:space="preserve"> </w:t>
            </w:r>
            <w:proofErr w:type="gramStart"/>
            <w:r w:rsidR="00660960">
              <w:rPr>
                <w:rFonts w:eastAsia="Times New Roman" w:cs="Times New Roman"/>
                <w:color w:val="000000"/>
                <w:sz w:val="22"/>
                <w:szCs w:val="22"/>
              </w:rPr>
              <w:t xml:space="preserve">1966  </w:t>
            </w:r>
            <w:r w:rsidR="00625919">
              <w:rPr>
                <w:rFonts w:eastAsia="Times New Roman" w:cs="Times New Roman"/>
                <w:color w:val="000000"/>
                <w:sz w:val="22"/>
                <w:szCs w:val="22"/>
              </w:rPr>
              <w:t>Rock</w:t>
            </w:r>
            <w:proofErr w:type="gramEnd"/>
            <w:r w:rsidR="00625919">
              <w:rPr>
                <w:rFonts w:eastAsia="Times New Roman" w:cs="Times New Roman"/>
                <w:color w:val="000000"/>
                <w:sz w:val="22"/>
                <w:szCs w:val="22"/>
              </w:rPr>
              <w:t xml:space="preserve"> Engraving </w:t>
            </w:r>
            <w:r w:rsidR="00660960">
              <w:rPr>
                <w:rFonts w:eastAsia="Times New Roman" w:cs="Times New Roman"/>
                <w:color w:val="000000"/>
                <w:sz w:val="22"/>
                <w:szCs w:val="22"/>
              </w:rPr>
              <w:t>records of the Macdonald River Valley</w:t>
            </w:r>
            <w:r w:rsidR="00625919">
              <w:rPr>
                <w:rFonts w:eastAsia="Times New Roman" w:cs="Times New Roman"/>
                <w:color w:val="000000"/>
                <w:sz w:val="22"/>
                <w:szCs w:val="22"/>
              </w:rPr>
              <w:t>.  AIATSIS, Canberra.</w:t>
            </w:r>
          </w:p>
        </w:tc>
      </w:tr>
      <w:tr w:rsidR="00AB1078"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hideMark/>
          </w:tcPr>
          <w:p w:rsidR="00AB1078" w:rsidRPr="00F84889" w:rsidRDefault="00AB1078"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t>The Palace</w:t>
            </w:r>
          </w:p>
        </w:tc>
        <w:tc>
          <w:tcPr>
            <w:tcW w:w="13798" w:type="dxa"/>
            <w:tcBorders>
              <w:top w:val="single" w:sz="4" w:space="0" w:color="auto"/>
              <w:left w:val="nil"/>
              <w:bottom w:val="single" w:sz="4" w:space="0" w:color="auto"/>
              <w:right w:val="single" w:sz="4" w:space="0" w:color="auto"/>
            </w:tcBorders>
            <w:shd w:val="clear" w:color="000000" w:fill="FFFFFF"/>
            <w:hideMark/>
          </w:tcPr>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Central Queensland Cultural Heritage Management. 2005. Statement concerning the Aboriginal cultural values and places associated with Great Artesian Basin Springs, Queensland. Statement prepared for Department of natural Resources and Mines (Queensland).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lastRenderedPageBreak/>
              <w:t xml:space="preserve">Godwin, L. 2001. The Bureaucracy, the Law and Blacks Palace: a history of management of one site in the Central Queensland Highlands. Ngulaig 18.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Godwin, L. 1992. Draft Management Plan for the Blacks Palace Rock Art Complex. Unpublished report to the Department of Environment and Heritage, Rockhampton.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McNiven, I.J. 1996. Ethnographic specimens or Aboriginal Graves? Managing Aboriginal Burial Crypts of the Central Highlands of Qld (Stage 1) - Preliminary Assessment and Recommendations. UQASU Report 261. St Lucia: University of Qld Archaeological Services Unit, Department of Anthropology and Sociology, University of Qld.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Morwood, M.J. 1979a. Art and Stone: Towar</w:t>
            </w:r>
            <w:r w:rsidR="00D40294">
              <w:rPr>
                <w:rFonts w:eastAsia="Times New Roman" w:cs="Times New Roman"/>
                <w:color w:val="000000"/>
                <w:sz w:val="22"/>
                <w:szCs w:val="22"/>
              </w:rPr>
              <w:t>ds a Prehistory of Central West</w:t>
            </w:r>
            <w:r w:rsidR="00E10C17" w:rsidRPr="00F84889">
              <w:rPr>
                <w:rFonts w:eastAsia="Times New Roman" w:cs="Times New Roman"/>
                <w:color w:val="000000"/>
                <w:sz w:val="22"/>
                <w:szCs w:val="22"/>
              </w:rPr>
              <w:t>e</w:t>
            </w:r>
            <w:r w:rsidRPr="00F84889">
              <w:rPr>
                <w:rFonts w:eastAsia="Times New Roman" w:cs="Times New Roman"/>
                <w:color w:val="000000"/>
                <w:sz w:val="22"/>
                <w:szCs w:val="22"/>
              </w:rPr>
              <w:t xml:space="preserve">rn Queensland. Unpublished PhD thesis, Department of Archaeology and Anthropology, Faculty of Arts, Australian National University, Canberra.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Morwood, M.J. 1979b. Blacks’ Palace Art Site. Copy held on site file FE</w:t>
            </w:r>
            <w:proofErr w:type="gramStart"/>
            <w:r w:rsidRPr="00F84889">
              <w:rPr>
                <w:rFonts w:eastAsia="Times New Roman" w:cs="Times New Roman"/>
                <w:color w:val="000000"/>
                <w:sz w:val="22"/>
                <w:szCs w:val="22"/>
              </w:rPr>
              <w:t>:A1</w:t>
            </w:r>
            <w:proofErr w:type="gramEnd"/>
            <w:r w:rsidRPr="00F84889">
              <w:rPr>
                <w:rFonts w:eastAsia="Times New Roman" w:cs="Times New Roman"/>
                <w:color w:val="000000"/>
                <w:sz w:val="22"/>
                <w:szCs w:val="22"/>
              </w:rPr>
              <w:t>, Environmental Protection Agency. Morwood, M.J. 1981 Memo on Management Issues, Blacks Palace, 13 January 1981. Copy held on site file FE</w:t>
            </w:r>
            <w:proofErr w:type="gramStart"/>
            <w:r w:rsidRPr="00F84889">
              <w:rPr>
                <w:rFonts w:eastAsia="Times New Roman" w:cs="Times New Roman"/>
                <w:color w:val="000000"/>
                <w:sz w:val="22"/>
                <w:szCs w:val="22"/>
              </w:rPr>
              <w:t>:A1</w:t>
            </w:r>
            <w:proofErr w:type="gramEnd"/>
            <w:r w:rsidRPr="00F84889">
              <w:rPr>
                <w:rFonts w:eastAsia="Times New Roman" w:cs="Times New Roman"/>
                <w:color w:val="000000"/>
                <w:sz w:val="22"/>
                <w:szCs w:val="22"/>
              </w:rPr>
              <w:t xml:space="preserve">, Environmental Protection Agency.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Morwood, M.J. 1984 The prehistory of the Central Queensland Highlands. Advances in World Archaeology 3:325-379. Morwood 2002. Visions from the Past. Smithsonian Institution Press.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Walsh G.L. n.d. Blacks Palace Art Site Recording. Copy held on site file FE</w:t>
            </w:r>
            <w:proofErr w:type="gramStart"/>
            <w:r w:rsidRPr="00F84889">
              <w:rPr>
                <w:rFonts w:eastAsia="Times New Roman" w:cs="Times New Roman"/>
                <w:color w:val="000000"/>
                <w:sz w:val="22"/>
                <w:szCs w:val="22"/>
              </w:rPr>
              <w:t>:A1</w:t>
            </w:r>
            <w:proofErr w:type="gramEnd"/>
            <w:r w:rsidRPr="00F84889">
              <w:rPr>
                <w:rFonts w:eastAsia="Times New Roman" w:cs="Times New Roman"/>
                <w:color w:val="000000"/>
                <w:sz w:val="22"/>
                <w:szCs w:val="22"/>
              </w:rPr>
              <w:t xml:space="preserve">, Environmental Protection Agency.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Walsh, G. 1984b Archaeological site management in Carnarvon National Park: A case history in the dilemma of preservation or presentation. In H. Sullivan (ed.), Visitors to Aboriginal Sites: Access, Control, and Management, pp.1-14. Canberra: Australian National Parks and Wildlife Service.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Walsh, G.L. 1983 Composite stencil art: Elemental or specialised? Australian Aboriginal Studies 2:34-44.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Walsh, G.L. 1984a Managing the Archaeological Sites of the Sandstone Belt. Rockhampton: Central Queensland Aboriginal Corporation for Cultural Activities and the Queensland National Parks and Wildlife Service.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Sutton, B. 1967 The Blacks Palace. Sunday Mail Magazine 2 April 1967, p.4.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Mountford, C.P. 1959 The Rock Art of Australia. Unpublished thesis, Department of Anthropology, Cambridge University, Cambridge page 39.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McCarthy, F.D. 1962 Australian Aboriginal Decorative Art. Sydney: Australian Museum. P. 37.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McCarthy, F.D. 1974 Space and superimposition in Australian Aboriginal art. In A.K. Ghosh (ed.), Perspectives in Palaeoanthropology: Professor D. Sen Festschrift, pp.113-128. Calcutta: Firma K.L. Mukhopadhyay.</w:t>
            </w:r>
          </w:p>
        </w:tc>
      </w:tr>
      <w:tr w:rsidR="00CC3967"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CC3967" w:rsidRPr="00F84889" w:rsidRDefault="00CC3967"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lastRenderedPageBreak/>
              <w:t xml:space="preserve">Port Hedland Complex </w:t>
            </w:r>
          </w:p>
        </w:tc>
        <w:tc>
          <w:tcPr>
            <w:tcW w:w="13798" w:type="dxa"/>
            <w:tcBorders>
              <w:top w:val="single" w:sz="4" w:space="0" w:color="auto"/>
              <w:left w:val="nil"/>
              <w:bottom w:val="single" w:sz="4" w:space="0" w:color="auto"/>
              <w:right w:val="single" w:sz="4" w:space="0" w:color="auto"/>
            </w:tcBorders>
            <w:shd w:val="clear" w:color="000000" w:fill="FFFFFF"/>
          </w:tcPr>
          <w:p w:rsidR="00AB1078" w:rsidRPr="00F84889" w:rsidRDefault="00AB1078" w:rsidP="00F84889">
            <w:pPr>
              <w:spacing w:line="240" w:lineRule="auto"/>
              <w:jc w:val="left"/>
              <w:rPr>
                <w:color w:val="000000"/>
                <w:sz w:val="22"/>
                <w:szCs w:val="22"/>
              </w:rPr>
            </w:pPr>
            <w:r w:rsidRPr="00F84889">
              <w:rPr>
                <w:color w:val="000000"/>
                <w:sz w:val="22"/>
                <w:szCs w:val="22"/>
              </w:rPr>
              <w:t xml:space="preserve">Bird, C and Sylvia Hallam. 2012. The Potential Outstanding Universal Value of the Dampier Archipelago Site and Threats to that Site. A report by the Australian Heritage Council to the Minister for Sustainability, Environment, Water, Population and Communities. </w:t>
            </w:r>
          </w:p>
          <w:p w:rsidR="00AB1078" w:rsidRPr="00F84889" w:rsidRDefault="00AB1078" w:rsidP="00F84889">
            <w:pPr>
              <w:spacing w:line="240" w:lineRule="auto"/>
              <w:jc w:val="left"/>
              <w:rPr>
                <w:color w:val="000000"/>
                <w:sz w:val="22"/>
                <w:szCs w:val="22"/>
              </w:rPr>
            </w:pPr>
            <w:r w:rsidRPr="00F84889">
              <w:rPr>
                <w:color w:val="000000"/>
                <w:sz w:val="22"/>
                <w:szCs w:val="22"/>
              </w:rPr>
              <w:t xml:space="preserve">Harper, S. 2015. Where do the Minjiburu fit? Poster presented at the ACRA III The Alta Conference on Rock Art III: Perspectives on differences in Rock Art, Norway. </w:t>
            </w:r>
          </w:p>
          <w:p w:rsidR="00AB1078" w:rsidRPr="00F84889" w:rsidRDefault="00AB1078" w:rsidP="00F84889">
            <w:pPr>
              <w:spacing w:line="240" w:lineRule="auto"/>
              <w:jc w:val="left"/>
              <w:rPr>
                <w:color w:val="000000"/>
                <w:sz w:val="22"/>
                <w:szCs w:val="22"/>
              </w:rPr>
            </w:pPr>
            <w:r w:rsidRPr="00F84889">
              <w:rPr>
                <w:color w:val="000000"/>
                <w:sz w:val="22"/>
                <w:szCs w:val="22"/>
              </w:rPr>
              <w:t xml:space="preserve">Jackson, G and W. Mitchell. 2008. The report of an Aboriginal archaeological survey of the Stingray Creek Survey Area, RGP5 Port Expansion Project, Port Hedland, Pilbara Region, Western Australia. </w:t>
            </w:r>
          </w:p>
          <w:p w:rsidR="00AB1078" w:rsidRPr="00F84889" w:rsidRDefault="00AB1078" w:rsidP="00F84889">
            <w:pPr>
              <w:spacing w:line="240" w:lineRule="auto"/>
              <w:jc w:val="left"/>
              <w:rPr>
                <w:color w:val="000000"/>
                <w:sz w:val="22"/>
                <w:szCs w:val="22"/>
              </w:rPr>
            </w:pPr>
            <w:r w:rsidRPr="00F84889">
              <w:rPr>
                <w:color w:val="000000"/>
                <w:sz w:val="22"/>
                <w:szCs w:val="22"/>
              </w:rPr>
              <w:t xml:space="preserve">Gavin Jackson P/L. Optimising strategies for evaluating archaeological significance. </w:t>
            </w:r>
          </w:p>
          <w:p w:rsidR="00AB1078" w:rsidRPr="00F84889" w:rsidRDefault="00AB1078" w:rsidP="00F84889">
            <w:pPr>
              <w:spacing w:line="240" w:lineRule="auto"/>
              <w:jc w:val="left"/>
              <w:rPr>
                <w:color w:val="000000"/>
                <w:sz w:val="22"/>
                <w:szCs w:val="22"/>
              </w:rPr>
            </w:pPr>
            <w:r w:rsidRPr="00F84889">
              <w:rPr>
                <w:color w:val="000000"/>
                <w:sz w:val="22"/>
                <w:szCs w:val="22"/>
              </w:rPr>
              <w:t>Palmer, K. 1977. Myth, Ritual and Rock Art. Archaeology &amp; Physical Anthropology in Oceania 12 (10: 38-50).</w:t>
            </w:r>
          </w:p>
          <w:p w:rsidR="00AB1078" w:rsidRPr="00004048" w:rsidRDefault="00AB1078" w:rsidP="00F84889">
            <w:pPr>
              <w:spacing w:line="240" w:lineRule="auto"/>
              <w:jc w:val="left"/>
              <w:rPr>
                <w:color w:val="000000"/>
                <w:sz w:val="22"/>
                <w:szCs w:val="22"/>
              </w:rPr>
            </w:pPr>
            <w:r w:rsidRPr="00F84889">
              <w:rPr>
                <w:color w:val="000000"/>
                <w:sz w:val="22"/>
                <w:szCs w:val="22"/>
              </w:rPr>
              <w:t>Zubieta, L. and J. McDonald. (in prep) Port Hedland Rock Art Conservation Project. Heritage Conservation Plan - Stage 1. Report for BHP Billiton Iron Ore Pty Ltd.</w:t>
            </w:r>
          </w:p>
        </w:tc>
      </w:tr>
      <w:tr w:rsidR="00AB1078" w:rsidRPr="0006573D" w:rsidTr="00847D06">
        <w:trPr>
          <w:trHeight w:val="20"/>
        </w:trPr>
        <w:tc>
          <w:tcPr>
            <w:tcW w:w="2660" w:type="dxa"/>
            <w:tcBorders>
              <w:top w:val="single" w:sz="4" w:space="0" w:color="auto"/>
              <w:left w:val="single" w:sz="4" w:space="0" w:color="auto"/>
              <w:bottom w:val="single" w:sz="4" w:space="0" w:color="auto"/>
              <w:right w:val="single" w:sz="4" w:space="0" w:color="auto"/>
            </w:tcBorders>
            <w:shd w:val="clear" w:color="000000" w:fill="D8E4BC"/>
          </w:tcPr>
          <w:p w:rsidR="00AB1078" w:rsidRPr="00F84889" w:rsidRDefault="00AB1078" w:rsidP="00F84889">
            <w:pPr>
              <w:spacing w:line="240" w:lineRule="auto"/>
              <w:jc w:val="left"/>
              <w:rPr>
                <w:rFonts w:eastAsia="Times New Roman" w:cs="Times New Roman"/>
                <w:b/>
                <w:bCs/>
                <w:color w:val="000000"/>
                <w:sz w:val="22"/>
                <w:szCs w:val="22"/>
              </w:rPr>
            </w:pPr>
            <w:r w:rsidRPr="00F84889">
              <w:rPr>
                <w:rFonts w:eastAsia="Times New Roman" w:cs="Times New Roman"/>
                <w:b/>
                <w:bCs/>
                <w:color w:val="000000"/>
                <w:sz w:val="22"/>
                <w:szCs w:val="22"/>
              </w:rPr>
              <w:lastRenderedPageBreak/>
              <w:t>Sturts Meadows</w:t>
            </w:r>
          </w:p>
        </w:tc>
        <w:tc>
          <w:tcPr>
            <w:tcW w:w="13798" w:type="dxa"/>
            <w:tcBorders>
              <w:top w:val="single" w:sz="4" w:space="0" w:color="auto"/>
              <w:left w:val="nil"/>
              <w:bottom w:val="single" w:sz="4" w:space="0" w:color="auto"/>
              <w:right w:val="single" w:sz="4" w:space="0" w:color="auto"/>
            </w:tcBorders>
            <w:shd w:val="clear" w:color="000000" w:fill="FFFFFF"/>
          </w:tcPr>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Clegg, J. 1983a. Correlations and Associations at Sturt's Meadows. In Archaeology at ANZAAS 1983 (ed. M. Smith) Western Australian Museum, pp. 215-235.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Clegg, J. 1984. Enquêtes préliminaires à Sturt's Meadows: un gisement Australien de pétroglyphes du style panaramitee. L'Anthropologie (Paris), 88, 4: 595-610.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Clegg, J. 1987. Style and tradition at Sturts Meadows. World Archaeology 19 (2):236-255.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Dragovich, D. 1986. Minimum Age of Some Desert Varnish Near Broken Hill, New South Wales. Search, 17, 5-6, May/June: 149-150.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Maynard, L. 1976. The Archaeology of Australian Aboriginal Art. In Exploring the Visual Art of Oceania (ed. S. M. Mead) The University Press of Hawaii, Honolulu. pp. 83-111. </w:t>
            </w:r>
          </w:p>
          <w:p w:rsidR="00AB1078" w:rsidRPr="00F84889"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 xml:space="preserve">McDonald, J. 1983. The identification of species in a Panaramitee Style Engravings Site. In Archaeology at ANZAAS 1983 (ed. M. Smith) Western Australian Museum, pp. 236-272. </w:t>
            </w:r>
          </w:p>
          <w:p w:rsidR="00AB1078" w:rsidRPr="00004048" w:rsidRDefault="00AB1078" w:rsidP="00F84889">
            <w:pPr>
              <w:spacing w:line="240" w:lineRule="auto"/>
              <w:jc w:val="left"/>
              <w:rPr>
                <w:rFonts w:eastAsia="Times New Roman" w:cs="Times New Roman"/>
                <w:color w:val="000000"/>
                <w:sz w:val="22"/>
                <w:szCs w:val="22"/>
              </w:rPr>
            </w:pPr>
            <w:r w:rsidRPr="00F84889">
              <w:rPr>
                <w:rFonts w:eastAsia="Times New Roman" w:cs="Times New Roman"/>
                <w:color w:val="000000"/>
                <w:sz w:val="22"/>
                <w:szCs w:val="22"/>
              </w:rPr>
              <w:t>Morwood, M. J. 2002. Visions from the past: the archaeology of Australian Aboriginal art.</w:t>
            </w:r>
            <w:r w:rsidR="00004048">
              <w:rPr>
                <w:rFonts w:eastAsia="Times New Roman" w:cs="Times New Roman"/>
                <w:color w:val="000000"/>
                <w:sz w:val="22"/>
                <w:szCs w:val="22"/>
              </w:rPr>
              <w:t xml:space="preserve"> Smithsonian Institution Press.</w:t>
            </w:r>
          </w:p>
        </w:tc>
      </w:tr>
    </w:tbl>
    <w:p w:rsidR="0006573D" w:rsidRPr="0006573D" w:rsidRDefault="0006573D" w:rsidP="0006573D"/>
    <w:sectPr w:rsidR="0006573D" w:rsidRPr="0006573D" w:rsidSect="00844473">
      <w:headerReference w:type="default" r:id="rId102"/>
      <w:footerReference w:type="default" r:id="rId103"/>
      <w:pgSz w:w="19391" w:h="11900" w:orient="landscape"/>
      <w:pgMar w:top="1440" w:right="1440" w:bottom="127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42F" w:rsidRDefault="00E7642F">
      <w:pPr>
        <w:spacing w:line="240" w:lineRule="auto"/>
      </w:pPr>
      <w:r>
        <w:separator/>
      </w:r>
    </w:p>
  </w:endnote>
  <w:endnote w:type="continuationSeparator" w:id="0">
    <w:p w:rsidR="00E7642F" w:rsidRDefault="00E7642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dvOT863180fb">
    <w:panose1 w:val="00000000000000000000"/>
    <w:charset w:val="00"/>
    <w:family w:val="roman"/>
    <w:notTrueType/>
    <w:pitch w:val="default"/>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TimesTenCE-Roman">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TimesTenCE-Bold">
    <w:altName w:val="MS Mincho"/>
    <w:panose1 w:val="00000000000000000000"/>
    <w:charset w:val="80"/>
    <w:family w:val="auto"/>
    <w:notTrueType/>
    <w:pitch w:val="default"/>
    <w:sig w:usb0="00000001" w:usb1="08070000" w:usb2="00000010" w:usb3="00000000" w:csb0="00020000" w:csb1="00000000"/>
  </w:font>
  <w:font w:name="Adobe Caslon Pro">
    <w:altName w:val="Georgia"/>
    <w:panose1 w:val="00000000000000000000"/>
    <w:charset w:val="00"/>
    <w:family w:val="roman"/>
    <w:notTrueType/>
    <w:pitch w:val="variable"/>
    <w:sig w:usb0="00000007" w:usb1="00000001" w:usb2="00000000" w:usb3="00000000" w:csb0="00000093" w:csb1="00000000"/>
  </w:font>
  <w:font w:name="Script MT Bold">
    <w:altName w:val="Vivaldi"/>
    <w:charset w:val="00"/>
    <w:family w:val="script"/>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dobe Arabic">
    <w:panose1 w:val="00000000000000000000"/>
    <w:charset w:val="00"/>
    <w:family w:val="roman"/>
    <w:notTrueType/>
    <w:pitch w:val="variable"/>
    <w:sig w:usb0="8000202F" w:usb1="8000A04A" w:usb2="00000008" w:usb3="00000000" w:csb0="00000041"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Default="0024309E" w:rsidP="00B221FC">
    <w:pPr>
      <w:pStyle w:val="Footer"/>
      <w:framePr w:wrap="around" w:vAnchor="text" w:hAnchor="margin" w:xAlign="right" w:y="1"/>
      <w:rPr>
        <w:rStyle w:val="PageNumber"/>
      </w:rPr>
    </w:pPr>
    <w:r>
      <w:rPr>
        <w:rStyle w:val="PageNumber"/>
      </w:rPr>
      <w:fldChar w:fldCharType="begin"/>
    </w:r>
    <w:r w:rsidR="00C052F0">
      <w:rPr>
        <w:rStyle w:val="PageNumber"/>
      </w:rPr>
      <w:instrText xml:space="preserve">PAGE  </w:instrText>
    </w:r>
    <w:r>
      <w:rPr>
        <w:rStyle w:val="PageNumber"/>
      </w:rPr>
      <w:fldChar w:fldCharType="end"/>
    </w:r>
  </w:p>
  <w:p w:rsidR="00C052F0" w:rsidRDefault="00C052F0" w:rsidP="00B221FC">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214AE7">
    <w:pPr>
      <w:pStyle w:val="Footer"/>
      <w:tabs>
        <w:tab w:val="clear" w:pos="8640"/>
        <w:tab w:val="right" w:pos="10915"/>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Default="00C052F0" w:rsidP="00214AE7">
    <w:pPr>
      <w:pStyle w:val="Footer"/>
      <w:tabs>
        <w:tab w:val="clear" w:pos="8640"/>
        <w:tab w:val="right" w:pos="10915"/>
      </w:tabs>
      <w:spacing w:line="240" w:lineRule="auto"/>
      <w:ind w:right="360"/>
      <w:rPr>
        <w:sz w:val="20"/>
        <w:szCs w:val="20"/>
      </w:rPr>
    </w:pPr>
    <w:r w:rsidRPr="005F08FC">
      <w:rPr>
        <w:sz w:val="20"/>
        <w:szCs w:val="20"/>
      </w:rPr>
      <w:t>Centre for Rock Art Research and Management</w:t>
    </w:r>
    <w:r>
      <w:rPr>
        <w:sz w:val="20"/>
        <w:szCs w:val="20"/>
      </w:rPr>
      <w:t>, UWA</w:t>
    </w:r>
    <w:r>
      <w:rPr>
        <w:sz w:val="20"/>
        <w:szCs w:val="20"/>
      </w:rPr>
      <w:tab/>
      <w:t>May 2016</w:t>
    </w:r>
  </w:p>
  <w:p w:rsidR="00C052F0" w:rsidRPr="005F08FC" w:rsidRDefault="00C052F0" w:rsidP="005F08FC">
    <w:pPr>
      <w:pStyle w:val="Footer"/>
      <w:spacing w:line="240" w:lineRule="auto"/>
      <w:ind w:right="360"/>
      <w:rPr>
        <w:sz w:val="20"/>
        <w:szCs w:val="20"/>
      </w:rPr>
    </w:pPr>
    <w:r w:rsidRPr="005F08FC">
      <w:rPr>
        <w:sz w:val="20"/>
        <w:szCs w:val="20"/>
      </w:rPr>
      <w:t xml:space="preserve">       </w:t>
    </w:r>
  </w:p>
  <w:p w:rsidR="00C052F0" w:rsidRDefault="00C052F0"/>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214AE7">
    <w:pPr>
      <w:pStyle w:val="Footer"/>
      <w:tabs>
        <w:tab w:val="clear" w:pos="8640"/>
        <w:tab w:val="right" w:pos="16160"/>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Default="00C052F0" w:rsidP="00214AE7">
    <w:pPr>
      <w:pStyle w:val="Footer"/>
      <w:tabs>
        <w:tab w:val="clear" w:pos="8640"/>
        <w:tab w:val="right" w:pos="16160"/>
      </w:tabs>
      <w:spacing w:line="240" w:lineRule="auto"/>
      <w:ind w:right="360"/>
      <w:rPr>
        <w:sz w:val="20"/>
        <w:szCs w:val="20"/>
      </w:rPr>
    </w:pPr>
    <w:r w:rsidRPr="005F08FC">
      <w:rPr>
        <w:sz w:val="20"/>
        <w:szCs w:val="20"/>
      </w:rPr>
      <w:t>Centre for Rock Art Research and Management</w:t>
    </w:r>
    <w:r>
      <w:rPr>
        <w:sz w:val="20"/>
        <w:szCs w:val="20"/>
      </w:rPr>
      <w:t>, UWA</w:t>
    </w:r>
    <w:r>
      <w:rPr>
        <w:sz w:val="20"/>
        <w:szCs w:val="20"/>
      </w:rPr>
      <w:tab/>
      <w:t>May 2016</w:t>
    </w:r>
  </w:p>
  <w:p w:rsidR="00C052F0" w:rsidRPr="005F08FC" w:rsidRDefault="00C052F0" w:rsidP="005F08FC">
    <w:pPr>
      <w:pStyle w:val="Footer"/>
      <w:spacing w:line="240" w:lineRule="auto"/>
      <w:ind w:right="360"/>
      <w:rPr>
        <w:sz w:val="20"/>
        <w:szCs w:val="20"/>
      </w:rPr>
    </w:pPr>
    <w:r w:rsidRPr="005F08FC">
      <w:rPr>
        <w:sz w:val="20"/>
        <w:szCs w:val="20"/>
      </w:rPr>
      <w:t xml:space="preserve">       </w:t>
    </w:r>
  </w:p>
  <w:p w:rsidR="00C052F0" w:rsidRDefault="00C052F0"/>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214AE7">
    <w:pPr>
      <w:pStyle w:val="Footer"/>
      <w:tabs>
        <w:tab w:val="clear" w:pos="8640"/>
        <w:tab w:val="right" w:pos="16160"/>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Default="00C052F0" w:rsidP="00214AE7">
    <w:pPr>
      <w:pStyle w:val="Footer"/>
      <w:tabs>
        <w:tab w:val="clear" w:pos="8640"/>
        <w:tab w:val="right" w:pos="16160"/>
      </w:tabs>
      <w:spacing w:line="240" w:lineRule="auto"/>
      <w:ind w:right="360"/>
      <w:rPr>
        <w:sz w:val="20"/>
        <w:szCs w:val="20"/>
      </w:rPr>
    </w:pPr>
    <w:r w:rsidRPr="005F08FC">
      <w:rPr>
        <w:sz w:val="20"/>
        <w:szCs w:val="20"/>
      </w:rPr>
      <w:t>Centre for Rock Art Research and Management</w:t>
    </w:r>
    <w:r>
      <w:rPr>
        <w:sz w:val="20"/>
        <w:szCs w:val="20"/>
      </w:rPr>
      <w:t>, UWA</w:t>
    </w:r>
    <w:r>
      <w:rPr>
        <w:sz w:val="20"/>
        <w:szCs w:val="20"/>
      </w:rPr>
      <w:tab/>
      <w:t>May 2016</w:t>
    </w:r>
  </w:p>
  <w:p w:rsidR="00C052F0" w:rsidRPr="005F08FC" w:rsidRDefault="00C052F0" w:rsidP="005F08FC">
    <w:pPr>
      <w:pStyle w:val="Footer"/>
      <w:spacing w:line="240" w:lineRule="auto"/>
      <w:ind w:right="360"/>
      <w:rPr>
        <w:sz w:val="20"/>
        <w:szCs w:val="20"/>
      </w:rPr>
    </w:pPr>
    <w:r w:rsidRPr="005F08FC">
      <w:rPr>
        <w:sz w:val="20"/>
        <w:szCs w:val="20"/>
      </w:rPr>
      <w:t xml:space="preserve">       </w:t>
    </w:r>
  </w:p>
  <w:p w:rsidR="00C052F0" w:rsidRDefault="00C052F0"/>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214AE7">
    <w:pPr>
      <w:pStyle w:val="Footer"/>
      <w:tabs>
        <w:tab w:val="clear" w:pos="8640"/>
        <w:tab w:val="right" w:pos="10915"/>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Pr="005F08FC" w:rsidRDefault="00C052F0" w:rsidP="00214AE7">
    <w:pPr>
      <w:pStyle w:val="Footer"/>
      <w:tabs>
        <w:tab w:val="clear" w:pos="8640"/>
        <w:tab w:val="right" w:pos="10915"/>
      </w:tabs>
      <w:spacing w:line="240" w:lineRule="auto"/>
      <w:ind w:right="360"/>
      <w:rPr>
        <w:sz w:val="20"/>
        <w:szCs w:val="20"/>
      </w:rPr>
    </w:pPr>
    <w:r w:rsidRPr="005F08FC">
      <w:rPr>
        <w:sz w:val="20"/>
        <w:szCs w:val="20"/>
      </w:rPr>
      <w:t>Centre for Rock Art Research and Management</w:t>
    </w:r>
    <w:r>
      <w:rPr>
        <w:sz w:val="20"/>
        <w:szCs w:val="20"/>
      </w:rPr>
      <w:t xml:space="preserve">, </w:t>
    </w:r>
    <w:r>
      <w:rPr>
        <w:sz w:val="20"/>
        <w:szCs w:val="20"/>
      </w:rPr>
      <w:tab/>
      <w:t xml:space="preserve">UWA                                                      </w:t>
    </w:r>
    <w:r>
      <w:rPr>
        <w:sz w:val="20"/>
        <w:szCs w:val="20"/>
      </w:rPr>
      <w:tab/>
      <w:t>May 2016</w:t>
    </w:r>
    <w:r w:rsidRPr="005F08FC">
      <w:rPr>
        <w:sz w:val="20"/>
        <w:szCs w:val="20"/>
      </w:rPr>
      <w:t xml:space="preserve">       </w:t>
    </w:r>
  </w:p>
  <w:p w:rsidR="00C052F0" w:rsidRDefault="00C052F0"/>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A75592">
    <w:pPr>
      <w:pStyle w:val="Footer"/>
      <w:tabs>
        <w:tab w:val="clear" w:pos="8640"/>
        <w:tab w:val="right" w:pos="16160"/>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Pr="005F08FC" w:rsidRDefault="00C052F0" w:rsidP="00A75592">
    <w:pPr>
      <w:pStyle w:val="Footer"/>
      <w:tabs>
        <w:tab w:val="right" w:pos="16160"/>
      </w:tabs>
      <w:spacing w:line="240" w:lineRule="auto"/>
      <w:ind w:right="360"/>
      <w:rPr>
        <w:sz w:val="20"/>
        <w:szCs w:val="20"/>
      </w:rPr>
    </w:pPr>
    <w:r w:rsidRPr="005F08FC">
      <w:rPr>
        <w:sz w:val="20"/>
        <w:szCs w:val="20"/>
      </w:rPr>
      <w:t>Centre for Rock Art Research and Management</w:t>
    </w:r>
    <w:r>
      <w:rPr>
        <w:sz w:val="20"/>
        <w:szCs w:val="20"/>
      </w:rPr>
      <w:t>, UWA</w:t>
    </w:r>
    <w:r>
      <w:rPr>
        <w:sz w:val="20"/>
        <w:szCs w:val="20"/>
      </w:rPr>
      <w:tab/>
    </w:r>
    <w:r>
      <w:rPr>
        <w:sz w:val="20"/>
        <w:szCs w:val="20"/>
      </w:rPr>
      <w:tab/>
      <w:t>May 2016</w:t>
    </w:r>
    <w:r w:rsidRPr="005F08FC">
      <w:rPr>
        <w:sz w:val="20"/>
        <w:szCs w:val="20"/>
      </w:rPr>
      <w:t xml:space="preserve"> </w:t>
    </w:r>
  </w:p>
  <w:p w:rsidR="00C052F0" w:rsidRDefault="00C052F0"/>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A75592">
    <w:pPr>
      <w:pStyle w:val="Footer"/>
      <w:tabs>
        <w:tab w:val="clear" w:pos="8640"/>
        <w:tab w:val="right" w:pos="10915"/>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Pr="005F08FC" w:rsidRDefault="00C052F0" w:rsidP="00A75592">
    <w:pPr>
      <w:pStyle w:val="Footer"/>
      <w:tabs>
        <w:tab w:val="clear" w:pos="8640"/>
        <w:tab w:val="right" w:pos="10915"/>
      </w:tabs>
      <w:spacing w:line="240" w:lineRule="auto"/>
      <w:ind w:right="360"/>
      <w:rPr>
        <w:sz w:val="20"/>
        <w:szCs w:val="20"/>
      </w:rPr>
    </w:pPr>
    <w:r w:rsidRPr="005F08FC">
      <w:rPr>
        <w:sz w:val="20"/>
        <w:szCs w:val="20"/>
      </w:rPr>
      <w:t>Centre for Rock Art Research and Management</w:t>
    </w:r>
    <w:r>
      <w:rPr>
        <w:sz w:val="20"/>
        <w:szCs w:val="20"/>
      </w:rPr>
      <w:t xml:space="preserve">, UWA                                                     </w:t>
    </w:r>
    <w:r>
      <w:rPr>
        <w:sz w:val="20"/>
        <w:szCs w:val="20"/>
      </w:rPr>
      <w:tab/>
      <w:t>May 2016</w:t>
    </w:r>
    <w:r w:rsidRPr="005F08FC">
      <w:rPr>
        <w:sz w:val="20"/>
        <w:szCs w:val="20"/>
      </w:rPr>
      <w:t xml:space="preserve">       </w:t>
    </w:r>
  </w:p>
  <w:p w:rsidR="00C052F0" w:rsidRDefault="00C052F0"/>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EF6F07">
    <w:pPr>
      <w:pStyle w:val="Footer"/>
      <w:tabs>
        <w:tab w:val="clear" w:pos="8640"/>
        <w:tab w:val="right" w:pos="16160"/>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Pr="005F08FC" w:rsidRDefault="00C052F0" w:rsidP="00EF6F07">
    <w:pPr>
      <w:pStyle w:val="Footer"/>
      <w:tabs>
        <w:tab w:val="right" w:pos="16160"/>
      </w:tabs>
      <w:spacing w:line="240" w:lineRule="auto"/>
      <w:ind w:right="360"/>
      <w:rPr>
        <w:sz w:val="20"/>
        <w:szCs w:val="20"/>
      </w:rPr>
    </w:pPr>
    <w:r w:rsidRPr="005F08FC">
      <w:rPr>
        <w:sz w:val="20"/>
        <w:szCs w:val="20"/>
      </w:rPr>
      <w:t>Centre for Rock Art Research and Management</w:t>
    </w:r>
    <w:r>
      <w:rPr>
        <w:sz w:val="20"/>
        <w:szCs w:val="20"/>
      </w:rPr>
      <w:t>, UWA</w:t>
    </w:r>
    <w:r w:rsidRPr="005F08FC">
      <w:rPr>
        <w:sz w:val="20"/>
        <w:szCs w:val="20"/>
      </w:rPr>
      <w:tab/>
    </w:r>
    <w:r w:rsidRPr="005F08FC">
      <w:rPr>
        <w:sz w:val="20"/>
        <w:szCs w:val="20"/>
      </w:rPr>
      <w:tab/>
    </w:r>
    <w:r>
      <w:rPr>
        <w:sz w:val="20"/>
        <w:szCs w:val="20"/>
      </w:rPr>
      <w:t>May 2016</w:t>
    </w:r>
    <w:r w:rsidRPr="005F08FC">
      <w:rPr>
        <w:sz w:val="20"/>
        <w:szCs w:val="20"/>
      </w:rPr>
      <w:t xml:space="preserve">    </w:t>
    </w:r>
  </w:p>
  <w:p w:rsidR="00C052F0" w:rsidRDefault="00C052F0"/>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8A3055">
    <w:pPr>
      <w:pStyle w:val="Footer"/>
      <w:tabs>
        <w:tab w:val="clear" w:pos="8640"/>
        <w:tab w:val="right" w:pos="10915"/>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Pr="005F08FC" w:rsidRDefault="00C052F0" w:rsidP="008A3055">
    <w:pPr>
      <w:pStyle w:val="Footer"/>
      <w:tabs>
        <w:tab w:val="clear" w:pos="8640"/>
        <w:tab w:val="right" w:pos="10915"/>
      </w:tabs>
      <w:spacing w:line="240" w:lineRule="auto"/>
      <w:ind w:right="360"/>
      <w:rPr>
        <w:sz w:val="20"/>
        <w:szCs w:val="20"/>
      </w:rPr>
    </w:pPr>
    <w:r w:rsidRPr="005F08FC">
      <w:rPr>
        <w:sz w:val="20"/>
        <w:szCs w:val="20"/>
      </w:rPr>
      <w:t>Centre for Rock Art Research and Management</w:t>
    </w:r>
    <w:r>
      <w:rPr>
        <w:sz w:val="20"/>
        <w:szCs w:val="20"/>
      </w:rPr>
      <w:t xml:space="preserve">, UWA                                                </w:t>
    </w:r>
    <w:r>
      <w:rPr>
        <w:sz w:val="20"/>
        <w:szCs w:val="20"/>
      </w:rPr>
      <w:tab/>
      <w:t xml:space="preserve">   May 2016</w:t>
    </w:r>
    <w:r w:rsidRPr="005F08FC">
      <w:rPr>
        <w:sz w:val="20"/>
        <w:szCs w:val="20"/>
      </w:rPr>
      <w:t xml:space="preserve">       </w:t>
    </w:r>
  </w:p>
  <w:p w:rsidR="00C052F0" w:rsidRDefault="00C052F0"/>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8A3055">
    <w:pPr>
      <w:pStyle w:val="Footer"/>
      <w:tabs>
        <w:tab w:val="clear" w:pos="8640"/>
        <w:tab w:val="right" w:pos="16160"/>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Pr="005F08FC" w:rsidRDefault="00C052F0" w:rsidP="008A3055">
    <w:pPr>
      <w:pStyle w:val="Footer"/>
      <w:tabs>
        <w:tab w:val="clear" w:pos="8640"/>
        <w:tab w:val="right" w:pos="16160"/>
      </w:tabs>
      <w:spacing w:line="240" w:lineRule="auto"/>
      <w:ind w:right="360"/>
      <w:rPr>
        <w:sz w:val="20"/>
        <w:szCs w:val="20"/>
      </w:rPr>
    </w:pPr>
    <w:r w:rsidRPr="005F08FC">
      <w:rPr>
        <w:sz w:val="20"/>
        <w:szCs w:val="20"/>
      </w:rPr>
      <w:t>Centre for Rock Art Research and Management</w:t>
    </w:r>
    <w:r>
      <w:rPr>
        <w:sz w:val="20"/>
        <w:szCs w:val="20"/>
      </w:rPr>
      <w:t xml:space="preserve">, UWA                                                 </w:t>
    </w:r>
    <w:r>
      <w:rPr>
        <w:sz w:val="20"/>
        <w:szCs w:val="20"/>
      </w:rPr>
      <w:tab/>
      <w:t xml:space="preserve">  May 2016</w:t>
    </w:r>
    <w:r w:rsidRPr="005F08FC">
      <w:rPr>
        <w:sz w:val="20"/>
        <w:szCs w:val="20"/>
      </w:rPr>
      <w:t xml:space="preserve">       </w:t>
    </w:r>
  </w:p>
  <w:p w:rsidR="00C052F0" w:rsidRDefault="00C052F0"/>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8A3055">
    <w:pPr>
      <w:pStyle w:val="Footer"/>
      <w:tabs>
        <w:tab w:val="clear" w:pos="8640"/>
        <w:tab w:val="right" w:pos="10915"/>
        <w:tab w:val="right" w:pos="16160"/>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Default="00C052F0" w:rsidP="008A3055">
    <w:pPr>
      <w:pStyle w:val="Footer"/>
      <w:tabs>
        <w:tab w:val="clear" w:pos="8640"/>
        <w:tab w:val="right" w:pos="10915"/>
        <w:tab w:val="right" w:pos="16160"/>
      </w:tabs>
      <w:spacing w:line="240" w:lineRule="auto"/>
      <w:ind w:right="360"/>
    </w:pPr>
    <w:r w:rsidRPr="005F08FC">
      <w:rPr>
        <w:sz w:val="20"/>
        <w:szCs w:val="20"/>
      </w:rPr>
      <w:t>Centre for Rock Art Research and Management</w:t>
    </w:r>
    <w:r>
      <w:rPr>
        <w:sz w:val="20"/>
        <w:szCs w:val="20"/>
      </w:rPr>
      <w:t xml:space="preserve">, UWA                                                 </w:t>
    </w:r>
    <w:r>
      <w:rPr>
        <w:sz w:val="20"/>
        <w:szCs w:val="20"/>
      </w:rPr>
      <w:tab/>
      <w:t xml:space="preserve">  May 2016</w:t>
    </w:r>
    <w:r w:rsidRPr="005F08FC">
      <w:rPr>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214AE7">
    <w:pPr>
      <w:pStyle w:val="Footer"/>
      <w:tabs>
        <w:tab w:val="clear" w:pos="8640"/>
        <w:tab w:val="right" w:pos="8280"/>
        <w:tab w:val="right" w:pos="10915"/>
      </w:tabs>
      <w:spacing w:line="240" w:lineRule="auto"/>
      <w:ind w:right="-10"/>
      <w:rPr>
        <w:sz w:val="22"/>
        <w:szCs w:val="22"/>
        <w:u w:val="single"/>
      </w:rPr>
    </w:pPr>
    <w:r w:rsidRPr="005F08FC">
      <w:rPr>
        <w:sz w:val="22"/>
        <w:szCs w:val="22"/>
        <w:u w:val="single"/>
      </w:rPr>
      <w:tab/>
    </w:r>
    <w:r w:rsidRPr="005F08FC">
      <w:rPr>
        <w:sz w:val="22"/>
        <w:szCs w:val="22"/>
        <w:u w:val="single"/>
      </w:rPr>
      <w:tab/>
    </w:r>
    <w:r>
      <w:rPr>
        <w:sz w:val="22"/>
        <w:szCs w:val="22"/>
        <w:u w:val="single"/>
      </w:rPr>
      <w:tab/>
    </w:r>
  </w:p>
  <w:p w:rsidR="00C052F0" w:rsidRPr="005F08FC" w:rsidRDefault="00C052F0" w:rsidP="00214AE7">
    <w:pPr>
      <w:pStyle w:val="Footer"/>
      <w:tabs>
        <w:tab w:val="clear" w:pos="8640"/>
        <w:tab w:val="right" w:pos="10915"/>
      </w:tabs>
      <w:spacing w:line="240" w:lineRule="auto"/>
      <w:ind w:right="-10"/>
      <w:rPr>
        <w:sz w:val="20"/>
        <w:szCs w:val="20"/>
      </w:rPr>
    </w:pPr>
    <w:r w:rsidRPr="005F08FC">
      <w:rPr>
        <w:sz w:val="20"/>
        <w:szCs w:val="20"/>
      </w:rPr>
      <w:t>Centre for Rock Art Research and Management</w:t>
    </w:r>
    <w:r>
      <w:rPr>
        <w:sz w:val="20"/>
        <w:szCs w:val="20"/>
      </w:rPr>
      <w:t>, UWA</w:t>
    </w:r>
    <w:r>
      <w:rPr>
        <w:sz w:val="20"/>
        <w:szCs w:val="20"/>
      </w:rPr>
      <w:tab/>
      <w:t>May 2016</w:t>
    </w:r>
    <w:r w:rsidRPr="005F08FC">
      <w:rPr>
        <w:sz w:val="20"/>
        <w:szCs w:val="20"/>
      </w:rPr>
      <w:t xml:space="preserve">       </w:t>
    </w:r>
    <w:r w:rsidRPr="005F08FC">
      <w:rPr>
        <w:sz w:val="20"/>
        <w:szCs w:val="20"/>
      </w:rPr>
      <w:tab/>
    </w:r>
    <w:r w:rsidRPr="005F08FC">
      <w:rPr>
        <w:sz w:val="20"/>
        <w:szCs w:val="20"/>
      </w:rPr>
      <w:tab/>
    </w:r>
    <w:r w:rsidRPr="005F08FC">
      <w:rPr>
        <w:sz w:val="20"/>
        <w:szCs w:val="20"/>
      </w:rPr>
      <w:tab/>
      <w:t xml:space="preserve"> </w:t>
    </w:r>
  </w:p>
  <w:p w:rsidR="00C052F0" w:rsidRDefault="00C052F0" w:rsidP="004B6229">
    <w:pPr>
      <w:pStyle w:val="Footer"/>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4B6229" w:rsidRDefault="00C052F0" w:rsidP="008A3055">
    <w:pPr>
      <w:pStyle w:val="Footer"/>
      <w:tabs>
        <w:tab w:val="clear" w:pos="4320"/>
        <w:tab w:val="clear" w:pos="8640"/>
        <w:tab w:val="right" w:pos="10915"/>
        <w:tab w:val="right" w:pos="14310"/>
      </w:tabs>
      <w:spacing w:line="240" w:lineRule="auto"/>
      <w:ind w:right="360"/>
      <w:rPr>
        <w:sz w:val="22"/>
        <w:szCs w:val="22"/>
        <w:u w:val="single"/>
      </w:rPr>
    </w:pPr>
    <w:r w:rsidRPr="004B6229">
      <w:rPr>
        <w:sz w:val="22"/>
        <w:szCs w:val="22"/>
        <w:u w:val="single"/>
      </w:rPr>
      <w:tab/>
    </w:r>
  </w:p>
  <w:p w:rsidR="00C052F0" w:rsidRPr="004B6229" w:rsidRDefault="00C052F0" w:rsidP="008A3055">
    <w:pPr>
      <w:pStyle w:val="Footer"/>
      <w:tabs>
        <w:tab w:val="clear" w:pos="4320"/>
        <w:tab w:val="clear" w:pos="8640"/>
        <w:tab w:val="right" w:pos="10915"/>
        <w:tab w:val="right" w:pos="14310"/>
      </w:tabs>
      <w:spacing w:line="240" w:lineRule="auto"/>
      <w:ind w:right="360"/>
      <w:rPr>
        <w:sz w:val="20"/>
        <w:szCs w:val="20"/>
      </w:rPr>
    </w:pPr>
    <w:r w:rsidRPr="004B6229">
      <w:rPr>
        <w:sz w:val="20"/>
        <w:szCs w:val="20"/>
      </w:rPr>
      <w:t xml:space="preserve">Centre for Rock Art Research and Management  </w:t>
    </w:r>
    <w:r>
      <w:rPr>
        <w:sz w:val="20"/>
        <w:szCs w:val="20"/>
      </w:rPr>
      <w:t xml:space="preserve">                                                                </w:t>
    </w:r>
    <w:r w:rsidRPr="004B6229">
      <w:rPr>
        <w:sz w:val="20"/>
        <w:szCs w:val="20"/>
      </w:rPr>
      <w:tab/>
    </w:r>
    <w:r>
      <w:rPr>
        <w:sz w:val="20"/>
        <w:szCs w:val="20"/>
      </w:rPr>
      <w:t>May 2016</w:t>
    </w:r>
    <w:r w:rsidRPr="004B6229">
      <w:rPr>
        <w:sz w:val="20"/>
        <w:szCs w:val="20"/>
      </w:rP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4B6229" w:rsidRDefault="00C052F0" w:rsidP="008A3055">
    <w:pPr>
      <w:pStyle w:val="Footer"/>
      <w:tabs>
        <w:tab w:val="clear" w:pos="4320"/>
        <w:tab w:val="clear" w:pos="8640"/>
        <w:tab w:val="right" w:pos="10915"/>
        <w:tab w:val="right" w:pos="14310"/>
      </w:tabs>
      <w:spacing w:line="240" w:lineRule="auto"/>
      <w:ind w:right="360"/>
      <w:rPr>
        <w:sz w:val="22"/>
        <w:szCs w:val="22"/>
        <w:u w:val="single"/>
      </w:rPr>
    </w:pPr>
    <w:r w:rsidRPr="004B6229">
      <w:rPr>
        <w:sz w:val="22"/>
        <w:szCs w:val="22"/>
        <w:u w:val="single"/>
      </w:rPr>
      <w:tab/>
    </w:r>
  </w:p>
  <w:p w:rsidR="00C052F0" w:rsidRPr="004B6229" w:rsidRDefault="00C052F0" w:rsidP="008A3055">
    <w:pPr>
      <w:pStyle w:val="Footer"/>
      <w:tabs>
        <w:tab w:val="clear" w:pos="4320"/>
        <w:tab w:val="clear" w:pos="8640"/>
        <w:tab w:val="right" w:pos="10915"/>
        <w:tab w:val="right" w:pos="14310"/>
      </w:tabs>
      <w:spacing w:line="240" w:lineRule="auto"/>
      <w:ind w:right="360"/>
      <w:rPr>
        <w:sz w:val="20"/>
        <w:szCs w:val="20"/>
      </w:rPr>
    </w:pPr>
    <w:r w:rsidRPr="004B6229">
      <w:rPr>
        <w:sz w:val="20"/>
        <w:szCs w:val="20"/>
      </w:rPr>
      <w:t>Centre for Rock Art Research and Management</w:t>
    </w:r>
    <w:r w:rsidRPr="004B6229">
      <w:rPr>
        <w:sz w:val="20"/>
        <w:szCs w:val="20"/>
      </w:rPr>
      <w:tab/>
    </w:r>
    <w:r>
      <w:rPr>
        <w:sz w:val="20"/>
        <w:szCs w:val="20"/>
      </w:rPr>
      <w:t>May 2016</w:t>
    </w:r>
    <w:r w:rsidRPr="004B6229">
      <w:rPr>
        <w:sz w:val="20"/>
        <w:szCs w:val="20"/>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4B6229" w:rsidRDefault="00C052F0" w:rsidP="008A3055">
    <w:pPr>
      <w:pStyle w:val="Footer"/>
      <w:tabs>
        <w:tab w:val="clear" w:pos="4320"/>
        <w:tab w:val="clear" w:pos="8640"/>
        <w:tab w:val="right" w:pos="16443"/>
      </w:tabs>
      <w:spacing w:line="240" w:lineRule="auto"/>
      <w:ind w:right="360"/>
      <w:rPr>
        <w:sz w:val="22"/>
        <w:szCs w:val="22"/>
        <w:u w:val="single"/>
      </w:rPr>
    </w:pPr>
    <w:r w:rsidRPr="004B6229">
      <w:rPr>
        <w:sz w:val="22"/>
        <w:szCs w:val="22"/>
        <w:u w:val="single"/>
      </w:rPr>
      <w:tab/>
    </w:r>
  </w:p>
  <w:p w:rsidR="00C052F0" w:rsidRPr="004B6229" w:rsidRDefault="00C052F0" w:rsidP="008A3055">
    <w:pPr>
      <w:pStyle w:val="Footer"/>
      <w:tabs>
        <w:tab w:val="clear" w:pos="4320"/>
        <w:tab w:val="clear" w:pos="8640"/>
        <w:tab w:val="right" w:pos="16443"/>
      </w:tabs>
      <w:spacing w:line="240" w:lineRule="auto"/>
      <w:ind w:right="360"/>
      <w:rPr>
        <w:sz w:val="20"/>
        <w:szCs w:val="20"/>
      </w:rPr>
    </w:pPr>
    <w:r w:rsidRPr="004B6229">
      <w:rPr>
        <w:sz w:val="20"/>
        <w:szCs w:val="20"/>
      </w:rPr>
      <w:t>Centre for Rock Art Research and Management</w:t>
    </w:r>
    <w:r w:rsidRPr="004B6229">
      <w:rPr>
        <w:sz w:val="20"/>
        <w:szCs w:val="20"/>
      </w:rPr>
      <w:tab/>
    </w:r>
    <w:r>
      <w:rPr>
        <w:sz w:val="20"/>
        <w:szCs w:val="20"/>
      </w:rPr>
      <w:t>May 2016</w:t>
    </w:r>
    <w:r w:rsidRPr="004B6229">
      <w:rPr>
        <w:sz w:val="20"/>
        <w:szCs w:val="20"/>
      </w:rPr>
      <w:t xml:space="preserve">       </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4B6229" w:rsidRDefault="00C052F0" w:rsidP="008A3055">
    <w:pPr>
      <w:pStyle w:val="Footer"/>
      <w:tabs>
        <w:tab w:val="clear" w:pos="4320"/>
        <w:tab w:val="clear" w:pos="8640"/>
        <w:tab w:val="right" w:pos="10915"/>
      </w:tabs>
      <w:spacing w:line="240" w:lineRule="auto"/>
      <w:ind w:right="360"/>
      <w:rPr>
        <w:sz w:val="22"/>
        <w:szCs w:val="22"/>
        <w:u w:val="single"/>
      </w:rPr>
    </w:pPr>
    <w:r w:rsidRPr="004B6229">
      <w:rPr>
        <w:sz w:val="22"/>
        <w:szCs w:val="22"/>
        <w:u w:val="single"/>
      </w:rPr>
      <w:tab/>
    </w:r>
  </w:p>
  <w:p w:rsidR="00C052F0" w:rsidRPr="004B6229" w:rsidRDefault="00C052F0" w:rsidP="008A3055">
    <w:pPr>
      <w:pStyle w:val="Footer"/>
      <w:tabs>
        <w:tab w:val="clear" w:pos="4320"/>
        <w:tab w:val="clear" w:pos="8640"/>
        <w:tab w:val="right" w:pos="10915"/>
      </w:tabs>
      <w:spacing w:line="240" w:lineRule="auto"/>
      <w:ind w:right="360"/>
      <w:rPr>
        <w:sz w:val="20"/>
        <w:szCs w:val="20"/>
      </w:rPr>
    </w:pPr>
    <w:r w:rsidRPr="004B6229">
      <w:rPr>
        <w:sz w:val="20"/>
        <w:szCs w:val="20"/>
      </w:rPr>
      <w:t>Centre for Roc</w:t>
    </w:r>
    <w:r>
      <w:rPr>
        <w:sz w:val="20"/>
        <w:szCs w:val="20"/>
      </w:rPr>
      <w:t xml:space="preserve">k Art Research and Management                                                                  </w:t>
    </w:r>
    <w:r>
      <w:rPr>
        <w:sz w:val="20"/>
        <w:szCs w:val="20"/>
      </w:rPr>
      <w:tab/>
      <w:t>May 2016</w:t>
    </w:r>
    <w:r w:rsidRPr="004B6229">
      <w:rPr>
        <w:sz w:val="20"/>
        <w:szCs w:val="20"/>
      </w:rP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4B6229" w:rsidRDefault="00C052F0" w:rsidP="008A3055">
    <w:pPr>
      <w:pStyle w:val="Footer"/>
      <w:tabs>
        <w:tab w:val="clear" w:pos="4320"/>
        <w:tab w:val="clear" w:pos="8640"/>
        <w:tab w:val="right" w:pos="16443"/>
      </w:tabs>
      <w:spacing w:line="240" w:lineRule="auto"/>
      <w:ind w:right="360"/>
      <w:rPr>
        <w:sz w:val="22"/>
        <w:szCs w:val="22"/>
        <w:u w:val="single"/>
      </w:rPr>
    </w:pPr>
    <w:r w:rsidRPr="004B6229">
      <w:rPr>
        <w:sz w:val="22"/>
        <w:szCs w:val="22"/>
        <w:u w:val="single"/>
      </w:rPr>
      <w:tab/>
    </w:r>
  </w:p>
  <w:p w:rsidR="00C052F0" w:rsidRPr="004B6229" w:rsidRDefault="00C052F0" w:rsidP="008A3055">
    <w:pPr>
      <w:pStyle w:val="Footer"/>
      <w:tabs>
        <w:tab w:val="clear" w:pos="4320"/>
        <w:tab w:val="clear" w:pos="8640"/>
        <w:tab w:val="right" w:pos="16443"/>
      </w:tabs>
      <w:spacing w:line="240" w:lineRule="auto"/>
      <w:ind w:right="360"/>
      <w:rPr>
        <w:sz w:val="20"/>
        <w:szCs w:val="20"/>
      </w:rPr>
    </w:pPr>
    <w:r w:rsidRPr="004B6229">
      <w:rPr>
        <w:sz w:val="20"/>
        <w:szCs w:val="20"/>
      </w:rPr>
      <w:t>Centre for Roc</w:t>
    </w:r>
    <w:r>
      <w:rPr>
        <w:sz w:val="20"/>
        <w:szCs w:val="20"/>
      </w:rPr>
      <w:t xml:space="preserve">k Art Research and Management                                                                  </w:t>
    </w:r>
    <w:r>
      <w:rPr>
        <w:sz w:val="20"/>
        <w:szCs w:val="20"/>
      </w:rPr>
      <w:tab/>
      <w:t>May 2016</w:t>
    </w:r>
    <w:r w:rsidRPr="004B6229">
      <w:rPr>
        <w:sz w:val="20"/>
        <w:szCs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Default="00C052F0" w:rsidP="00DC3759">
    <w:pPr>
      <w:pStyle w:val="Footer"/>
      <w:ind w:right="360"/>
    </w:pPr>
    <w:r>
      <w:rPr>
        <w:noProof/>
        <w:lang w:eastAsia="en-AU"/>
      </w:rPr>
      <w:drawing>
        <wp:anchor distT="0" distB="0" distL="114300" distR="114300" simplePos="0" relativeHeight="251658240" behindDoc="0" locked="0" layoutInCell="1" allowOverlap="1">
          <wp:simplePos x="0" y="0"/>
          <wp:positionH relativeFrom="column">
            <wp:posOffset>3284855</wp:posOffset>
          </wp:positionH>
          <wp:positionV relativeFrom="paragraph">
            <wp:posOffset>-516255</wp:posOffset>
          </wp:positionV>
          <wp:extent cx="1941195" cy="636905"/>
          <wp:effectExtent l="1905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A-Full-Hor-CMYK.png"/>
                  <pic:cNvPicPr/>
                </pic:nvPicPr>
                <pic:blipFill>
                  <a:blip r:embed="rId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1195" cy="636905"/>
                  </a:xfrm>
                  <a:prstGeom prst="rect">
                    <a:avLst/>
                  </a:prstGeom>
                </pic:spPr>
              </pic:pic>
            </a:graphicData>
          </a:graphic>
        </wp:anchor>
      </w:drawing>
    </w:r>
    <w:r>
      <w:rPr>
        <w:noProof/>
        <w:lang w:eastAsia="en-AU"/>
      </w:rPr>
      <w:drawing>
        <wp:anchor distT="0" distB="0" distL="114300" distR="114300" simplePos="0" relativeHeight="251659264" behindDoc="0" locked="0" layoutInCell="1" allowOverlap="1">
          <wp:simplePos x="0" y="0"/>
          <wp:positionH relativeFrom="column">
            <wp:posOffset>2091267</wp:posOffset>
          </wp:positionH>
          <wp:positionV relativeFrom="paragraph">
            <wp:posOffset>-592455</wp:posOffset>
          </wp:positionV>
          <wp:extent cx="795866" cy="830968"/>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AC CRAR+M Logo_See through.png"/>
                  <pic:cNvPicPr/>
                </pic:nvPicPr>
                <pic:blipFill>
                  <a:blip r:embed="rId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8983" cy="834222"/>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4B6229">
    <w:pPr>
      <w:pStyle w:val="Footer"/>
      <w:tabs>
        <w:tab w:val="clear" w:pos="8640"/>
        <w:tab w:val="right" w:pos="8280"/>
        <w:tab w:val="right" w:pos="12150"/>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Pr="005F08FC" w:rsidRDefault="00C052F0" w:rsidP="004B6229">
    <w:pPr>
      <w:pStyle w:val="Footer"/>
      <w:tabs>
        <w:tab w:val="right" w:pos="8280"/>
      </w:tabs>
      <w:spacing w:line="240" w:lineRule="auto"/>
      <w:ind w:right="360"/>
      <w:rPr>
        <w:sz w:val="20"/>
        <w:szCs w:val="20"/>
      </w:rPr>
    </w:pPr>
    <w:r w:rsidRPr="005F08FC">
      <w:rPr>
        <w:sz w:val="20"/>
        <w:szCs w:val="20"/>
      </w:rPr>
      <w:t>Centre for Rock Art Research and Management</w:t>
    </w:r>
    <w:r>
      <w:rPr>
        <w:sz w:val="20"/>
        <w:szCs w:val="20"/>
      </w:rPr>
      <w:t>, UWA</w:t>
    </w:r>
    <w:r>
      <w:rPr>
        <w:sz w:val="20"/>
        <w:szCs w:val="20"/>
      </w:rPr>
      <w:tab/>
      <w:t>January 2016</w:t>
    </w:r>
    <w:r w:rsidRPr="005F08FC">
      <w:rPr>
        <w:sz w:val="20"/>
        <w:szCs w:val="20"/>
      </w:rPr>
      <w:t xml:space="preserve">       </w:t>
    </w:r>
    <w:r w:rsidRPr="005F08FC">
      <w:rPr>
        <w:sz w:val="20"/>
        <w:szCs w:val="20"/>
      </w:rPr>
      <w:tab/>
    </w:r>
    <w:r w:rsidRPr="005F08FC">
      <w:rPr>
        <w:sz w:val="20"/>
        <w:szCs w:val="20"/>
      </w:rPr>
      <w:tab/>
    </w:r>
    <w:r w:rsidRPr="005F08FC">
      <w:rPr>
        <w:sz w:val="20"/>
        <w:szCs w:val="20"/>
      </w:rPr>
      <w:tab/>
      <w:t xml:space="preserve"> </w:t>
    </w:r>
  </w:p>
  <w:p w:rsidR="00C052F0" w:rsidRDefault="00C052F0" w:rsidP="004B6229">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214AE7">
    <w:pPr>
      <w:pStyle w:val="Footer"/>
      <w:tabs>
        <w:tab w:val="clear" w:pos="8640"/>
        <w:tab w:val="right" w:pos="8280"/>
        <w:tab w:val="right" w:pos="10915"/>
      </w:tabs>
      <w:spacing w:line="240" w:lineRule="auto"/>
      <w:ind w:right="132"/>
      <w:rPr>
        <w:sz w:val="22"/>
        <w:szCs w:val="22"/>
        <w:u w:val="single"/>
      </w:rPr>
    </w:pPr>
    <w:r w:rsidRPr="005F08FC">
      <w:rPr>
        <w:sz w:val="22"/>
        <w:szCs w:val="22"/>
        <w:u w:val="single"/>
      </w:rPr>
      <w:tab/>
    </w:r>
    <w:r w:rsidRPr="005F08FC">
      <w:rPr>
        <w:sz w:val="22"/>
        <w:szCs w:val="22"/>
        <w:u w:val="single"/>
      </w:rPr>
      <w:tab/>
    </w:r>
    <w:r>
      <w:rPr>
        <w:sz w:val="22"/>
        <w:szCs w:val="22"/>
        <w:u w:val="single"/>
      </w:rPr>
      <w:tab/>
    </w:r>
  </w:p>
  <w:p w:rsidR="00C052F0" w:rsidRPr="005F08FC" w:rsidRDefault="00C052F0" w:rsidP="00214AE7">
    <w:pPr>
      <w:pStyle w:val="Footer"/>
      <w:tabs>
        <w:tab w:val="clear" w:pos="8640"/>
        <w:tab w:val="right" w:pos="10915"/>
      </w:tabs>
      <w:spacing w:line="240" w:lineRule="auto"/>
      <w:ind w:right="132"/>
      <w:rPr>
        <w:sz w:val="20"/>
        <w:szCs w:val="20"/>
      </w:rPr>
    </w:pPr>
    <w:r w:rsidRPr="005F08FC">
      <w:rPr>
        <w:sz w:val="20"/>
        <w:szCs w:val="20"/>
      </w:rPr>
      <w:t>Centre for Rock Art Research and Management</w:t>
    </w:r>
    <w:r>
      <w:rPr>
        <w:sz w:val="20"/>
        <w:szCs w:val="20"/>
      </w:rPr>
      <w:t>, UWA</w:t>
    </w:r>
    <w:r>
      <w:rPr>
        <w:sz w:val="20"/>
        <w:szCs w:val="20"/>
      </w:rPr>
      <w:tab/>
      <w:t>May 2016</w:t>
    </w:r>
    <w:r w:rsidRPr="005F08FC">
      <w:rPr>
        <w:sz w:val="20"/>
        <w:szCs w:val="20"/>
      </w:rPr>
      <w:t xml:space="preserve">       </w:t>
    </w:r>
    <w:r w:rsidRPr="005F08FC">
      <w:rPr>
        <w:sz w:val="20"/>
        <w:szCs w:val="20"/>
      </w:rPr>
      <w:tab/>
    </w:r>
    <w:r w:rsidRPr="005F08FC">
      <w:rPr>
        <w:sz w:val="20"/>
        <w:szCs w:val="20"/>
      </w:rPr>
      <w:tab/>
    </w:r>
    <w:r w:rsidRPr="005F08FC">
      <w:rPr>
        <w:sz w:val="20"/>
        <w:szCs w:val="20"/>
      </w:rPr>
      <w:tab/>
      <w:t xml:space="preserve"> </w:t>
    </w:r>
  </w:p>
  <w:p w:rsidR="00C052F0" w:rsidRDefault="00C052F0" w:rsidP="004B6229">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8A3055">
    <w:pPr>
      <w:pStyle w:val="Footer"/>
      <w:tabs>
        <w:tab w:val="clear" w:pos="8640"/>
        <w:tab w:val="right" w:pos="16160"/>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Pr="005F08FC" w:rsidRDefault="00C052F0" w:rsidP="008A3055">
    <w:pPr>
      <w:pStyle w:val="Footer"/>
      <w:tabs>
        <w:tab w:val="right" w:pos="16160"/>
      </w:tabs>
      <w:spacing w:line="240" w:lineRule="auto"/>
      <w:ind w:right="360"/>
      <w:rPr>
        <w:sz w:val="20"/>
        <w:szCs w:val="20"/>
      </w:rPr>
    </w:pPr>
    <w:r w:rsidRPr="005F08FC">
      <w:rPr>
        <w:sz w:val="20"/>
        <w:szCs w:val="20"/>
      </w:rPr>
      <w:t>Centre for Rock Art Research and Management</w:t>
    </w:r>
    <w:r>
      <w:rPr>
        <w:sz w:val="20"/>
        <w:szCs w:val="20"/>
      </w:rPr>
      <w:t>, UWA</w:t>
    </w:r>
    <w:r>
      <w:rPr>
        <w:sz w:val="20"/>
        <w:szCs w:val="20"/>
      </w:rPr>
      <w:tab/>
    </w:r>
    <w:r>
      <w:rPr>
        <w:sz w:val="20"/>
        <w:szCs w:val="20"/>
      </w:rPr>
      <w:tab/>
      <w:t>May 2016</w:t>
    </w:r>
    <w:r w:rsidRPr="005F08FC">
      <w:rPr>
        <w:sz w:val="20"/>
        <w:szCs w:val="20"/>
      </w:rPr>
      <w:t xml:space="preserve">       </w:t>
    </w:r>
    <w:r w:rsidRPr="005F08FC">
      <w:rPr>
        <w:sz w:val="20"/>
        <w:szCs w:val="20"/>
      </w:rPr>
      <w:tab/>
    </w:r>
    <w:r w:rsidRPr="005F08FC">
      <w:rPr>
        <w:sz w:val="20"/>
        <w:szCs w:val="20"/>
      </w:rPr>
      <w:tab/>
    </w:r>
    <w:r w:rsidRPr="005F08FC">
      <w:rPr>
        <w:sz w:val="20"/>
        <w:szCs w:val="20"/>
      </w:rPr>
      <w:tab/>
      <w:t xml:space="preserve"> </w:t>
    </w:r>
  </w:p>
  <w:p w:rsidR="00C052F0" w:rsidRDefault="00C052F0" w:rsidP="004B6229">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Default="0024309E" w:rsidP="000610AF">
    <w:pPr>
      <w:pStyle w:val="Footer"/>
      <w:framePr w:wrap="around" w:vAnchor="text" w:hAnchor="margin" w:xAlign="right" w:y="1"/>
      <w:rPr>
        <w:rStyle w:val="PageNumber"/>
      </w:rPr>
    </w:pPr>
    <w:r>
      <w:rPr>
        <w:rStyle w:val="PageNumber"/>
      </w:rPr>
      <w:fldChar w:fldCharType="begin"/>
    </w:r>
    <w:r w:rsidR="00C052F0">
      <w:rPr>
        <w:rStyle w:val="PageNumber"/>
      </w:rPr>
      <w:instrText xml:space="preserve">PAGE  </w:instrText>
    </w:r>
    <w:r>
      <w:rPr>
        <w:rStyle w:val="PageNumber"/>
      </w:rPr>
      <w:fldChar w:fldCharType="end"/>
    </w:r>
  </w:p>
  <w:p w:rsidR="00C052F0" w:rsidRPr="00677E45" w:rsidRDefault="00C052F0" w:rsidP="00375F18">
    <w:pPr>
      <w:pStyle w:val="Footer"/>
      <w:tabs>
        <w:tab w:val="center" w:pos="5812"/>
        <w:tab w:val="right" w:pos="8222"/>
        <w:tab w:val="right" w:pos="13920"/>
      </w:tabs>
      <w:ind w:right="360"/>
      <w:rPr>
        <w:color w:val="660033"/>
        <w:u w:val="single"/>
      </w:rPr>
    </w:pPr>
    <w:r w:rsidRPr="00677E45">
      <w:rPr>
        <w:color w:val="660033"/>
        <w:u w:val="single"/>
      </w:rPr>
      <w:tab/>
    </w:r>
    <w:r w:rsidRPr="00677E45">
      <w:rPr>
        <w:color w:val="660033"/>
        <w:u w:val="single"/>
      </w:rPr>
      <w:tab/>
    </w:r>
  </w:p>
  <w:p w:rsidR="00C052F0" w:rsidRPr="00677E45" w:rsidRDefault="00C052F0" w:rsidP="00375F18">
    <w:pPr>
      <w:pStyle w:val="Footer"/>
      <w:tabs>
        <w:tab w:val="center" w:pos="2410"/>
        <w:tab w:val="right" w:pos="8222"/>
        <w:tab w:val="right" w:pos="13920"/>
      </w:tabs>
      <w:ind w:right="360"/>
      <w:rPr>
        <w:color w:val="660033"/>
      </w:rPr>
    </w:pPr>
    <w:r>
      <w:rPr>
        <w:color w:val="660033"/>
      </w:rPr>
      <w:t>September</w:t>
    </w:r>
    <w:r w:rsidRPr="00C24945">
      <w:rPr>
        <w:color w:val="660033"/>
      </w:rPr>
      <w:t xml:space="preserve"> 20</w:t>
    </w:r>
    <w:r>
      <w:rPr>
        <w:color w:val="660033"/>
      </w:rPr>
      <w:t>11</w:t>
    </w:r>
    <w:r w:rsidRPr="00C24945">
      <w:rPr>
        <w:color w:val="660033"/>
      </w:rPr>
      <w:t xml:space="preserve"> </w:t>
    </w:r>
    <w:r w:rsidRPr="00C24945">
      <w:rPr>
        <w:color w:val="660033"/>
      </w:rPr>
      <w:tab/>
    </w:r>
    <w:r>
      <w:rPr>
        <w:color w:val="660033"/>
      </w:rPr>
      <w:t>final draft report</w:t>
    </w:r>
    <w:r w:rsidRPr="00677E45">
      <w:rPr>
        <w:color w:val="660033"/>
      </w:rPr>
      <w:tab/>
      <w:t>Jo McDonald Cultural Heritage Management Pty Ltd</w:t>
    </w:r>
  </w:p>
  <w:p w:rsidR="00C052F0" w:rsidRDefault="00C052F0"/>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214AE7">
    <w:pPr>
      <w:pStyle w:val="Footer"/>
      <w:tabs>
        <w:tab w:val="clear" w:pos="8640"/>
        <w:tab w:val="right" w:pos="8280"/>
        <w:tab w:val="right" w:pos="11340"/>
      </w:tabs>
      <w:spacing w:line="240" w:lineRule="auto"/>
      <w:ind w:right="-53"/>
      <w:rPr>
        <w:sz w:val="22"/>
        <w:szCs w:val="22"/>
        <w:u w:val="single"/>
      </w:rPr>
    </w:pPr>
    <w:r w:rsidRPr="005F08FC">
      <w:rPr>
        <w:sz w:val="22"/>
        <w:szCs w:val="22"/>
        <w:u w:val="single"/>
      </w:rPr>
      <w:tab/>
    </w:r>
    <w:r w:rsidRPr="005F08FC">
      <w:rPr>
        <w:sz w:val="22"/>
        <w:szCs w:val="22"/>
        <w:u w:val="single"/>
      </w:rPr>
      <w:tab/>
    </w:r>
    <w:r>
      <w:rPr>
        <w:sz w:val="22"/>
        <w:szCs w:val="22"/>
        <w:u w:val="single"/>
      </w:rPr>
      <w:tab/>
    </w:r>
  </w:p>
  <w:p w:rsidR="00C052F0" w:rsidRPr="005F08FC" w:rsidRDefault="00C052F0" w:rsidP="00214AE7">
    <w:pPr>
      <w:pStyle w:val="Footer"/>
      <w:tabs>
        <w:tab w:val="clear" w:pos="8640"/>
        <w:tab w:val="right" w:pos="11340"/>
      </w:tabs>
      <w:spacing w:line="240" w:lineRule="auto"/>
      <w:ind w:right="360"/>
      <w:rPr>
        <w:sz w:val="20"/>
        <w:szCs w:val="20"/>
      </w:rPr>
    </w:pPr>
    <w:r w:rsidRPr="005F08FC">
      <w:rPr>
        <w:sz w:val="20"/>
        <w:szCs w:val="20"/>
      </w:rPr>
      <w:t>Centre for Rock Art Research and Management</w:t>
    </w:r>
    <w:r>
      <w:rPr>
        <w:sz w:val="20"/>
        <w:szCs w:val="20"/>
      </w:rPr>
      <w:t>, UWA</w:t>
    </w:r>
    <w:r>
      <w:rPr>
        <w:sz w:val="20"/>
        <w:szCs w:val="20"/>
      </w:rPr>
      <w:tab/>
      <w:t xml:space="preserve">May 2016      </w:t>
    </w:r>
    <w:r w:rsidRPr="005F08FC">
      <w:rPr>
        <w:sz w:val="20"/>
        <w:szCs w:val="20"/>
      </w:rPr>
      <w:tab/>
    </w:r>
    <w:r w:rsidRPr="005F08FC">
      <w:rPr>
        <w:sz w:val="20"/>
        <w:szCs w:val="20"/>
      </w:rPr>
      <w:tab/>
      <w:t xml:space="preserve"> </w:t>
    </w:r>
  </w:p>
  <w:p w:rsidR="00C052F0" w:rsidRDefault="00C052F0"/>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5F08FC" w:rsidRDefault="00C052F0" w:rsidP="00214AE7">
    <w:pPr>
      <w:pStyle w:val="Footer"/>
      <w:tabs>
        <w:tab w:val="clear" w:pos="8640"/>
        <w:tab w:val="right" w:pos="16160"/>
      </w:tabs>
      <w:spacing w:line="240" w:lineRule="auto"/>
      <w:ind w:right="360"/>
      <w:rPr>
        <w:sz w:val="22"/>
        <w:szCs w:val="22"/>
        <w:u w:val="single"/>
      </w:rPr>
    </w:pPr>
    <w:r w:rsidRPr="005F08FC">
      <w:rPr>
        <w:sz w:val="22"/>
        <w:szCs w:val="22"/>
        <w:u w:val="single"/>
      </w:rPr>
      <w:tab/>
    </w:r>
    <w:r w:rsidRPr="005F08FC">
      <w:rPr>
        <w:sz w:val="22"/>
        <w:szCs w:val="22"/>
        <w:u w:val="single"/>
      </w:rPr>
      <w:tab/>
    </w:r>
  </w:p>
  <w:p w:rsidR="00C052F0" w:rsidRPr="005F08FC" w:rsidRDefault="00C052F0" w:rsidP="00214AE7">
    <w:pPr>
      <w:pStyle w:val="Footer"/>
      <w:tabs>
        <w:tab w:val="right" w:pos="16160"/>
      </w:tabs>
      <w:spacing w:line="240" w:lineRule="auto"/>
      <w:ind w:right="360"/>
      <w:rPr>
        <w:sz w:val="20"/>
        <w:szCs w:val="20"/>
      </w:rPr>
    </w:pPr>
    <w:r w:rsidRPr="005F08FC">
      <w:rPr>
        <w:sz w:val="20"/>
        <w:szCs w:val="20"/>
      </w:rPr>
      <w:t>Centre for Rock Art Research and Management</w:t>
    </w:r>
    <w:r>
      <w:rPr>
        <w:sz w:val="20"/>
        <w:szCs w:val="20"/>
      </w:rPr>
      <w:t>, UWA</w:t>
    </w:r>
    <w:r w:rsidRPr="005F08FC">
      <w:rPr>
        <w:sz w:val="20"/>
        <w:szCs w:val="20"/>
      </w:rPr>
      <w:tab/>
    </w:r>
    <w:r w:rsidRPr="005F08FC">
      <w:rPr>
        <w:sz w:val="20"/>
        <w:szCs w:val="20"/>
      </w:rPr>
      <w:tab/>
    </w:r>
    <w:r>
      <w:rPr>
        <w:sz w:val="20"/>
        <w:szCs w:val="20"/>
      </w:rPr>
      <w:t>May 2016</w:t>
    </w:r>
    <w:r w:rsidRPr="005F08FC">
      <w:rPr>
        <w:sz w:val="20"/>
        <w:szCs w:val="20"/>
      </w:rPr>
      <w:t xml:space="preserve">       </w:t>
    </w:r>
  </w:p>
  <w:p w:rsidR="00C052F0" w:rsidRDefault="00C052F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42F" w:rsidRDefault="00E7642F">
      <w:pPr>
        <w:spacing w:line="240" w:lineRule="auto"/>
      </w:pPr>
      <w:r>
        <w:separator/>
      </w:r>
    </w:p>
  </w:footnote>
  <w:footnote w:type="continuationSeparator" w:id="0">
    <w:p w:rsidR="00E7642F" w:rsidRDefault="00E7642F">
      <w:pPr>
        <w:spacing w:line="240" w:lineRule="auto"/>
      </w:pPr>
      <w:r>
        <w:continuationSeparator/>
      </w:r>
    </w:p>
  </w:footnote>
  <w:footnote w:id="1">
    <w:p w:rsidR="00C052F0" w:rsidRPr="00131E9B" w:rsidRDefault="00C052F0">
      <w:pPr>
        <w:pStyle w:val="FootnoteText"/>
        <w:rPr>
          <w:lang w:val="en-US"/>
        </w:rPr>
      </w:pPr>
      <w:r>
        <w:rPr>
          <w:rStyle w:val="FootnoteReference"/>
        </w:rPr>
        <w:footnoteRef/>
      </w:r>
      <w:r>
        <w:t xml:space="preserve"> </w:t>
      </w:r>
      <w:r>
        <w:rPr>
          <w:lang w:val="en-US"/>
        </w:rPr>
        <w:t>This date varies around the continent.</w:t>
      </w:r>
    </w:p>
  </w:footnote>
  <w:footnote w:id="2">
    <w:p w:rsidR="00C052F0" w:rsidRPr="003B40B6" w:rsidRDefault="00C052F0" w:rsidP="003B40B6">
      <w:pPr>
        <w:pStyle w:val="FootnoteText"/>
        <w:rPr>
          <w:lang w:val="en-US"/>
        </w:rPr>
      </w:pPr>
      <w:r>
        <w:rPr>
          <w:rStyle w:val="FootnoteReference"/>
        </w:rPr>
        <w:footnoteRef/>
      </w:r>
      <w:r>
        <w:t xml:space="preserve"> From Guidelines for the Assessment of Places for the </w:t>
      </w:r>
      <w:r>
        <w:rPr>
          <w:lang w:val="en-US"/>
        </w:rPr>
        <w:t xml:space="preserve">National Heritage List, Australian Heritage Council, Department of the Environment </w:t>
      </w:r>
    </w:p>
  </w:footnote>
  <w:footnote w:id="3">
    <w:p w:rsidR="00C052F0" w:rsidRDefault="00C052F0">
      <w:pPr>
        <w:pStyle w:val="FootnoteText"/>
      </w:pPr>
      <w:r>
        <w:rPr>
          <w:rStyle w:val="FootnoteReference"/>
        </w:rPr>
        <w:footnoteRef/>
      </w:r>
      <w:r>
        <w:t xml:space="preserve"> While ACT is also not represented on the National Heritage List, no rock art places in the ACT have been identified as meeting National Heritage criteria.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214AE7">
    <w:pPr>
      <w:pStyle w:val="Header"/>
      <w:tabs>
        <w:tab w:val="clear" w:pos="8640"/>
        <w:tab w:val="right" w:pos="10915"/>
      </w:tabs>
      <w:rPr>
        <w:sz w:val="20"/>
        <w:szCs w:val="20"/>
        <w:u w:val="single"/>
      </w:rPr>
    </w:pPr>
    <w:r w:rsidRPr="002F0BA9">
      <w:rPr>
        <w:sz w:val="20"/>
        <w:szCs w:val="20"/>
        <w:u w:val="single"/>
      </w:rPr>
      <w:t>Rock Art Thematic Study</w:t>
    </w:r>
    <w:r w:rsidRPr="002F0BA9">
      <w:rPr>
        <w:sz w:val="20"/>
        <w:szCs w:val="20"/>
        <w:u w:val="single"/>
      </w:rPr>
      <w:tab/>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ii</w:t>
    </w:r>
    <w:r w:rsidR="0024309E" w:rsidRPr="002F0BA9">
      <w:rPr>
        <w:noProof/>
        <w:sz w:val="20"/>
        <w:szCs w:val="20"/>
        <w:u w:val="single"/>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214AE7">
    <w:pPr>
      <w:pStyle w:val="Header"/>
      <w:tabs>
        <w:tab w:val="clear" w:pos="8640"/>
        <w:tab w:val="right" w:pos="10915"/>
      </w:tabs>
      <w:rPr>
        <w:sz w:val="20"/>
        <w:szCs w:val="20"/>
        <w:u w:val="single"/>
      </w:rPr>
    </w:pPr>
    <w:r w:rsidRPr="002F0BA9">
      <w:rPr>
        <w:sz w:val="20"/>
        <w:szCs w:val="20"/>
        <w:u w:val="single"/>
      </w:rPr>
      <w:t xml:space="preserve">Rock Art Thematic Study </w:t>
    </w:r>
    <w:r>
      <w:rPr>
        <w:sz w:val="20"/>
        <w:szCs w:val="20"/>
        <w:u w:val="single"/>
      </w:rPr>
      <w:tab/>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52</w:t>
    </w:r>
    <w:r w:rsidR="0024309E" w:rsidRPr="002F0BA9">
      <w:rPr>
        <w:noProof/>
        <w:sz w:val="20"/>
        <w:szCs w:val="20"/>
        <w:u w:val="single"/>
      </w:rPr>
      <w:fldChar w:fldCharType="end"/>
    </w:r>
  </w:p>
  <w:p w:rsidR="00C052F0" w:rsidRDefault="00C052F0"/>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214AE7">
    <w:pPr>
      <w:pStyle w:val="Header"/>
      <w:tabs>
        <w:tab w:val="clear" w:pos="8640"/>
        <w:tab w:val="right" w:pos="16160"/>
      </w:tabs>
      <w:rPr>
        <w:sz w:val="20"/>
        <w:szCs w:val="20"/>
        <w:u w:val="single"/>
      </w:rPr>
    </w:pPr>
    <w:r w:rsidRPr="002F0BA9">
      <w:rPr>
        <w:sz w:val="20"/>
        <w:szCs w:val="20"/>
        <w:u w:val="single"/>
      </w:rPr>
      <w:t xml:space="preserve">Rock Art Thematic Study </w:t>
    </w:r>
    <w:r>
      <w:rPr>
        <w:sz w:val="20"/>
        <w:szCs w:val="20"/>
        <w:u w:val="single"/>
      </w:rPr>
      <w:tab/>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54</w:t>
    </w:r>
    <w:r w:rsidR="0024309E" w:rsidRPr="002F0BA9">
      <w:rPr>
        <w:noProof/>
        <w:sz w:val="20"/>
        <w:szCs w:val="20"/>
        <w:u w:val="single"/>
      </w:rPr>
      <w:fldChar w:fldCharType="end"/>
    </w:r>
  </w:p>
  <w:p w:rsidR="00C052F0" w:rsidRDefault="00C052F0"/>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214AE7">
    <w:pPr>
      <w:pStyle w:val="Header"/>
      <w:tabs>
        <w:tab w:val="clear" w:pos="8640"/>
        <w:tab w:val="right" w:pos="10915"/>
      </w:tabs>
      <w:rPr>
        <w:sz w:val="20"/>
        <w:szCs w:val="20"/>
        <w:u w:val="single"/>
      </w:rPr>
    </w:pPr>
    <w:r w:rsidRPr="002F0BA9">
      <w:rPr>
        <w:sz w:val="20"/>
        <w:szCs w:val="20"/>
        <w:u w:val="single"/>
      </w:rPr>
      <w:t xml:space="preserve">Rock </w:t>
    </w:r>
    <w:r>
      <w:rPr>
        <w:sz w:val="20"/>
        <w:szCs w:val="20"/>
        <w:u w:val="single"/>
      </w:rPr>
      <w:t xml:space="preserve">Art Thematic Study </w:t>
    </w:r>
    <w:r w:rsidRPr="002F0BA9">
      <w:rPr>
        <w:sz w:val="20"/>
        <w:szCs w:val="20"/>
        <w:u w:val="single"/>
      </w:rPr>
      <w:ptab w:relativeTo="margin" w:alignment="center" w:leader="none"/>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60</w:t>
    </w:r>
    <w:r w:rsidR="0024309E" w:rsidRPr="002F0BA9">
      <w:rPr>
        <w:noProof/>
        <w:sz w:val="20"/>
        <w:szCs w:val="20"/>
        <w:u w:val="single"/>
      </w:rPr>
      <w:fldChar w:fldCharType="end"/>
    </w:r>
  </w:p>
  <w:p w:rsidR="00C052F0" w:rsidRDefault="00C052F0"/>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A75592">
    <w:pPr>
      <w:pStyle w:val="Header"/>
      <w:tabs>
        <w:tab w:val="clear" w:pos="8640"/>
        <w:tab w:val="right" w:pos="16160"/>
      </w:tabs>
      <w:rPr>
        <w:sz w:val="20"/>
        <w:szCs w:val="20"/>
        <w:u w:val="single"/>
      </w:rPr>
    </w:pPr>
    <w:r w:rsidRPr="002F0BA9">
      <w:rPr>
        <w:sz w:val="20"/>
        <w:szCs w:val="20"/>
        <w:u w:val="single"/>
      </w:rPr>
      <w:t xml:space="preserve">Rock </w:t>
    </w:r>
    <w:r>
      <w:rPr>
        <w:sz w:val="20"/>
        <w:szCs w:val="20"/>
        <w:u w:val="single"/>
      </w:rPr>
      <w:t xml:space="preserve">Art Thematic Study </w:t>
    </w:r>
    <w:r w:rsidRPr="002F0BA9">
      <w:rPr>
        <w:sz w:val="20"/>
        <w:szCs w:val="20"/>
        <w:u w:val="single"/>
      </w:rPr>
      <w:ptab w:relativeTo="margin" w:alignment="center" w:leader="none"/>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61</w:t>
    </w:r>
    <w:r w:rsidR="0024309E" w:rsidRPr="002F0BA9">
      <w:rPr>
        <w:noProof/>
        <w:sz w:val="20"/>
        <w:szCs w:val="20"/>
        <w:u w:val="single"/>
      </w:rPr>
      <w:fldChar w:fldCharType="end"/>
    </w:r>
  </w:p>
  <w:p w:rsidR="00C052F0" w:rsidRDefault="00C052F0"/>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A75592">
    <w:pPr>
      <w:pStyle w:val="Header"/>
      <w:tabs>
        <w:tab w:val="clear" w:pos="8640"/>
        <w:tab w:val="right" w:pos="10915"/>
      </w:tabs>
      <w:rPr>
        <w:sz w:val="20"/>
        <w:szCs w:val="20"/>
        <w:u w:val="single"/>
      </w:rPr>
    </w:pPr>
    <w:r w:rsidRPr="002F0BA9">
      <w:rPr>
        <w:sz w:val="20"/>
        <w:szCs w:val="20"/>
        <w:u w:val="single"/>
      </w:rPr>
      <w:t>Rock Art Themati</w:t>
    </w:r>
    <w:r>
      <w:rPr>
        <w:sz w:val="20"/>
        <w:szCs w:val="20"/>
        <w:u w:val="single"/>
      </w:rPr>
      <w:t xml:space="preserve">c Study </w:t>
    </w:r>
    <w:r w:rsidRPr="002F0BA9">
      <w:rPr>
        <w:sz w:val="20"/>
        <w:szCs w:val="20"/>
        <w:u w:val="single"/>
      </w:rPr>
      <w:ptab w:relativeTo="margin" w:alignment="center" w:leader="none"/>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64</w:t>
    </w:r>
    <w:r w:rsidR="0024309E" w:rsidRPr="002F0BA9">
      <w:rPr>
        <w:noProof/>
        <w:sz w:val="20"/>
        <w:szCs w:val="20"/>
        <w:u w:val="single"/>
      </w:rPr>
      <w:fldChar w:fldCharType="end"/>
    </w:r>
  </w:p>
  <w:p w:rsidR="00C052F0" w:rsidRDefault="00C052F0"/>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EF6F07">
    <w:pPr>
      <w:pStyle w:val="Header"/>
      <w:tabs>
        <w:tab w:val="clear" w:pos="8640"/>
        <w:tab w:val="right" w:pos="16160"/>
      </w:tabs>
      <w:rPr>
        <w:sz w:val="20"/>
        <w:szCs w:val="20"/>
        <w:u w:val="single"/>
      </w:rPr>
    </w:pPr>
    <w:r w:rsidRPr="002F0BA9">
      <w:rPr>
        <w:sz w:val="20"/>
        <w:szCs w:val="20"/>
        <w:u w:val="single"/>
      </w:rPr>
      <w:t xml:space="preserve">Rock </w:t>
    </w:r>
    <w:r>
      <w:rPr>
        <w:sz w:val="20"/>
        <w:szCs w:val="20"/>
        <w:u w:val="single"/>
      </w:rPr>
      <w:t>Art Thematic Study</w:t>
    </w:r>
    <w:r w:rsidRPr="002F0BA9">
      <w:rPr>
        <w:sz w:val="20"/>
        <w:szCs w:val="20"/>
        <w:u w:val="single"/>
      </w:rPr>
      <w:ptab w:relativeTo="margin" w:alignment="center" w:leader="none"/>
    </w:r>
    <w:r>
      <w:rPr>
        <w:sz w:val="20"/>
        <w:szCs w:val="20"/>
        <w:u w:val="single"/>
      </w:rPr>
      <w:tab/>
    </w:r>
    <w:r w:rsidRPr="002F0BA9">
      <w:rPr>
        <w:sz w:val="20"/>
        <w:szCs w:val="20"/>
        <w:u w:val="single"/>
      </w:rPr>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78</w:t>
    </w:r>
    <w:r w:rsidR="0024309E" w:rsidRPr="002F0BA9">
      <w:rPr>
        <w:noProof/>
        <w:sz w:val="20"/>
        <w:szCs w:val="20"/>
        <w:u w:val="single"/>
      </w:rPr>
      <w:fldChar w:fldCharType="end"/>
    </w:r>
  </w:p>
  <w:p w:rsidR="00C052F0" w:rsidRDefault="00C052F0"/>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8A3055">
    <w:pPr>
      <w:pStyle w:val="Header"/>
      <w:tabs>
        <w:tab w:val="clear" w:pos="8640"/>
        <w:tab w:val="right" w:pos="10915"/>
      </w:tabs>
      <w:rPr>
        <w:sz w:val="20"/>
        <w:szCs w:val="20"/>
        <w:u w:val="single"/>
      </w:rPr>
    </w:pPr>
    <w:r w:rsidRPr="002F0BA9">
      <w:rPr>
        <w:sz w:val="20"/>
        <w:szCs w:val="20"/>
        <w:u w:val="single"/>
      </w:rPr>
      <w:t xml:space="preserve">Rock </w:t>
    </w:r>
    <w:r>
      <w:rPr>
        <w:sz w:val="20"/>
        <w:szCs w:val="20"/>
        <w:u w:val="single"/>
      </w:rPr>
      <w:t>Art Thematic Study</w:t>
    </w:r>
    <w:r w:rsidRPr="002F0BA9">
      <w:rPr>
        <w:sz w:val="20"/>
        <w:szCs w:val="20"/>
        <w:u w:val="single"/>
      </w:rPr>
      <w:ptab w:relativeTo="margin" w:alignment="center" w:leader="none"/>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82</w:t>
    </w:r>
    <w:r w:rsidR="0024309E" w:rsidRPr="002F0BA9">
      <w:rPr>
        <w:noProof/>
        <w:sz w:val="20"/>
        <w:szCs w:val="20"/>
        <w:u w:val="single"/>
      </w:rPr>
      <w:fldChar w:fldCharType="end"/>
    </w:r>
  </w:p>
  <w:p w:rsidR="00C052F0" w:rsidRDefault="00C052F0"/>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8A3055">
    <w:pPr>
      <w:pStyle w:val="Header"/>
      <w:tabs>
        <w:tab w:val="clear" w:pos="8640"/>
        <w:tab w:val="right" w:pos="16160"/>
      </w:tabs>
      <w:rPr>
        <w:sz w:val="20"/>
        <w:szCs w:val="20"/>
        <w:u w:val="single"/>
      </w:rPr>
    </w:pPr>
    <w:r w:rsidRPr="002F0BA9">
      <w:rPr>
        <w:sz w:val="20"/>
        <w:szCs w:val="20"/>
        <w:u w:val="single"/>
      </w:rPr>
      <w:t xml:space="preserve">Rock </w:t>
    </w:r>
    <w:r>
      <w:rPr>
        <w:sz w:val="20"/>
        <w:szCs w:val="20"/>
        <w:u w:val="single"/>
      </w:rPr>
      <w:t>Art Thematic Study</w:t>
    </w:r>
    <w:r w:rsidRPr="002F0BA9">
      <w:rPr>
        <w:sz w:val="20"/>
        <w:szCs w:val="20"/>
        <w:u w:val="single"/>
      </w:rPr>
      <w:ptab w:relativeTo="margin" w:alignment="center" w:leader="none"/>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84</w:t>
    </w:r>
    <w:r w:rsidR="0024309E" w:rsidRPr="002F0BA9">
      <w:rPr>
        <w:noProof/>
        <w:sz w:val="20"/>
        <w:szCs w:val="20"/>
        <w:u w:val="single"/>
      </w:rPr>
      <w:fldChar w:fldCharType="end"/>
    </w:r>
  </w:p>
  <w:p w:rsidR="00C052F0" w:rsidRDefault="00C052F0"/>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8A3055">
    <w:pPr>
      <w:pStyle w:val="Header"/>
      <w:tabs>
        <w:tab w:val="clear" w:pos="8640"/>
        <w:tab w:val="right" w:pos="10915"/>
        <w:tab w:val="right" w:pos="16160"/>
      </w:tabs>
      <w:rPr>
        <w:sz w:val="20"/>
        <w:szCs w:val="20"/>
        <w:u w:val="single"/>
      </w:rPr>
    </w:pPr>
    <w:r w:rsidRPr="002F0BA9">
      <w:rPr>
        <w:sz w:val="20"/>
        <w:szCs w:val="20"/>
        <w:u w:val="single"/>
      </w:rPr>
      <w:t xml:space="preserve">Rock </w:t>
    </w:r>
    <w:r>
      <w:rPr>
        <w:sz w:val="20"/>
        <w:szCs w:val="20"/>
        <w:u w:val="single"/>
      </w:rPr>
      <w:t>Art Thematic Study</w:t>
    </w:r>
    <w:r w:rsidRPr="002F0BA9">
      <w:rPr>
        <w:sz w:val="20"/>
        <w:szCs w:val="20"/>
        <w:u w:val="single"/>
      </w:rPr>
      <w:ptab w:relativeTo="margin" w:alignment="center" w:leader="none"/>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89</w:t>
    </w:r>
    <w:r w:rsidR="0024309E" w:rsidRPr="002F0BA9">
      <w:rPr>
        <w:noProof/>
        <w:sz w:val="20"/>
        <w:szCs w:val="20"/>
        <w:u w:val="single"/>
      </w:rPr>
      <w:fldChar w:fldCharType="end"/>
    </w:r>
  </w:p>
  <w:p w:rsidR="00C052F0" w:rsidRDefault="00C052F0"/>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8A3055">
    <w:pPr>
      <w:pStyle w:val="Header"/>
      <w:tabs>
        <w:tab w:val="clear" w:pos="8640"/>
        <w:tab w:val="right" w:pos="10915"/>
        <w:tab w:val="right" w:pos="14670"/>
      </w:tabs>
      <w:rPr>
        <w:sz w:val="20"/>
        <w:szCs w:val="20"/>
        <w:u w:val="single"/>
      </w:rPr>
    </w:pPr>
    <w:r w:rsidRPr="002F0BA9">
      <w:rPr>
        <w:sz w:val="20"/>
        <w:szCs w:val="20"/>
        <w:u w:val="single"/>
      </w:rPr>
      <w:t xml:space="preserve">Rock Art Thematic Study </w:t>
    </w:r>
    <w:r w:rsidRPr="002F0BA9">
      <w:rPr>
        <w:sz w:val="20"/>
        <w:szCs w:val="20"/>
        <w:u w:val="single"/>
      </w:rPr>
      <w:ptab w:relativeTo="margin" w:alignment="center" w:leader="none"/>
    </w:r>
    <w:r>
      <w:rPr>
        <w:sz w:val="20"/>
        <w:szCs w:val="20"/>
        <w:u w:val="single"/>
      </w:rPr>
      <w:t xml:space="preserve">   </w:t>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96</w:t>
    </w:r>
    <w:r w:rsidR="0024309E" w:rsidRPr="002F0BA9">
      <w:rPr>
        <w:noProof/>
        <w:sz w:val="20"/>
        <w:szCs w:val="20"/>
        <w:u w:val="single"/>
      </w:rPr>
      <w:fldChar w:fldCharType="end"/>
    </w:r>
  </w:p>
  <w:p w:rsidR="00C052F0" w:rsidRDefault="00C052F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Default="00C052F0">
    <w:pPr>
      <w:pStyle w:val="Header"/>
    </w:pPr>
    <w:r>
      <w:ptab w:relativeTo="margin" w:alignment="center" w:leader="none"/>
    </w:r>
    <w:r>
      <w:ptab w:relativeTo="margin" w:alignment="right" w:leader="none"/>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8A3055">
    <w:pPr>
      <w:pStyle w:val="Header"/>
      <w:tabs>
        <w:tab w:val="clear" w:pos="8640"/>
        <w:tab w:val="right" w:pos="10915"/>
        <w:tab w:val="right" w:pos="14670"/>
      </w:tabs>
      <w:rPr>
        <w:sz w:val="20"/>
        <w:szCs w:val="20"/>
        <w:u w:val="single"/>
      </w:rPr>
    </w:pPr>
    <w:r w:rsidRPr="002F0BA9">
      <w:rPr>
        <w:sz w:val="20"/>
        <w:szCs w:val="20"/>
        <w:u w:val="single"/>
      </w:rPr>
      <w:t xml:space="preserve">Rock Art Thematic Study </w:t>
    </w:r>
    <w:r w:rsidRPr="002F0BA9">
      <w:rPr>
        <w:sz w:val="20"/>
        <w:szCs w:val="20"/>
        <w:u w:val="single"/>
      </w:rPr>
      <w:ptab w:relativeTo="margin" w:alignment="center" w:leader="none"/>
    </w:r>
    <w:r>
      <w:rPr>
        <w:sz w:val="20"/>
        <w:szCs w:val="20"/>
        <w:u w:val="single"/>
      </w:rPr>
      <w:t xml:space="preserve">   </w:t>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97</w:t>
    </w:r>
    <w:r w:rsidR="0024309E" w:rsidRPr="002F0BA9">
      <w:rPr>
        <w:noProof/>
        <w:sz w:val="20"/>
        <w:szCs w:val="20"/>
        <w:u w:val="single"/>
      </w:rPr>
      <w:fldChar w:fldCharType="end"/>
    </w:r>
  </w:p>
  <w:p w:rsidR="00C052F0" w:rsidRDefault="00C052F0"/>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8A3055">
    <w:pPr>
      <w:pStyle w:val="Header"/>
      <w:tabs>
        <w:tab w:val="clear" w:pos="8640"/>
        <w:tab w:val="right" w:pos="16443"/>
      </w:tabs>
      <w:rPr>
        <w:sz w:val="20"/>
        <w:szCs w:val="20"/>
        <w:u w:val="single"/>
      </w:rPr>
    </w:pPr>
    <w:r w:rsidRPr="002F0BA9">
      <w:rPr>
        <w:sz w:val="20"/>
        <w:szCs w:val="20"/>
        <w:u w:val="single"/>
      </w:rPr>
      <w:t xml:space="preserve">Rock Art Thematic Study </w:t>
    </w:r>
    <w:r w:rsidRPr="002F0BA9">
      <w:rPr>
        <w:sz w:val="20"/>
        <w:szCs w:val="20"/>
        <w:u w:val="single"/>
      </w:rPr>
      <w:ptab w:relativeTo="margin" w:alignment="center" w:leader="none"/>
    </w:r>
    <w:r>
      <w:rPr>
        <w:sz w:val="20"/>
        <w:szCs w:val="20"/>
        <w:u w:val="single"/>
      </w:rPr>
      <w:t xml:space="preserve">   </w:t>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100</w:t>
    </w:r>
    <w:r w:rsidR="0024309E" w:rsidRPr="002F0BA9">
      <w:rPr>
        <w:noProof/>
        <w:sz w:val="20"/>
        <w:szCs w:val="20"/>
        <w:u w:val="single"/>
      </w:rPr>
      <w:fldChar w:fldCharType="end"/>
    </w:r>
  </w:p>
  <w:p w:rsidR="00C052F0" w:rsidRDefault="00C052F0"/>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5522FD">
    <w:pPr>
      <w:pStyle w:val="Header"/>
      <w:tabs>
        <w:tab w:val="clear" w:pos="8640"/>
        <w:tab w:val="right" w:pos="10915"/>
      </w:tabs>
      <w:rPr>
        <w:sz w:val="20"/>
        <w:szCs w:val="20"/>
        <w:u w:val="single"/>
      </w:rPr>
    </w:pPr>
    <w:r w:rsidRPr="002F0BA9">
      <w:rPr>
        <w:sz w:val="20"/>
        <w:szCs w:val="20"/>
        <w:u w:val="single"/>
      </w:rPr>
      <w:t xml:space="preserve">Rock </w:t>
    </w:r>
    <w:r>
      <w:rPr>
        <w:sz w:val="20"/>
        <w:szCs w:val="20"/>
        <w:u w:val="single"/>
      </w:rPr>
      <w:t xml:space="preserve">Art Thematic Study     </w:t>
    </w:r>
    <w:r w:rsidRPr="002F0BA9">
      <w:rPr>
        <w:sz w:val="20"/>
        <w:szCs w:val="20"/>
        <w:u w:val="single"/>
      </w:rPr>
      <w:ptab w:relativeTo="margin" w:alignment="center" w:leader="none"/>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106</w:t>
    </w:r>
    <w:r w:rsidR="0024309E" w:rsidRPr="002F0BA9">
      <w:rPr>
        <w:noProof/>
        <w:sz w:val="20"/>
        <w:szCs w:val="20"/>
        <w:u w:val="single"/>
      </w:rPr>
      <w:fldChar w:fldCharType="end"/>
    </w:r>
  </w:p>
  <w:p w:rsidR="00C052F0" w:rsidRDefault="00C052F0"/>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8A3055">
    <w:pPr>
      <w:pStyle w:val="Header"/>
      <w:tabs>
        <w:tab w:val="clear" w:pos="8640"/>
        <w:tab w:val="right" w:pos="16443"/>
      </w:tabs>
      <w:rPr>
        <w:sz w:val="20"/>
        <w:szCs w:val="20"/>
        <w:u w:val="single"/>
      </w:rPr>
    </w:pPr>
    <w:r w:rsidRPr="002F0BA9">
      <w:rPr>
        <w:sz w:val="20"/>
        <w:szCs w:val="20"/>
        <w:u w:val="single"/>
      </w:rPr>
      <w:t xml:space="preserve">Rock </w:t>
    </w:r>
    <w:r>
      <w:rPr>
        <w:sz w:val="20"/>
        <w:szCs w:val="20"/>
        <w:u w:val="single"/>
      </w:rPr>
      <w:t xml:space="preserve">Art Thematic Study     </w:t>
    </w:r>
    <w:r w:rsidRPr="002F0BA9">
      <w:rPr>
        <w:sz w:val="20"/>
        <w:szCs w:val="20"/>
        <w:u w:val="single"/>
      </w:rPr>
      <w:ptab w:relativeTo="margin" w:alignment="center" w:leader="none"/>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134</w:t>
    </w:r>
    <w:r w:rsidR="0024309E" w:rsidRPr="002F0BA9">
      <w:rPr>
        <w:noProof/>
        <w:sz w:val="20"/>
        <w:szCs w:val="20"/>
        <w:u w:val="single"/>
      </w:rPr>
      <w:fldChar w:fldCharType="end"/>
    </w:r>
  </w:p>
  <w:p w:rsidR="00C052F0" w:rsidRDefault="00C052F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2F0BA9">
    <w:pPr>
      <w:pStyle w:val="Header"/>
      <w:tabs>
        <w:tab w:val="clear" w:pos="8640"/>
        <w:tab w:val="right" w:pos="8100"/>
      </w:tabs>
      <w:rPr>
        <w:sz w:val="20"/>
        <w:szCs w:val="20"/>
        <w:u w:val="single"/>
      </w:rPr>
    </w:pPr>
    <w:r w:rsidRPr="002F0BA9">
      <w:rPr>
        <w:sz w:val="20"/>
        <w:szCs w:val="20"/>
        <w:u w:val="single"/>
      </w:rPr>
      <w:t>Rock Art Thematic Study</w:t>
    </w:r>
    <w:r w:rsidRPr="002F0BA9">
      <w:rPr>
        <w:sz w:val="20"/>
        <w:szCs w:val="20"/>
        <w:u w:val="single"/>
      </w:rPr>
      <w:tab/>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Pr>
        <w:noProof/>
        <w:sz w:val="20"/>
        <w:szCs w:val="20"/>
        <w:u w:val="single"/>
      </w:rPr>
      <w:t>1</w:t>
    </w:r>
    <w:r w:rsidR="0024309E" w:rsidRPr="002F0BA9">
      <w:rPr>
        <w:noProof/>
        <w:sz w:val="20"/>
        <w:szCs w:val="20"/>
        <w:u w:val="single"/>
      </w:rPr>
      <w:fldChar w:fldCharType="end"/>
    </w:r>
    <w:r w:rsidRPr="002F0BA9">
      <w:rPr>
        <w:sz w:val="20"/>
        <w:szCs w:val="20"/>
        <w:u w:val="single"/>
      </w:rPr>
      <w:ptab w:relativeTo="margin" w:alignment="right" w:leader="none"/>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214AE7">
    <w:pPr>
      <w:pStyle w:val="Header"/>
      <w:tabs>
        <w:tab w:val="clear" w:pos="8640"/>
        <w:tab w:val="right" w:pos="10915"/>
      </w:tabs>
      <w:rPr>
        <w:sz w:val="20"/>
        <w:szCs w:val="20"/>
        <w:u w:val="single"/>
      </w:rPr>
    </w:pPr>
    <w:r w:rsidRPr="002F0BA9">
      <w:rPr>
        <w:sz w:val="20"/>
        <w:szCs w:val="20"/>
        <w:u w:val="single"/>
      </w:rPr>
      <w:t>Rock Art Thematic Study</w:t>
    </w:r>
    <w:r w:rsidRPr="002F0BA9">
      <w:rPr>
        <w:sz w:val="20"/>
        <w:szCs w:val="20"/>
        <w:u w:val="single"/>
      </w:rPr>
      <w:tab/>
    </w:r>
    <w:r w:rsidRPr="002F0BA9">
      <w:rPr>
        <w:sz w:val="20"/>
        <w:szCs w:val="20"/>
        <w:u w:val="single"/>
      </w:rPr>
      <w:tab/>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4</w:t>
    </w:r>
    <w:r w:rsidR="0024309E" w:rsidRPr="002F0BA9">
      <w:rPr>
        <w:noProof/>
        <w:sz w:val="20"/>
        <w:szCs w:val="20"/>
        <w:u w:val="single"/>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054C26">
    <w:pPr>
      <w:pStyle w:val="Header"/>
      <w:tabs>
        <w:tab w:val="clear" w:pos="4320"/>
        <w:tab w:val="clear" w:pos="8640"/>
        <w:tab w:val="right" w:pos="16018"/>
      </w:tabs>
      <w:rPr>
        <w:sz w:val="20"/>
        <w:szCs w:val="20"/>
        <w:u w:val="single"/>
      </w:rPr>
    </w:pPr>
    <w:r w:rsidRPr="002F0BA9">
      <w:rPr>
        <w:sz w:val="20"/>
        <w:szCs w:val="20"/>
        <w:u w:val="single"/>
      </w:rPr>
      <w:t>Rock Art Thematic Study</w:t>
    </w:r>
    <w:r w:rsidRPr="002F0BA9">
      <w:rPr>
        <w:sz w:val="20"/>
        <w:szCs w:val="20"/>
        <w:u w:val="single"/>
      </w:rPr>
      <w:tab/>
    </w:r>
    <w:r>
      <w:rPr>
        <w:sz w:val="20"/>
        <w:szCs w:val="20"/>
        <w:u w:val="single"/>
      </w:rPr>
      <w:t xml:space="preserve">                                                                                                                                                                                                                                                        </w:t>
    </w:r>
    <w:r w:rsidRPr="002F0BA9">
      <w:rPr>
        <w:sz w:val="20"/>
        <w:szCs w:val="20"/>
        <w:u w:val="single"/>
      </w:rPr>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6</w:t>
    </w:r>
    <w:r w:rsidR="0024309E" w:rsidRPr="002F0BA9">
      <w:rPr>
        <w:noProof/>
        <w:sz w:val="20"/>
        <w:szCs w:val="20"/>
        <w:u w:val="single"/>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Default="00C052F0" w:rsidP="00375F18">
    <w:pPr>
      <w:pStyle w:val="Header"/>
      <w:tabs>
        <w:tab w:val="right" w:pos="8364"/>
        <w:tab w:val="right" w:pos="13920"/>
      </w:tabs>
    </w:pPr>
    <w:r w:rsidRPr="00677E45">
      <w:rPr>
        <w:rStyle w:val="PageNumber"/>
        <w:color w:val="660033"/>
        <w:u w:val="single"/>
      </w:rPr>
      <w:t xml:space="preserve">Page </w:t>
    </w:r>
    <w:r w:rsidR="0024309E" w:rsidRPr="00677E45">
      <w:rPr>
        <w:rStyle w:val="PageNumber"/>
        <w:color w:val="660033"/>
        <w:u w:val="single"/>
      </w:rPr>
      <w:fldChar w:fldCharType="begin"/>
    </w:r>
    <w:r w:rsidRPr="00677E45">
      <w:rPr>
        <w:rStyle w:val="PageNumber"/>
        <w:color w:val="660033"/>
        <w:u w:val="single"/>
      </w:rPr>
      <w:instrText xml:space="preserve"> PAGE </w:instrText>
    </w:r>
    <w:r w:rsidR="0024309E" w:rsidRPr="00677E45">
      <w:rPr>
        <w:rStyle w:val="PageNumber"/>
        <w:color w:val="660033"/>
        <w:u w:val="single"/>
      </w:rPr>
      <w:fldChar w:fldCharType="separate"/>
    </w:r>
    <w:r>
      <w:rPr>
        <w:rStyle w:val="PageNumber"/>
        <w:noProof/>
        <w:color w:val="660033"/>
        <w:u w:val="single"/>
      </w:rPr>
      <w:t>68</w:t>
    </w:r>
    <w:r w:rsidR="0024309E" w:rsidRPr="00677E45">
      <w:rPr>
        <w:rStyle w:val="PageNumber"/>
        <w:color w:val="660033"/>
        <w:u w:val="single"/>
      </w:rPr>
      <w:fldChar w:fldCharType="end"/>
    </w:r>
    <w:r w:rsidRPr="00677E45">
      <w:rPr>
        <w:rStyle w:val="PageNumber"/>
        <w:color w:val="660033"/>
        <w:u w:val="single"/>
      </w:rPr>
      <w:tab/>
    </w:r>
    <w:r w:rsidRPr="00677E45">
      <w:rPr>
        <w:bCs/>
        <w:color w:val="660033"/>
        <w:u w:val="single"/>
      </w:rPr>
      <w:t>Study of the Outstanding Universal Values of the Dampier Archipelago</w:t>
    </w:r>
  </w:p>
  <w:p w:rsidR="00C052F0" w:rsidRDefault="00C052F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054C26">
    <w:pPr>
      <w:pStyle w:val="Header"/>
      <w:tabs>
        <w:tab w:val="clear" w:pos="8640"/>
        <w:tab w:val="right" w:pos="11340"/>
      </w:tabs>
      <w:rPr>
        <w:sz w:val="20"/>
        <w:szCs w:val="20"/>
        <w:u w:val="single"/>
      </w:rPr>
    </w:pPr>
    <w:r w:rsidRPr="002F0BA9">
      <w:rPr>
        <w:sz w:val="20"/>
        <w:szCs w:val="20"/>
        <w:u w:val="single"/>
      </w:rPr>
      <w:t>Rock Art Thematic Study</w:t>
    </w:r>
    <w:r w:rsidRPr="002F0BA9">
      <w:rPr>
        <w:sz w:val="20"/>
        <w:szCs w:val="20"/>
        <w:u w:val="single"/>
      </w:rPr>
      <w:tab/>
    </w:r>
    <w:r>
      <w:rPr>
        <w:sz w:val="20"/>
        <w:szCs w:val="20"/>
        <w:u w:val="single"/>
      </w:rPr>
      <w:t xml:space="preserve">                                                                                                                                 </w:t>
    </w:r>
    <w:r>
      <w:rPr>
        <w:sz w:val="20"/>
        <w:szCs w:val="20"/>
        <w:u w:val="single"/>
      </w:rPr>
      <w:tab/>
      <w:t xml:space="preserve">           </w:t>
    </w:r>
    <w:r w:rsidRPr="002F0BA9">
      <w:rPr>
        <w:sz w:val="20"/>
        <w:szCs w:val="20"/>
        <w:u w:val="single"/>
      </w:rPr>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48</w:t>
    </w:r>
    <w:r w:rsidR="0024309E" w:rsidRPr="002F0BA9">
      <w:rPr>
        <w:noProof/>
        <w:sz w:val="20"/>
        <w:szCs w:val="20"/>
        <w:u w:val="single"/>
      </w:rPr>
      <w:fldChar w:fldCharType="end"/>
    </w:r>
  </w:p>
  <w:p w:rsidR="00C052F0" w:rsidRDefault="00C052F0"/>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Default="00C052F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2F0" w:rsidRPr="002F0BA9" w:rsidRDefault="00C052F0" w:rsidP="00214AE7">
    <w:pPr>
      <w:pStyle w:val="Header"/>
      <w:tabs>
        <w:tab w:val="clear" w:pos="8640"/>
        <w:tab w:val="right" w:pos="16160"/>
      </w:tabs>
      <w:rPr>
        <w:sz w:val="20"/>
        <w:szCs w:val="20"/>
        <w:u w:val="single"/>
      </w:rPr>
    </w:pPr>
    <w:r w:rsidRPr="002F0BA9">
      <w:rPr>
        <w:sz w:val="20"/>
        <w:szCs w:val="20"/>
        <w:u w:val="single"/>
      </w:rPr>
      <w:t>Rock Art Thematic Study</w:t>
    </w:r>
    <w:r>
      <w:rPr>
        <w:sz w:val="20"/>
        <w:szCs w:val="20"/>
        <w:u w:val="single"/>
      </w:rPr>
      <w:tab/>
    </w:r>
    <w:r>
      <w:rPr>
        <w:sz w:val="20"/>
        <w:szCs w:val="20"/>
        <w:u w:val="single"/>
      </w:rPr>
      <w:tab/>
    </w:r>
    <w:r w:rsidRPr="002F0BA9">
      <w:rPr>
        <w:sz w:val="20"/>
        <w:szCs w:val="20"/>
        <w:u w:val="single"/>
      </w:rPr>
      <w:t xml:space="preserve">Page </w:t>
    </w:r>
    <w:r w:rsidR="0024309E" w:rsidRPr="002F0BA9">
      <w:rPr>
        <w:sz w:val="20"/>
        <w:szCs w:val="20"/>
        <w:u w:val="single"/>
      </w:rPr>
      <w:fldChar w:fldCharType="begin"/>
    </w:r>
    <w:r w:rsidRPr="002F0BA9">
      <w:rPr>
        <w:sz w:val="20"/>
        <w:szCs w:val="20"/>
        <w:u w:val="single"/>
      </w:rPr>
      <w:instrText xml:space="preserve"> PAGE   \* MERGEFORMAT </w:instrText>
    </w:r>
    <w:r w:rsidR="0024309E" w:rsidRPr="002F0BA9">
      <w:rPr>
        <w:sz w:val="20"/>
        <w:szCs w:val="20"/>
        <w:u w:val="single"/>
      </w:rPr>
      <w:fldChar w:fldCharType="separate"/>
    </w:r>
    <w:r w:rsidR="007E3EC3">
      <w:rPr>
        <w:noProof/>
        <w:sz w:val="20"/>
        <w:szCs w:val="20"/>
        <w:u w:val="single"/>
      </w:rPr>
      <w:t>50</w:t>
    </w:r>
    <w:r w:rsidR="0024309E" w:rsidRPr="002F0BA9">
      <w:rPr>
        <w:noProof/>
        <w:sz w:val="20"/>
        <w:szCs w:val="20"/>
        <w:u w:val="single"/>
      </w:rPr>
      <w:fldChar w:fldCharType="end"/>
    </w:r>
  </w:p>
  <w:p w:rsidR="00C052F0" w:rsidRDefault="00C052F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6413"/>
    <w:multiLevelType w:val="hybridMultilevel"/>
    <w:tmpl w:val="D824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57C1D"/>
    <w:multiLevelType w:val="hybridMultilevel"/>
    <w:tmpl w:val="B2CCD2D6"/>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2">
    <w:nsid w:val="05DC6B3D"/>
    <w:multiLevelType w:val="hybridMultilevel"/>
    <w:tmpl w:val="957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AF773E"/>
    <w:multiLevelType w:val="hybridMultilevel"/>
    <w:tmpl w:val="B08C8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A1345"/>
    <w:multiLevelType w:val="hybridMultilevel"/>
    <w:tmpl w:val="C62068E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
    <w:nsid w:val="12377611"/>
    <w:multiLevelType w:val="hybridMultilevel"/>
    <w:tmpl w:val="6AC47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73613"/>
    <w:multiLevelType w:val="hybridMultilevel"/>
    <w:tmpl w:val="8572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4715E"/>
    <w:multiLevelType w:val="hybridMultilevel"/>
    <w:tmpl w:val="8C3AFFD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A6665B"/>
    <w:multiLevelType w:val="hybridMultilevel"/>
    <w:tmpl w:val="D8CA3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22276"/>
    <w:multiLevelType w:val="hybridMultilevel"/>
    <w:tmpl w:val="8794DC64"/>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5C7A90"/>
    <w:multiLevelType w:val="hybridMultilevel"/>
    <w:tmpl w:val="6C7E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A306B"/>
    <w:multiLevelType w:val="hybridMultilevel"/>
    <w:tmpl w:val="5E2E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981CD9"/>
    <w:multiLevelType w:val="hybridMultilevel"/>
    <w:tmpl w:val="B75E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DA4F70"/>
    <w:multiLevelType w:val="hybridMultilevel"/>
    <w:tmpl w:val="93EA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DE4CB4"/>
    <w:multiLevelType w:val="hybridMultilevel"/>
    <w:tmpl w:val="8E24A07C"/>
    <w:lvl w:ilvl="0" w:tplc="CE16B1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C208B8"/>
    <w:multiLevelType w:val="hybridMultilevel"/>
    <w:tmpl w:val="3300FE0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6">
    <w:nsid w:val="28F16981"/>
    <w:multiLevelType w:val="hybridMultilevel"/>
    <w:tmpl w:val="A894AE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077FBD"/>
    <w:multiLevelType w:val="hybridMultilevel"/>
    <w:tmpl w:val="7CB0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CD3A85"/>
    <w:multiLevelType w:val="hybridMultilevel"/>
    <w:tmpl w:val="84AE8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C84732B"/>
    <w:multiLevelType w:val="hybridMultilevel"/>
    <w:tmpl w:val="F718E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F60EC1"/>
    <w:multiLevelType w:val="hybridMultilevel"/>
    <w:tmpl w:val="4704BA8A"/>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1">
    <w:nsid w:val="378B0828"/>
    <w:multiLevelType w:val="hybridMultilevel"/>
    <w:tmpl w:val="26C6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DA5087"/>
    <w:multiLevelType w:val="hybridMultilevel"/>
    <w:tmpl w:val="16F6619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nsid w:val="39B05E76"/>
    <w:multiLevelType w:val="hybridMultilevel"/>
    <w:tmpl w:val="4E90488E"/>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4">
    <w:nsid w:val="3A7D1F9A"/>
    <w:multiLevelType w:val="hybridMultilevel"/>
    <w:tmpl w:val="71D43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AC85B0A"/>
    <w:multiLevelType w:val="hybridMultilevel"/>
    <w:tmpl w:val="CF14B3BE"/>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6">
    <w:nsid w:val="3C0A15CB"/>
    <w:multiLevelType w:val="hybridMultilevel"/>
    <w:tmpl w:val="8B3E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815241"/>
    <w:multiLevelType w:val="hybridMultilevel"/>
    <w:tmpl w:val="7B94411E"/>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28">
    <w:nsid w:val="41BA4CE5"/>
    <w:multiLevelType w:val="hybridMultilevel"/>
    <w:tmpl w:val="58F4DA3C"/>
    <w:lvl w:ilvl="0" w:tplc="04090001">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29">
    <w:nsid w:val="42B60050"/>
    <w:multiLevelType w:val="hybridMultilevel"/>
    <w:tmpl w:val="AD72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3855F7"/>
    <w:multiLevelType w:val="hybridMultilevel"/>
    <w:tmpl w:val="45D0C6F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nsid w:val="45E5260B"/>
    <w:multiLevelType w:val="multilevel"/>
    <w:tmpl w:val="ADDC5D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53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nsid w:val="45FE74B1"/>
    <w:multiLevelType w:val="hybridMultilevel"/>
    <w:tmpl w:val="FD16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E37970"/>
    <w:multiLevelType w:val="hybridMultilevel"/>
    <w:tmpl w:val="1342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DF27A1"/>
    <w:multiLevelType w:val="hybridMultilevel"/>
    <w:tmpl w:val="E8965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962D6D"/>
    <w:multiLevelType w:val="hybridMultilevel"/>
    <w:tmpl w:val="26E45B54"/>
    <w:lvl w:ilvl="0" w:tplc="BE80D83C">
      <w:start w:val="1"/>
      <w:numFmt w:val="decimal"/>
      <w:lvlText w:val="%1)"/>
      <w:lvlJc w:val="left"/>
      <w:pPr>
        <w:ind w:left="45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36">
    <w:nsid w:val="531755FD"/>
    <w:multiLevelType w:val="hybridMultilevel"/>
    <w:tmpl w:val="45428B16"/>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7">
    <w:nsid w:val="598B5FBA"/>
    <w:multiLevelType w:val="hybridMultilevel"/>
    <w:tmpl w:val="7B18B83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8">
    <w:nsid w:val="5B7D2168"/>
    <w:multiLevelType w:val="hybridMultilevel"/>
    <w:tmpl w:val="87B0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6B4545"/>
    <w:multiLevelType w:val="hybridMultilevel"/>
    <w:tmpl w:val="230C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DB3E08"/>
    <w:multiLevelType w:val="multilevel"/>
    <w:tmpl w:val="33B4EE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69332A45"/>
    <w:multiLevelType w:val="hybridMultilevel"/>
    <w:tmpl w:val="20B0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E2402C"/>
    <w:multiLevelType w:val="hybridMultilevel"/>
    <w:tmpl w:val="1A4C5776"/>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43">
    <w:nsid w:val="727A11B4"/>
    <w:multiLevelType w:val="hybridMultilevel"/>
    <w:tmpl w:val="919A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CF0ABB"/>
    <w:multiLevelType w:val="hybridMultilevel"/>
    <w:tmpl w:val="CB56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A570FF"/>
    <w:multiLevelType w:val="hybridMultilevel"/>
    <w:tmpl w:val="4DF2BE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1"/>
  </w:num>
  <w:num w:numId="2">
    <w:abstractNumId w:val="0"/>
  </w:num>
  <w:num w:numId="3">
    <w:abstractNumId w:val="39"/>
  </w:num>
  <w:num w:numId="4">
    <w:abstractNumId w:val="43"/>
  </w:num>
  <w:num w:numId="5">
    <w:abstractNumId w:val="5"/>
  </w:num>
  <w:num w:numId="6">
    <w:abstractNumId w:val="4"/>
  </w:num>
  <w:num w:numId="7">
    <w:abstractNumId w:val="3"/>
  </w:num>
  <w:num w:numId="8">
    <w:abstractNumId w:val="9"/>
  </w:num>
  <w:num w:numId="9">
    <w:abstractNumId w:val="24"/>
  </w:num>
  <w:num w:numId="10">
    <w:abstractNumId w:val="34"/>
  </w:num>
  <w:num w:numId="11">
    <w:abstractNumId w:val="33"/>
  </w:num>
  <w:num w:numId="12">
    <w:abstractNumId w:val="10"/>
  </w:num>
  <w:num w:numId="13">
    <w:abstractNumId w:val="16"/>
  </w:num>
  <w:num w:numId="14">
    <w:abstractNumId w:val="45"/>
  </w:num>
  <w:num w:numId="15">
    <w:abstractNumId w:val="30"/>
  </w:num>
  <w:num w:numId="16">
    <w:abstractNumId w:val="41"/>
  </w:num>
  <w:num w:numId="17">
    <w:abstractNumId w:val="8"/>
  </w:num>
  <w:num w:numId="18">
    <w:abstractNumId w:val="14"/>
  </w:num>
  <w:num w:numId="19">
    <w:abstractNumId w:val="36"/>
  </w:num>
  <w:num w:numId="20">
    <w:abstractNumId w:val="22"/>
  </w:num>
  <w:num w:numId="21">
    <w:abstractNumId w:val="20"/>
  </w:num>
  <w:num w:numId="22">
    <w:abstractNumId w:val="35"/>
  </w:num>
  <w:num w:numId="23">
    <w:abstractNumId w:val="42"/>
  </w:num>
  <w:num w:numId="24">
    <w:abstractNumId w:val="37"/>
  </w:num>
  <w:num w:numId="25">
    <w:abstractNumId w:val="44"/>
  </w:num>
  <w:num w:numId="26">
    <w:abstractNumId w:val="15"/>
  </w:num>
  <w:num w:numId="27">
    <w:abstractNumId w:val="25"/>
  </w:num>
  <w:num w:numId="28">
    <w:abstractNumId w:val="23"/>
  </w:num>
  <w:num w:numId="29">
    <w:abstractNumId w:val="27"/>
  </w:num>
  <w:num w:numId="30">
    <w:abstractNumId w:val="28"/>
  </w:num>
  <w:num w:numId="31">
    <w:abstractNumId w:val="1"/>
  </w:num>
  <w:num w:numId="32">
    <w:abstractNumId w:val="29"/>
  </w:num>
  <w:num w:numId="33">
    <w:abstractNumId w:val="21"/>
  </w:num>
  <w:num w:numId="34">
    <w:abstractNumId w:val="6"/>
  </w:num>
  <w:num w:numId="35">
    <w:abstractNumId w:val="19"/>
  </w:num>
  <w:num w:numId="36">
    <w:abstractNumId w:val="17"/>
  </w:num>
  <w:num w:numId="37">
    <w:abstractNumId w:val="12"/>
  </w:num>
  <w:num w:numId="38">
    <w:abstractNumId w:val="26"/>
  </w:num>
  <w:num w:numId="39">
    <w:abstractNumId w:val="13"/>
  </w:num>
  <w:num w:numId="40">
    <w:abstractNumId w:val="38"/>
  </w:num>
  <w:num w:numId="41">
    <w:abstractNumId w:val="32"/>
  </w:num>
  <w:num w:numId="42">
    <w:abstractNumId w:val="2"/>
  </w:num>
  <w:num w:numId="43">
    <w:abstractNumId w:val="7"/>
  </w:num>
  <w:num w:numId="44">
    <w:abstractNumId w:val="18"/>
  </w:num>
  <w:num w:numId="45">
    <w:abstractNumId w:val="11"/>
  </w:num>
  <w:num w:numId="46">
    <w:abstractNumId w:val="4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
  <w:rsids>
    <w:rsidRoot w:val="00F80887"/>
    <w:rsid w:val="000011AF"/>
    <w:rsid w:val="0000253C"/>
    <w:rsid w:val="00002881"/>
    <w:rsid w:val="000029A7"/>
    <w:rsid w:val="000035B0"/>
    <w:rsid w:val="00003B36"/>
    <w:rsid w:val="00003BF1"/>
    <w:rsid w:val="00004048"/>
    <w:rsid w:val="00006331"/>
    <w:rsid w:val="000068BD"/>
    <w:rsid w:val="00007A15"/>
    <w:rsid w:val="0001051C"/>
    <w:rsid w:val="000106A5"/>
    <w:rsid w:val="00010F1F"/>
    <w:rsid w:val="00011948"/>
    <w:rsid w:val="000121E1"/>
    <w:rsid w:val="00012BC7"/>
    <w:rsid w:val="00013C30"/>
    <w:rsid w:val="000159A5"/>
    <w:rsid w:val="00015A60"/>
    <w:rsid w:val="00016399"/>
    <w:rsid w:val="00016C50"/>
    <w:rsid w:val="00017645"/>
    <w:rsid w:val="000179A7"/>
    <w:rsid w:val="00020423"/>
    <w:rsid w:val="00020941"/>
    <w:rsid w:val="0002128A"/>
    <w:rsid w:val="00021E2A"/>
    <w:rsid w:val="000224DA"/>
    <w:rsid w:val="000232AD"/>
    <w:rsid w:val="00023C98"/>
    <w:rsid w:val="000240BD"/>
    <w:rsid w:val="0002630E"/>
    <w:rsid w:val="00026703"/>
    <w:rsid w:val="00026AB4"/>
    <w:rsid w:val="00030828"/>
    <w:rsid w:val="00030D48"/>
    <w:rsid w:val="000311D9"/>
    <w:rsid w:val="00033418"/>
    <w:rsid w:val="00034A07"/>
    <w:rsid w:val="00034A0F"/>
    <w:rsid w:val="00034A63"/>
    <w:rsid w:val="000364AA"/>
    <w:rsid w:val="00036EA3"/>
    <w:rsid w:val="000407F2"/>
    <w:rsid w:val="0004193E"/>
    <w:rsid w:val="00041BDA"/>
    <w:rsid w:val="000421B9"/>
    <w:rsid w:val="000421FB"/>
    <w:rsid w:val="00042D74"/>
    <w:rsid w:val="000438B6"/>
    <w:rsid w:val="0004418D"/>
    <w:rsid w:val="00044360"/>
    <w:rsid w:val="00044B3E"/>
    <w:rsid w:val="00045192"/>
    <w:rsid w:val="00045E6E"/>
    <w:rsid w:val="00046324"/>
    <w:rsid w:val="000468CF"/>
    <w:rsid w:val="0004758B"/>
    <w:rsid w:val="0004766F"/>
    <w:rsid w:val="000478BA"/>
    <w:rsid w:val="00047D5A"/>
    <w:rsid w:val="00050B1E"/>
    <w:rsid w:val="00050ED5"/>
    <w:rsid w:val="00051ADC"/>
    <w:rsid w:val="000527D7"/>
    <w:rsid w:val="00052E69"/>
    <w:rsid w:val="000537D6"/>
    <w:rsid w:val="00054C26"/>
    <w:rsid w:val="0005730B"/>
    <w:rsid w:val="00057752"/>
    <w:rsid w:val="00060C76"/>
    <w:rsid w:val="000610AF"/>
    <w:rsid w:val="00062B9E"/>
    <w:rsid w:val="0006303B"/>
    <w:rsid w:val="00063474"/>
    <w:rsid w:val="00063D2A"/>
    <w:rsid w:val="0006411B"/>
    <w:rsid w:val="00064DEF"/>
    <w:rsid w:val="0006573D"/>
    <w:rsid w:val="00066092"/>
    <w:rsid w:val="000660F4"/>
    <w:rsid w:val="0006618E"/>
    <w:rsid w:val="000662DF"/>
    <w:rsid w:val="000670DF"/>
    <w:rsid w:val="00067AE5"/>
    <w:rsid w:val="00067D4A"/>
    <w:rsid w:val="00067DD7"/>
    <w:rsid w:val="00073418"/>
    <w:rsid w:val="000738AA"/>
    <w:rsid w:val="00073F85"/>
    <w:rsid w:val="000740B1"/>
    <w:rsid w:val="000759EF"/>
    <w:rsid w:val="0007642B"/>
    <w:rsid w:val="0008037E"/>
    <w:rsid w:val="00081E9C"/>
    <w:rsid w:val="0008249A"/>
    <w:rsid w:val="00082BCA"/>
    <w:rsid w:val="00082CE4"/>
    <w:rsid w:val="0008352C"/>
    <w:rsid w:val="00084627"/>
    <w:rsid w:val="0008545D"/>
    <w:rsid w:val="00085A5E"/>
    <w:rsid w:val="00086EDD"/>
    <w:rsid w:val="00087E7D"/>
    <w:rsid w:val="00090D73"/>
    <w:rsid w:val="0009146B"/>
    <w:rsid w:val="00091DEE"/>
    <w:rsid w:val="00092C97"/>
    <w:rsid w:val="00093840"/>
    <w:rsid w:val="00093D77"/>
    <w:rsid w:val="00094B7D"/>
    <w:rsid w:val="00094D2D"/>
    <w:rsid w:val="00097010"/>
    <w:rsid w:val="000A003B"/>
    <w:rsid w:val="000A1258"/>
    <w:rsid w:val="000A16D6"/>
    <w:rsid w:val="000A2EDA"/>
    <w:rsid w:val="000A2F76"/>
    <w:rsid w:val="000A3130"/>
    <w:rsid w:val="000A3621"/>
    <w:rsid w:val="000A4668"/>
    <w:rsid w:val="000A46DF"/>
    <w:rsid w:val="000A5266"/>
    <w:rsid w:val="000A5B86"/>
    <w:rsid w:val="000A636D"/>
    <w:rsid w:val="000A74BF"/>
    <w:rsid w:val="000A7832"/>
    <w:rsid w:val="000A7A74"/>
    <w:rsid w:val="000B0629"/>
    <w:rsid w:val="000B086C"/>
    <w:rsid w:val="000B3FC3"/>
    <w:rsid w:val="000B4C87"/>
    <w:rsid w:val="000B4E5E"/>
    <w:rsid w:val="000B5A93"/>
    <w:rsid w:val="000C0D95"/>
    <w:rsid w:val="000C2C34"/>
    <w:rsid w:val="000C2F12"/>
    <w:rsid w:val="000C32DC"/>
    <w:rsid w:val="000C6147"/>
    <w:rsid w:val="000C6B66"/>
    <w:rsid w:val="000C7082"/>
    <w:rsid w:val="000C7390"/>
    <w:rsid w:val="000D0155"/>
    <w:rsid w:val="000D10F3"/>
    <w:rsid w:val="000D20BA"/>
    <w:rsid w:val="000D3300"/>
    <w:rsid w:val="000D3364"/>
    <w:rsid w:val="000D36BA"/>
    <w:rsid w:val="000D41D4"/>
    <w:rsid w:val="000D4DB7"/>
    <w:rsid w:val="000D508E"/>
    <w:rsid w:val="000D5966"/>
    <w:rsid w:val="000D6540"/>
    <w:rsid w:val="000D7870"/>
    <w:rsid w:val="000D79E7"/>
    <w:rsid w:val="000E0690"/>
    <w:rsid w:val="000E1B90"/>
    <w:rsid w:val="000E2285"/>
    <w:rsid w:val="000E2BCF"/>
    <w:rsid w:val="000E39A2"/>
    <w:rsid w:val="000E5206"/>
    <w:rsid w:val="000E6769"/>
    <w:rsid w:val="000E724E"/>
    <w:rsid w:val="000F2842"/>
    <w:rsid w:val="000F3FE3"/>
    <w:rsid w:val="000F5147"/>
    <w:rsid w:val="000F57CC"/>
    <w:rsid w:val="000F62CE"/>
    <w:rsid w:val="000F69C7"/>
    <w:rsid w:val="000F6D17"/>
    <w:rsid w:val="000F7E4C"/>
    <w:rsid w:val="0010001A"/>
    <w:rsid w:val="00100255"/>
    <w:rsid w:val="00100929"/>
    <w:rsid w:val="0010131C"/>
    <w:rsid w:val="00101688"/>
    <w:rsid w:val="00102DE2"/>
    <w:rsid w:val="0010343E"/>
    <w:rsid w:val="00104450"/>
    <w:rsid w:val="0010496E"/>
    <w:rsid w:val="001049F7"/>
    <w:rsid w:val="00104B39"/>
    <w:rsid w:val="00105F88"/>
    <w:rsid w:val="00110E2B"/>
    <w:rsid w:val="00111A4E"/>
    <w:rsid w:val="00112013"/>
    <w:rsid w:val="0011247F"/>
    <w:rsid w:val="00112842"/>
    <w:rsid w:val="00112B78"/>
    <w:rsid w:val="001144FE"/>
    <w:rsid w:val="00115315"/>
    <w:rsid w:val="001153F9"/>
    <w:rsid w:val="00115959"/>
    <w:rsid w:val="0011627A"/>
    <w:rsid w:val="00117BEE"/>
    <w:rsid w:val="00117C59"/>
    <w:rsid w:val="0012171A"/>
    <w:rsid w:val="00124C15"/>
    <w:rsid w:val="0012533D"/>
    <w:rsid w:val="001254AA"/>
    <w:rsid w:val="0012673C"/>
    <w:rsid w:val="0012705D"/>
    <w:rsid w:val="00130D9D"/>
    <w:rsid w:val="00130FC9"/>
    <w:rsid w:val="001316CC"/>
    <w:rsid w:val="00131E9B"/>
    <w:rsid w:val="0013215F"/>
    <w:rsid w:val="001333AE"/>
    <w:rsid w:val="001333E2"/>
    <w:rsid w:val="00133BB8"/>
    <w:rsid w:val="00135E8E"/>
    <w:rsid w:val="00135EDA"/>
    <w:rsid w:val="001361D2"/>
    <w:rsid w:val="00136709"/>
    <w:rsid w:val="00140350"/>
    <w:rsid w:val="00143860"/>
    <w:rsid w:val="0014422B"/>
    <w:rsid w:val="00144C65"/>
    <w:rsid w:val="00145DF5"/>
    <w:rsid w:val="00145F7B"/>
    <w:rsid w:val="00146881"/>
    <w:rsid w:val="00146FBB"/>
    <w:rsid w:val="00147EDA"/>
    <w:rsid w:val="00147F82"/>
    <w:rsid w:val="001509E6"/>
    <w:rsid w:val="00150F72"/>
    <w:rsid w:val="0015137F"/>
    <w:rsid w:val="001522C6"/>
    <w:rsid w:val="001531F0"/>
    <w:rsid w:val="0015381C"/>
    <w:rsid w:val="00153E3C"/>
    <w:rsid w:val="00153E44"/>
    <w:rsid w:val="0015495F"/>
    <w:rsid w:val="00157305"/>
    <w:rsid w:val="0015750E"/>
    <w:rsid w:val="00157AA4"/>
    <w:rsid w:val="00157C2E"/>
    <w:rsid w:val="00157DF2"/>
    <w:rsid w:val="00160255"/>
    <w:rsid w:val="00160DB5"/>
    <w:rsid w:val="0016137E"/>
    <w:rsid w:val="00162597"/>
    <w:rsid w:val="00162B99"/>
    <w:rsid w:val="00162F12"/>
    <w:rsid w:val="001632F7"/>
    <w:rsid w:val="0016441B"/>
    <w:rsid w:val="00164500"/>
    <w:rsid w:val="001647DD"/>
    <w:rsid w:val="001651C8"/>
    <w:rsid w:val="00166267"/>
    <w:rsid w:val="001674B9"/>
    <w:rsid w:val="0017007C"/>
    <w:rsid w:val="0017155C"/>
    <w:rsid w:val="00171C41"/>
    <w:rsid w:val="0017216A"/>
    <w:rsid w:val="001721E1"/>
    <w:rsid w:val="0017383C"/>
    <w:rsid w:val="00173E61"/>
    <w:rsid w:val="00173E86"/>
    <w:rsid w:val="00173EA9"/>
    <w:rsid w:val="00175C4A"/>
    <w:rsid w:val="00176720"/>
    <w:rsid w:val="00176B3F"/>
    <w:rsid w:val="00176C97"/>
    <w:rsid w:val="0018011A"/>
    <w:rsid w:val="00180DF3"/>
    <w:rsid w:val="001820A4"/>
    <w:rsid w:val="0018349F"/>
    <w:rsid w:val="00184875"/>
    <w:rsid w:val="00184C53"/>
    <w:rsid w:val="00184C89"/>
    <w:rsid w:val="00186599"/>
    <w:rsid w:val="00190694"/>
    <w:rsid w:val="00192A25"/>
    <w:rsid w:val="00192A56"/>
    <w:rsid w:val="00193909"/>
    <w:rsid w:val="001942DF"/>
    <w:rsid w:val="0019519F"/>
    <w:rsid w:val="001955B1"/>
    <w:rsid w:val="0019605E"/>
    <w:rsid w:val="00196501"/>
    <w:rsid w:val="00196B99"/>
    <w:rsid w:val="00196FD7"/>
    <w:rsid w:val="00197871"/>
    <w:rsid w:val="001978AF"/>
    <w:rsid w:val="001A087D"/>
    <w:rsid w:val="001A1651"/>
    <w:rsid w:val="001A1859"/>
    <w:rsid w:val="001A2038"/>
    <w:rsid w:val="001A2057"/>
    <w:rsid w:val="001A279C"/>
    <w:rsid w:val="001A4FF0"/>
    <w:rsid w:val="001A56A3"/>
    <w:rsid w:val="001A5B46"/>
    <w:rsid w:val="001A68B7"/>
    <w:rsid w:val="001B22DB"/>
    <w:rsid w:val="001B284A"/>
    <w:rsid w:val="001B3163"/>
    <w:rsid w:val="001B395B"/>
    <w:rsid w:val="001B3DB0"/>
    <w:rsid w:val="001B3F8A"/>
    <w:rsid w:val="001B50B5"/>
    <w:rsid w:val="001B7AC9"/>
    <w:rsid w:val="001C3E30"/>
    <w:rsid w:val="001C4586"/>
    <w:rsid w:val="001C464B"/>
    <w:rsid w:val="001C4AD7"/>
    <w:rsid w:val="001C4ED2"/>
    <w:rsid w:val="001C5BC1"/>
    <w:rsid w:val="001C5FDE"/>
    <w:rsid w:val="001C6623"/>
    <w:rsid w:val="001D0A5F"/>
    <w:rsid w:val="001D0E6D"/>
    <w:rsid w:val="001D1B15"/>
    <w:rsid w:val="001D1BF1"/>
    <w:rsid w:val="001D21D3"/>
    <w:rsid w:val="001D29B3"/>
    <w:rsid w:val="001D2B4D"/>
    <w:rsid w:val="001D2FD0"/>
    <w:rsid w:val="001D57E2"/>
    <w:rsid w:val="001D605C"/>
    <w:rsid w:val="001D61AB"/>
    <w:rsid w:val="001D703B"/>
    <w:rsid w:val="001E042F"/>
    <w:rsid w:val="001E08BD"/>
    <w:rsid w:val="001E08D3"/>
    <w:rsid w:val="001E0BAE"/>
    <w:rsid w:val="001E0BC5"/>
    <w:rsid w:val="001E15B9"/>
    <w:rsid w:val="001E1AD5"/>
    <w:rsid w:val="001E2490"/>
    <w:rsid w:val="001E2E94"/>
    <w:rsid w:val="001E3212"/>
    <w:rsid w:val="001E3A83"/>
    <w:rsid w:val="001E3D3B"/>
    <w:rsid w:val="001E469E"/>
    <w:rsid w:val="001E4FEF"/>
    <w:rsid w:val="001E5560"/>
    <w:rsid w:val="001F09FA"/>
    <w:rsid w:val="001F0E4F"/>
    <w:rsid w:val="001F1354"/>
    <w:rsid w:val="001F17B3"/>
    <w:rsid w:val="001F18D3"/>
    <w:rsid w:val="001F1964"/>
    <w:rsid w:val="001F329C"/>
    <w:rsid w:val="001F4A9C"/>
    <w:rsid w:val="001F4BEB"/>
    <w:rsid w:val="001F56C7"/>
    <w:rsid w:val="001F5B67"/>
    <w:rsid w:val="001F73C9"/>
    <w:rsid w:val="001F7B3E"/>
    <w:rsid w:val="00200FD8"/>
    <w:rsid w:val="00202792"/>
    <w:rsid w:val="002033BF"/>
    <w:rsid w:val="00206F62"/>
    <w:rsid w:val="002116FC"/>
    <w:rsid w:val="00212DFE"/>
    <w:rsid w:val="00212E26"/>
    <w:rsid w:val="00214679"/>
    <w:rsid w:val="002149F8"/>
    <w:rsid w:val="00214AE7"/>
    <w:rsid w:val="002152F4"/>
    <w:rsid w:val="00216282"/>
    <w:rsid w:val="00216AB0"/>
    <w:rsid w:val="00217096"/>
    <w:rsid w:val="0021784B"/>
    <w:rsid w:val="00217AF1"/>
    <w:rsid w:val="00221A75"/>
    <w:rsid w:val="00221F66"/>
    <w:rsid w:val="00222453"/>
    <w:rsid w:val="00223B4B"/>
    <w:rsid w:val="00224C72"/>
    <w:rsid w:val="00226640"/>
    <w:rsid w:val="00226837"/>
    <w:rsid w:val="0022691C"/>
    <w:rsid w:val="002270F3"/>
    <w:rsid w:val="00230176"/>
    <w:rsid w:val="00231BC6"/>
    <w:rsid w:val="00231C4E"/>
    <w:rsid w:val="00232A08"/>
    <w:rsid w:val="00233208"/>
    <w:rsid w:val="00233E42"/>
    <w:rsid w:val="00234FEE"/>
    <w:rsid w:val="00237300"/>
    <w:rsid w:val="00237DF5"/>
    <w:rsid w:val="0024092A"/>
    <w:rsid w:val="00240957"/>
    <w:rsid w:val="00241051"/>
    <w:rsid w:val="002410BA"/>
    <w:rsid w:val="0024113A"/>
    <w:rsid w:val="002416DB"/>
    <w:rsid w:val="00241E0E"/>
    <w:rsid w:val="00241FBE"/>
    <w:rsid w:val="0024309E"/>
    <w:rsid w:val="00243EE4"/>
    <w:rsid w:val="0024471D"/>
    <w:rsid w:val="00245CF6"/>
    <w:rsid w:val="0024616A"/>
    <w:rsid w:val="00247325"/>
    <w:rsid w:val="00250431"/>
    <w:rsid w:val="002509DD"/>
    <w:rsid w:val="00250CF5"/>
    <w:rsid w:val="0025105E"/>
    <w:rsid w:val="00252730"/>
    <w:rsid w:val="002532CB"/>
    <w:rsid w:val="00253A97"/>
    <w:rsid w:val="00254BCF"/>
    <w:rsid w:val="00256538"/>
    <w:rsid w:val="00256B17"/>
    <w:rsid w:val="0025704A"/>
    <w:rsid w:val="00257293"/>
    <w:rsid w:val="00257BA5"/>
    <w:rsid w:val="00257E5F"/>
    <w:rsid w:val="002605B6"/>
    <w:rsid w:val="002606B9"/>
    <w:rsid w:val="002609C0"/>
    <w:rsid w:val="0026100E"/>
    <w:rsid w:val="00261280"/>
    <w:rsid w:val="00262014"/>
    <w:rsid w:val="00262950"/>
    <w:rsid w:val="00262F48"/>
    <w:rsid w:val="002645CD"/>
    <w:rsid w:val="002704AF"/>
    <w:rsid w:val="0027161F"/>
    <w:rsid w:val="002722FA"/>
    <w:rsid w:val="00273F2F"/>
    <w:rsid w:val="0027446C"/>
    <w:rsid w:val="00277113"/>
    <w:rsid w:val="00277A33"/>
    <w:rsid w:val="00280ACD"/>
    <w:rsid w:val="002812AF"/>
    <w:rsid w:val="00281622"/>
    <w:rsid w:val="00282F47"/>
    <w:rsid w:val="00284B25"/>
    <w:rsid w:val="00284E45"/>
    <w:rsid w:val="00285440"/>
    <w:rsid w:val="00285D16"/>
    <w:rsid w:val="00290BC1"/>
    <w:rsid w:val="002919B2"/>
    <w:rsid w:val="00291AE8"/>
    <w:rsid w:val="00291CE3"/>
    <w:rsid w:val="00292DFF"/>
    <w:rsid w:val="0029371C"/>
    <w:rsid w:val="00293C7D"/>
    <w:rsid w:val="0029487B"/>
    <w:rsid w:val="00295CB0"/>
    <w:rsid w:val="0029616A"/>
    <w:rsid w:val="002964B8"/>
    <w:rsid w:val="002968F1"/>
    <w:rsid w:val="00296C28"/>
    <w:rsid w:val="00296EFB"/>
    <w:rsid w:val="00297562"/>
    <w:rsid w:val="0029763E"/>
    <w:rsid w:val="002A000B"/>
    <w:rsid w:val="002A139A"/>
    <w:rsid w:val="002A1952"/>
    <w:rsid w:val="002A1C5E"/>
    <w:rsid w:val="002A1D5A"/>
    <w:rsid w:val="002A1DBE"/>
    <w:rsid w:val="002A2F01"/>
    <w:rsid w:val="002A4838"/>
    <w:rsid w:val="002A48DC"/>
    <w:rsid w:val="002A498D"/>
    <w:rsid w:val="002A4E31"/>
    <w:rsid w:val="002A66FF"/>
    <w:rsid w:val="002A699F"/>
    <w:rsid w:val="002A6B58"/>
    <w:rsid w:val="002A6BE2"/>
    <w:rsid w:val="002A6D77"/>
    <w:rsid w:val="002A7189"/>
    <w:rsid w:val="002A7E1B"/>
    <w:rsid w:val="002A7E29"/>
    <w:rsid w:val="002A7E79"/>
    <w:rsid w:val="002B0514"/>
    <w:rsid w:val="002B0FFF"/>
    <w:rsid w:val="002B1FA9"/>
    <w:rsid w:val="002B37A9"/>
    <w:rsid w:val="002B4183"/>
    <w:rsid w:val="002B4CF2"/>
    <w:rsid w:val="002B5250"/>
    <w:rsid w:val="002B5753"/>
    <w:rsid w:val="002B57D8"/>
    <w:rsid w:val="002B5A78"/>
    <w:rsid w:val="002B5C1A"/>
    <w:rsid w:val="002B6DC3"/>
    <w:rsid w:val="002B7429"/>
    <w:rsid w:val="002C0225"/>
    <w:rsid w:val="002C2B3A"/>
    <w:rsid w:val="002C4239"/>
    <w:rsid w:val="002C423C"/>
    <w:rsid w:val="002C46DF"/>
    <w:rsid w:val="002C4E4E"/>
    <w:rsid w:val="002C6B80"/>
    <w:rsid w:val="002C6F5E"/>
    <w:rsid w:val="002D0334"/>
    <w:rsid w:val="002D046F"/>
    <w:rsid w:val="002D0B83"/>
    <w:rsid w:val="002D3FFC"/>
    <w:rsid w:val="002D5DD8"/>
    <w:rsid w:val="002D68B7"/>
    <w:rsid w:val="002D6AE0"/>
    <w:rsid w:val="002D7381"/>
    <w:rsid w:val="002D77ED"/>
    <w:rsid w:val="002E015C"/>
    <w:rsid w:val="002E16D5"/>
    <w:rsid w:val="002E1C85"/>
    <w:rsid w:val="002E2107"/>
    <w:rsid w:val="002E243A"/>
    <w:rsid w:val="002E255F"/>
    <w:rsid w:val="002E2653"/>
    <w:rsid w:val="002E2BEC"/>
    <w:rsid w:val="002E4658"/>
    <w:rsid w:val="002E4EA2"/>
    <w:rsid w:val="002E51D3"/>
    <w:rsid w:val="002E5F50"/>
    <w:rsid w:val="002E6949"/>
    <w:rsid w:val="002E6D04"/>
    <w:rsid w:val="002E7803"/>
    <w:rsid w:val="002F015D"/>
    <w:rsid w:val="002F0BA9"/>
    <w:rsid w:val="002F0F98"/>
    <w:rsid w:val="002F1C6D"/>
    <w:rsid w:val="002F1CA9"/>
    <w:rsid w:val="002F2CA5"/>
    <w:rsid w:val="002F4314"/>
    <w:rsid w:val="002F4FD3"/>
    <w:rsid w:val="002F59FF"/>
    <w:rsid w:val="002F5BE6"/>
    <w:rsid w:val="002F6DFF"/>
    <w:rsid w:val="002F7B3C"/>
    <w:rsid w:val="002F7D6C"/>
    <w:rsid w:val="00300072"/>
    <w:rsid w:val="0030090D"/>
    <w:rsid w:val="00301400"/>
    <w:rsid w:val="00301A70"/>
    <w:rsid w:val="003025E9"/>
    <w:rsid w:val="0030285D"/>
    <w:rsid w:val="003034A6"/>
    <w:rsid w:val="00303595"/>
    <w:rsid w:val="00303CA5"/>
    <w:rsid w:val="0030488B"/>
    <w:rsid w:val="00305606"/>
    <w:rsid w:val="00307347"/>
    <w:rsid w:val="003111B3"/>
    <w:rsid w:val="0031138A"/>
    <w:rsid w:val="00312049"/>
    <w:rsid w:val="0031233B"/>
    <w:rsid w:val="0031297B"/>
    <w:rsid w:val="003147CF"/>
    <w:rsid w:val="00314B56"/>
    <w:rsid w:val="00315409"/>
    <w:rsid w:val="00315691"/>
    <w:rsid w:val="00316115"/>
    <w:rsid w:val="003162B5"/>
    <w:rsid w:val="00320B27"/>
    <w:rsid w:val="00321A32"/>
    <w:rsid w:val="00321BBB"/>
    <w:rsid w:val="003225B8"/>
    <w:rsid w:val="0032286F"/>
    <w:rsid w:val="00322B0C"/>
    <w:rsid w:val="003230CC"/>
    <w:rsid w:val="00323751"/>
    <w:rsid w:val="00323CCF"/>
    <w:rsid w:val="00323E37"/>
    <w:rsid w:val="00323F5A"/>
    <w:rsid w:val="00324655"/>
    <w:rsid w:val="00324CDD"/>
    <w:rsid w:val="003250B9"/>
    <w:rsid w:val="0032688A"/>
    <w:rsid w:val="0032746F"/>
    <w:rsid w:val="00327E57"/>
    <w:rsid w:val="00327F86"/>
    <w:rsid w:val="00330CA5"/>
    <w:rsid w:val="00331408"/>
    <w:rsid w:val="003318C3"/>
    <w:rsid w:val="003319FA"/>
    <w:rsid w:val="0033274E"/>
    <w:rsid w:val="00334D3A"/>
    <w:rsid w:val="00334E5E"/>
    <w:rsid w:val="00334FDE"/>
    <w:rsid w:val="0033504C"/>
    <w:rsid w:val="00337873"/>
    <w:rsid w:val="00337F8E"/>
    <w:rsid w:val="003401CE"/>
    <w:rsid w:val="00341691"/>
    <w:rsid w:val="0034174D"/>
    <w:rsid w:val="00341B0D"/>
    <w:rsid w:val="00343430"/>
    <w:rsid w:val="003439BD"/>
    <w:rsid w:val="00343BE5"/>
    <w:rsid w:val="00343D5E"/>
    <w:rsid w:val="00343FDE"/>
    <w:rsid w:val="003445D0"/>
    <w:rsid w:val="00345D27"/>
    <w:rsid w:val="00346F37"/>
    <w:rsid w:val="00347B87"/>
    <w:rsid w:val="00351BB4"/>
    <w:rsid w:val="00351C78"/>
    <w:rsid w:val="00351E23"/>
    <w:rsid w:val="003524B2"/>
    <w:rsid w:val="003530E5"/>
    <w:rsid w:val="00353A1F"/>
    <w:rsid w:val="003552D3"/>
    <w:rsid w:val="00355710"/>
    <w:rsid w:val="00356270"/>
    <w:rsid w:val="00356973"/>
    <w:rsid w:val="00360B73"/>
    <w:rsid w:val="00360FED"/>
    <w:rsid w:val="003626A2"/>
    <w:rsid w:val="003632C2"/>
    <w:rsid w:val="003636A5"/>
    <w:rsid w:val="003646DE"/>
    <w:rsid w:val="0036602D"/>
    <w:rsid w:val="00366079"/>
    <w:rsid w:val="00366E07"/>
    <w:rsid w:val="00367114"/>
    <w:rsid w:val="00367476"/>
    <w:rsid w:val="00367559"/>
    <w:rsid w:val="00367DC9"/>
    <w:rsid w:val="00367DED"/>
    <w:rsid w:val="0037066F"/>
    <w:rsid w:val="00371904"/>
    <w:rsid w:val="00371974"/>
    <w:rsid w:val="0037217F"/>
    <w:rsid w:val="003731FF"/>
    <w:rsid w:val="00375124"/>
    <w:rsid w:val="00375290"/>
    <w:rsid w:val="00375432"/>
    <w:rsid w:val="00375AED"/>
    <w:rsid w:val="00375F18"/>
    <w:rsid w:val="0037650A"/>
    <w:rsid w:val="0037737B"/>
    <w:rsid w:val="00377973"/>
    <w:rsid w:val="00381840"/>
    <w:rsid w:val="003821FE"/>
    <w:rsid w:val="00382E6B"/>
    <w:rsid w:val="00383C66"/>
    <w:rsid w:val="00385066"/>
    <w:rsid w:val="003857A5"/>
    <w:rsid w:val="00385836"/>
    <w:rsid w:val="00385C69"/>
    <w:rsid w:val="003904D6"/>
    <w:rsid w:val="00390B82"/>
    <w:rsid w:val="00391985"/>
    <w:rsid w:val="00392201"/>
    <w:rsid w:val="003932DF"/>
    <w:rsid w:val="00393A5D"/>
    <w:rsid w:val="00393F99"/>
    <w:rsid w:val="00395065"/>
    <w:rsid w:val="00396428"/>
    <w:rsid w:val="00396919"/>
    <w:rsid w:val="00396B56"/>
    <w:rsid w:val="00397723"/>
    <w:rsid w:val="003A09FA"/>
    <w:rsid w:val="003A19A2"/>
    <w:rsid w:val="003A2C8E"/>
    <w:rsid w:val="003A2DE0"/>
    <w:rsid w:val="003A41F7"/>
    <w:rsid w:val="003A5CBA"/>
    <w:rsid w:val="003A65DC"/>
    <w:rsid w:val="003A758B"/>
    <w:rsid w:val="003A7F0B"/>
    <w:rsid w:val="003B085A"/>
    <w:rsid w:val="003B0FF2"/>
    <w:rsid w:val="003B1824"/>
    <w:rsid w:val="003B1D8E"/>
    <w:rsid w:val="003B229E"/>
    <w:rsid w:val="003B272F"/>
    <w:rsid w:val="003B38A2"/>
    <w:rsid w:val="003B3D17"/>
    <w:rsid w:val="003B40B6"/>
    <w:rsid w:val="003B4E9D"/>
    <w:rsid w:val="003B62E3"/>
    <w:rsid w:val="003C073A"/>
    <w:rsid w:val="003C0A1E"/>
    <w:rsid w:val="003C12CF"/>
    <w:rsid w:val="003C1668"/>
    <w:rsid w:val="003C1F55"/>
    <w:rsid w:val="003C23EA"/>
    <w:rsid w:val="003C2712"/>
    <w:rsid w:val="003C3973"/>
    <w:rsid w:val="003C3C08"/>
    <w:rsid w:val="003C45D7"/>
    <w:rsid w:val="003C4B7B"/>
    <w:rsid w:val="003C62F9"/>
    <w:rsid w:val="003C7BEC"/>
    <w:rsid w:val="003C7EFB"/>
    <w:rsid w:val="003D09AB"/>
    <w:rsid w:val="003D0D57"/>
    <w:rsid w:val="003D1079"/>
    <w:rsid w:val="003D1393"/>
    <w:rsid w:val="003D1453"/>
    <w:rsid w:val="003D296D"/>
    <w:rsid w:val="003D2E02"/>
    <w:rsid w:val="003D3222"/>
    <w:rsid w:val="003D326F"/>
    <w:rsid w:val="003D516C"/>
    <w:rsid w:val="003E04A7"/>
    <w:rsid w:val="003E0DA6"/>
    <w:rsid w:val="003E37B1"/>
    <w:rsid w:val="003E5547"/>
    <w:rsid w:val="003E584B"/>
    <w:rsid w:val="003E596C"/>
    <w:rsid w:val="003E5BDF"/>
    <w:rsid w:val="003E63F2"/>
    <w:rsid w:val="003E6744"/>
    <w:rsid w:val="003E6E3B"/>
    <w:rsid w:val="003E7932"/>
    <w:rsid w:val="003F17C0"/>
    <w:rsid w:val="003F2E56"/>
    <w:rsid w:val="003F31B0"/>
    <w:rsid w:val="003F5FD0"/>
    <w:rsid w:val="003F6A81"/>
    <w:rsid w:val="003F7E5B"/>
    <w:rsid w:val="003F7FDE"/>
    <w:rsid w:val="0040099C"/>
    <w:rsid w:val="00401A9D"/>
    <w:rsid w:val="0040322A"/>
    <w:rsid w:val="004042FF"/>
    <w:rsid w:val="004056B8"/>
    <w:rsid w:val="00405D65"/>
    <w:rsid w:val="004064D7"/>
    <w:rsid w:val="00406BCF"/>
    <w:rsid w:val="00407637"/>
    <w:rsid w:val="00407A2E"/>
    <w:rsid w:val="004106B1"/>
    <w:rsid w:val="00411F82"/>
    <w:rsid w:val="004122E4"/>
    <w:rsid w:val="00412513"/>
    <w:rsid w:val="00412DB6"/>
    <w:rsid w:val="0041409C"/>
    <w:rsid w:val="004145C2"/>
    <w:rsid w:val="00415FF6"/>
    <w:rsid w:val="00416A61"/>
    <w:rsid w:val="0041763D"/>
    <w:rsid w:val="00417977"/>
    <w:rsid w:val="00417B0B"/>
    <w:rsid w:val="00420831"/>
    <w:rsid w:val="00423DAE"/>
    <w:rsid w:val="00424809"/>
    <w:rsid w:val="0042582B"/>
    <w:rsid w:val="00425BE0"/>
    <w:rsid w:val="00425E52"/>
    <w:rsid w:val="00430C5D"/>
    <w:rsid w:val="00431292"/>
    <w:rsid w:val="00431588"/>
    <w:rsid w:val="00431DF5"/>
    <w:rsid w:val="00431E84"/>
    <w:rsid w:val="00432965"/>
    <w:rsid w:val="00432F31"/>
    <w:rsid w:val="00433164"/>
    <w:rsid w:val="00433ABE"/>
    <w:rsid w:val="00433BE2"/>
    <w:rsid w:val="00434A8B"/>
    <w:rsid w:val="00435849"/>
    <w:rsid w:val="004368DE"/>
    <w:rsid w:val="00437178"/>
    <w:rsid w:val="00440E3C"/>
    <w:rsid w:val="004419BC"/>
    <w:rsid w:val="004422CB"/>
    <w:rsid w:val="00442A48"/>
    <w:rsid w:val="00442EF8"/>
    <w:rsid w:val="00444611"/>
    <w:rsid w:val="00444AE8"/>
    <w:rsid w:val="00445696"/>
    <w:rsid w:val="00446802"/>
    <w:rsid w:val="00446EFF"/>
    <w:rsid w:val="00446F4F"/>
    <w:rsid w:val="00447D2D"/>
    <w:rsid w:val="00451245"/>
    <w:rsid w:val="00451866"/>
    <w:rsid w:val="004521F0"/>
    <w:rsid w:val="00452E8E"/>
    <w:rsid w:val="00454922"/>
    <w:rsid w:val="004553A2"/>
    <w:rsid w:val="00455CFD"/>
    <w:rsid w:val="00460290"/>
    <w:rsid w:val="00460473"/>
    <w:rsid w:val="00460FF1"/>
    <w:rsid w:val="00461F82"/>
    <w:rsid w:val="00463086"/>
    <w:rsid w:val="004634E6"/>
    <w:rsid w:val="00463CC0"/>
    <w:rsid w:val="00464069"/>
    <w:rsid w:val="004646F8"/>
    <w:rsid w:val="004648B9"/>
    <w:rsid w:val="00464D2C"/>
    <w:rsid w:val="0046500D"/>
    <w:rsid w:val="004657F0"/>
    <w:rsid w:val="00467271"/>
    <w:rsid w:val="00470724"/>
    <w:rsid w:val="00470BE5"/>
    <w:rsid w:val="00470D77"/>
    <w:rsid w:val="00472C98"/>
    <w:rsid w:val="0047362D"/>
    <w:rsid w:val="00474326"/>
    <w:rsid w:val="00474705"/>
    <w:rsid w:val="00474E2E"/>
    <w:rsid w:val="004750BA"/>
    <w:rsid w:val="00475D65"/>
    <w:rsid w:val="004761D1"/>
    <w:rsid w:val="00476327"/>
    <w:rsid w:val="0047752E"/>
    <w:rsid w:val="0047778C"/>
    <w:rsid w:val="00480AEC"/>
    <w:rsid w:val="004820A4"/>
    <w:rsid w:val="004821BF"/>
    <w:rsid w:val="00483B78"/>
    <w:rsid w:val="00484381"/>
    <w:rsid w:val="00485A20"/>
    <w:rsid w:val="004916E0"/>
    <w:rsid w:val="00491896"/>
    <w:rsid w:val="0049379E"/>
    <w:rsid w:val="00494BFC"/>
    <w:rsid w:val="00495C37"/>
    <w:rsid w:val="00495DEA"/>
    <w:rsid w:val="004964A4"/>
    <w:rsid w:val="004A0806"/>
    <w:rsid w:val="004A0DAC"/>
    <w:rsid w:val="004A2498"/>
    <w:rsid w:val="004A3082"/>
    <w:rsid w:val="004A3C3E"/>
    <w:rsid w:val="004A40FF"/>
    <w:rsid w:val="004A5C9B"/>
    <w:rsid w:val="004A60E3"/>
    <w:rsid w:val="004A6232"/>
    <w:rsid w:val="004B078B"/>
    <w:rsid w:val="004B1053"/>
    <w:rsid w:val="004B1923"/>
    <w:rsid w:val="004B1B09"/>
    <w:rsid w:val="004B3C59"/>
    <w:rsid w:val="004B3E71"/>
    <w:rsid w:val="004B5ECD"/>
    <w:rsid w:val="004B6229"/>
    <w:rsid w:val="004B6760"/>
    <w:rsid w:val="004B6BDF"/>
    <w:rsid w:val="004B7E21"/>
    <w:rsid w:val="004C06D5"/>
    <w:rsid w:val="004C2A29"/>
    <w:rsid w:val="004C40C6"/>
    <w:rsid w:val="004C41A6"/>
    <w:rsid w:val="004C4B76"/>
    <w:rsid w:val="004C57B9"/>
    <w:rsid w:val="004C5C03"/>
    <w:rsid w:val="004C5EE3"/>
    <w:rsid w:val="004C7347"/>
    <w:rsid w:val="004C75AC"/>
    <w:rsid w:val="004C7DE5"/>
    <w:rsid w:val="004D2399"/>
    <w:rsid w:val="004D28E3"/>
    <w:rsid w:val="004D2901"/>
    <w:rsid w:val="004D29E6"/>
    <w:rsid w:val="004D36CF"/>
    <w:rsid w:val="004D5966"/>
    <w:rsid w:val="004D6F3E"/>
    <w:rsid w:val="004D756C"/>
    <w:rsid w:val="004D7BD5"/>
    <w:rsid w:val="004D7C06"/>
    <w:rsid w:val="004D7E96"/>
    <w:rsid w:val="004E10A5"/>
    <w:rsid w:val="004E12DE"/>
    <w:rsid w:val="004E14E7"/>
    <w:rsid w:val="004E18D1"/>
    <w:rsid w:val="004E4F06"/>
    <w:rsid w:val="004E6300"/>
    <w:rsid w:val="004E69D6"/>
    <w:rsid w:val="004E7ED5"/>
    <w:rsid w:val="004F04E9"/>
    <w:rsid w:val="004F06E7"/>
    <w:rsid w:val="004F0E48"/>
    <w:rsid w:val="004F18C5"/>
    <w:rsid w:val="004F1AF6"/>
    <w:rsid w:val="004F2A79"/>
    <w:rsid w:val="004F3BC9"/>
    <w:rsid w:val="004F4085"/>
    <w:rsid w:val="004F49CA"/>
    <w:rsid w:val="004F564D"/>
    <w:rsid w:val="004F5914"/>
    <w:rsid w:val="004F5A75"/>
    <w:rsid w:val="004F5B0C"/>
    <w:rsid w:val="004F7DDF"/>
    <w:rsid w:val="00500913"/>
    <w:rsid w:val="00500E9A"/>
    <w:rsid w:val="005017C6"/>
    <w:rsid w:val="005028BF"/>
    <w:rsid w:val="00503750"/>
    <w:rsid w:val="00503F1C"/>
    <w:rsid w:val="00504D84"/>
    <w:rsid w:val="005064BC"/>
    <w:rsid w:val="00506983"/>
    <w:rsid w:val="005109AB"/>
    <w:rsid w:val="00512957"/>
    <w:rsid w:val="00512E01"/>
    <w:rsid w:val="005130FC"/>
    <w:rsid w:val="005145AA"/>
    <w:rsid w:val="0051483D"/>
    <w:rsid w:val="005156A2"/>
    <w:rsid w:val="005201B6"/>
    <w:rsid w:val="00520272"/>
    <w:rsid w:val="005207B3"/>
    <w:rsid w:val="00523D9A"/>
    <w:rsid w:val="00524968"/>
    <w:rsid w:val="00525343"/>
    <w:rsid w:val="005256E5"/>
    <w:rsid w:val="005267A5"/>
    <w:rsid w:val="00527031"/>
    <w:rsid w:val="0053495C"/>
    <w:rsid w:val="0053637A"/>
    <w:rsid w:val="0053701F"/>
    <w:rsid w:val="00537C45"/>
    <w:rsid w:val="0054075A"/>
    <w:rsid w:val="00542FB9"/>
    <w:rsid w:val="00544658"/>
    <w:rsid w:val="00544749"/>
    <w:rsid w:val="005461C5"/>
    <w:rsid w:val="005463CF"/>
    <w:rsid w:val="0054649F"/>
    <w:rsid w:val="005473A5"/>
    <w:rsid w:val="00551DCD"/>
    <w:rsid w:val="005520BF"/>
    <w:rsid w:val="005522FD"/>
    <w:rsid w:val="00553A34"/>
    <w:rsid w:val="00553D91"/>
    <w:rsid w:val="0055428C"/>
    <w:rsid w:val="00554458"/>
    <w:rsid w:val="005544E6"/>
    <w:rsid w:val="0055534B"/>
    <w:rsid w:val="00555900"/>
    <w:rsid w:val="00560BD7"/>
    <w:rsid w:val="00561983"/>
    <w:rsid w:val="005638D4"/>
    <w:rsid w:val="00565C24"/>
    <w:rsid w:val="005670E7"/>
    <w:rsid w:val="005673A0"/>
    <w:rsid w:val="00567E9E"/>
    <w:rsid w:val="00567FA3"/>
    <w:rsid w:val="00570954"/>
    <w:rsid w:val="00571215"/>
    <w:rsid w:val="00571267"/>
    <w:rsid w:val="005724F3"/>
    <w:rsid w:val="00572AA1"/>
    <w:rsid w:val="00572AAD"/>
    <w:rsid w:val="00573BFE"/>
    <w:rsid w:val="00575067"/>
    <w:rsid w:val="0057534C"/>
    <w:rsid w:val="0057674D"/>
    <w:rsid w:val="00576B35"/>
    <w:rsid w:val="00576E7B"/>
    <w:rsid w:val="00576FCE"/>
    <w:rsid w:val="005776D4"/>
    <w:rsid w:val="00581056"/>
    <w:rsid w:val="00582C9D"/>
    <w:rsid w:val="00582E34"/>
    <w:rsid w:val="00585058"/>
    <w:rsid w:val="00585086"/>
    <w:rsid w:val="005852E7"/>
    <w:rsid w:val="00585C9D"/>
    <w:rsid w:val="005869CD"/>
    <w:rsid w:val="00590F69"/>
    <w:rsid w:val="00593853"/>
    <w:rsid w:val="00594DCD"/>
    <w:rsid w:val="0059502B"/>
    <w:rsid w:val="00596C76"/>
    <w:rsid w:val="00596FC4"/>
    <w:rsid w:val="005A11A2"/>
    <w:rsid w:val="005A1643"/>
    <w:rsid w:val="005A1A86"/>
    <w:rsid w:val="005A28CE"/>
    <w:rsid w:val="005A3974"/>
    <w:rsid w:val="005A3E36"/>
    <w:rsid w:val="005A4D12"/>
    <w:rsid w:val="005A637D"/>
    <w:rsid w:val="005A7F1F"/>
    <w:rsid w:val="005B0098"/>
    <w:rsid w:val="005B01D1"/>
    <w:rsid w:val="005B088B"/>
    <w:rsid w:val="005B0898"/>
    <w:rsid w:val="005B0A43"/>
    <w:rsid w:val="005B1BD6"/>
    <w:rsid w:val="005B450D"/>
    <w:rsid w:val="005B6EE8"/>
    <w:rsid w:val="005B7270"/>
    <w:rsid w:val="005C03A7"/>
    <w:rsid w:val="005C07FC"/>
    <w:rsid w:val="005C1D6D"/>
    <w:rsid w:val="005C2418"/>
    <w:rsid w:val="005C2969"/>
    <w:rsid w:val="005C2C10"/>
    <w:rsid w:val="005C38C6"/>
    <w:rsid w:val="005C43D7"/>
    <w:rsid w:val="005C55B8"/>
    <w:rsid w:val="005C6570"/>
    <w:rsid w:val="005D1953"/>
    <w:rsid w:val="005D1C94"/>
    <w:rsid w:val="005D1E2C"/>
    <w:rsid w:val="005D43B3"/>
    <w:rsid w:val="005D4410"/>
    <w:rsid w:val="005D5833"/>
    <w:rsid w:val="005D7DED"/>
    <w:rsid w:val="005E1033"/>
    <w:rsid w:val="005E25AD"/>
    <w:rsid w:val="005E36C0"/>
    <w:rsid w:val="005E42EB"/>
    <w:rsid w:val="005E43E6"/>
    <w:rsid w:val="005E4AD7"/>
    <w:rsid w:val="005E4E62"/>
    <w:rsid w:val="005E5A38"/>
    <w:rsid w:val="005E62A7"/>
    <w:rsid w:val="005E6785"/>
    <w:rsid w:val="005E6EB1"/>
    <w:rsid w:val="005E6FC7"/>
    <w:rsid w:val="005F0110"/>
    <w:rsid w:val="005F0367"/>
    <w:rsid w:val="005F06A4"/>
    <w:rsid w:val="005F08FC"/>
    <w:rsid w:val="005F0E99"/>
    <w:rsid w:val="005F0EE4"/>
    <w:rsid w:val="005F1102"/>
    <w:rsid w:val="005F1353"/>
    <w:rsid w:val="005F1700"/>
    <w:rsid w:val="005F219A"/>
    <w:rsid w:val="005F4183"/>
    <w:rsid w:val="005F4DF9"/>
    <w:rsid w:val="005F4F9E"/>
    <w:rsid w:val="005F7E5A"/>
    <w:rsid w:val="00601D1F"/>
    <w:rsid w:val="00603EF9"/>
    <w:rsid w:val="00605A71"/>
    <w:rsid w:val="006106A0"/>
    <w:rsid w:val="006110E4"/>
    <w:rsid w:val="00611412"/>
    <w:rsid w:val="00611FD3"/>
    <w:rsid w:val="006129C6"/>
    <w:rsid w:val="00613169"/>
    <w:rsid w:val="006135F9"/>
    <w:rsid w:val="006136C4"/>
    <w:rsid w:val="00615534"/>
    <w:rsid w:val="00615A75"/>
    <w:rsid w:val="00615FF9"/>
    <w:rsid w:val="00616E6B"/>
    <w:rsid w:val="00617306"/>
    <w:rsid w:val="00617BBE"/>
    <w:rsid w:val="00623B8B"/>
    <w:rsid w:val="00625623"/>
    <w:rsid w:val="00625919"/>
    <w:rsid w:val="00627EC4"/>
    <w:rsid w:val="006302C8"/>
    <w:rsid w:val="0063049E"/>
    <w:rsid w:val="00631AD6"/>
    <w:rsid w:val="006331AC"/>
    <w:rsid w:val="00633268"/>
    <w:rsid w:val="00635567"/>
    <w:rsid w:val="00636553"/>
    <w:rsid w:val="00636B23"/>
    <w:rsid w:val="00636EA1"/>
    <w:rsid w:val="006373A2"/>
    <w:rsid w:val="00637B7C"/>
    <w:rsid w:val="0064050E"/>
    <w:rsid w:val="0064183E"/>
    <w:rsid w:val="00641975"/>
    <w:rsid w:val="006437CF"/>
    <w:rsid w:val="006465DA"/>
    <w:rsid w:val="0064766C"/>
    <w:rsid w:val="00650ABA"/>
    <w:rsid w:val="006519E5"/>
    <w:rsid w:val="00652BD9"/>
    <w:rsid w:val="00653343"/>
    <w:rsid w:val="006533BF"/>
    <w:rsid w:val="006536AA"/>
    <w:rsid w:val="00654216"/>
    <w:rsid w:val="006543B4"/>
    <w:rsid w:val="00654833"/>
    <w:rsid w:val="006557BA"/>
    <w:rsid w:val="00660363"/>
    <w:rsid w:val="00660613"/>
    <w:rsid w:val="00660960"/>
    <w:rsid w:val="00662371"/>
    <w:rsid w:val="00662A66"/>
    <w:rsid w:val="006633C4"/>
    <w:rsid w:val="006633DA"/>
    <w:rsid w:val="00663976"/>
    <w:rsid w:val="00663C15"/>
    <w:rsid w:val="00664F6A"/>
    <w:rsid w:val="006653E6"/>
    <w:rsid w:val="006663CC"/>
    <w:rsid w:val="0066657D"/>
    <w:rsid w:val="00666A99"/>
    <w:rsid w:val="00667E07"/>
    <w:rsid w:val="00670165"/>
    <w:rsid w:val="00670281"/>
    <w:rsid w:val="00670477"/>
    <w:rsid w:val="00670F54"/>
    <w:rsid w:val="006711B9"/>
    <w:rsid w:val="00672F77"/>
    <w:rsid w:val="0067428F"/>
    <w:rsid w:val="00675035"/>
    <w:rsid w:val="00675C14"/>
    <w:rsid w:val="00677002"/>
    <w:rsid w:val="0068040C"/>
    <w:rsid w:val="006808EB"/>
    <w:rsid w:val="0068139A"/>
    <w:rsid w:val="006815A4"/>
    <w:rsid w:val="00681E8D"/>
    <w:rsid w:val="0068202B"/>
    <w:rsid w:val="00682D05"/>
    <w:rsid w:val="00683314"/>
    <w:rsid w:val="00683556"/>
    <w:rsid w:val="00686F23"/>
    <w:rsid w:val="006879D0"/>
    <w:rsid w:val="006904DB"/>
    <w:rsid w:val="00690E96"/>
    <w:rsid w:val="00691D3A"/>
    <w:rsid w:val="00694DC7"/>
    <w:rsid w:val="00697481"/>
    <w:rsid w:val="006A0B6C"/>
    <w:rsid w:val="006A189F"/>
    <w:rsid w:val="006A1AD9"/>
    <w:rsid w:val="006A1BF2"/>
    <w:rsid w:val="006A257D"/>
    <w:rsid w:val="006A2B4C"/>
    <w:rsid w:val="006A3D21"/>
    <w:rsid w:val="006A415C"/>
    <w:rsid w:val="006A4449"/>
    <w:rsid w:val="006A462E"/>
    <w:rsid w:val="006A4A66"/>
    <w:rsid w:val="006A6436"/>
    <w:rsid w:val="006A779D"/>
    <w:rsid w:val="006B00B9"/>
    <w:rsid w:val="006B064C"/>
    <w:rsid w:val="006B1601"/>
    <w:rsid w:val="006B1689"/>
    <w:rsid w:val="006B177A"/>
    <w:rsid w:val="006B29EC"/>
    <w:rsid w:val="006B2EED"/>
    <w:rsid w:val="006B3B31"/>
    <w:rsid w:val="006B4133"/>
    <w:rsid w:val="006B4823"/>
    <w:rsid w:val="006B519B"/>
    <w:rsid w:val="006B6162"/>
    <w:rsid w:val="006B6DAF"/>
    <w:rsid w:val="006B786E"/>
    <w:rsid w:val="006B798F"/>
    <w:rsid w:val="006C0AE0"/>
    <w:rsid w:val="006C10C0"/>
    <w:rsid w:val="006C137F"/>
    <w:rsid w:val="006C1972"/>
    <w:rsid w:val="006C20BA"/>
    <w:rsid w:val="006C2735"/>
    <w:rsid w:val="006C2D27"/>
    <w:rsid w:val="006C2E83"/>
    <w:rsid w:val="006C305D"/>
    <w:rsid w:val="006C4E79"/>
    <w:rsid w:val="006C535B"/>
    <w:rsid w:val="006C5D58"/>
    <w:rsid w:val="006C5F02"/>
    <w:rsid w:val="006C6656"/>
    <w:rsid w:val="006C6A21"/>
    <w:rsid w:val="006C7B24"/>
    <w:rsid w:val="006D1431"/>
    <w:rsid w:val="006D29D9"/>
    <w:rsid w:val="006D2D2A"/>
    <w:rsid w:val="006D3862"/>
    <w:rsid w:val="006D48E1"/>
    <w:rsid w:val="006D4976"/>
    <w:rsid w:val="006D6983"/>
    <w:rsid w:val="006D6FC9"/>
    <w:rsid w:val="006D6FFE"/>
    <w:rsid w:val="006E1691"/>
    <w:rsid w:val="006E191A"/>
    <w:rsid w:val="006E30E1"/>
    <w:rsid w:val="006E44A4"/>
    <w:rsid w:val="006E4E00"/>
    <w:rsid w:val="006E5774"/>
    <w:rsid w:val="006E5FDE"/>
    <w:rsid w:val="006E63E1"/>
    <w:rsid w:val="006E6522"/>
    <w:rsid w:val="006E6E6C"/>
    <w:rsid w:val="006E7B15"/>
    <w:rsid w:val="006F06A4"/>
    <w:rsid w:val="006F12FA"/>
    <w:rsid w:val="006F2E32"/>
    <w:rsid w:val="006F4791"/>
    <w:rsid w:val="006F4E31"/>
    <w:rsid w:val="006F553E"/>
    <w:rsid w:val="006F61A4"/>
    <w:rsid w:val="00700C2B"/>
    <w:rsid w:val="00700C8B"/>
    <w:rsid w:val="0070270F"/>
    <w:rsid w:val="0070290A"/>
    <w:rsid w:val="0070344B"/>
    <w:rsid w:val="00705326"/>
    <w:rsid w:val="007070C3"/>
    <w:rsid w:val="00707D06"/>
    <w:rsid w:val="00710751"/>
    <w:rsid w:val="00710E71"/>
    <w:rsid w:val="0071267E"/>
    <w:rsid w:val="00712B8C"/>
    <w:rsid w:val="00712C3E"/>
    <w:rsid w:val="007154B2"/>
    <w:rsid w:val="007173EF"/>
    <w:rsid w:val="007205DC"/>
    <w:rsid w:val="00720EFA"/>
    <w:rsid w:val="0072345C"/>
    <w:rsid w:val="00724DDC"/>
    <w:rsid w:val="00726CE2"/>
    <w:rsid w:val="00727BFB"/>
    <w:rsid w:val="007315D3"/>
    <w:rsid w:val="0073229C"/>
    <w:rsid w:val="007338BA"/>
    <w:rsid w:val="00733FAC"/>
    <w:rsid w:val="00734BAF"/>
    <w:rsid w:val="007350B4"/>
    <w:rsid w:val="0073644C"/>
    <w:rsid w:val="007366EC"/>
    <w:rsid w:val="00736AAD"/>
    <w:rsid w:val="00736D39"/>
    <w:rsid w:val="00736E0E"/>
    <w:rsid w:val="00737C57"/>
    <w:rsid w:val="00741C87"/>
    <w:rsid w:val="007423D4"/>
    <w:rsid w:val="0074439C"/>
    <w:rsid w:val="007458A0"/>
    <w:rsid w:val="00747A10"/>
    <w:rsid w:val="007553DA"/>
    <w:rsid w:val="007557AF"/>
    <w:rsid w:val="00755999"/>
    <w:rsid w:val="00757ABD"/>
    <w:rsid w:val="00757FC8"/>
    <w:rsid w:val="00760379"/>
    <w:rsid w:val="00760B73"/>
    <w:rsid w:val="00761ED8"/>
    <w:rsid w:val="00762609"/>
    <w:rsid w:val="007641C1"/>
    <w:rsid w:val="007654D3"/>
    <w:rsid w:val="007663A7"/>
    <w:rsid w:val="0076662A"/>
    <w:rsid w:val="007678DF"/>
    <w:rsid w:val="00770A23"/>
    <w:rsid w:val="00770A5B"/>
    <w:rsid w:val="00770D8A"/>
    <w:rsid w:val="00771D05"/>
    <w:rsid w:val="00772518"/>
    <w:rsid w:val="007727C4"/>
    <w:rsid w:val="00774648"/>
    <w:rsid w:val="00776DC0"/>
    <w:rsid w:val="007775BD"/>
    <w:rsid w:val="007777CE"/>
    <w:rsid w:val="00780370"/>
    <w:rsid w:val="00780B31"/>
    <w:rsid w:val="00780E5B"/>
    <w:rsid w:val="00781A02"/>
    <w:rsid w:val="00782E65"/>
    <w:rsid w:val="00783B80"/>
    <w:rsid w:val="0078425B"/>
    <w:rsid w:val="00784546"/>
    <w:rsid w:val="007908BF"/>
    <w:rsid w:val="00790F7B"/>
    <w:rsid w:val="007938FE"/>
    <w:rsid w:val="00794D5D"/>
    <w:rsid w:val="007950D8"/>
    <w:rsid w:val="00795678"/>
    <w:rsid w:val="00795F37"/>
    <w:rsid w:val="007A02E6"/>
    <w:rsid w:val="007A248D"/>
    <w:rsid w:val="007A30E1"/>
    <w:rsid w:val="007A4803"/>
    <w:rsid w:val="007A4EDD"/>
    <w:rsid w:val="007A60F2"/>
    <w:rsid w:val="007A65FD"/>
    <w:rsid w:val="007A67F6"/>
    <w:rsid w:val="007A69EB"/>
    <w:rsid w:val="007A69F1"/>
    <w:rsid w:val="007A73DA"/>
    <w:rsid w:val="007B173F"/>
    <w:rsid w:val="007B18FF"/>
    <w:rsid w:val="007B26B7"/>
    <w:rsid w:val="007B2925"/>
    <w:rsid w:val="007B3F43"/>
    <w:rsid w:val="007B493E"/>
    <w:rsid w:val="007B4F69"/>
    <w:rsid w:val="007B59A2"/>
    <w:rsid w:val="007B7F01"/>
    <w:rsid w:val="007C0DCC"/>
    <w:rsid w:val="007C171A"/>
    <w:rsid w:val="007C1AE9"/>
    <w:rsid w:val="007C3AB7"/>
    <w:rsid w:val="007C3D76"/>
    <w:rsid w:val="007C4019"/>
    <w:rsid w:val="007C40CE"/>
    <w:rsid w:val="007C68C6"/>
    <w:rsid w:val="007C7899"/>
    <w:rsid w:val="007D21C4"/>
    <w:rsid w:val="007D491D"/>
    <w:rsid w:val="007D54A4"/>
    <w:rsid w:val="007D62AA"/>
    <w:rsid w:val="007D65F8"/>
    <w:rsid w:val="007D66CB"/>
    <w:rsid w:val="007E04F2"/>
    <w:rsid w:val="007E0602"/>
    <w:rsid w:val="007E0BC8"/>
    <w:rsid w:val="007E1693"/>
    <w:rsid w:val="007E2249"/>
    <w:rsid w:val="007E29E8"/>
    <w:rsid w:val="007E3948"/>
    <w:rsid w:val="007E3EC3"/>
    <w:rsid w:val="007E4567"/>
    <w:rsid w:val="007E48BF"/>
    <w:rsid w:val="007E48EE"/>
    <w:rsid w:val="007E578C"/>
    <w:rsid w:val="007E6201"/>
    <w:rsid w:val="007E72A7"/>
    <w:rsid w:val="007F0F25"/>
    <w:rsid w:val="007F128C"/>
    <w:rsid w:val="007F323A"/>
    <w:rsid w:val="007F3E64"/>
    <w:rsid w:val="007F431E"/>
    <w:rsid w:val="007F5ED0"/>
    <w:rsid w:val="007F5F02"/>
    <w:rsid w:val="007F60B7"/>
    <w:rsid w:val="007F647B"/>
    <w:rsid w:val="007F7F38"/>
    <w:rsid w:val="008006FA"/>
    <w:rsid w:val="00803C46"/>
    <w:rsid w:val="00804F49"/>
    <w:rsid w:val="008050E8"/>
    <w:rsid w:val="0080643B"/>
    <w:rsid w:val="00806CA2"/>
    <w:rsid w:val="00806DB3"/>
    <w:rsid w:val="00806DCE"/>
    <w:rsid w:val="008103A7"/>
    <w:rsid w:val="0081104D"/>
    <w:rsid w:val="00812A01"/>
    <w:rsid w:val="00812FDC"/>
    <w:rsid w:val="0081507C"/>
    <w:rsid w:val="008155E6"/>
    <w:rsid w:val="00816574"/>
    <w:rsid w:val="008171BD"/>
    <w:rsid w:val="00817255"/>
    <w:rsid w:val="008207D2"/>
    <w:rsid w:val="00824121"/>
    <w:rsid w:val="008242DB"/>
    <w:rsid w:val="00825958"/>
    <w:rsid w:val="008266BB"/>
    <w:rsid w:val="008303FA"/>
    <w:rsid w:val="00830F98"/>
    <w:rsid w:val="00831055"/>
    <w:rsid w:val="00831773"/>
    <w:rsid w:val="008317A2"/>
    <w:rsid w:val="0083181E"/>
    <w:rsid w:val="00833837"/>
    <w:rsid w:val="008342FA"/>
    <w:rsid w:val="00835050"/>
    <w:rsid w:val="0083603D"/>
    <w:rsid w:val="00836934"/>
    <w:rsid w:val="00836BDC"/>
    <w:rsid w:val="00840711"/>
    <w:rsid w:val="00840A9A"/>
    <w:rsid w:val="0084121E"/>
    <w:rsid w:val="0084192B"/>
    <w:rsid w:val="008421BD"/>
    <w:rsid w:val="00842780"/>
    <w:rsid w:val="00843FA8"/>
    <w:rsid w:val="00844473"/>
    <w:rsid w:val="00844D0F"/>
    <w:rsid w:val="008456F6"/>
    <w:rsid w:val="00845C02"/>
    <w:rsid w:val="00846C6D"/>
    <w:rsid w:val="0084799E"/>
    <w:rsid w:val="00847D06"/>
    <w:rsid w:val="008514C3"/>
    <w:rsid w:val="00851770"/>
    <w:rsid w:val="008536EE"/>
    <w:rsid w:val="00855044"/>
    <w:rsid w:val="00855D62"/>
    <w:rsid w:val="00855FD8"/>
    <w:rsid w:val="00856669"/>
    <w:rsid w:val="008601F7"/>
    <w:rsid w:val="00861111"/>
    <w:rsid w:val="008612BB"/>
    <w:rsid w:val="0086177D"/>
    <w:rsid w:val="00863942"/>
    <w:rsid w:val="00863962"/>
    <w:rsid w:val="00863C7C"/>
    <w:rsid w:val="00863E91"/>
    <w:rsid w:val="00864860"/>
    <w:rsid w:val="00864D5F"/>
    <w:rsid w:val="00865A77"/>
    <w:rsid w:val="00865B4B"/>
    <w:rsid w:val="00865B5D"/>
    <w:rsid w:val="008664B7"/>
    <w:rsid w:val="008670C3"/>
    <w:rsid w:val="00870A8E"/>
    <w:rsid w:val="00871769"/>
    <w:rsid w:val="00871850"/>
    <w:rsid w:val="00871E9D"/>
    <w:rsid w:val="008728D1"/>
    <w:rsid w:val="00872E2F"/>
    <w:rsid w:val="00873691"/>
    <w:rsid w:val="0087417E"/>
    <w:rsid w:val="00874D9A"/>
    <w:rsid w:val="00874DEB"/>
    <w:rsid w:val="008767F8"/>
    <w:rsid w:val="00877FA5"/>
    <w:rsid w:val="00880B85"/>
    <w:rsid w:val="00881A13"/>
    <w:rsid w:val="00883E8E"/>
    <w:rsid w:val="00884173"/>
    <w:rsid w:val="00884829"/>
    <w:rsid w:val="008849D3"/>
    <w:rsid w:val="00884D28"/>
    <w:rsid w:val="00885728"/>
    <w:rsid w:val="008857D2"/>
    <w:rsid w:val="00887424"/>
    <w:rsid w:val="00890A43"/>
    <w:rsid w:val="00890FA7"/>
    <w:rsid w:val="00891EA8"/>
    <w:rsid w:val="00895A81"/>
    <w:rsid w:val="00895F30"/>
    <w:rsid w:val="008960E7"/>
    <w:rsid w:val="00896222"/>
    <w:rsid w:val="0089642D"/>
    <w:rsid w:val="008973EB"/>
    <w:rsid w:val="008976F1"/>
    <w:rsid w:val="00897D24"/>
    <w:rsid w:val="008A0083"/>
    <w:rsid w:val="008A2374"/>
    <w:rsid w:val="008A3055"/>
    <w:rsid w:val="008A47A7"/>
    <w:rsid w:val="008A67F4"/>
    <w:rsid w:val="008B0000"/>
    <w:rsid w:val="008B02E4"/>
    <w:rsid w:val="008B0C70"/>
    <w:rsid w:val="008B1019"/>
    <w:rsid w:val="008B2478"/>
    <w:rsid w:val="008B2B06"/>
    <w:rsid w:val="008B3043"/>
    <w:rsid w:val="008B3182"/>
    <w:rsid w:val="008B3342"/>
    <w:rsid w:val="008B3B49"/>
    <w:rsid w:val="008B40DF"/>
    <w:rsid w:val="008B5C1C"/>
    <w:rsid w:val="008B669E"/>
    <w:rsid w:val="008B6A6F"/>
    <w:rsid w:val="008B7C23"/>
    <w:rsid w:val="008B7E59"/>
    <w:rsid w:val="008C0DB3"/>
    <w:rsid w:val="008C158E"/>
    <w:rsid w:val="008C1BD1"/>
    <w:rsid w:val="008C322C"/>
    <w:rsid w:val="008C3C43"/>
    <w:rsid w:val="008C3D8D"/>
    <w:rsid w:val="008C493E"/>
    <w:rsid w:val="008C4CD4"/>
    <w:rsid w:val="008C5BE7"/>
    <w:rsid w:val="008C73D8"/>
    <w:rsid w:val="008D0740"/>
    <w:rsid w:val="008D104D"/>
    <w:rsid w:val="008D1950"/>
    <w:rsid w:val="008D214F"/>
    <w:rsid w:val="008D324F"/>
    <w:rsid w:val="008D399C"/>
    <w:rsid w:val="008D4128"/>
    <w:rsid w:val="008D5EC0"/>
    <w:rsid w:val="008D622E"/>
    <w:rsid w:val="008D693F"/>
    <w:rsid w:val="008D695A"/>
    <w:rsid w:val="008D7850"/>
    <w:rsid w:val="008D7895"/>
    <w:rsid w:val="008D7D9D"/>
    <w:rsid w:val="008E0B84"/>
    <w:rsid w:val="008E1710"/>
    <w:rsid w:val="008E2A1F"/>
    <w:rsid w:val="008E2FE3"/>
    <w:rsid w:val="008E3581"/>
    <w:rsid w:val="008E45E9"/>
    <w:rsid w:val="008F0283"/>
    <w:rsid w:val="008F17D4"/>
    <w:rsid w:val="008F2898"/>
    <w:rsid w:val="008F3173"/>
    <w:rsid w:val="008F3A0D"/>
    <w:rsid w:val="008F427E"/>
    <w:rsid w:val="008F43B8"/>
    <w:rsid w:val="008F4B9B"/>
    <w:rsid w:val="008F4D66"/>
    <w:rsid w:val="008F55FE"/>
    <w:rsid w:val="008F60F5"/>
    <w:rsid w:val="008F6B8F"/>
    <w:rsid w:val="009000EE"/>
    <w:rsid w:val="00900FF8"/>
    <w:rsid w:val="009011F7"/>
    <w:rsid w:val="0090155D"/>
    <w:rsid w:val="009019B4"/>
    <w:rsid w:val="00902EB4"/>
    <w:rsid w:val="00903A4C"/>
    <w:rsid w:val="00903DED"/>
    <w:rsid w:val="00904811"/>
    <w:rsid w:val="009059B9"/>
    <w:rsid w:val="00905A1F"/>
    <w:rsid w:val="00905EC4"/>
    <w:rsid w:val="00906692"/>
    <w:rsid w:val="00906A9A"/>
    <w:rsid w:val="00906DDA"/>
    <w:rsid w:val="009114FB"/>
    <w:rsid w:val="00911A84"/>
    <w:rsid w:val="00911F3F"/>
    <w:rsid w:val="0091256C"/>
    <w:rsid w:val="009126F6"/>
    <w:rsid w:val="00912ADE"/>
    <w:rsid w:val="00912DB8"/>
    <w:rsid w:val="00913647"/>
    <w:rsid w:val="00913804"/>
    <w:rsid w:val="00913B91"/>
    <w:rsid w:val="00915D61"/>
    <w:rsid w:val="00915E79"/>
    <w:rsid w:val="00916733"/>
    <w:rsid w:val="00917C90"/>
    <w:rsid w:val="00920CA4"/>
    <w:rsid w:val="0092195E"/>
    <w:rsid w:val="009225FC"/>
    <w:rsid w:val="00922B76"/>
    <w:rsid w:val="00924160"/>
    <w:rsid w:val="009244B1"/>
    <w:rsid w:val="0092478B"/>
    <w:rsid w:val="00924FA6"/>
    <w:rsid w:val="009250DD"/>
    <w:rsid w:val="00925ACA"/>
    <w:rsid w:val="00925B98"/>
    <w:rsid w:val="00925F17"/>
    <w:rsid w:val="00927C11"/>
    <w:rsid w:val="00931E11"/>
    <w:rsid w:val="009322EF"/>
    <w:rsid w:val="00932D08"/>
    <w:rsid w:val="00932FEE"/>
    <w:rsid w:val="0093356D"/>
    <w:rsid w:val="009338C4"/>
    <w:rsid w:val="00933CCE"/>
    <w:rsid w:val="0093485A"/>
    <w:rsid w:val="009354A9"/>
    <w:rsid w:val="00936016"/>
    <w:rsid w:val="00936A6F"/>
    <w:rsid w:val="009379D9"/>
    <w:rsid w:val="00937FFE"/>
    <w:rsid w:val="00940705"/>
    <w:rsid w:val="00940C1F"/>
    <w:rsid w:val="00940D01"/>
    <w:rsid w:val="009414EA"/>
    <w:rsid w:val="009418C6"/>
    <w:rsid w:val="00941A6E"/>
    <w:rsid w:val="00943B71"/>
    <w:rsid w:val="0094574C"/>
    <w:rsid w:val="009463B5"/>
    <w:rsid w:val="00946585"/>
    <w:rsid w:val="00946B0B"/>
    <w:rsid w:val="00950116"/>
    <w:rsid w:val="00951628"/>
    <w:rsid w:val="00954D5A"/>
    <w:rsid w:val="0095601F"/>
    <w:rsid w:val="00957520"/>
    <w:rsid w:val="00957A06"/>
    <w:rsid w:val="00964BA4"/>
    <w:rsid w:val="00965125"/>
    <w:rsid w:val="00965734"/>
    <w:rsid w:val="00965981"/>
    <w:rsid w:val="00965E89"/>
    <w:rsid w:val="009667B4"/>
    <w:rsid w:val="00966A8C"/>
    <w:rsid w:val="0096735B"/>
    <w:rsid w:val="00970516"/>
    <w:rsid w:val="0097199E"/>
    <w:rsid w:val="00971F0C"/>
    <w:rsid w:val="00971F59"/>
    <w:rsid w:val="009725D6"/>
    <w:rsid w:val="00972746"/>
    <w:rsid w:val="009727D4"/>
    <w:rsid w:val="00973049"/>
    <w:rsid w:val="00975FBC"/>
    <w:rsid w:val="00976F7A"/>
    <w:rsid w:val="00977433"/>
    <w:rsid w:val="00982B7D"/>
    <w:rsid w:val="009833ED"/>
    <w:rsid w:val="0098371E"/>
    <w:rsid w:val="009844E7"/>
    <w:rsid w:val="0098534A"/>
    <w:rsid w:val="00986015"/>
    <w:rsid w:val="00986159"/>
    <w:rsid w:val="00987181"/>
    <w:rsid w:val="00987FE6"/>
    <w:rsid w:val="00992848"/>
    <w:rsid w:val="00992A67"/>
    <w:rsid w:val="00992CB2"/>
    <w:rsid w:val="00993295"/>
    <w:rsid w:val="00993EBF"/>
    <w:rsid w:val="0099417A"/>
    <w:rsid w:val="00994A6F"/>
    <w:rsid w:val="0099608B"/>
    <w:rsid w:val="009A0FED"/>
    <w:rsid w:val="009A1AB9"/>
    <w:rsid w:val="009A299D"/>
    <w:rsid w:val="009A3C25"/>
    <w:rsid w:val="009A4AEE"/>
    <w:rsid w:val="009A52B4"/>
    <w:rsid w:val="009A55CF"/>
    <w:rsid w:val="009A7222"/>
    <w:rsid w:val="009B04E2"/>
    <w:rsid w:val="009B12BE"/>
    <w:rsid w:val="009B1AD1"/>
    <w:rsid w:val="009B32D7"/>
    <w:rsid w:val="009B414B"/>
    <w:rsid w:val="009B5B1E"/>
    <w:rsid w:val="009B5D39"/>
    <w:rsid w:val="009B5EC5"/>
    <w:rsid w:val="009C009A"/>
    <w:rsid w:val="009C01E3"/>
    <w:rsid w:val="009C0AB2"/>
    <w:rsid w:val="009C0C8D"/>
    <w:rsid w:val="009C1F35"/>
    <w:rsid w:val="009C2932"/>
    <w:rsid w:val="009C3491"/>
    <w:rsid w:val="009C4D03"/>
    <w:rsid w:val="009C6871"/>
    <w:rsid w:val="009C6A21"/>
    <w:rsid w:val="009C76D2"/>
    <w:rsid w:val="009D04D6"/>
    <w:rsid w:val="009D076F"/>
    <w:rsid w:val="009D1859"/>
    <w:rsid w:val="009D197A"/>
    <w:rsid w:val="009D24D9"/>
    <w:rsid w:val="009D2F69"/>
    <w:rsid w:val="009D43E4"/>
    <w:rsid w:val="009D6C42"/>
    <w:rsid w:val="009D7893"/>
    <w:rsid w:val="009E1B83"/>
    <w:rsid w:val="009E2788"/>
    <w:rsid w:val="009E37F0"/>
    <w:rsid w:val="009E3F85"/>
    <w:rsid w:val="009E4949"/>
    <w:rsid w:val="009E6188"/>
    <w:rsid w:val="009E7AE3"/>
    <w:rsid w:val="009F0500"/>
    <w:rsid w:val="009F16DD"/>
    <w:rsid w:val="009F28C2"/>
    <w:rsid w:val="009F311D"/>
    <w:rsid w:val="009F3154"/>
    <w:rsid w:val="009F39D4"/>
    <w:rsid w:val="009F45D6"/>
    <w:rsid w:val="009F634F"/>
    <w:rsid w:val="009F7C79"/>
    <w:rsid w:val="00A002AF"/>
    <w:rsid w:val="00A00471"/>
    <w:rsid w:val="00A01254"/>
    <w:rsid w:val="00A0161D"/>
    <w:rsid w:val="00A01BB6"/>
    <w:rsid w:val="00A0383C"/>
    <w:rsid w:val="00A03BF3"/>
    <w:rsid w:val="00A04AA8"/>
    <w:rsid w:val="00A074B0"/>
    <w:rsid w:val="00A07D6F"/>
    <w:rsid w:val="00A1108C"/>
    <w:rsid w:val="00A11DEF"/>
    <w:rsid w:val="00A121CE"/>
    <w:rsid w:val="00A127E5"/>
    <w:rsid w:val="00A133A0"/>
    <w:rsid w:val="00A13622"/>
    <w:rsid w:val="00A13B45"/>
    <w:rsid w:val="00A21777"/>
    <w:rsid w:val="00A221F3"/>
    <w:rsid w:val="00A230B9"/>
    <w:rsid w:val="00A23841"/>
    <w:rsid w:val="00A240B1"/>
    <w:rsid w:val="00A24320"/>
    <w:rsid w:val="00A24B68"/>
    <w:rsid w:val="00A24B78"/>
    <w:rsid w:val="00A25007"/>
    <w:rsid w:val="00A25373"/>
    <w:rsid w:val="00A26340"/>
    <w:rsid w:val="00A303D8"/>
    <w:rsid w:val="00A30D17"/>
    <w:rsid w:val="00A31BBB"/>
    <w:rsid w:val="00A31CC5"/>
    <w:rsid w:val="00A321CE"/>
    <w:rsid w:val="00A3289C"/>
    <w:rsid w:val="00A33C09"/>
    <w:rsid w:val="00A33F43"/>
    <w:rsid w:val="00A3562F"/>
    <w:rsid w:val="00A35B32"/>
    <w:rsid w:val="00A37E7A"/>
    <w:rsid w:val="00A402AB"/>
    <w:rsid w:val="00A41226"/>
    <w:rsid w:val="00A4263C"/>
    <w:rsid w:val="00A42944"/>
    <w:rsid w:val="00A4337A"/>
    <w:rsid w:val="00A43E0D"/>
    <w:rsid w:val="00A43EB9"/>
    <w:rsid w:val="00A444D1"/>
    <w:rsid w:val="00A45F29"/>
    <w:rsid w:val="00A45F6F"/>
    <w:rsid w:val="00A4659D"/>
    <w:rsid w:val="00A466DC"/>
    <w:rsid w:val="00A51FDF"/>
    <w:rsid w:val="00A523A9"/>
    <w:rsid w:val="00A52E0B"/>
    <w:rsid w:val="00A5414F"/>
    <w:rsid w:val="00A54529"/>
    <w:rsid w:val="00A54A8C"/>
    <w:rsid w:val="00A54B98"/>
    <w:rsid w:val="00A54CE2"/>
    <w:rsid w:val="00A55C73"/>
    <w:rsid w:val="00A5726C"/>
    <w:rsid w:val="00A577B4"/>
    <w:rsid w:val="00A60A49"/>
    <w:rsid w:val="00A623CE"/>
    <w:rsid w:val="00A62581"/>
    <w:rsid w:val="00A62BC8"/>
    <w:rsid w:val="00A62E24"/>
    <w:rsid w:val="00A654BE"/>
    <w:rsid w:val="00A66B5A"/>
    <w:rsid w:val="00A6722A"/>
    <w:rsid w:val="00A71553"/>
    <w:rsid w:val="00A7166F"/>
    <w:rsid w:val="00A716A1"/>
    <w:rsid w:val="00A738D5"/>
    <w:rsid w:val="00A74399"/>
    <w:rsid w:val="00A74CCD"/>
    <w:rsid w:val="00A75592"/>
    <w:rsid w:val="00A75DF1"/>
    <w:rsid w:val="00A76447"/>
    <w:rsid w:val="00A76DFC"/>
    <w:rsid w:val="00A77A7C"/>
    <w:rsid w:val="00A8110A"/>
    <w:rsid w:val="00A81467"/>
    <w:rsid w:val="00A82335"/>
    <w:rsid w:val="00A827DB"/>
    <w:rsid w:val="00A84A4C"/>
    <w:rsid w:val="00A84A60"/>
    <w:rsid w:val="00A84F3C"/>
    <w:rsid w:val="00A8590E"/>
    <w:rsid w:val="00A85A02"/>
    <w:rsid w:val="00A878FE"/>
    <w:rsid w:val="00A90407"/>
    <w:rsid w:val="00A9095E"/>
    <w:rsid w:val="00A9151C"/>
    <w:rsid w:val="00A9184C"/>
    <w:rsid w:val="00A91F1B"/>
    <w:rsid w:val="00A92D3F"/>
    <w:rsid w:val="00A92F4E"/>
    <w:rsid w:val="00A946E5"/>
    <w:rsid w:val="00A951C4"/>
    <w:rsid w:val="00A95868"/>
    <w:rsid w:val="00A95CB2"/>
    <w:rsid w:val="00A966F4"/>
    <w:rsid w:val="00A97539"/>
    <w:rsid w:val="00A97D85"/>
    <w:rsid w:val="00AA0085"/>
    <w:rsid w:val="00AA014B"/>
    <w:rsid w:val="00AA0475"/>
    <w:rsid w:val="00AA0B47"/>
    <w:rsid w:val="00AA0E2D"/>
    <w:rsid w:val="00AA12B1"/>
    <w:rsid w:val="00AA138D"/>
    <w:rsid w:val="00AA1924"/>
    <w:rsid w:val="00AA2244"/>
    <w:rsid w:val="00AA24B9"/>
    <w:rsid w:val="00AA27AB"/>
    <w:rsid w:val="00AA3A0C"/>
    <w:rsid w:val="00AA3ABE"/>
    <w:rsid w:val="00AA3E99"/>
    <w:rsid w:val="00AA4595"/>
    <w:rsid w:val="00AA51FE"/>
    <w:rsid w:val="00AA694E"/>
    <w:rsid w:val="00AA7D88"/>
    <w:rsid w:val="00AB1029"/>
    <w:rsid w:val="00AB1078"/>
    <w:rsid w:val="00AB2493"/>
    <w:rsid w:val="00AB2854"/>
    <w:rsid w:val="00AB59EA"/>
    <w:rsid w:val="00AB5F8B"/>
    <w:rsid w:val="00AB6A60"/>
    <w:rsid w:val="00AB762B"/>
    <w:rsid w:val="00AC148D"/>
    <w:rsid w:val="00AC35FE"/>
    <w:rsid w:val="00AC3BFA"/>
    <w:rsid w:val="00AC3F06"/>
    <w:rsid w:val="00AC3F81"/>
    <w:rsid w:val="00AC412A"/>
    <w:rsid w:val="00AC5028"/>
    <w:rsid w:val="00AC50A7"/>
    <w:rsid w:val="00AC5BAE"/>
    <w:rsid w:val="00AC7017"/>
    <w:rsid w:val="00AC767D"/>
    <w:rsid w:val="00AD063E"/>
    <w:rsid w:val="00AD0EFC"/>
    <w:rsid w:val="00AD112F"/>
    <w:rsid w:val="00AD1570"/>
    <w:rsid w:val="00AD201C"/>
    <w:rsid w:val="00AD242F"/>
    <w:rsid w:val="00AD2851"/>
    <w:rsid w:val="00AD2A08"/>
    <w:rsid w:val="00AD3941"/>
    <w:rsid w:val="00AD40E9"/>
    <w:rsid w:val="00AD52DC"/>
    <w:rsid w:val="00AD72BF"/>
    <w:rsid w:val="00AD734B"/>
    <w:rsid w:val="00AD7CAF"/>
    <w:rsid w:val="00AE0002"/>
    <w:rsid w:val="00AE051E"/>
    <w:rsid w:val="00AE1169"/>
    <w:rsid w:val="00AE1535"/>
    <w:rsid w:val="00AE183C"/>
    <w:rsid w:val="00AE1B4E"/>
    <w:rsid w:val="00AE34D5"/>
    <w:rsid w:val="00AE394A"/>
    <w:rsid w:val="00AE409F"/>
    <w:rsid w:val="00AE469B"/>
    <w:rsid w:val="00AE47D7"/>
    <w:rsid w:val="00AE6204"/>
    <w:rsid w:val="00AE748A"/>
    <w:rsid w:val="00AE7B94"/>
    <w:rsid w:val="00AF030D"/>
    <w:rsid w:val="00AF1578"/>
    <w:rsid w:val="00AF1614"/>
    <w:rsid w:val="00AF162E"/>
    <w:rsid w:val="00AF282F"/>
    <w:rsid w:val="00AF36AD"/>
    <w:rsid w:val="00AF3923"/>
    <w:rsid w:val="00AF3B6E"/>
    <w:rsid w:val="00AF57A2"/>
    <w:rsid w:val="00AF57BF"/>
    <w:rsid w:val="00AF6D29"/>
    <w:rsid w:val="00AF7385"/>
    <w:rsid w:val="00AF76DA"/>
    <w:rsid w:val="00B0094A"/>
    <w:rsid w:val="00B00AA3"/>
    <w:rsid w:val="00B00F60"/>
    <w:rsid w:val="00B01325"/>
    <w:rsid w:val="00B0162C"/>
    <w:rsid w:val="00B01F89"/>
    <w:rsid w:val="00B023B6"/>
    <w:rsid w:val="00B02A39"/>
    <w:rsid w:val="00B03429"/>
    <w:rsid w:val="00B0361B"/>
    <w:rsid w:val="00B03A1E"/>
    <w:rsid w:val="00B04DE3"/>
    <w:rsid w:val="00B05282"/>
    <w:rsid w:val="00B05312"/>
    <w:rsid w:val="00B05941"/>
    <w:rsid w:val="00B072A2"/>
    <w:rsid w:val="00B0755E"/>
    <w:rsid w:val="00B10D07"/>
    <w:rsid w:val="00B10E9C"/>
    <w:rsid w:val="00B11F71"/>
    <w:rsid w:val="00B1307A"/>
    <w:rsid w:val="00B138A8"/>
    <w:rsid w:val="00B15209"/>
    <w:rsid w:val="00B15FE2"/>
    <w:rsid w:val="00B171A7"/>
    <w:rsid w:val="00B17368"/>
    <w:rsid w:val="00B205A7"/>
    <w:rsid w:val="00B21982"/>
    <w:rsid w:val="00B21DD1"/>
    <w:rsid w:val="00B221FC"/>
    <w:rsid w:val="00B22F12"/>
    <w:rsid w:val="00B24225"/>
    <w:rsid w:val="00B25C9B"/>
    <w:rsid w:val="00B25C9F"/>
    <w:rsid w:val="00B27225"/>
    <w:rsid w:val="00B2772F"/>
    <w:rsid w:val="00B30394"/>
    <w:rsid w:val="00B32612"/>
    <w:rsid w:val="00B329E1"/>
    <w:rsid w:val="00B355EB"/>
    <w:rsid w:val="00B35E92"/>
    <w:rsid w:val="00B36299"/>
    <w:rsid w:val="00B3657A"/>
    <w:rsid w:val="00B37223"/>
    <w:rsid w:val="00B3744E"/>
    <w:rsid w:val="00B37E63"/>
    <w:rsid w:val="00B40250"/>
    <w:rsid w:val="00B41702"/>
    <w:rsid w:val="00B42936"/>
    <w:rsid w:val="00B440F7"/>
    <w:rsid w:val="00B449F6"/>
    <w:rsid w:val="00B46750"/>
    <w:rsid w:val="00B4684C"/>
    <w:rsid w:val="00B46E71"/>
    <w:rsid w:val="00B47CC9"/>
    <w:rsid w:val="00B47D0E"/>
    <w:rsid w:val="00B50317"/>
    <w:rsid w:val="00B50A8B"/>
    <w:rsid w:val="00B51310"/>
    <w:rsid w:val="00B51FAA"/>
    <w:rsid w:val="00B52856"/>
    <w:rsid w:val="00B53A49"/>
    <w:rsid w:val="00B54666"/>
    <w:rsid w:val="00B548F9"/>
    <w:rsid w:val="00B5665A"/>
    <w:rsid w:val="00B56676"/>
    <w:rsid w:val="00B5781D"/>
    <w:rsid w:val="00B606C7"/>
    <w:rsid w:val="00B60717"/>
    <w:rsid w:val="00B609E4"/>
    <w:rsid w:val="00B60D39"/>
    <w:rsid w:val="00B61291"/>
    <w:rsid w:val="00B62D44"/>
    <w:rsid w:val="00B62EC0"/>
    <w:rsid w:val="00B63062"/>
    <w:rsid w:val="00B6660C"/>
    <w:rsid w:val="00B66ACA"/>
    <w:rsid w:val="00B67DAF"/>
    <w:rsid w:val="00B700D4"/>
    <w:rsid w:val="00B71A2F"/>
    <w:rsid w:val="00B71D80"/>
    <w:rsid w:val="00B722CB"/>
    <w:rsid w:val="00B73513"/>
    <w:rsid w:val="00B73C5D"/>
    <w:rsid w:val="00B744F1"/>
    <w:rsid w:val="00B75C8B"/>
    <w:rsid w:val="00B75D20"/>
    <w:rsid w:val="00B76D11"/>
    <w:rsid w:val="00B7717F"/>
    <w:rsid w:val="00B771D4"/>
    <w:rsid w:val="00B7767E"/>
    <w:rsid w:val="00B77712"/>
    <w:rsid w:val="00B80429"/>
    <w:rsid w:val="00B80715"/>
    <w:rsid w:val="00B81E7C"/>
    <w:rsid w:val="00B8305F"/>
    <w:rsid w:val="00B830E7"/>
    <w:rsid w:val="00B84651"/>
    <w:rsid w:val="00B84CA8"/>
    <w:rsid w:val="00B85ED6"/>
    <w:rsid w:val="00B86359"/>
    <w:rsid w:val="00B866F6"/>
    <w:rsid w:val="00B8692F"/>
    <w:rsid w:val="00B86FA1"/>
    <w:rsid w:val="00B87591"/>
    <w:rsid w:val="00B87600"/>
    <w:rsid w:val="00B87C45"/>
    <w:rsid w:val="00B934A1"/>
    <w:rsid w:val="00B93B31"/>
    <w:rsid w:val="00B9445F"/>
    <w:rsid w:val="00B94FD3"/>
    <w:rsid w:val="00B9509F"/>
    <w:rsid w:val="00B95DAE"/>
    <w:rsid w:val="00B95E98"/>
    <w:rsid w:val="00B971F2"/>
    <w:rsid w:val="00B973F9"/>
    <w:rsid w:val="00B97BEF"/>
    <w:rsid w:val="00BA0AEA"/>
    <w:rsid w:val="00BA1676"/>
    <w:rsid w:val="00BA1DA0"/>
    <w:rsid w:val="00BA2790"/>
    <w:rsid w:val="00BA2FFF"/>
    <w:rsid w:val="00BA5EC8"/>
    <w:rsid w:val="00BA609F"/>
    <w:rsid w:val="00BA65B1"/>
    <w:rsid w:val="00BA6B23"/>
    <w:rsid w:val="00BA7F51"/>
    <w:rsid w:val="00BB075A"/>
    <w:rsid w:val="00BB1265"/>
    <w:rsid w:val="00BB1F00"/>
    <w:rsid w:val="00BB33FE"/>
    <w:rsid w:val="00BB360B"/>
    <w:rsid w:val="00BB3621"/>
    <w:rsid w:val="00BB3BB1"/>
    <w:rsid w:val="00BB3EB6"/>
    <w:rsid w:val="00BB427E"/>
    <w:rsid w:val="00BB4713"/>
    <w:rsid w:val="00BB6579"/>
    <w:rsid w:val="00BB77E3"/>
    <w:rsid w:val="00BC00B0"/>
    <w:rsid w:val="00BC02F1"/>
    <w:rsid w:val="00BC16D1"/>
    <w:rsid w:val="00BC1AA3"/>
    <w:rsid w:val="00BC25BE"/>
    <w:rsid w:val="00BC3424"/>
    <w:rsid w:val="00BC39E1"/>
    <w:rsid w:val="00BC4087"/>
    <w:rsid w:val="00BC4112"/>
    <w:rsid w:val="00BC5176"/>
    <w:rsid w:val="00BC5300"/>
    <w:rsid w:val="00BC5619"/>
    <w:rsid w:val="00BC6941"/>
    <w:rsid w:val="00BC6F4C"/>
    <w:rsid w:val="00BC77F5"/>
    <w:rsid w:val="00BC7EC1"/>
    <w:rsid w:val="00BD03E5"/>
    <w:rsid w:val="00BD337C"/>
    <w:rsid w:val="00BD3504"/>
    <w:rsid w:val="00BD4212"/>
    <w:rsid w:val="00BD5F31"/>
    <w:rsid w:val="00BD60E5"/>
    <w:rsid w:val="00BD66C0"/>
    <w:rsid w:val="00BE3FAD"/>
    <w:rsid w:val="00BE4094"/>
    <w:rsid w:val="00BE4EFC"/>
    <w:rsid w:val="00BE4F62"/>
    <w:rsid w:val="00BE61A7"/>
    <w:rsid w:val="00BE66BC"/>
    <w:rsid w:val="00BE6C60"/>
    <w:rsid w:val="00BF0552"/>
    <w:rsid w:val="00BF0558"/>
    <w:rsid w:val="00BF1CDA"/>
    <w:rsid w:val="00BF222F"/>
    <w:rsid w:val="00BF2717"/>
    <w:rsid w:val="00BF2C2F"/>
    <w:rsid w:val="00BF3C4C"/>
    <w:rsid w:val="00BF3D2B"/>
    <w:rsid w:val="00BF4B12"/>
    <w:rsid w:val="00BF5910"/>
    <w:rsid w:val="00BF5B4D"/>
    <w:rsid w:val="00BF6A0E"/>
    <w:rsid w:val="00BF7F0D"/>
    <w:rsid w:val="00C00F0A"/>
    <w:rsid w:val="00C01F1F"/>
    <w:rsid w:val="00C022C1"/>
    <w:rsid w:val="00C04467"/>
    <w:rsid w:val="00C044F2"/>
    <w:rsid w:val="00C04C15"/>
    <w:rsid w:val="00C05177"/>
    <w:rsid w:val="00C052F0"/>
    <w:rsid w:val="00C06345"/>
    <w:rsid w:val="00C06744"/>
    <w:rsid w:val="00C06D74"/>
    <w:rsid w:val="00C10073"/>
    <w:rsid w:val="00C103BE"/>
    <w:rsid w:val="00C11716"/>
    <w:rsid w:val="00C12D82"/>
    <w:rsid w:val="00C12F07"/>
    <w:rsid w:val="00C13242"/>
    <w:rsid w:val="00C1386D"/>
    <w:rsid w:val="00C14DF5"/>
    <w:rsid w:val="00C15F17"/>
    <w:rsid w:val="00C167D7"/>
    <w:rsid w:val="00C168C2"/>
    <w:rsid w:val="00C16DCA"/>
    <w:rsid w:val="00C16FE6"/>
    <w:rsid w:val="00C20017"/>
    <w:rsid w:val="00C2164B"/>
    <w:rsid w:val="00C22BBA"/>
    <w:rsid w:val="00C22EFB"/>
    <w:rsid w:val="00C25E52"/>
    <w:rsid w:val="00C27FA1"/>
    <w:rsid w:val="00C304EC"/>
    <w:rsid w:val="00C309A6"/>
    <w:rsid w:val="00C31041"/>
    <w:rsid w:val="00C321BA"/>
    <w:rsid w:val="00C344FB"/>
    <w:rsid w:val="00C34A36"/>
    <w:rsid w:val="00C34E99"/>
    <w:rsid w:val="00C35751"/>
    <w:rsid w:val="00C36E6F"/>
    <w:rsid w:val="00C372C9"/>
    <w:rsid w:val="00C404C0"/>
    <w:rsid w:val="00C4785E"/>
    <w:rsid w:val="00C50702"/>
    <w:rsid w:val="00C519C9"/>
    <w:rsid w:val="00C52DCE"/>
    <w:rsid w:val="00C5336C"/>
    <w:rsid w:val="00C53DA0"/>
    <w:rsid w:val="00C5587C"/>
    <w:rsid w:val="00C55C48"/>
    <w:rsid w:val="00C55C50"/>
    <w:rsid w:val="00C56B56"/>
    <w:rsid w:val="00C56FAF"/>
    <w:rsid w:val="00C56FC5"/>
    <w:rsid w:val="00C57396"/>
    <w:rsid w:val="00C5785A"/>
    <w:rsid w:val="00C6092F"/>
    <w:rsid w:val="00C6212C"/>
    <w:rsid w:val="00C621A4"/>
    <w:rsid w:val="00C62C77"/>
    <w:rsid w:val="00C62DFA"/>
    <w:rsid w:val="00C63F3B"/>
    <w:rsid w:val="00C65D17"/>
    <w:rsid w:val="00C71593"/>
    <w:rsid w:val="00C71DD3"/>
    <w:rsid w:val="00C72BCA"/>
    <w:rsid w:val="00C7545B"/>
    <w:rsid w:val="00C77769"/>
    <w:rsid w:val="00C77E80"/>
    <w:rsid w:val="00C8151F"/>
    <w:rsid w:val="00C830D0"/>
    <w:rsid w:val="00C8322E"/>
    <w:rsid w:val="00C83BE2"/>
    <w:rsid w:val="00C84A04"/>
    <w:rsid w:val="00C85072"/>
    <w:rsid w:val="00C85340"/>
    <w:rsid w:val="00C9037A"/>
    <w:rsid w:val="00C91103"/>
    <w:rsid w:val="00C92835"/>
    <w:rsid w:val="00C928F8"/>
    <w:rsid w:val="00C945DF"/>
    <w:rsid w:val="00C947B4"/>
    <w:rsid w:val="00C94CEF"/>
    <w:rsid w:val="00C94D82"/>
    <w:rsid w:val="00C966C2"/>
    <w:rsid w:val="00C96AEA"/>
    <w:rsid w:val="00C96C2C"/>
    <w:rsid w:val="00C977EF"/>
    <w:rsid w:val="00CA00E3"/>
    <w:rsid w:val="00CA07C2"/>
    <w:rsid w:val="00CA09B9"/>
    <w:rsid w:val="00CA0DFB"/>
    <w:rsid w:val="00CA0EFD"/>
    <w:rsid w:val="00CA1588"/>
    <w:rsid w:val="00CA1A31"/>
    <w:rsid w:val="00CA390A"/>
    <w:rsid w:val="00CA4338"/>
    <w:rsid w:val="00CA56A8"/>
    <w:rsid w:val="00CA5959"/>
    <w:rsid w:val="00CA6FAD"/>
    <w:rsid w:val="00CA7B91"/>
    <w:rsid w:val="00CA7F39"/>
    <w:rsid w:val="00CB6F8A"/>
    <w:rsid w:val="00CB73B3"/>
    <w:rsid w:val="00CB7574"/>
    <w:rsid w:val="00CB7D3A"/>
    <w:rsid w:val="00CC0310"/>
    <w:rsid w:val="00CC04F5"/>
    <w:rsid w:val="00CC06AD"/>
    <w:rsid w:val="00CC09CE"/>
    <w:rsid w:val="00CC0D2C"/>
    <w:rsid w:val="00CC0F1C"/>
    <w:rsid w:val="00CC19CF"/>
    <w:rsid w:val="00CC27F5"/>
    <w:rsid w:val="00CC2B8C"/>
    <w:rsid w:val="00CC2CE5"/>
    <w:rsid w:val="00CC2DD9"/>
    <w:rsid w:val="00CC3967"/>
    <w:rsid w:val="00CC458B"/>
    <w:rsid w:val="00CC5089"/>
    <w:rsid w:val="00CC5322"/>
    <w:rsid w:val="00CC636F"/>
    <w:rsid w:val="00CD1A70"/>
    <w:rsid w:val="00CD1FD8"/>
    <w:rsid w:val="00CD294A"/>
    <w:rsid w:val="00CD2E69"/>
    <w:rsid w:val="00CD32EC"/>
    <w:rsid w:val="00CD3323"/>
    <w:rsid w:val="00CD3757"/>
    <w:rsid w:val="00CD3840"/>
    <w:rsid w:val="00CD3DB2"/>
    <w:rsid w:val="00CD427A"/>
    <w:rsid w:val="00CD5D1E"/>
    <w:rsid w:val="00CD6BA6"/>
    <w:rsid w:val="00CD7423"/>
    <w:rsid w:val="00CD787C"/>
    <w:rsid w:val="00CE0D55"/>
    <w:rsid w:val="00CE0E6C"/>
    <w:rsid w:val="00CE16F4"/>
    <w:rsid w:val="00CE1815"/>
    <w:rsid w:val="00CE40DB"/>
    <w:rsid w:val="00CE5A4B"/>
    <w:rsid w:val="00CE7645"/>
    <w:rsid w:val="00CE7A07"/>
    <w:rsid w:val="00CF0A34"/>
    <w:rsid w:val="00CF22CD"/>
    <w:rsid w:val="00CF3E59"/>
    <w:rsid w:val="00CF43F5"/>
    <w:rsid w:val="00CF4A41"/>
    <w:rsid w:val="00CF4D4E"/>
    <w:rsid w:val="00CF4E69"/>
    <w:rsid w:val="00CF5367"/>
    <w:rsid w:val="00CF6C12"/>
    <w:rsid w:val="00CF6C91"/>
    <w:rsid w:val="00D00708"/>
    <w:rsid w:val="00D01535"/>
    <w:rsid w:val="00D039E1"/>
    <w:rsid w:val="00D03D60"/>
    <w:rsid w:val="00D05294"/>
    <w:rsid w:val="00D05470"/>
    <w:rsid w:val="00D05975"/>
    <w:rsid w:val="00D05CA4"/>
    <w:rsid w:val="00D06355"/>
    <w:rsid w:val="00D07D12"/>
    <w:rsid w:val="00D10050"/>
    <w:rsid w:val="00D1120B"/>
    <w:rsid w:val="00D11ABF"/>
    <w:rsid w:val="00D1212D"/>
    <w:rsid w:val="00D12D72"/>
    <w:rsid w:val="00D131CD"/>
    <w:rsid w:val="00D13AE1"/>
    <w:rsid w:val="00D15E44"/>
    <w:rsid w:val="00D16145"/>
    <w:rsid w:val="00D20844"/>
    <w:rsid w:val="00D22E05"/>
    <w:rsid w:val="00D232AA"/>
    <w:rsid w:val="00D25D2E"/>
    <w:rsid w:val="00D25FE4"/>
    <w:rsid w:val="00D30D3D"/>
    <w:rsid w:val="00D320CD"/>
    <w:rsid w:val="00D3369B"/>
    <w:rsid w:val="00D34D93"/>
    <w:rsid w:val="00D35F30"/>
    <w:rsid w:val="00D3605A"/>
    <w:rsid w:val="00D36FB2"/>
    <w:rsid w:val="00D3774D"/>
    <w:rsid w:val="00D40294"/>
    <w:rsid w:val="00D40BC9"/>
    <w:rsid w:val="00D41571"/>
    <w:rsid w:val="00D419A3"/>
    <w:rsid w:val="00D41C7A"/>
    <w:rsid w:val="00D42B80"/>
    <w:rsid w:val="00D44876"/>
    <w:rsid w:val="00D4588D"/>
    <w:rsid w:val="00D46039"/>
    <w:rsid w:val="00D46A13"/>
    <w:rsid w:val="00D5150B"/>
    <w:rsid w:val="00D52C88"/>
    <w:rsid w:val="00D53F42"/>
    <w:rsid w:val="00D54D65"/>
    <w:rsid w:val="00D553B2"/>
    <w:rsid w:val="00D55F10"/>
    <w:rsid w:val="00D55F84"/>
    <w:rsid w:val="00D603D2"/>
    <w:rsid w:val="00D6054F"/>
    <w:rsid w:val="00D607AC"/>
    <w:rsid w:val="00D615F1"/>
    <w:rsid w:val="00D6175E"/>
    <w:rsid w:val="00D61E1B"/>
    <w:rsid w:val="00D627D3"/>
    <w:rsid w:val="00D63326"/>
    <w:rsid w:val="00D635CE"/>
    <w:rsid w:val="00D640D2"/>
    <w:rsid w:val="00D64FE8"/>
    <w:rsid w:val="00D65F0C"/>
    <w:rsid w:val="00D67D0F"/>
    <w:rsid w:val="00D724DE"/>
    <w:rsid w:val="00D72DD5"/>
    <w:rsid w:val="00D738CD"/>
    <w:rsid w:val="00D75057"/>
    <w:rsid w:val="00D751CF"/>
    <w:rsid w:val="00D75E26"/>
    <w:rsid w:val="00D76DD8"/>
    <w:rsid w:val="00D7793B"/>
    <w:rsid w:val="00D77C55"/>
    <w:rsid w:val="00D77D9C"/>
    <w:rsid w:val="00D80288"/>
    <w:rsid w:val="00D81274"/>
    <w:rsid w:val="00D81C9F"/>
    <w:rsid w:val="00D81E94"/>
    <w:rsid w:val="00D821E0"/>
    <w:rsid w:val="00D822D7"/>
    <w:rsid w:val="00D82C26"/>
    <w:rsid w:val="00D844D8"/>
    <w:rsid w:val="00D849CB"/>
    <w:rsid w:val="00D85EA0"/>
    <w:rsid w:val="00D8630D"/>
    <w:rsid w:val="00D86828"/>
    <w:rsid w:val="00D86840"/>
    <w:rsid w:val="00D868A5"/>
    <w:rsid w:val="00D86F6B"/>
    <w:rsid w:val="00D87311"/>
    <w:rsid w:val="00D87546"/>
    <w:rsid w:val="00D9125A"/>
    <w:rsid w:val="00D91E7B"/>
    <w:rsid w:val="00D91F55"/>
    <w:rsid w:val="00D9260D"/>
    <w:rsid w:val="00D94641"/>
    <w:rsid w:val="00D9547C"/>
    <w:rsid w:val="00D95F40"/>
    <w:rsid w:val="00D962BD"/>
    <w:rsid w:val="00D9678F"/>
    <w:rsid w:val="00DA0FD4"/>
    <w:rsid w:val="00DA11A4"/>
    <w:rsid w:val="00DA47D3"/>
    <w:rsid w:val="00DA48CA"/>
    <w:rsid w:val="00DA570B"/>
    <w:rsid w:val="00DA75A1"/>
    <w:rsid w:val="00DA7E39"/>
    <w:rsid w:val="00DB01B8"/>
    <w:rsid w:val="00DB0AD6"/>
    <w:rsid w:val="00DB1321"/>
    <w:rsid w:val="00DB140C"/>
    <w:rsid w:val="00DB1648"/>
    <w:rsid w:val="00DB42A8"/>
    <w:rsid w:val="00DB4F45"/>
    <w:rsid w:val="00DB580B"/>
    <w:rsid w:val="00DB6004"/>
    <w:rsid w:val="00DB6734"/>
    <w:rsid w:val="00DB6E16"/>
    <w:rsid w:val="00DB705A"/>
    <w:rsid w:val="00DB7936"/>
    <w:rsid w:val="00DC1FE6"/>
    <w:rsid w:val="00DC1FFA"/>
    <w:rsid w:val="00DC2AB3"/>
    <w:rsid w:val="00DC30C0"/>
    <w:rsid w:val="00DC35D4"/>
    <w:rsid w:val="00DC3759"/>
    <w:rsid w:val="00DC497A"/>
    <w:rsid w:val="00DC649A"/>
    <w:rsid w:val="00DC6C80"/>
    <w:rsid w:val="00DC71D1"/>
    <w:rsid w:val="00DC7655"/>
    <w:rsid w:val="00DD0B60"/>
    <w:rsid w:val="00DD158C"/>
    <w:rsid w:val="00DD36A3"/>
    <w:rsid w:val="00DD3708"/>
    <w:rsid w:val="00DD3A3E"/>
    <w:rsid w:val="00DD4C60"/>
    <w:rsid w:val="00DD624E"/>
    <w:rsid w:val="00DD6657"/>
    <w:rsid w:val="00DD69A4"/>
    <w:rsid w:val="00DD6C12"/>
    <w:rsid w:val="00DD7F7D"/>
    <w:rsid w:val="00DE11C7"/>
    <w:rsid w:val="00DE1A00"/>
    <w:rsid w:val="00DE1CB1"/>
    <w:rsid w:val="00DE1D04"/>
    <w:rsid w:val="00DE2088"/>
    <w:rsid w:val="00DE20F1"/>
    <w:rsid w:val="00DE359F"/>
    <w:rsid w:val="00DE446E"/>
    <w:rsid w:val="00DE5307"/>
    <w:rsid w:val="00DE566A"/>
    <w:rsid w:val="00DE69A8"/>
    <w:rsid w:val="00DE7891"/>
    <w:rsid w:val="00DE7A59"/>
    <w:rsid w:val="00DF053B"/>
    <w:rsid w:val="00DF0B53"/>
    <w:rsid w:val="00DF20F8"/>
    <w:rsid w:val="00DF3791"/>
    <w:rsid w:val="00DF422D"/>
    <w:rsid w:val="00DF53EF"/>
    <w:rsid w:val="00DF5DFB"/>
    <w:rsid w:val="00DF5E86"/>
    <w:rsid w:val="00DF71C5"/>
    <w:rsid w:val="00DF7BF6"/>
    <w:rsid w:val="00DF7C13"/>
    <w:rsid w:val="00E005F7"/>
    <w:rsid w:val="00E0069E"/>
    <w:rsid w:val="00E058C2"/>
    <w:rsid w:val="00E07890"/>
    <w:rsid w:val="00E07C9C"/>
    <w:rsid w:val="00E108E7"/>
    <w:rsid w:val="00E10B19"/>
    <w:rsid w:val="00E10C17"/>
    <w:rsid w:val="00E10F2B"/>
    <w:rsid w:val="00E115B7"/>
    <w:rsid w:val="00E12CF0"/>
    <w:rsid w:val="00E13351"/>
    <w:rsid w:val="00E13795"/>
    <w:rsid w:val="00E15927"/>
    <w:rsid w:val="00E16301"/>
    <w:rsid w:val="00E16629"/>
    <w:rsid w:val="00E16D20"/>
    <w:rsid w:val="00E1743E"/>
    <w:rsid w:val="00E175EC"/>
    <w:rsid w:val="00E2235B"/>
    <w:rsid w:val="00E22829"/>
    <w:rsid w:val="00E238B6"/>
    <w:rsid w:val="00E25AB5"/>
    <w:rsid w:val="00E25BDD"/>
    <w:rsid w:val="00E264C0"/>
    <w:rsid w:val="00E26875"/>
    <w:rsid w:val="00E27138"/>
    <w:rsid w:val="00E276F8"/>
    <w:rsid w:val="00E303A8"/>
    <w:rsid w:val="00E304F7"/>
    <w:rsid w:val="00E316DB"/>
    <w:rsid w:val="00E31C5F"/>
    <w:rsid w:val="00E33FF7"/>
    <w:rsid w:val="00E379A5"/>
    <w:rsid w:val="00E40B85"/>
    <w:rsid w:val="00E40D26"/>
    <w:rsid w:val="00E41019"/>
    <w:rsid w:val="00E42A62"/>
    <w:rsid w:val="00E44219"/>
    <w:rsid w:val="00E44FFC"/>
    <w:rsid w:val="00E451F3"/>
    <w:rsid w:val="00E45959"/>
    <w:rsid w:val="00E46382"/>
    <w:rsid w:val="00E46B87"/>
    <w:rsid w:val="00E4749D"/>
    <w:rsid w:val="00E47660"/>
    <w:rsid w:val="00E47761"/>
    <w:rsid w:val="00E478F2"/>
    <w:rsid w:val="00E47A99"/>
    <w:rsid w:val="00E50198"/>
    <w:rsid w:val="00E517EB"/>
    <w:rsid w:val="00E527BF"/>
    <w:rsid w:val="00E52E2A"/>
    <w:rsid w:val="00E5559E"/>
    <w:rsid w:val="00E5673E"/>
    <w:rsid w:val="00E56931"/>
    <w:rsid w:val="00E56E9F"/>
    <w:rsid w:val="00E577F9"/>
    <w:rsid w:val="00E57C68"/>
    <w:rsid w:val="00E6187A"/>
    <w:rsid w:val="00E61A6A"/>
    <w:rsid w:val="00E62B4E"/>
    <w:rsid w:val="00E63649"/>
    <w:rsid w:val="00E63B4E"/>
    <w:rsid w:val="00E64479"/>
    <w:rsid w:val="00E64BFB"/>
    <w:rsid w:val="00E65DB4"/>
    <w:rsid w:val="00E66482"/>
    <w:rsid w:val="00E6649C"/>
    <w:rsid w:val="00E66A85"/>
    <w:rsid w:val="00E66E37"/>
    <w:rsid w:val="00E67236"/>
    <w:rsid w:val="00E67361"/>
    <w:rsid w:val="00E67BE8"/>
    <w:rsid w:val="00E67CE6"/>
    <w:rsid w:val="00E704B6"/>
    <w:rsid w:val="00E72A78"/>
    <w:rsid w:val="00E72CA0"/>
    <w:rsid w:val="00E733C1"/>
    <w:rsid w:val="00E74006"/>
    <w:rsid w:val="00E7468B"/>
    <w:rsid w:val="00E75B3B"/>
    <w:rsid w:val="00E75EDB"/>
    <w:rsid w:val="00E7642F"/>
    <w:rsid w:val="00E76ABE"/>
    <w:rsid w:val="00E81647"/>
    <w:rsid w:val="00E81AF1"/>
    <w:rsid w:val="00E8252A"/>
    <w:rsid w:val="00E84C28"/>
    <w:rsid w:val="00E8725C"/>
    <w:rsid w:val="00E87D80"/>
    <w:rsid w:val="00E87EBA"/>
    <w:rsid w:val="00E90207"/>
    <w:rsid w:val="00E904BE"/>
    <w:rsid w:val="00E9137B"/>
    <w:rsid w:val="00E9247E"/>
    <w:rsid w:val="00E925B1"/>
    <w:rsid w:val="00E92E87"/>
    <w:rsid w:val="00E93694"/>
    <w:rsid w:val="00E93B34"/>
    <w:rsid w:val="00E967FE"/>
    <w:rsid w:val="00E97037"/>
    <w:rsid w:val="00E97775"/>
    <w:rsid w:val="00E97A60"/>
    <w:rsid w:val="00EA071A"/>
    <w:rsid w:val="00EA1756"/>
    <w:rsid w:val="00EA1C47"/>
    <w:rsid w:val="00EA27D1"/>
    <w:rsid w:val="00EA2CE5"/>
    <w:rsid w:val="00EA2D9D"/>
    <w:rsid w:val="00EA30FD"/>
    <w:rsid w:val="00EA374B"/>
    <w:rsid w:val="00EA48B2"/>
    <w:rsid w:val="00EA4F86"/>
    <w:rsid w:val="00EA6614"/>
    <w:rsid w:val="00EA7284"/>
    <w:rsid w:val="00EA72A1"/>
    <w:rsid w:val="00EA7515"/>
    <w:rsid w:val="00EA7679"/>
    <w:rsid w:val="00EB01EC"/>
    <w:rsid w:val="00EB0919"/>
    <w:rsid w:val="00EB2C30"/>
    <w:rsid w:val="00EB36C2"/>
    <w:rsid w:val="00EB3BD5"/>
    <w:rsid w:val="00EB527F"/>
    <w:rsid w:val="00EB61CA"/>
    <w:rsid w:val="00EB63D4"/>
    <w:rsid w:val="00EB683E"/>
    <w:rsid w:val="00EB74A9"/>
    <w:rsid w:val="00EB7D25"/>
    <w:rsid w:val="00EC0687"/>
    <w:rsid w:val="00EC21D1"/>
    <w:rsid w:val="00EC3796"/>
    <w:rsid w:val="00EC3866"/>
    <w:rsid w:val="00EC3A15"/>
    <w:rsid w:val="00EC425E"/>
    <w:rsid w:val="00EC47CC"/>
    <w:rsid w:val="00EC7484"/>
    <w:rsid w:val="00EC78DF"/>
    <w:rsid w:val="00EC7BC4"/>
    <w:rsid w:val="00ED0085"/>
    <w:rsid w:val="00ED01F6"/>
    <w:rsid w:val="00ED056B"/>
    <w:rsid w:val="00ED0696"/>
    <w:rsid w:val="00ED0D3D"/>
    <w:rsid w:val="00ED107C"/>
    <w:rsid w:val="00ED1469"/>
    <w:rsid w:val="00ED15BA"/>
    <w:rsid w:val="00ED16A4"/>
    <w:rsid w:val="00ED23AA"/>
    <w:rsid w:val="00ED2630"/>
    <w:rsid w:val="00ED3E62"/>
    <w:rsid w:val="00ED4365"/>
    <w:rsid w:val="00ED4E30"/>
    <w:rsid w:val="00ED5B85"/>
    <w:rsid w:val="00ED6C20"/>
    <w:rsid w:val="00ED79AE"/>
    <w:rsid w:val="00EE1191"/>
    <w:rsid w:val="00EE2B03"/>
    <w:rsid w:val="00EE3818"/>
    <w:rsid w:val="00EE3E9E"/>
    <w:rsid w:val="00EE413B"/>
    <w:rsid w:val="00EE433B"/>
    <w:rsid w:val="00EE45B6"/>
    <w:rsid w:val="00EE4EE8"/>
    <w:rsid w:val="00EE509A"/>
    <w:rsid w:val="00EE57A3"/>
    <w:rsid w:val="00EE585F"/>
    <w:rsid w:val="00EE5990"/>
    <w:rsid w:val="00EE60F2"/>
    <w:rsid w:val="00EE74DA"/>
    <w:rsid w:val="00EE7916"/>
    <w:rsid w:val="00EE7BC2"/>
    <w:rsid w:val="00EF05E4"/>
    <w:rsid w:val="00EF0B24"/>
    <w:rsid w:val="00EF0F46"/>
    <w:rsid w:val="00EF136B"/>
    <w:rsid w:val="00EF17E7"/>
    <w:rsid w:val="00EF36DF"/>
    <w:rsid w:val="00EF412E"/>
    <w:rsid w:val="00EF4361"/>
    <w:rsid w:val="00EF5A81"/>
    <w:rsid w:val="00EF5BF9"/>
    <w:rsid w:val="00EF5C33"/>
    <w:rsid w:val="00EF622F"/>
    <w:rsid w:val="00EF6F07"/>
    <w:rsid w:val="00F01E8A"/>
    <w:rsid w:val="00F034F2"/>
    <w:rsid w:val="00F04017"/>
    <w:rsid w:val="00F04413"/>
    <w:rsid w:val="00F04A30"/>
    <w:rsid w:val="00F04C06"/>
    <w:rsid w:val="00F05355"/>
    <w:rsid w:val="00F06321"/>
    <w:rsid w:val="00F06573"/>
    <w:rsid w:val="00F067CF"/>
    <w:rsid w:val="00F0705C"/>
    <w:rsid w:val="00F10449"/>
    <w:rsid w:val="00F10F57"/>
    <w:rsid w:val="00F1109F"/>
    <w:rsid w:val="00F112EC"/>
    <w:rsid w:val="00F153AF"/>
    <w:rsid w:val="00F16D3C"/>
    <w:rsid w:val="00F16DB6"/>
    <w:rsid w:val="00F174A8"/>
    <w:rsid w:val="00F17E01"/>
    <w:rsid w:val="00F21BED"/>
    <w:rsid w:val="00F23B1E"/>
    <w:rsid w:val="00F2448A"/>
    <w:rsid w:val="00F244CE"/>
    <w:rsid w:val="00F24C95"/>
    <w:rsid w:val="00F260F8"/>
    <w:rsid w:val="00F26916"/>
    <w:rsid w:val="00F272EA"/>
    <w:rsid w:val="00F3085D"/>
    <w:rsid w:val="00F32CD0"/>
    <w:rsid w:val="00F32DBE"/>
    <w:rsid w:val="00F332FA"/>
    <w:rsid w:val="00F343B2"/>
    <w:rsid w:val="00F351F2"/>
    <w:rsid w:val="00F3531C"/>
    <w:rsid w:val="00F36596"/>
    <w:rsid w:val="00F368C2"/>
    <w:rsid w:val="00F370D0"/>
    <w:rsid w:val="00F374C6"/>
    <w:rsid w:val="00F37AB2"/>
    <w:rsid w:val="00F40316"/>
    <w:rsid w:val="00F40F1D"/>
    <w:rsid w:val="00F42433"/>
    <w:rsid w:val="00F43636"/>
    <w:rsid w:val="00F44FBB"/>
    <w:rsid w:val="00F45397"/>
    <w:rsid w:val="00F45CE7"/>
    <w:rsid w:val="00F45D0C"/>
    <w:rsid w:val="00F469D5"/>
    <w:rsid w:val="00F46B88"/>
    <w:rsid w:val="00F507A2"/>
    <w:rsid w:val="00F50974"/>
    <w:rsid w:val="00F50C2F"/>
    <w:rsid w:val="00F50C40"/>
    <w:rsid w:val="00F5121E"/>
    <w:rsid w:val="00F5179A"/>
    <w:rsid w:val="00F5218D"/>
    <w:rsid w:val="00F5331B"/>
    <w:rsid w:val="00F53B69"/>
    <w:rsid w:val="00F53BD5"/>
    <w:rsid w:val="00F543F5"/>
    <w:rsid w:val="00F556C8"/>
    <w:rsid w:val="00F5744C"/>
    <w:rsid w:val="00F6076B"/>
    <w:rsid w:val="00F61CE0"/>
    <w:rsid w:val="00F61F97"/>
    <w:rsid w:val="00F627E4"/>
    <w:rsid w:val="00F66B6A"/>
    <w:rsid w:val="00F67308"/>
    <w:rsid w:val="00F701E3"/>
    <w:rsid w:val="00F7069A"/>
    <w:rsid w:val="00F7242E"/>
    <w:rsid w:val="00F73FEA"/>
    <w:rsid w:val="00F74CAA"/>
    <w:rsid w:val="00F7631E"/>
    <w:rsid w:val="00F7743C"/>
    <w:rsid w:val="00F77C6C"/>
    <w:rsid w:val="00F77DEB"/>
    <w:rsid w:val="00F800BF"/>
    <w:rsid w:val="00F80887"/>
    <w:rsid w:val="00F80AFD"/>
    <w:rsid w:val="00F80B7D"/>
    <w:rsid w:val="00F81233"/>
    <w:rsid w:val="00F8173E"/>
    <w:rsid w:val="00F819D5"/>
    <w:rsid w:val="00F828B9"/>
    <w:rsid w:val="00F82934"/>
    <w:rsid w:val="00F82AFB"/>
    <w:rsid w:val="00F84889"/>
    <w:rsid w:val="00F85317"/>
    <w:rsid w:val="00F862B8"/>
    <w:rsid w:val="00F87D60"/>
    <w:rsid w:val="00F904B5"/>
    <w:rsid w:val="00F9352D"/>
    <w:rsid w:val="00F938D6"/>
    <w:rsid w:val="00F938DD"/>
    <w:rsid w:val="00F963BC"/>
    <w:rsid w:val="00F979E1"/>
    <w:rsid w:val="00F97E97"/>
    <w:rsid w:val="00FA089F"/>
    <w:rsid w:val="00FA1B4A"/>
    <w:rsid w:val="00FA217A"/>
    <w:rsid w:val="00FA2803"/>
    <w:rsid w:val="00FA281F"/>
    <w:rsid w:val="00FA334D"/>
    <w:rsid w:val="00FA4487"/>
    <w:rsid w:val="00FA4621"/>
    <w:rsid w:val="00FA5C33"/>
    <w:rsid w:val="00FA7DED"/>
    <w:rsid w:val="00FB0095"/>
    <w:rsid w:val="00FB168E"/>
    <w:rsid w:val="00FB1DD6"/>
    <w:rsid w:val="00FB268E"/>
    <w:rsid w:val="00FB2A42"/>
    <w:rsid w:val="00FB3940"/>
    <w:rsid w:val="00FB628F"/>
    <w:rsid w:val="00FB7F70"/>
    <w:rsid w:val="00FC0256"/>
    <w:rsid w:val="00FC150C"/>
    <w:rsid w:val="00FC1513"/>
    <w:rsid w:val="00FC1CFB"/>
    <w:rsid w:val="00FC20E3"/>
    <w:rsid w:val="00FC2338"/>
    <w:rsid w:val="00FC2D71"/>
    <w:rsid w:val="00FC3434"/>
    <w:rsid w:val="00FC4AA9"/>
    <w:rsid w:val="00FC540D"/>
    <w:rsid w:val="00FC6622"/>
    <w:rsid w:val="00FC7B11"/>
    <w:rsid w:val="00FD0C70"/>
    <w:rsid w:val="00FD16A1"/>
    <w:rsid w:val="00FD2778"/>
    <w:rsid w:val="00FD33B4"/>
    <w:rsid w:val="00FD4472"/>
    <w:rsid w:val="00FD4FCA"/>
    <w:rsid w:val="00FD5378"/>
    <w:rsid w:val="00FD60CE"/>
    <w:rsid w:val="00FD6219"/>
    <w:rsid w:val="00FD6BB9"/>
    <w:rsid w:val="00FD7323"/>
    <w:rsid w:val="00FE0546"/>
    <w:rsid w:val="00FE0C62"/>
    <w:rsid w:val="00FE17C9"/>
    <w:rsid w:val="00FE1ED2"/>
    <w:rsid w:val="00FE2934"/>
    <w:rsid w:val="00FE3F5C"/>
    <w:rsid w:val="00FE444F"/>
    <w:rsid w:val="00FE4E03"/>
    <w:rsid w:val="00FE59D5"/>
    <w:rsid w:val="00FE5DC3"/>
    <w:rsid w:val="00FE69CB"/>
    <w:rsid w:val="00FE6AB8"/>
    <w:rsid w:val="00FF197C"/>
    <w:rsid w:val="00FF1B30"/>
    <w:rsid w:val="00FF1C9C"/>
    <w:rsid w:val="00FF20C5"/>
    <w:rsid w:val="00FF315C"/>
    <w:rsid w:val="00FF4DE3"/>
    <w:rsid w:val="00FF5705"/>
    <w:rsid w:val="00FF5909"/>
    <w:rsid w:val="00FF5FA9"/>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ity"/>
  <w:shapeDefaults>
    <o:shapedefaults v:ext="edit" spidmax="8193"/>
    <o:shapelayout v:ext="edit">
      <o:idmap v:ext="edit" data="1"/>
      <o:rules v:ext="edit">
        <o:r id="V:Rule3" type="connector" idref="#Straight Arrow Connector 44"/>
        <o:r id="V:Rule4"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887"/>
    <w:pPr>
      <w:spacing w:line="360" w:lineRule="auto"/>
      <w:jc w:val="both"/>
    </w:pPr>
    <w:rPr>
      <w:rFonts w:asciiTheme="majorHAnsi" w:hAnsiTheme="majorHAnsi"/>
    </w:rPr>
  </w:style>
  <w:style w:type="paragraph" w:styleId="Heading1">
    <w:name w:val="heading 1"/>
    <w:basedOn w:val="Normal"/>
    <w:next w:val="Normal"/>
    <w:link w:val="Heading1Char"/>
    <w:uiPriority w:val="9"/>
    <w:qFormat/>
    <w:rsid w:val="00DC6C80"/>
    <w:pPr>
      <w:keepNext/>
      <w:keepLines/>
      <w:numPr>
        <w:numId w:val="1"/>
      </w:numPr>
      <w:spacing w:before="480"/>
      <w:outlineLvl w:val="0"/>
    </w:pPr>
    <w:rPr>
      <w:rFonts w:eastAsiaTheme="majorEastAsia" w:cstheme="majorBidi"/>
      <w:b/>
      <w:bCs/>
      <w:caps/>
      <w:szCs w:val="32"/>
    </w:rPr>
  </w:style>
  <w:style w:type="paragraph" w:styleId="Heading2">
    <w:name w:val="heading 2"/>
    <w:basedOn w:val="Heading1"/>
    <w:next w:val="Normal"/>
    <w:link w:val="Heading2Char"/>
    <w:uiPriority w:val="9"/>
    <w:unhideWhenUsed/>
    <w:qFormat/>
    <w:rsid w:val="00DC6C80"/>
    <w:pPr>
      <w:numPr>
        <w:ilvl w:val="1"/>
      </w:numPr>
      <w:spacing w:before="200"/>
      <w:outlineLvl w:val="1"/>
    </w:pPr>
    <w:rPr>
      <w:bCs w:val="0"/>
      <w:caps w:val="0"/>
      <w:szCs w:val="26"/>
    </w:rPr>
  </w:style>
  <w:style w:type="paragraph" w:styleId="Heading3">
    <w:name w:val="heading 3"/>
    <w:basedOn w:val="Normal"/>
    <w:next w:val="Normal"/>
    <w:link w:val="Heading3Char"/>
    <w:uiPriority w:val="9"/>
    <w:unhideWhenUsed/>
    <w:qFormat/>
    <w:rsid w:val="00F80887"/>
    <w:pPr>
      <w:keepNext/>
      <w:keepLines/>
      <w:numPr>
        <w:ilvl w:val="2"/>
        <w:numId w:val="1"/>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80887"/>
    <w:pPr>
      <w:keepNext/>
      <w:keepLines/>
      <w:numPr>
        <w:ilvl w:val="3"/>
        <w:numId w:val="1"/>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80887"/>
    <w:pPr>
      <w:keepNext/>
      <w:keepLines/>
      <w:numPr>
        <w:ilvl w:val="4"/>
        <w:numId w:val="1"/>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80887"/>
    <w:pPr>
      <w:keepNext/>
      <w:keepLines/>
      <w:numPr>
        <w:ilvl w:val="5"/>
        <w:numId w:val="1"/>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80887"/>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80887"/>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0887"/>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C80"/>
    <w:rPr>
      <w:rFonts w:asciiTheme="majorHAnsi" w:eastAsiaTheme="majorEastAsia" w:hAnsiTheme="majorHAnsi" w:cstheme="majorBidi"/>
      <w:b/>
      <w:bCs/>
      <w:caps/>
      <w:szCs w:val="32"/>
    </w:rPr>
  </w:style>
  <w:style w:type="character" w:customStyle="1" w:styleId="Heading2Char">
    <w:name w:val="Heading 2 Char"/>
    <w:basedOn w:val="DefaultParagraphFont"/>
    <w:link w:val="Heading2"/>
    <w:uiPriority w:val="9"/>
    <w:rsid w:val="00DC6C80"/>
    <w:rPr>
      <w:rFonts w:asciiTheme="majorHAnsi" w:eastAsiaTheme="majorEastAsia" w:hAnsiTheme="majorHAnsi" w:cstheme="majorBidi"/>
      <w:b/>
      <w:szCs w:val="26"/>
    </w:rPr>
  </w:style>
  <w:style w:type="character" w:customStyle="1" w:styleId="Heading3Char">
    <w:name w:val="Heading 3 Char"/>
    <w:basedOn w:val="DefaultParagraphFont"/>
    <w:link w:val="Heading3"/>
    <w:uiPriority w:val="9"/>
    <w:rsid w:val="00F8088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8088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8088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8088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8088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8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088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F26916"/>
    <w:pPr>
      <w:ind w:left="720"/>
      <w:contextualSpacing/>
    </w:pPr>
  </w:style>
  <w:style w:type="table" w:styleId="TableGrid">
    <w:name w:val="Table Grid"/>
    <w:basedOn w:val="TableNormal"/>
    <w:uiPriority w:val="59"/>
    <w:rsid w:val="008D6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7793B"/>
    <w:pPr>
      <w:spacing w:after="200"/>
    </w:pPr>
    <w:rPr>
      <w:b/>
      <w:bCs/>
      <w:sz w:val="22"/>
      <w:szCs w:val="18"/>
    </w:rPr>
  </w:style>
  <w:style w:type="paragraph" w:styleId="Header">
    <w:name w:val="header"/>
    <w:basedOn w:val="Normal"/>
    <w:link w:val="HeaderChar"/>
    <w:unhideWhenUsed/>
    <w:rsid w:val="00397723"/>
    <w:pPr>
      <w:tabs>
        <w:tab w:val="center" w:pos="4320"/>
        <w:tab w:val="right" w:pos="8640"/>
      </w:tabs>
    </w:pPr>
  </w:style>
  <w:style w:type="character" w:customStyle="1" w:styleId="HeaderChar">
    <w:name w:val="Header Char"/>
    <w:basedOn w:val="DefaultParagraphFont"/>
    <w:link w:val="Header"/>
    <w:rsid w:val="00397723"/>
    <w:rPr>
      <w:rFonts w:asciiTheme="majorHAnsi" w:hAnsiTheme="majorHAnsi"/>
    </w:rPr>
  </w:style>
  <w:style w:type="paragraph" w:styleId="Footer">
    <w:name w:val="footer"/>
    <w:basedOn w:val="Normal"/>
    <w:link w:val="FooterChar"/>
    <w:unhideWhenUsed/>
    <w:rsid w:val="00397723"/>
    <w:pPr>
      <w:tabs>
        <w:tab w:val="center" w:pos="4320"/>
        <w:tab w:val="right" w:pos="8640"/>
      </w:tabs>
    </w:pPr>
  </w:style>
  <w:style w:type="character" w:customStyle="1" w:styleId="FooterChar">
    <w:name w:val="Footer Char"/>
    <w:basedOn w:val="DefaultParagraphFont"/>
    <w:link w:val="Footer"/>
    <w:rsid w:val="00397723"/>
    <w:rPr>
      <w:rFonts w:asciiTheme="majorHAnsi" w:hAnsiTheme="majorHAnsi"/>
    </w:rPr>
  </w:style>
  <w:style w:type="character" w:styleId="PageNumber">
    <w:name w:val="page number"/>
    <w:basedOn w:val="DefaultParagraphFont"/>
    <w:unhideWhenUsed/>
    <w:rsid w:val="00397723"/>
  </w:style>
  <w:style w:type="character" w:styleId="CommentReference">
    <w:name w:val="annotation reference"/>
    <w:basedOn w:val="DefaultParagraphFont"/>
    <w:uiPriority w:val="99"/>
    <w:semiHidden/>
    <w:unhideWhenUsed/>
    <w:rsid w:val="00397723"/>
    <w:rPr>
      <w:sz w:val="18"/>
      <w:szCs w:val="18"/>
    </w:rPr>
  </w:style>
  <w:style w:type="paragraph" w:styleId="CommentText">
    <w:name w:val="annotation text"/>
    <w:basedOn w:val="Normal"/>
    <w:link w:val="CommentTextChar"/>
    <w:uiPriority w:val="99"/>
    <w:semiHidden/>
    <w:unhideWhenUsed/>
    <w:rsid w:val="00397723"/>
  </w:style>
  <w:style w:type="character" w:customStyle="1" w:styleId="CommentTextChar">
    <w:name w:val="Comment Text Char"/>
    <w:basedOn w:val="DefaultParagraphFont"/>
    <w:link w:val="CommentText"/>
    <w:uiPriority w:val="99"/>
    <w:semiHidden/>
    <w:rsid w:val="00397723"/>
    <w:rPr>
      <w:rFonts w:asciiTheme="majorHAnsi" w:hAnsiTheme="majorHAnsi"/>
    </w:rPr>
  </w:style>
  <w:style w:type="paragraph" w:styleId="BalloonText">
    <w:name w:val="Balloon Text"/>
    <w:basedOn w:val="Normal"/>
    <w:link w:val="BalloonTextChar"/>
    <w:uiPriority w:val="99"/>
    <w:semiHidden/>
    <w:unhideWhenUsed/>
    <w:rsid w:val="00662371"/>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62371"/>
    <w:rPr>
      <w:rFonts w:ascii="Lucida Grande" w:hAnsi="Lucida Grande"/>
      <w:sz w:val="18"/>
      <w:szCs w:val="18"/>
    </w:rPr>
  </w:style>
  <w:style w:type="character" w:styleId="FootnoteReference">
    <w:name w:val="footnote reference"/>
    <w:basedOn w:val="DefaultParagraphFont"/>
    <w:uiPriority w:val="99"/>
    <w:unhideWhenUsed/>
    <w:rsid w:val="001F18D3"/>
    <w:rPr>
      <w:vertAlign w:val="superscript"/>
    </w:rPr>
  </w:style>
  <w:style w:type="character" w:customStyle="1" w:styleId="st">
    <w:name w:val="st"/>
    <w:basedOn w:val="DefaultParagraphFont"/>
    <w:rsid w:val="00877FA5"/>
  </w:style>
  <w:style w:type="character" w:styleId="Emphasis">
    <w:name w:val="Emphasis"/>
    <w:basedOn w:val="DefaultParagraphFont"/>
    <w:uiPriority w:val="20"/>
    <w:qFormat/>
    <w:rsid w:val="00877FA5"/>
    <w:rPr>
      <w:i/>
      <w:iCs/>
    </w:rPr>
  </w:style>
  <w:style w:type="paragraph" w:styleId="FootnoteText">
    <w:name w:val="footnote text"/>
    <w:basedOn w:val="Normal"/>
    <w:link w:val="FootnoteTextChar"/>
    <w:uiPriority w:val="99"/>
    <w:unhideWhenUsed/>
    <w:rsid w:val="00877FA5"/>
    <w:rPr>
      <w:rFonts w:ascii="Calibri" w:hAnsi="Calibri"/>
      <w:sz w:val="20"/>
    </w:rPr>
  </w:style>
  <w:style w:type="character" w:customStyle="1" w:styleId="FootnoteTextChar">
    <w:name w:val="Footnote Text Char"/>
    <w:basedOn w:val="DefaultParagraphFont"/>
    <w:link w:val="FootnoteText"/>
    <w:uiPriority w:val="99"/>
    <w:rsid w:val="00877FA5"/>
    <w:rPr>
      <w:rFonts w:ascii="Calibri" w:hAnsi="Calibri"/>
      <w:sz w:val="20"/>
    </w:rPr>
  </w:style>
  <w:style w:type="character" w:styleId="Hyperlink">
    <w:name w:val="Hyperlink"/>
    <w:basedOn w:val="DefaultParagraphFont"/>
    <w:uiPriority w:val="99"/>
    <w:unhideWhenUsed/>
    <w:rsid w:val="00877FA5"/>
    <w:rPr>
      <w:color w:val="0000FF" w:themeColor="hyperlink"/>
      <w:u w:val="single"/>
    </w:rPr>
  </w:style>
  <w:style w:type="paragraph" w:customStyle="1" w:styleId="Tableheading">
    <w:name w:val="Table heading"/>
    <w:basedOn w:val="Normal"/>
    <w:qFormat/>
    <w:rsid w:val="00877FA5"/>
    <w:rPr>
      <w:b/>
      <w:sz w:val="22"/>
      <w:szCs w:val="22"/>
    </w:rPr>
  </w:style>
  <w:style w:type="paragraph" w:styleId="TOC1">
    <w:name w:val="toc 1"/>
    <w:basedOn w:val="Normal"/>
    <w:next w:val="Normal"/>
    <w:autoRedefine/>
    <w:uiPriority w:val="39"/>
    <w:unhideWhenUsed/>
    <w:rsid w:val="00877FA5"/>
    <w:pPr>
      <w:spacing w:before="120"/>
      <w:jc w:val="left"/>
    </w:pPr>
    <w:rPr>
      <w:rFonts w:asciiTheme="minorHAnsi" w:hAnsiTheme="minorHAnsi"/>
      <w:b/>
    </w:rPr>
  </w:style>
  <w:style w:type="paragraph" w:styleId="TOC2">
    <w:name w:val="toc 2"/>
    <w:basedOn w:val="Normal"/>
    <w:next w:val="Normal"/>
    <w:autoRedefine/>
    <w:uiPriority w:val="39"/>
    <w:unhideWhenUsed/>
    <w:rsid w:val="00877FA5"/>
    <w:pPr>
      <w:ind w:left="240"/>
      <w:jc w:val="left"/>
    </w:pPr>
    <w:rPr>
      <w:rFonts w:asciiTheme="minorHAnsi" w:hAnsiTheme="minorHAnsi"/>
      <w:b/>
      <w:sz w:val="22"/>
      <w:szCs w:val="22"/>
    </w:rPr>
  </w:style>
  <w:style w:type="paragraph" w:styleId="TOC3">
    <w:name w:val="toc 3"/>
    <w:basedOn w:val="Normal"/>
    <w:next w:val="Normal"/>
    <w:autoRedefine/>
    <w:uiPriority w:val="39"/>
    <w:unhideWhenUsed/>
    <w:rsid w:val="00877FA5"/>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877FA5"/>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877FA5"/>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877FA5"/>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877FA5"/>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877FA5"/>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877FA5"/>
    <w:pPr>
      <w:ind w:left="1920"/>
      <w:jc w:val="left"/>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877FA5"/>
    <w:rPr>
      <w:b/>
      <w:bCs/>
      <w:sz w:val="20"/>
      <w:szCs w:val="20"/>
    </w:rPr>
  </w:style>
  <w:style w:type="character" w:customStyle="1" w:styleId="CommentSubjectChar">
    <w:name w:val="Comment Subject Char"/>
    <w:basedOn w:val="CommentTextChar"/>
    <w:link w:val="CommentSubject"/>
    <w:uiPriority w:val="99"/>
    <w:semiHidden/>
    <w:rsid w:val="00877FA5"/>
    <w:rPr>
      <w:rFonts w:asciiTheme="majorHAnsi" w:hAnsiTheme="majorHAnsi"/>
      <w:b/>
      <w:bCs/>
      <w:sz w:val="20"/>
      <w:szCs w:val="20"/>
    </w:rPr>
  </w:style>
  <w:style w:type="paragraph" w:styleId="TableofFigures">
    <w:name w:val="table of figures"/>
    <w:basedOn w:val="Normal"/>
    <w:next w:val="Normal"/>
    <w:uiPriority w:val="99"/>
    <w:unhideWhenUsed/>
    <w:rsid w:val="00877FA5"/>
    <w:pPr>
      <w:ind w:left="480" w:hanging="480"/>
    </w:pPr>
  </w:style>
  <w:style w:type="character" w:styleId="FollowedHyperlink">
    <w:name w:val="FollowedHyperlink"/>
    <w:basedOn w:val="DefaultParagraphFont"/>
    <w:uiPriority w:val="99"/>
    <w:semiHidden/>
    <w:unhideWhenUsed/>
    <w:rsid w:val="00877FA5"/>
    <w:rPr>
      <w:color w:val="800080" w:themeColor="followedHyperlink"/>
      <w:u w:val="single"/>
    </w:rPr>
  </w:style>
  <w:style w:type="paragraph" w:styleId="Revision">
    <w:name w:val="Revision"/>
    <w:hidden/>
    <w:uiPriority w:val="99"/>
    <w:semiHidden/>
    <w:rsid w:val="00877FA5"/>
    <w:rPr>
      <w:rFonts w:asciiTheme="majorHAnsi" w:hAnsiTheme="majorHAnsi"/>
    </w:rPr>
  </w:style>
  <w:style w:type="character" w:customStyle="1" w:styleId="searchword">
    <w:name w:val="searchword"/>
    <w:basedOn w:val="DefaultParagraphFont"/>
    <w:rsid w:val="00D61E1B"/>
  </w:style>
  <w:style w:type="character" w:styleId="Strong">
    <w:name w:val="Strong"/>
    <w:basedOn w:val="DefaultParagraphFont"/>
    <w:uiPriority w:val="22"/>
    <w:qFormat/>
    <w:rsid w:val="00652BD9"/>
    <w:rPr>
      <w:b/>
      <w:bCs/>
    </w:rPr>
  </w:style>
  <w:style w:type="character" w:customStyle="1" w:styleId="exlresultdetails">
    <w:name w:val="exlresultdetails"/>
    <w:basedOn w:val="DefaultParagraphFont"/>
    <w:rsid w:val="00FA334D"/>
  </w:style>
  <w:style w:type="character" w:styleId="HTMLCite">
    <w:name w:val="HTML Cite"/>
    <w:basedOn w:val="DefaultParagraphFont"/>
    <w:uiPriority w:val="99"/>
    <w:semiHidden/>
    <w:unhideWhenUsed/>
    <w:rsid w:val="001D29B3"/>
    <w:rPr>
      <w:i/>
      <w:iCs/>
    </w:rPr>
  </w:style>
  <w:style w:type="character" w:customStyle="1" w:styleId="exldetailsdisplayval">
    <w:name w:val="exldetailsdisplayval"/>
    <w:basedOn w:val="DefaultParagraphFont"/>
    <w:rsid w:val="00186599"/>
  </w:style>
  <w:style w:type="paragraph" w:styleId="DocumentMap">
    <w:name w:val="Document Map"/>
    <w:basedOn w:val="Normal"/>
    <w:link w:val="DocumentMapChar"/>
    <w:uiPriority w:val="99"/>
    <w:semiHidden/>
    <w:unhideWhenUsed/>
    <w:rsid w:val="001721E1"/>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1721E1"/>
    <w:rPr>
      <w:rFonts w:ascii="Lucida Grande" w:hAnsi="Lucida Grande" w:cs="Lucida Grande"/>
    </w:rPr>
  </w:style>
  <w:style w:type="paragraph" w:customStyle="1" w:styleId="Default">
    <w:name w:val="Default"/>
    <w:rsid w:val="00391985"/>
    <w:pPr>
      <w:widowControl w:val="0"/>
      <w:autoSpaceDE w:val="0"/>
      <w:autoSpaceDN w:val="0"/>
      <w:adjustRightInd w:val="0"/>
    </w:pPr>
    <w:rPr>
      <w:rFonts w:ascii="Calibri" w:hAnsi="Calibri" w:cs="Calibri"/>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887"/>
    <w:pPr>
      <w:spacing w:line="360" w:lineRule="auto"/>
      <w:jc w:val="both"/>
    </w:pPr>
    <w:rPr>
      <w:rFonts w:asciiTheme="majorHAnsi" w:hAnsiTheme="majorHAnsi"/>
    </w:rPr>
  </w:style>
  <w:style w:type="paragraph" w:styleId="Heading1">
    <w:name w:val="heading 1"/>
    <w:basedOn w:val="Normal"/>
    <w:next w:val="Normal"/>
    <w:link w:val="Heading1Char"/>
    <w:uiPriority w:val="9"/>
    <w:qFormat/>
    <w:rsid w:val="00DC6C80"/>
    <w:pPr>
      <w:keepNext/>
      <w:keepLines/>
      <w:numPr>
        <w:numId w:val="1"/>
      </w:numPr>
      <w:spacing w:before="480"/>
      <w:outlineLvl w:val="0"/>
    </w:pPr>
    <w:rPr>
      <w:rFonts w:eastAsiaTheme="majorEastAsia" w:cstheme="majorBidi"/>
      <w:b/>
      <w:bCs/>
      <w:caps/>
      <w:szCs w:val="32"/>
    </w:rPr>
  </w:style>
  <w:style w:type="paragraph" w:styleId="Heading2">
    <w:name w:val="heading 2"/>
    <w:basedOn w:val="Heading1"/>
    <w:next w:val="Normal"/>
    <w:link w:val="Heading2Char"/>
    <w:uiPriority w:val="9"/>
    <w:unhideWhenUsed/>
    <w:qFormat/>
    <w:rsid w:val="00DC6C80"/>
    <w:pPr>
      <w:numPr>
        <w:ilvl w:val="1"/>
      </w:numPr>
      <w:spacing w:before="200"/>
      <w:outlineLvl w:val="1"/>
    </w:pPr>
    <w:rPr>
      <w:bCs w:val="0"/>
      <w:caps w:val="0"/>
      <w:szCs w:val="26"/>
    </w:rPr>
  </w:style>
  <w:style w:type="paragraph" w:styleId="Heading3">
    <w:name w:val="heading 3"/>
    <w:basedOn w:val="Normal"/>
    <w:next w:val="Normal"/>
    <w:link w:val="Heading3Char"/>
    <w:uiPriority w:val="9"/>
    <w:unhideWhenUsed/>
    <w:qFormat/>
    <w:rsid w:val="00F80887"/>
    <w:pPr>
      <w:keepNext/>
      <w:keepLines/>
      <w:numPr>
        <w:ilvl w:val="2"/>
        <w:numId w:val="1"/>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80887"/>
    <w:pPr>
      <w:keepNext/>
      <w:keepLines/>
      <w:numPr>
        <w:ilvl w:val="3"/>
        <w:numId w:val="1"/>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80887"/>
    <w:pPr>
      <w:keepNext/>
      <w:keepLines/>
      <w:numPr>
        <w:ilvl w:val="4"/>
        <w:numId w:val="1"/>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80887"/>
    <w:pPr>
      <w:keepNext/>
      <w:keepLines/>
      <w:numPr>
        <w:ilvl w:val="5"/>
        <w:numId w:val="1"/>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80887"/>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80887"/>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0887"/>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C80"/>
    <w:rPr>
      <w:rFonts w:asciiTheme="majorHAnsi" w:eastAsiaTheme="majorEastAsia" w:hAnsiTheme="majorHAnsi" w:cstheme="majorBidi"/>
      <w:b/>
      <w:bCs/>
      <w:caps/>
      <w:szCs w:val="32"/>
    </w:rPr>
  </w:style>
  <w:style w:type="character" w:customStyle="1" w:styleId="Heading2Char">
    <w:name w:val="Heading 2 Char"/>
    <w:basedOn w:val="DefaultParagraphFont"/>
    <w:link w:val="Heading2"/>
    <w:uiPriority w:val="9"/>
    <w:rsid w:val="00DC6C80"/>
    <w:rPr>
      <w:rFonts w:asciiTheme="majorHAnsi" w:eastAsiaTheme="majorEastAsia" w:hAnsiTheme="majorHAnsi" w:cstheme="majorBidi"/>
      <w:b/>
      <w:szCs w:val="26"/>
    </w:rPr>
  </w:style>
  <w:style w:type="character" w:customStyle="1" w:styleId="Heading3Char">
    <w:name w:val="Heading 3 Char"/>
    <w:basedOn w:val="DefaultParagraphFont"/>
    <w:link w:val="Heading3"/>
    <w:uiPriority w:val="9"/>
    <w:rsid w:val="00F8088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8088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8088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8088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8088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88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088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F26916"/>
    <w:pPr>
      <w:ind w:left="720"/>
      <w:contextualSpacing/>
    </w:pPr>
  </w:style>
  <w:style w:type="table" w:styleId="TableGrid">
    <w:name w:val="Table Grid"/>
    <w:basedOn w:val="TableNormal"/>
    <w:uiPriority w:val="59"/>
    <w:rsid w:val="008D6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793B"/>
    <w:pPr>
      <w:spacing w:after="200"/>
    </w:pPr>
    <w:rPr>
      <w:b/>
      <w:bCs/>
      <w:sz w:val="22"/>
      <w:szCs w:val="18"/>
    </w:rPr>
  </w:style>
  <w:style w:type="paragraph" w:styleId="Header">
    <w:name w:val="header"/>
    <w:basedOn w:val="Normal"/>
    <w:link w:val="HeaderChar"/>
    <w:unhideWhenUsed/>
    <w:rsid w:val="00397723"/>
    <w:pPr>
      <w:tabs>
        <w:tab w:val="center" w:pos="4320"/>
        <w:tab w:val="right" w:pos="8640"/>
      </w:tabs>
    </w:pPr>
  </w:style>
  <w:style w:type="character" w:customStyle="1" w:styleId="HeaderChar">
    <w:name w:val="Header Char"/>
    <w:basedOn w:val="DefaultParagraphFont"/>
    <w:link w:val="Header"/>
    <w:rsid w:val="00397723"/>
    <w:rPr>
      <w:rFonts w:asciiTheme="majorHAnsi" w:hAnsiTheme="majorHAnsi"/>
    </w:rPr>
  </w:style>
  <w:style w:type="paragraph" w:styleId="Footer">
    <w:name w:val="footer"/>
    <w:basedOn w:val="Normal"/>
    <w:link w:val="FooterChar"/>
    <w:unhideWhenUsed/>
    <w:rsid w:val="00397723"/>
    <w:pPr>
      <w:tabs>
        <w:tab w:val="center" w:pos="4320"/>
        <w:tab w:val="right" w:pos="8640"/>
      </w:tabs>
    </w:pPr>
  </w:style>
  <w:style w:type="character" w:customStyle="1" w:styleId="FooterChar">
    <w:name w:val="Footer Char"/>
    <w:basedOn w:val="DefaultParagraphFont"/>
    <w:link w:val="Footer"/>
    <w:rsid w:val="00397723"/>
    <w:rPr>
      <w:rFonts w:asciiTheme="majorHAnsi" w:hAnsiTheme="majorHAnsi"/>
    </w:rPr>
  </w:style>
  <w:style w:type="character" w:styleId="PageNumber">
    <w:name w:val="page number"/>
    <w:basedOn w:val="DefaultParagraphFont"/>
    <w:unhideWhenUsed/>
    <w:rsid w:val="00397723"/>
  </w:style>
  <w:style w:type="character" w:styleId="CommentReference">
    <w:name w:val="annotation reference"/>
    <w:basedOn w:val="DefaultParagraphFont"/>
    <w:uiPriority w:val="99"/>
    <w:semiHidden/>
    <w:unhideWhenUsed/>
    <w:rsid w:val="00397723"/>
    <w:rPr>
      <w:sz w:val="18"/>
      <w:szCs w:val="18"/>
    </w:rPr>
  </w:style>
  <w:style w:type="paragraph" w:styleId="CommentText">
    <w:name w:val="annotation text"/>
    <w:basedOn w:val="Normal"/>
    <w:link w:val="CommentTextChar"/>
    <w:uiPriority w:val="99"/>
    <w:semiHidden/>
    <w:unhideWhenUsed/>
    <w:rsid w:val="00397723"/>
  </w:style>
  <w:style w:type="character" w:customStyle="1" w:styleId="CommentTextChar">
    <w:name w:val="Comment Text Char"/>
    <w:basedOn w:val="DefaultParagraphFont"/>
    <w:link w:val="CommentText"/>
    <w:uiPriority w:val="99"/>
    <w:semiHidden/>
    <w:rsid w:val="00397723"/>
    <w:rPr>
      <w:rFonts w:asciiTheme="majorHAnsi" w:hAnsiTheme="majorHAnsi"/>
    </w:rPr>
  </w:style>
  <w:style w:type="paragraph" w:styleId="BalloonText">
    <w:name w:val="Balloon Text"/>
    <w:basedOn w:val="Normal"/>
    <w:link w:val="BalloonTextChar"/>
    <w:uiPriority w:val="99"/>
    <w:semiHidden/>
    <w:unhideWhenUsed/>
    <w:rsid w:val="00662371"/>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62371"/>
    <w:rPr>
      <w:rFonts w:ascii="Lucida Grande" w:hAnsi="Lucida Grande"/>
      <w:sz w:val="18"/>
      <w:szCs w:val="18"/>
    </w:rPr>
  </w:style>
  <w:style w:type="character" w:styleId="FootnoteReference">
    <w:name w:val="footnote reference"/>
    <w:basedOn w:val="DefaultParagraphFont"/>
    <w:uiPriority w:val="99"/>
    <w:unhideWhenUsed/>
    <w:rsid w:val="001F18D3"/>
    <w:rPr>
      <w:vertAlign w:val="superscript"/>
    </w:rPr>
  </w:style>
  <w:style w:type="character" w:customStyle="1" w:styleId="st">
    <w:name w:val="st"/>
    <w:basedOn w:val="DefaultParagraphFont"/>
    <w:rsid w:val="00877FA5"/>
  </w:style>
  <w:style w:type="character" w:styleId="Emphasis">
    <w:name w:val="Emphasis"/>
    <w:basedOn w:val="DefaultParagraphFont"/>
    <w:uiPriority w:val="20"/>
    <w:qFormat/>
    <w:rsid w:val="00877FA5"/>
    <w:rPr>
      <w:i/>
      <w:iCs/>
    </w:rPr>
  </w:style>
  <w:style w:type="paragraph" w:styleId="FootnoteText">
    <w:name w:val="footnote text"/>
    <w:basedOn w:val="Normal"/>
    <w:link w:val="FootnoteTextChar"/>
    <w:uiPriority w:val="99"/>
    <w:unhideWhenUsed/>
    <w:rsid w:val="00877FA5"/>
    <w:rPr>
      <w:rFonts w:ascii="Calibri" w:hAnsi="Calibri"/>
      <w:sz w:val="20"/>
    </w:rPr>
  </w:style>
  <w:style w:type="character" w:customStyle="1" w:styleId="FootnoteTextChar">
    <w:name w:val="Footnote Text Char"/>
    <w:basedOn w:val="DefaultParagraphFont"/>
    <w:link w:val="FootnoteText"/>
    <w:uiPriority w:val="99"/>
    <w:rsid w:val="00877FA5"/>
    <w:rPr>
      <w:rFonts w:ascii="Calibri" w:hAnsi="Calibri"/>
      <w:sz w:val="20"/>
    </w:rPr>
  </w:style>
  <w:style w:type="character" w:styleId="Hyperlink">
    <w:name w:val="Hyperlink"/>
    <w:basedOn w:val="DefaultParagraphFont"/>
    <w:uiPriority w:val="99"/>
    <w:unhideWhenUsed/>
    <w:rsid w:val="00877FA5"/>
    <w:rPr>
      <w:color w:val="0000FF" w:themeColor="hyperlink"/>
      <w:u w:val="single"/>
    </w:rPr>
  </w:style>
  <w:style w:type="paragraph" w:customStyle="1" w:styleId="Tableheading">
    <w:name w:val="Table heading"/>
    <w:basedOn w:val="Normal"/>
    <w:qFormat/>
    <w:rsid w:val="00877FA5"/>
    <w:rPr>
      <w:b/>
      <w:sz w:val="22"/>
      <w:szCs w:val="22"/>
    </w:rPr>
  </w:style>
  <w:style w:type="paragraph" w:styleId="TOC1">
    <w:name w:val="toc 1"/>
    <w:basedOn w:val="Normal"/>
    <w:next w:val="Normal"/>
    <w:autoRedefine/>
    <w:uiPriority w:val="39"/>
    <w:unhideWhenUsed/>
    <w:rsid w:val="00877FA5"/>
    <w:pPr>
      <w:spacing w:before="120"/>
      <w:jc w:val="left"/>
    </w:pPr>
    <w:rPr>
      <w:rFonts w:asciiTheme="minorHAnsi" w:hAnsiTheme="minorHAnsi"/>
      <w:b/>
    </w:rPr>
  </w:style>
  <w:style w:type="paragraph" w:styleId="TOC2">
    <w:name w:val="toc 2"/>
    <w:basedOn w:val="Normal"/>
    <w:next w:val="Normal"/>
    <w:autoRedefine/>
    <w:uiPriority w:val="39"/>
    <w:unhideWhenUsed/>
    <w:rsid w:val="00877FA5"/>
    <w:pPr>
      <w:ind w:left="240"/>
      <w:jc w:val="left"/>
    </w:pPr>
    <w:rPr>
      <w:rFonts w:asciiTheme="minorHAnsi" w:hAnsiTheme="minorHAnsi"/>
      <w:b/>
      <w:sz w:val="22"/>
      <w:szCs w:val="22"/>
    </w:rPr>
  </w:style>
  <w:style w:type="paragraph" w:styleId="TOC3">
    <w:name w:val="toc 3"/>
    <w:basedOn w:val="Normal"/>
    <w:next w:val="Normal"/>
    <w:autoRedefine/>
    <w:uiPriority w:val="39"/>
    <w:unhideWhenUsed/>
    <w:rsid w:val="00877FA5"/>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877FA5"/>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877FA5"/>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877FA5"/>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877FA5"/>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877FA5"/>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877FA5"/>
    <w:pPr>
      <w:ind w:left="1920"/>
      <w:jc w:val="left"/>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877FA5"/>
    <w:rPr>
      <w:b/>
      <w:bCs/>
      <w:sz w:val="20"/>
      <w:szCs w:val="20"/>
    </w:rPr>
  </w:style>
  <w:style w:type="character" w:customStyle="1" w:styleId="CommentSubjectChar">
    <w:name w:val="Comment Subject Char"/>
    <w:basedOn w:val="CommentTextChar"/>
    <w:link w:val="CommentSubject"/>
    <w:uiPriority w:val="99"/>
    <w:semiHidden/>
    <w:rsid w:val="00877FA5"/>
    <w:rPr>
      <w:rFonts w:asciiTheme="majorHAnsi" w:hAnsiTheme="majorHAnsi"/>
      <w:b/>
      <w:bCs/>
      <w:sz w:val="20"/>
      <w:szCs w:val="20"/>
    </w:rPr>
  </w:style>
  <w:style w:type="paragraph" w:styleId="TableofFigures">
    <w:name w:val="table of figures"/>
    <w:basedOn w:val="Normal"/>
    <w:next w:val="Normal"/>
    <w:uiPriority w:val="99"/>
    <w:unhideWhenUsed/>
    <w:rsid w:val="00877FA5"/>
    <w:pPr>
      <w:ind w:left="480" w:hanging="480"/>
    </w:pPr>
  </w:style>
  <w:style w:type="character" w:styleId="FollowedHyperlink">
    <w:name w:val="FollowedHyperlink"/>
    <w:basedOn w:val="DefaultParagraphFont"/>
    <w:uiPriority w:val="99"/>
    <w:semiHidden/>
    <w:unhideWhenUsed/>
    <w:rsid w:val="00877FA5"/>
    <w:rPr>
      <w:color w:val="800080" w:themeColor="followedHyperlink"/>
      <w:u w:val="single"/>
    </w:rPr>
  </w:style>
  <w:style w:type="paragraph" w:styleId="Revision">
    <w:name w:val="Revision"/>
    <w:hidden/>
    <w:uiPriority w:val="99"/>
    <w:semiHidden/>
    <w:rsid w:val="00877FA5"/>
    <w:rPr>
      <w:rFonts w:asciiTheme="majorHAnsi" w:hAnsiTheme="majorHAnsi"/>
    </w:rPr>
  </w:style>
  <w:style w:type="character" w:customStyle="1" w:styleId="searchword">
    <w:name w:val="searchword"/>
    <w:basedOn w:val="DefaultParagraphFont"/>
    <w:rsid w:val="00D61E1B"/>
  </w:style>
  <w:style w:type="character" w:styleId="Strong">
    <w:name w:val="Strong"/>
    <w:basedOn w:val="DefaultParagraphFont"/>
    <w:uiPriority w:val="22"/>
    <w:qFormat/>
    <w:rsid w:val="00652BD9"/>
    <w:rPr>
      <w:b/>
      <w:bCs/>
    </w:rPr>
  </w:style>
  <w:style w:type="character" w:customStyle="1" w:styleId="exlresultdetails">
    <w:name w:val="exlresultdetails"/>
    <w:basedOn w:val="DefaultParagraphFont"/>
    <w:rsid w:val="00FA334D"/>
  </w:style>
  <w:style w:type="character" w:styleId="HTMLCite">
    <w:name w:val="HTML Cite"/>
    <w:basedOn w:val="DefaultParagraphFont"/>
    <w:uiPriority w:val="99"/>
    <w:semiHidden/>
    <w:unhideWhenUsed/>
    <w:rsid w:val="001D29B3"/>
    <w:rPr>
      <w:i/>
      <w:iCs/>
    </w:rPr>
  </w:style>
  <w:style w:type="character" w:customStyle="1" w:styleId="exldetailsdisplayval">
    <w:name w:val="exldetailsdisplayval"/>
    <w:basedOn w:val="DefaultParagraphFont"/>
    <w:rsid w:val="00186599"/>
  </w:style>
  <w:style w:type="paragraph" w:styleId="DocumentMap">
    <w:name w:val="Document Map"/>
    <w:basedOn w:val="Normal"/>
    <w:link w:val="DocumentMapChar"/>
    <w:uiPriority w:val="99"/>
    <w:semiHidden/>
    <w:unhideWhenUsed/>
    <w:rsid w:val="001721E1"/>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1721E1"/>
    <w:rPr>
      <w:rFonts w:ascii="Lucida Grande" w:hAnsi="Lucida Grande" w:cs="Lucida Grande"/>
    </w:rPr>
  </w:style>
  <w:style w:type="paragraph" w:customStyle="1" w:styleId="Default">
    <w:name w:val="Default"/>
    <w:rsid w:val="00391985"/>
    <w:pPr>
      <w:widowControl w:val="0"/>
      <w:autoSpaceDE w:val="0"/>
      <w:autoSpaceDN w:val="0"/>
      <w:adjustRightInd w:val="0"/>
    </w:pPr>
    <w:rPr>
      <w:rFonts w:ascii="Calibri" w:hAnsi="Calibri" w:cs="Calibri"/>
      <w:color w:val="000000"/>
      <w:lang w:val="en-US"/>
    </w:rPr>
  </w:style>
</w:styles>
</file>

<file path=word/webSettings.xml><?xml version="1.0" encoding="utf-8"?>
<w:webSettings xmlns:r="http://schemas.openxmlformats.org/officeDocument/2006/relationships" xmlns:w="http://schemas.openxmlformats.org/wordprocessingml/2006/main">
  <w:divs>
    <w:div w:id="31462911">
      <w:bodyDiv w:val="1"/>
      <w:marLeft w:val="0"/>
      <w:marRight w:val="0"/>
      <w:marTop w:val="0"/>
      <w:marBottom w:val="0"/>
      <w:divBdr>
        <w:top w:val="none" w:sz="0" w:space="0" w:color="auto"/>
        <w:left w:val="none" w:sz="0" w:space="0" w:color="auto"/>
        <w:bottom w:val="none" w:sz="0" w:space="0" w:color="auto"/>
        <w:right w:val="none" w:sz="0" w:space="0" w:color="auto"/>
      </w:divBdr>
    </w:div>
    <w:div w:id="33888794">
      <w:bodyDiv w:val="1"/>
      <w:marLeft w:val="0"/>
      <w:marRight w:val="0"/>
      <w:marTop w:val="0"/>
      <w:marBottom w:val="0"/>
      <w:divBdr>
        <w:top w:val="none" w:sz="0" w:space="0" w:color="auto"/>
        <w:left w:val="none" w:sz="0" w:space="0" w:color="auto"/>
        <w:bottom w:val="none" w:sz="0" w:space="0" w:color="auto"/>
        <w:right w:val="none" w:sz="0" w:space="0" w:color="auto"/>
      </w:divBdr>
    </w:div>
    <w:div w:id="77757322">
      <w:bodyDiv w:val="1"/>
      <w:marLeft w:val="0"/>
      <w:marRight w:val="0"/>
      <w:marTop w:val="0"/>
      <w:marBottom w:val="0"/>
      <w:divBdr>
        <w:top w:val="none" w:sz="0" w:space="0" w:color="auto"/>
        <w:left w:val="none" w:sz="0" w:space="0" w:color="auto"/>
        <w:bottom w:val="none" w:sz="0" w:space="0" w:color="auto"/>
        <w:right w:val="none" w:sz="0" w:space="0" w:color="auto"/>
      </w:divBdr>
    </w:div>
    <w:div w:id="134565515">
      <w:bodyDiv w:val="1"/>
      <w:marLeft w:val="0"/>
      <w:marRight w:val="0"/>
      <w:marTop w:val="0"/>
      <w:marBottom w:val="0"/>
      <w:divBdr>
        <w:top w:val="none" w:sz="0" w:space="0" w:color="auto"/>
        <w:left w:val="none" w:sz="0" w:space="0" w:color="auto"/>
        <w:bottom w:val="none" w:sz="0" w:space="0" w:color="auto"/>
        <w:right w:val="none" w:sz="0" w:space="0" w:color="auto"/>
      </w:divBdr>
    </w:div>
    <w:div w:id="153764127">
      <w:bodyDiv w:val="1"/>
      <w:marLeft w:val="0"/>
      <w:marRight w:val="0"/>
      <w:marTop w:val="0"/>
      <w:marBottom w:val="0"/>
      <w:divBdr>
        <w:top w:val="none" w:sz="0" w:space="0" w:color="auto"/>
        <w:left w:val="none" w:sz="0" w:space="0" w:color="auto"/>
        <w:bottom w:val="none" w:sz="0" w:space="0" w:color="auto"/>
        <w:right w:val="none" w:sz="0" w:space="0" w:color="auto"/>
      </w:divBdr>
    </w:div>
    <w:div w:id="170684467">
      <w:bodyDiv w:val="1"/>
      <w:marLeft w:val="0"/>
      <w:marRight w:val="0"/>
      <w:marTop w:val="0"/>
      <w:marBottom w:val="0"/>
      <w:divBdr>
        <w:top w:val="none" w:sz="0" w:space="0" w:color="auto"/>
        <w:left w:val="none" w:sz="0" w:space="0" w:color="auto"/>
        <w:bottom w:val="none" w:sz="0" w:space="0" w:color="auto"/>
        <w:right w:val="none" w:sz="0" w:space="0" w:color="auto"/>
      </w:divBdr>
      <w:divsChild>
        <w:div w:id="740638151">
          <w:marLeft w:val="0"/>
          <w:marRight w:val="0"/>
          <w:marTop w:val="0"/>
          <w:marBottom w:val="0"/>
          <w:divBdr>
            <w:top w:val="none" w:sz="0" w:space="0" w:color="auto"/>
            <w:left w:val="none" w:sz="0" w:space="0" w:color="auto"/>
            <w:bottom w:val="none" w:sz="0" w:space="0" w:color="auto"/>
            <w:right w:val="none" w:sz="0" w:space="0" w:color="auto"/>
          </w:divBdr>
        </w:div>
      </w:divsChild>
    </w:div>
    <w:div w:id="172302891">
      <w:bodyDiv w:val="1"/>
      <w:marLeft w:val="0"/>
      <w:marRight w:val="0"/>
      <w:marTop w:val="0"/>
      <w:marBottom w:val="0"/>
      <w:divBdr>
        <w:top w:val="none" w:sz="0" w:space="0" w:color="auto"/>
        <w:left w:val="none" w:sz="0" w:space="0" w:color="auto"/>
        <w:bottom w:val="none" w:sz="0" w:space="0" w:color="auto"/>
        <w:right w:val="none" w:sz="0" w:space="0" w:color="auto"/>
      </w:divBdr>
      <w:divsChild>
        <w:div w:id="1938125715">
          <w:marLeft w:val="0"/>
          <w:marRight w:val="0"/>
          <w:marTop w:val="0"/>
          <w:marBottom w:val="0"/>
          <w:divBdr>
            <w:top w:val="none" w:sz="0" w:space="0" w:color="auto"/>
            <w:left w:val="none" w:sz="0" w:space="0" w:color="auto"/>
            <w:bottom w:val="none" w:sz="0" w:space="0" w:color="auto"/>
            <w:right w:val="none" w:sz="0" w:space="0" w:color="auto"/>
          </w:divBdr>
        </w:div>
      </w:divsChild>
    </w:div>
    <w:div w:id="173081852">
      <w:bodyDiv w:val="1"/>
      <w:marLeft w:val="0"/>
      <w:marRight w:val="0"/>
      <w:marTop w:val="0"/>
      <w:marBottom w:val="0"/>
      <w:divBdr>
        <w:top w:val="none" w:sz="0" w:space="0" w:color="auto"/>
        <w:left w:val="none" w:sz="0" w:space="0" w:color="auto"/>
        <w:bottom w:val="none" w:sz="0" w:space="0" w:color="auto"/>
        <w:right w:val="none" w:sz="0" w:space="0" w:color="auto"/>
      </w:divBdr>
    </w:div>
    <w:div w:id="182787603">
      <w:bodyDiv w:val="1"/>
      <w:marLeft w:val="0"/>
      <w:marRight w:val="0"/>
      <w:marTop w:val="0"/>
      <w:marBottom w:val="0"/>
      <w:divBdr>
        <w:top w:val="none" w:sz="0" w:space="0" w:color="auto"/>
        <w:left w:val="none" w:sz="0" w:space="0" w:color="auto"/>
        <w:bottom w:val="none" w:sz="0" w:space="0" w:color="auto"/>
        <w:right w:val="none" w:sz="0" w:space="0" w:color="auto"/>
      </w:divBdr>
    </w:div>
    <w:div w:id="218909336">
      <w:bodyDiv w:val="1"/>
      <w:marLeft w:val="0"/>
      <w:marRight w:val="0"/>
      <w:marTop w:val="0"/>
      <w:marBottom w:val="0"/>
      <w:divBdr>
        <w:top w:val="none" w:sz="0" w:space="0" w:color="auto"/>
        <w:left w:val="none" w:sz="0" w:space="0" w:color="auto"/>
        <w:bottom w:val="none" w:sz="0" w:space="0" w:color="auto"/>
        <w:right w:val="none" w:sz="0" w:space="0" w:color="auto"/>
      </w:divBdr>
      <w:divsChild>
        <w:div w:id="83764517">
          <w:marLeft w:val="0"/>
          <w:marRight w:val="0"/>
          <w:marTop w:val="0"/>
          <w:marBottom w:val="0"/>
          <w:divBdr>
            <w:top w:val="none" w:sz="0" w:space="0" w:color="auto"/>
            <w:left w:val="none" w:sz="0" w:space="0" w:color="auto"/>
            <w:bottom w:val="none" w:sz="0" w:space="0" w:color="auto"/>
            <w:right w:val="none" w:sz="0" w:space="0" w:color="auto"/>
          </w:divBdr>
        </w:div>
      </w:divsChild>
    </w:div>
    <w:div w:id="230359157">
      <w:bodyDiv w:val="1"/>
      <w:marLeft w:val="0"/>
      <w:marRight w:val="0"/>
      <w:marTop w:val="0"/>
      <w:marBottom w:val="0"/>
      <w:divBdr>
        <w:top w:val="none" w:sz="0" w:space="0" w:color="auto"/>
        <w:left w:val="none" w:sz="0" w:space="0" w:color="auto"/>
        <w:bottom w:val="none" w:sz="0" w:space="0" w:color="auto"/>
        <w:right w:val="none" w:sz="0" w:space="0" w:color="auto"/>
      </w:divBdr>
      <w:divsChild>
        <w:div w:id="1442066609">
          <w:marLeft w:val="0"/>
          <w:marRight w:val="0"/>
          <w:marTop w:val="0"/>
          <w:marBottom w:val="0"/>
          <w:divBdr>
            <w:top w:val="none" w:sz="0" w:space="0" w:color="auto"/>
            <w:left w:val="none" w:sz="0" w:space="0" w:color="auto"/>
            <w:bottom w:val="none" w:sz="0" w:space="0" w:color="auto"/>
            <w:right w:val="none" w:sz="0" w:space="0" w:color="auto"/>
          </w:divBdr>
          <w:divsChild>
            <w:div w:id="16663217">
              <w:marLeft w:val="0"/>
              <w:marRight w:val="0"/>
              <w:marTop w:val="0"/>
              <w:marBottom w:val="0"/>
              <w:divBdr>
                <w:top w:val="none" w:sz="0" w:space="0" w:color="auto"/>
                <w:left w:val="none" w:sz="0" w:space="0" w:color="auto"/>
                <w:bottom w:val="none" w:sz="0" w:space="0" w:color="auto"/>
                <w:right w:val="none" w:sz="0" w:space="0" w:color="auto"/>
              </w:divBdr>
              <w:divsChild>
                <w:div w:id="1813987896">
                  <w:marLeft w:val="360"/>
                  <w:marRight w:val="96"/>
                  <w:marTop w:val="0"/>
                  <w:marBottom w:val="0"/>
                  <w:divBdr>
                    <w:top w:val="none" w:sz="0" w:space="0" w:color="auto"/>
                    <w:left w:val="none" w:sz="0" w:space="0" w:color="auto"/>
                    <w:bottom w:val="none" w:sz="0" w:space="0" w:color="auto"/>
                    <w:right w:val="none" w:sz="0" w:space="0" w:color="auto"/>
                  </w:divBdr>
                </w:div>
              </w:divsChild>
            </w:div>
            <w:div w:id="30344602">
              <w:marLeft w:val="0"/>
              <w:marRight w:val="0"/>
              <w:marTop w:val="0"/>
              <w:marBottom w:val="0"/>
              <w:divBdr>
                <w:top w:val="none" w:sz="0" w:space="0" w:color="auto"/>
                <w:left w:val="none" w:sz="0" w:space="0" w:color="auto"/>
                <w:bottom w:val="none" w:sz="0" w:space="0" w:color="auto"/>
                <w:right w:val="none" w:sz="0" w:space="0" w:color="auto"/>
              </w:divBdr>
              <w:divsChild>
                <w:div w:id="77681576">
                  <w:marLeft w:val="360"/>
                  <w:marRight w:val="96"/>
                  <w:marTop w:val="0"/>
                  <w:marBottom w:val="0"/>
                  <w:divBdr>
                    <w:top w:val="none" w:sz="0" w:space="0" w:color="auto"/>
                    <w:left w:val="none" w:sz="0" w:space="0" w:color="auto"/>
                    <w:bottom w:val="none" w:sz="0" w:space="0" w:color="auto"/>
                    <w:right w:val="none" w:sz="0" w:space="0" w:color="auto"/>
                  </w:divBdr>
                </w:div>
              </w:divsChild>
            </w:div>
            <w:div w:id="47649369">
              <w:marLeft w:val="0"/>
              <w:marRight w:val="0"/>
              <w:marTop w:val="0"/>
              <w:marBottom w:val="0"/>
              <w:divBdr>
                <w:top w:val="none" w:sz="0" w:space="0" w:color="auto"/>
                <w:left w:val="none" w:sz="0" w:space="0" w:color="auto"/>
                <w:bottom w:val="none" w:sz="0" w:space="0" w:color="auto"/>
                <w:right w:val="none" w:sz="0" w:space="0" w:color="auto"/>
              </w:divBdr>
              <w:divsChild>
                <w:div w:id="928779672">
                  <w:marLeft w:val="360"/>
                  <w:marRight w:val="96"/>
                  <w:marTop w:val="0"/>
                  <w:marBottom w:val="0"/>
                  <w:divBdr>
                    <w:top w:val="none" w:sz="0" w:space="0" w:color="auto"/>
                    <w:left w:val="none" w:sz="0" w:space="0" w:color="auto"/>
                    <w:bottom w:val="none" w:sz="0" w:space="0" w:color="auto"/>
                    <w:right w:val="none" w:sz="0" w:space="0" w:color="auto"/>
                  </w:divBdr>
                </w:div>
              </w:divsChild>
            </w:div>
            <w:div w:id="51853088">
              <w:marLeft w:val="0"/>
              <w:marRight w:val="0"/>
              <w:marTop w:val="0"/>
              <w:marBottom w:val="0"/>
              <w:divBdr>
                <w:top w:val="none" w:sz="0" w:space="0" w:color="auto"/>
                <w:left w:val="none" w:sz="0" w:space="0" w:color="auto"/>
                <w:bottom w:val="none" w:sz="0" w:space="0" w:color="auto"/>
                <w:right w:val="none" w:sz="0" w:space="0" w:color="auto"/>
              </w:divBdr>
              <w:divsChild>
                <w:div w:id="1657764452">
                  <w:marLeft w:val="360"/>
                  <w:marRight w:val="96"/>
                  <w:marTop w:val="0"/>
                  <w:marBottom w:val="0"/>
                  <w:divBdr>
                    <w:top w:val="none" w:sz="0" w:space="0" w:color="auto"/>
                    <w:left w:val="none" w:sz="0" w:space="0" w:color="auto"/>
                    <w:bottom w:val="none" w:sz="0" w:space="0" w:color="auto"/>
                    <w:right w:val="none" w:sz="0" w:space="0" w:color="auto"/>
                  </w:divBdr>
                </w:div>
              </w:divsChild>
            </w:div>
            <w:div w:id="116146895">
              <w:marLeft w:val="0"/>
              <w:marRight w:val="0"/>
              <w:marTop w:val="0"/>
              <w:marBottom w:val="0"/>
              <w:divBdr>
                <w:top w:val="none" w:sz="0" w:space="0" w:color="auto"/>
                <w:left w:val="none" w:sz="0" w:space="0" w:color="auto"/>
                <w:bottom w:val="none" w:sz="0" w:space="0" w:color="auto"/>
                <w:right w:val="none" w:sz="0" w:space="0" w:color="auto"/>
              </w:divBdr>
              <w:divsChild>
                <w:div w:id="963997797">
                  <w:marLeft w:val="360"/>
                  <w:marRight w:val="96"/>
                  <w:marTop w:val="0"/>
                  <w:marBottom w:val="0"/>
                  <w:divBdr>
                    <w:top w:val="none" w:sz="0" w:space="0" w:color="auto"/>
                    <w:left w:val="none" w:sz="0" w:space="0" w:color="auto"/>
                    <w:bottom w:val="none" w:sz="0" w:space="0" w:color="auto"/>
                    <w:right w:val="none" w:sz="0" w:space="0" w:color="auto"/>
                  </w:divBdr>
                </w:div>
              </w:divsChild>
            </w:div>
            <w:div w:id="149638438">
              <w:marLeft w:val="0"/>
              <w:marRight w:val="0"/>
              <w:marTop w:val="0"/>
              <w:marBottom w:val="0"/>
              <w:divBdr>
                <w:top w:val="none" w:sz="0" w:space="0" w:color="auto"/>
                <w:left w:val="none" w:sz="0" w:space="0" w:color="auto"/>
                <w:bottom w:val="none" w:sz="0" w:space="0" w:color="auto"/>
                <w:right w:val="none" w:sz="0" w:space="0" w:color="auto"/>
              </w:divBdr>
              <w:divsChild>
                <w:div w:id="506946614">
                  <w:marLeft w:val="360"/>
                  <w:marRight w:val="96"/>
                  <w:marTop w:val="0"/>
                  <w:marBottom w:val="0"/>
                  <w:divBdr>
                    <w:top w:val="none" w:sz="0" w:space="0" w:color="auto"/>
                    <w:left w:val="none" w:sz="0" w:space="0" w:color="auto"/>
                    <w:bottom w:val="none" w:sz="0" w:space="0" w:color="auto"/>
                    <w:right w:val="none" w:sz="0" w:space="0" w:color="auto"/>
                  </w:divBdr>
                </w:div>
              </w:divsChild>
            </w:div>
            <w:div w:id="171604471">
              <w:marLeft w:val="0"/>
              <w:marRight w:val="0"/>
              <w:marTop w:val="0"/>
              <w:marBottom w:val="0"/>
              <w:divBdr>
                <w:top w:val="none" w:sz="0" w:space="0" w:color="auto"/>
                <w:left w:val="none" w:sz="0" w:space="0" w:color="auto"/>
                <w:bottom w:val="none" w:sz="0" w:space="0" w:color="auto"/>
                <w:right w:val="none" w:sz="0" w:space="0" w:color="auto"/>
              </w:divBdr>
              <w:divsChild>
                <w:div w:id="1787384051">
                  <w:marLeft w:val="360"/>
                  <w:marRight w:val="96"/>
                  <w:marTop w:val="0"/>
                  <w:marBottom w:val="0"/>
                  <w:divBdr>
                    <w:top w:val="none" w:sz="0" w:space="0" w:color="auto"/>
                    <w:left w:val="none" w:sz="0" w:space="0" w:color="auto"/>
                    <w:bottom w:val="none" w:sz="0" w:space="0" w:color="auto"/>
                    <w:right w:val="none" w:sz="0" w:space="0" w:color="auto"/>
                  </w:divBdr>
                </w:div>
              </w:divsChild>
            </w:div>
            <w:div w:id="192303610">
              <w:marLeft w:val="0"/>
              <w:marRight w:val="0"/>
              <w:marTop w:val="0"/>
              <w:marBottom w:val="0"/>
              <w:divBdr>
                <w:top w:val="none" w:sz="0" w:space="0" w:color="auto"/>
                <w:left w:val="none" w:sz="0" w:space="0" w:color="auto"/>
                <w:bottom w:val="none" w:sz="0" w:space="0" w:color="auto"/>
                <w:right w:val="none" w:sz="0" w:space="0" w:color="auto"/>
              </w:divBdr>
              <w:divsChild>
                <w:div w:id="1059136431">
                  <w:marLeft w:val="360"/>
                  <w:marRight w:val="96"/>
                  <w:marTop w:val="0"/>
                  <w:marBottom w:val="0"/>
                  <w:divBdr>
                    <w:top w:val="none" w:sz="0" w:space="0" w:color="auto"/>
                    <w:left w:val="none" w:sz="0" w:space="0" w:color="auto"/>
                    <w:bottom w:val="none" w:sz="0" w:space="0" w:color="auto"/>
                    <w:right w:val="none" w:sz="0" w:space="0" w:color="auto"/>
                  </w:divBdr>
                </w:div>
              </w:divsChild>
            </w:div>
            <w:div w:id="262887381">
              <w:marLeft w:val="0"/>
              <w:marRight w:val="0"/>
              <w:marTop w:val="0"/>
              <w:marBottom w:val="0"/>
              <w:divBdr>
                <w:top w:val="none" w:sz="0" w:space="0" w:color="auto"/>
                <w:left w:val="none" w:sz="0" w:space="0" w:color="auto"/>
                <w:bottom w:val="none" w:sz="0" w:space="0" w:color="auto"/>
                <w:right w:val="none" w:sz="0" w:space="0" w:color="auto"/>
              </w:divBdr>
              <w:divsChild>
                <w:div w:id="1502694029">
                  <w:marLeft w:val="360"/>
                  <w:marRight w:val="96"/>
                  <w:marTop w:val="0"/>
                  <w:marBottom w:val="0"/>
                  <w:divBdr>
                    <w:top w:val="none" w:sz="0" w:space="0" w:color="auto"/>
                    <w:left w:val="none" w:sz="0" w:space="0" w:color="auto"/>
                    <w:bottom w:val="none" w:sz="0" w:space="0" w:color="auto"/>
                    <w:right w:val="none" w:sz="0" w:space="0" w:color="auto"/>
                  </w:divBdr>
                </w:div>
              </w:divsChild>
            </w:div>
            <w:div w:id="278609886">
              <w:marLeft w:val="0"/>
              <w:marRight w:val="0"/>
              <w:marTop w:val="0"/>
              <w:marBottom w:val="0"/>
              <w:divBdr>
                <w:top w:val="none" w:sz="0" w:space="0" w:color="auto"/>
                <w:left w:val="none" w:sz="0" w:space="0" w:color="auto"/>
                <w:bottom w:val="none" w:sz="0" w:space="0" w:color="auto"/>
                <w:right w:val="none" w:sz="0" w:space="0" w:color="auto"/>
              </w:divBdr>
              <w:divsChild>
                <w:div w:id="792552819">
                  <w:marLeft w:val="360"/>
                  <w:marRight w:val="96"/>
                  <w:marTop w:val="0"/>
                  <w:marBottom w:val="0"/>
                  <w:divBdr>
                    <w:top w:val="none" w:sz="0" w:space="0" w:color="auto"/>
                    <w:left w:val="none" w:sz="0" w:space="0" w:color="auto"/>
                    <w:bottom w:val="none" w:sz="0" w:space="0" w:color="auto"/>
                    <w:right w:val="none" w:sz="0" w:space="0" w:color="auto"/>
                  </w:divBdr>
                </w:div>
              </w:divsChild>
            </w:div>
            <w:div w:id="348600602">
              <w:marLeft w:val="0"/>
              <w:marRight w:val="0"/>
              <w:marTop w:val="0"/>
              <w:marBottom w:val="0"/>
              <w:divBdr>
                <w:top w:val="none" w:sz="0" w:space="0" w:color="auto"/>
                <w:left w:val="none" w:sz="0" w:space="0" w:color="auto"/>
                <w:bottom w:val="none" w:sz="0" w:space="0" w:color="auto"/>
                <w:right w:val="none" w:sz="0" w:space="0" w:color="auto"/>
              </w:divBdr>
              <w:divsChild>
                <w:div w:id="312562494">
                  <w:marLeft w:val="360"/>
                  <w:marRight w:val="96"/>
                  <w:marTop w:val="0"/>
                  <w:marBottom w:val="0"/>
                  <w:divBdr>
                    <w:top w:val="none" w:sz="0" w:space="0" w:color="auto"/>
                    <w:left w:val="none" w:sz="0" w:space="0" w:color="auto"/>
                    <w:bottom w:val="none" w:sz="0" w:space="0" w:color="auto"/>
                    <w:right w:val="none" w:sz="0" w:space="0" w:color="auto"/>
                  </w:divBdr>
                </w:div>
              </w:divsChild>
            </w:div>
            <w:div w:id="410393357">
              <w:marLeft w:val="0"/>
              <w:marRight w:val="0"/>
              <w:marTop w:val="0"/>
              <w:marBottom w:val="0"/>
              <w:divBdr>
                <w:top w:val="none" w:sz="0" w:space="0" w:color="auto"/>
                <w:left w:val="none" w:sz="0" w:space="0" w:color="auto"/>
                <w:bottom w:val="none" w:sz="0" w:space="0" w:color="auto"/>
                <w:right w:val="none" w:sz="0" w:space="0" w:color="auto"/>
              </w:divBdr>
              <w:divsChild>
                <w:div w:id="534852235">
                  <w:marLeft w:val="360"/>
                  <w:marRight w:val="96"/>
                  <w:marTop w:val="0"/>
                  <w:marBottom w:val="0"/>
                  <w:divBdr>
                    <w:top w:val="none" w:sz="0" w:space="0" w:color="auto"/>
                    <w:left w:val="none" w:sz="0" w:space="0" w:color="auto"/>
                    <w:bottom w:val="none" w:sz="0" w:space="0" w:color="auto"/>
                    <w:right w:val="none" w:sz="0" w:space="0" w:color="auto"/>
                  </w:divBdr>
                </w:div>
              </w:divsChild>
            </w:div>
            <w:div w:id="495802785">
              <w:marLeft w:val="0"/>
              <w:marRight w:val="0"/>
              <w:marTop w:val="0"/>
              <w:marBottom w:val="0"/>
              <w:divBdr>
                <w:top w:val="none" w:sz="0" w:space="0" w:color="auto"/>
                <w:left w:val="none" w:sz="0" w:space="0" w:color="auto"/>
                <w:bottom w:val="none" w:sz="0" w:space="0" w:color="auto"/>
                <w:right w:val="none" w:sz="0" w:space="0" w:color="auto"/>
              </w:divBdr>
              <w:divsChild>
                <w:div w:id="576743796">
                  <w:marLeft w:val="360"/>
                  <w:marRight w:val="96"/>
                  <w:marTop w:val="0"/>
                  <w:marBottom w:val="0"/>
                  <w:divBdr>
                    <w:top w:val="none" w:sz="0" w:space="0" w:color="auto"/>
                    <w:left w:val="none" w:sz="0" w:space="0" w:color="auto"/>
                    <w:bottom w:val="none" w:sz="0" w:space="0" w:color="auto"/>
                    <w:right w:val="none" w:sz="0" w:space="0" w:color="auto"/>
                  </w:divBdr>
                </w:div>
              </w:divsChild>
            </w:div>
            <w:div w:id="538933576">
              <w:marLeft w:val="0"/>
              <w:marRight w:val="0"/>
              <w:marTop w:val="0"/>
              <w:marBottom w:val="0"/>
              <w:divBdr>
                <w:top w:val="none" w:sz="0" w:space="0" w:color="auto"/>
                <w:left w:val="none" w:sz="0" w:space="0" w:color="auto"/>
                <w:bottom w:val="none" w:sz="0" w:space="0" w:color="auto"/>
                <w:right w:val="none" w:sz="0" w:space="0" w:color="auto"/>
              </w:divBdr>
              <w:divsChild>
                <w:div w:id="1689135294">
                  <w:marLeft w:val="360"/>
                  <w:marRight w:val="96"/>
                  <w:marTop w:val="0"/>
                  <w:marBottom w:val="0"/>
                  <w:divBdr>
                    <w:top w:val="none" w:sz="0" w:space="0" w:color="auto"/>
                    <w:left w:val="none" w:sz="0" w:space="0" w:color="auto"/>
                    <w:bottom w:val="none" w:sz="0" w:space="0" w:color="auto"/>
                    <w:right w:val="none" w:sz="0" w:space="0" w:color="auto"/>
                  </w:divBdr>
                </w:div>
              </w:divsChild>
            </w:div>
            <w:div w:id="557519274">
              <w:marLeft w:val="0"/>
              <w:marRight w:val="0"/>
              <w:marTop w:val="0"/>
              <w:marBottom w:val="0"/>
              <w:divBdr>
                <w:top w:val="none" w:sz="0" w:space="0" w:color="auto"/>
                <w:left w:val="none" w:sz="0" w:space="0" w:color="auto"/>
                <w:bottom w:val="none" w:sz="0" w:space="0" w:color="auto"/>
                <w:right w:val="none" w:sz="0" w:space="0" w:color="auto"/>
              </w:divBdr>
              <w:divsChild>
                <w:div w:id="953484442">
                  <w:marLeft w:val="360"/>
                  <w:marRight w:val="96"/>
                  <w:marTop w:val="0"/>
                  <w:marBottom w:val="0"/>
                  <w:divBdr>
                    <w:top w:val="none" w:sz="0" w:space="0" w:color="auto"/>
                    <w:left w:val="none" w:sz="0" w:space="0" w:color="auto"/>
                    <w:bottom w:val="none" w:sz="0" w:space="0" w:color="auto"/>
                    <w:right w:val="none" w:sz="0" w:space="0" w:color="auto"/>
                  </w:divBdr>
                </w:div>
              </w:divsChild>
            </w:div>
            <w:div w:id="596787958">
              <w:marLeft w:val="0"/>
              <w:marRight w:val="0"/>
              <w:marTop w:val="0"/>
              <w:marBottom w:val="0"/>
              <w:divBdr>
                <w:top w:val="none" w:sz="0" w:space="0" w:color="auto"/>
                <w:left w:val="none" w:sz="0" w:space="0" w:color="auto"/>
                <w:bottom w:val="none" w:sz="0" w:space="0" w:color="auto"/>
                <w:right w:val="none" w:sz="0" w:space="0" w:color="auto"/>
              </w:divBdr>
              <w:divsChild>
                <w:div w:id="538011676">
                  <w:marLeft w:val="360"/>
                  <w:marRight w:val="96"/>
                  <w:marTop w:val="0"/>
                  <w:marBottom w:val="0"/>
                  <w:divBdr>
                    <w:top w:val="none" w:sz="0" w:space="0" w:color="auto"/>
                    <w:left w:val="none" w:sz="0" w:space="0" w:color="auto"/>
                    <w:bottom w:val="none" w:sz="0" w:space="0" w:color="auto"/>
                    <w:right w:val="none" w:sz="0" w:space="0" w:color="auto"/>
                  </w:divBdr>
                </w:div>
              </w:divsChild>
            </w:div>
            <w:div w:id="721946681">
              <w:marLeft w:val="0"/>
              <w:marRight w:val="0"/>
              <w:marTop w:val="0"/>
              <w:marBottom w:val="0"/>
              <w:divBdr>
                <w:top w:val="none" w:sz="0" w:space="0" w:color="auto"/>
                <w:left w:val="none" w:sz="0" w:space="0" w:color="auto"/>
                <w:bottom w:val="none" w:sz="0" w:space="0" w:color="auto"/>
                <w:right w:val="none" w:sz="0" w:space="0" w:color="auto"/>
              </w:divBdr>
              <w:divsChild>
                <w:div w:id="985478429">
                  <w:marLeft w:val="360"/>
                  <w:marRight w:val="96"/>
                  <w:marTop w:val="0"/>
                  <w:marBottom w:val="0"/>
                  <w:divBdr>
                    <w:top w:val="none" w:sz="0" w:space="0" w:color="auto"/>
                    <w:left w:val="none" w:sz="0" w:space="0" w:color="auto"/>
                    <w:bottom w:val="none" w:sz="0" w:space="0" w:color="auto"/>
                    <w:right w:val="none" w:sz="0" w:space="0" w:color="auto"/>
                  </w:divBdr>
                </w:div>
              </w:divsChild>
            </w:div>
            <w:div w:id="729115470">
              <w:marLeft w:val="0"/>
              <w:marRight w:val="0"/>
              <w:marTop w:val="0"/>
              <w:marBottom w:val="0"/>
              <w:divBdr>
                <w:top w:val="none" w:sz="0" w:space="0" w:color="auto"/>
                <w:left w:val="none" w:sz="0" w:space="0" w:color="auto"/>
                <w:bottom w:val="none" w:sz="0" w:space="0" w:color="auto"/>
                <w:right w:val="none" w:sz="0" w:space="0" w:color="auto"/>
              </w:divBdr>
              <w:divsChild>
                <w:div w:id="1280650267">
                  <w:marLeft w:val="360"/>
                  <w:marRight w:val="96"/>
                  <w:marTop w:val="0"/>
                  <w:marBottom w:val="0"/>
                  <w:divBdr>
                    <w:top w:val="none" w:sz="0" w:space="0" w:color="auto"/>
                    <w:left w:val="none" w:sz="0" w:space="0" w:color="auto"/>
                    <w:bottom w:val="none" w:sz="0" w:space="0" w:color="auto"/>
                    <w:right w:val="none" w:sz="0" w:space="0" w:color="auto"/>
                  </w:divBdr>
                </w:div>
              </w:divsChild>
            </w:div>
            <w:div w:id="825324344">
              <w:marLeft w:val="0"/>
              <w:marRight w:val="0"/>
              <w:marTop w:val="0"/>
              <w:marBottom w:val="0"/>
              <w:divBdr>
                <w:top w:val="none" w:sz="0" w:space="0" w:color="auto"/>
                <w:left w:val="none" w:sz="0" w:space="0" w:color="auto"/>
                <w:bottom w:val="none" w:sz="0" w:space="0" w:color="auto"/>
                <w:right w:val="none" w:sz="0" w:space="0" w:color="auto"/>
              </w:divBdr>
              <w:divsChild>
                <w:div w:id="718823148">
                  <w:marLeft w:val="360"/>
                  <w:marRight w:val="96"/>
                  <w:marTop w:val="0"/>
                  <w:marBottom w:val="0"/>
                  <w:divBdr>
                    <w:top w:val="none" w:sz="0" w:space="0" w:color="auto"/>
                    <w:left w:val="none" w:sz="0" w:space="0" w:color="auto"/>
                    <w:bottom w:val="none" w:sz="0" w:space="0" w:color="auto"/>
                    <w:right w:val="none" w:sz="0" w:space="0" w:color="auto"/>
                  </w:divBdr>
                </w:div>
              </w:divsChild>
            </w:div>
            <w:div w:id="858275586">
              <w:marLeft w:val="0"/>
              <w:marRight w:val="0"/>
              <w:marTop w:val="0"/>
              <w:marBottom w:val="0"/>
              <w:divBdr>
                <w:top w:val="none" w:sz="0" w:space="0" w:color="auto"/>
                <w:left w:val="none" w:sz="0" w:space="0" w:color="auto"/>
                <w:bottom w:val="none" w:sz="0" w:space="0" w:color="auto"/>
                <w:right w:val="none" w:sz="0" w:space="0" w:color="auto"/>
              </w:divBdr>
              <w:divsChild>
                <w:div w:id="326054817">
                  <w:marLeft w:val="360"/>
                  <w:marRight w:val="96"/>
                  <w:marTop w:val="0"/>
                  <w:marBottom w:val="0"/>
                  <w:divBdr>
                    <w:top w:val="none" w:sz="0" w:space="0" w:color="auto"/>
                    <w:left w:val="none" w:sz="0" w:space="0" w:color="auto"/>
                    <w:bottom w:val="none" w:sz="0" w:space="0" w:color="auto"/>
                    <w:right w:val="none" w:sz="0" w:space="0" w:color="auto"/>
                  </w:divBdr>
                </w:div>
              </w:divsChild>
            </w:div>
            <w:div w:id="894969143">
              <w:marLeft w:val="0"/>
              <w:marRight w:val="0"/>
              <w:marTop w:val="0"/>
              <w:marBottom w:val="0"/>
              <w:divBdr>
                <w:top w:val="none" w:sz="0" w:space="0" w:color="auto"/>
                <w:left w:val="none" w:sz="0" w:space="0" w:color="auto"/>
                <w:bottom w:val="none" w:sz="0" w:space="0" w:color="auto"/>
                <w:right w:val="none" w:sz="0" w:space="0" w:color="auto"/>
              </w:divBdr>
              <w:divsChild>
                <w:div w:id="1967396039">
                  <w:marLeft w:val="360"/>
                  <w:marRight w:val="96"/>
                  <w:marTop w:val="0"/>
                  <w:marBottom w:val="0"/>
                  <w:divBdr>
                    <w:top w:val="none" w:sz="0" w:space="0" w:color="auto"/>
                    <w:left w:val="none" w:sz="0" w:space="0" w:color="auto"/>
                    <w:bottom w:val="none" w:sz="0" w:space="0" w:color="auto"/>
                    <w:right w:val="none" w:sz="0" w:space="0" w:color="auto"/>
                  </w:divBdr>
                </w:div>
              </w:divsChild>
            </w:div>
            <w:div w:id="967080291">
              <w:marLeft w:val="0"/>
              <w:marRight w:val="0"/>
              <w:marTop w:val="0"/>
              <w:marBottom w:val="0"/>
              <w:divBdr>
                <w:top w:val="none" w:sz="0" w:space="0" w:color="auto"/>
                <w:left w:val="none" w:sz="0" w:space="0" w:color="auto"/>
                <w:bottom w:val="none" w:sz="0" w:space="0" w:color="auto"/>
                <w:right w:val="none" w:sz="0" w:space="0" w:color="auto"/>
              </w:divBdr>
              <w:divsChild>
                <w:div w:id="1313947934">
                  <w:marLeft w:val="360"/>
                  <w:marRight w:val="96"/>
                  <w:marTop w:val="0"/>
                  <w:marBottom w:val="0"/>
                  <w:divBdr>
                    <w:top w:val="none" w:sz="0" w:space="0" w:color="auto"/>
                    <w:left w:val="none" w:sz="0" w:space="0" w:color="auto"/>
                    <w:bottom w:val="none" w:sz="0" w:space="0" w:color="auto"/>
                    <w:right w:val="none" w:sz="0" w:space="0" w:color="auto"/>
                  </w:divBdr>
                </w:div>
              </w:divsChild>
            </w:div>
            <w:div w:id="979960106">
              <w:marLeft w:val="0"/>
              <w:marRight w:val="0"/>
              <w:marTop w:val="0"/>
              <w:marBottom w:val="0"/>
              <w:divBdr>
                <w:top w:val="none" w:sz="0" w:space="0" w:color="auto"/>
                <w:left w:val="none" w:sz="0" w:space="0" w:color="auto"/>
                <w:bottom w:val="none" w:sz="0" w:space="0" w:color="auto"/>
                <w:right w:val="none" w:sz="0" w:space="0" w:color="auto"/>
              </w:divBdr>
              <w:divsChild>
                <w:div w:id="1365597138">
                  <w:marLeft w:val="360"/>
                  <w:marRight w:val="96"/>
                  <w:marTop w:val="0"/>
                  <w:marBottom w:val="0"/>
                  <w:divBdr>
                    <w:top w:val="none" w:sz="0" w:space="0" w:color="auto"/>
                    <w:left w:val="none" w:sz="0" w:space="0" w:color="auto"/>
                    <w:bottom w:val="none" w:sz="0" w:space="0" w:color="auto"/>
                    <w:right w:val="none" w:sz="0" w:space="0" w:color="auto"/>
                  </w:divBdr>
                </w:div>
              </w:divsChild>
            </w:div>
            <w:div w:id="1031539198">
              <w:marLeft w:val="0"/>
              <w:marRight w:val="0"/>
              <w:marTop w:val="0"/>
              <w:marBottom w:val="0"/>
              <w:divBdr>
                <w:top w:val="none" w:sz="0" w:space="0" w:color="auto"/>
                <w:left w:val="none" w:sz="0" w:space="0" w:color="auto"/>
                <w:bottom w:val="none" w:sz="0" w:space="0" w:color="auto"/>
                <w:right w:val="none" w:sz="0" w:space="0" w:color="auto"/>
              </w:divBdr>
              <w:divsChild>
                <w:div w:id="1472332318">
                  <w:marLeft w:val="360"/>
                  <w:marRight w:val="96"/>
                  <w:marTop w:val="0"/>
                  <w:marBottom w:val="0"/>
                  <w:divBdr>
                    <w:top w:val="none" w:sz="0" w:space="0" w:color="auto"/>
                    <w:left w:val="none" w:sz="0" w:space="0" w:color="auto"/>
                    <w:bottom w:val="none" w:sz="0" w:space="0" w:color="auto"/>
                    <w:right w:val="none" w:sz="0" w:space="0" w:color="auto"/>
                  </w:divBdr>
                </w:div>
              </w:divsChild>
            </w:div>
            <w:div w:id="1129779543">
              <w:marLeft w:val="0"/>
              <w:marRight w:val="0"/>
              <w:marTop w:val="0"/>
              <w:marBottom w:val="0"/>
              <w:divBdr>
                <w:top w:val="none" w:sz="0" w:space="0" w:color="auto"/>
                <w:left w:val="none" w:sz="0" w:space="0" w:color="auto"/>
                <w:bottom w:val="none" w:sz="0" w:space="0" w:color="auto"/>
                <w:right w:val="none" w:sz="0" w:space="0" w:color="auto"/>
              </w:divBdr>
              <w:divsChild>
                <w:div w:id="28186400">
                  <w:marLeft w:val="360"/>
                  <w:marRight w:val="96"/>
                  <w:marTop w:val="0"/>
                  <w:marBottom w:val="0"/>
                  <w:divBdr>
                    <w:top w:val="none" w:sz="0" w:space="0" w:color="auto"/>
                    <w:left w:val="none" w:sz="0" w:space="0" w:color="auto"/>
                    <w:bottom w:val="none" w:sz="0" w:space="0" w:color="auto"/>
                    <w:right w:val="none" w:sz="0" w:space="0" w:color="auto"/>
                  </w:divBdr>
                </w:div>
              </w:divsChild>
            </w:div>
            <w:div w:id="1172262323">
              <w:marLeft w:val="0"/>
              <w:marRight w:val="0"/>
              <w:marTop w:val="0"/>
              <w:marBottom w:val="0"/>
              <w:divBdr>
                <w:top w:val="none" w:sz="0" w:space="0" w:color="auto"/>
                <w:left w:val="none" w:sz="0" w:space="0" w:color="auto"/>
                <w:bottom w:val="none" w:sz="0" w:space="0" w:color="auto"/>
                <w:right w:val="none" w:sz="0" w:space="0" w:color="auto"/>
              </w:divBdr>
              <w:divsChild>
                <w:div w:id="298388986">
                  <w:marLeft w:val="360"/>
                  <w:marRight w:val="96"/>
                  <w:marTop w:val="0"/>
                  <w:marBottom w:val="0"/>
                  <w:divBdr>
                    <w:top w:val="none" w:sz="0" w:space="0" w:color="auto"/>
                    <w:left w:val="none" w:sz="0" w:space="0" w:color="auto"/>
                    <w:bottom w:val="none" w:sz="0" w:space="0" w:color="auto"/>
                    <w:right w:val="none" w:sz="0" w:space="0" w:color="auto"/>
                  </w:divBdr>
                </w:div>
              </w:divsChild>
            </w:div>
            <w:div w:id="1249804216">
              <w:marLeft w:val="0"/>
              <w:marRight w:val="0"/>
              <w:marTop w:val="0"/>
              <w:marBottom w:val="0"/>
              <w:divBdr>
                <w:top w:val="none" w:sz="0" w:space="0" w:color="auto"/>
                <w:left w:val="none" w:sz="0" w:space="0" w:color="auto"/>
                <w:bottom w:val="none" w:sz="0" w:space="0" w:color="auto"/>
                <w:right w:val="none" w:sz="0" w:space="0" w:color="auto"/>
              </w:divBdr>
              <w:divsChild>
                <w:div w:id="945230047">
                  <w:marLeft w:val="360"/>
                  <w:marRight w:val="96"/>
                  <w:marTop w:val="0"/>
                  <w:marBottom w:val="0"/>
                  <w:divBdr>
                    <w:top w:val="none" w:sz="0" w:space="0" w:color="auto"/>
                    <w:left w:val="none" w:sz="0" w:space="0" w:color="auto"/>
                    <w:bottom w:val="none" w:sz="0" w:space="0" w:color="auto"/>
                    <w:right w:val="none" w:sz="0" w:space="0" w:color="auto"/>
                  </w:divBdr>
                </w:div>
              </w:divsChild>
            </w:div>
            <w:div w:id="1276598496">
              <w:marLeft w:val="0"/>
              <w:marRight w:val="0"/>
              <w:marTop w:val="0"/>
              <w:marBottom w:val="0"/>
              <w:divBdr>
                <w:top w:val="none" w:sz="0" w:space="0" w:color="auto"/>
                <w:left w:val="none" w:sz="0" w:space="0" w:color="auto"/>
                <w:bottom w:val="none" w:sz="0" w:space="0" w:color="auto"/>
                <w:right w:val="none" w:sz="0" w:space="0" w:color="auto"/>
              </w:divBdr>
              <w:divsChild>
                <w:div w:id="2085909804">
                  <w:marLeft w:val="360"/>
                  <w:marRight w:val="96"/>
                  <w:marTop w:val="0"/>
                  <w:marBottom w:val="0"/>
                  <w:divBdr>
                    <w:top w:val="none" w:sz="0" w:space="0" w:color="auto"/>
                    <w:left w:val="none" w:sz="0" w:space="0" w:color="auto"/>
                    <w:bottom w:val="none" w:sz="0" w:space="0" w:color="auto"/>
                    <w:right w:val="none" w:sz="0" w:space="0" w:color="auto"/>
                  </w:divBdr>
                </w:div>
              </w:divsChild>
            </w:div>
            <w:div w:id="1284339634">
              <w:marLeft w:val="0"/>
              <w:marRight w:val="0"/>
              <w:marTop w:val="0"/>
              <w:marBottom w:val="0"/>
              <w:divBdr>
                <w:top w:val="none" w:sz="0" w:space="0" w:color="auto"/>
                <w:left w:val="none" w:sz="0" w:space="0" w:color="auto"/>
                <w:bottom w:val="none" w:sz="0" w:space="0" w:color="auto"/>
                <w:right w:val="none" w:sz="0" w:space="0" w:color="auto"/>
              </w:divBdr>
              <w:divsChild>
                <w:div w:id="1773551742">
                  <w:marLeft w:val="360"/>
                  <w:marRight w:val="96"/>
                  <w:marTop w:val="0"/>
                  <w:marBottom w:val="0"/>
                  <w:divBdr>
                    <w:top w:val="none" w:sz="0" w:space="0" w:color="auto"/>
                    <w:left w:val="none" w:sz="0" w:space="0" w:color="auto"/>
                    <w:bottom w:val="none" w:sz="0" w:space="0" w:color="auto"/>
                    <w:right w:val="none" w:sz="0" w:space="0" w:color="auto"/>
                  </w:divBdr>
                </w:div>
              </w:divsChild>
            </w:div>
            <w:div w:id="1301035593">
              <w:marLeft w:val="0"/>
              <w:marRight w:val="0"/>
              <w:marTop w:val="0"/>
              <w:marBottom w:val="0"/>
              <w:divBdr>
                <w:top w:val="none" w:sz="0" w:space="0" w:color="auto"/>
                <w:left w:val="none" w:sz="0" w:space="0" w:color="auto"/>
                <w:bottom w:val="none" w:sz="0" w:space="0" w:color="auto"/>
                <w:right w:val="none" w:sz="0" w:space="0" w:color="auto"/>
              </w:divBdr>
              <w:divsChild>
                <w:div w:id="609969077">
                  <w:marLeft w:val="360"/>
                  <w:marRight w:val="96"/>
                  <w:marTop w:val="0"/>
                  <w:marBottom w:val="0"/>
                  <w:divBdr>
                    <w:top w:val="none" w:sz="0" w:space="0" w:color="auto"/>
                    <w:left w:val="none" w:sz="0" w:space="0" w:color="auto"/>
                    <w:bottom w:val="none" w:sz="0" w:space="0" w:color="auto"/>
                    <w:right w:val="none" w:sz="0" w:space="0" w:color="auto"/>
                  </w:divBdr>
                </w:div>
              </w:divsChild>
            </w:div>
            <w:div w:id="1368947133">
              <w:marLeft w:val="0"/>
              <w:marRight w:val="0"/>
              <w:marTop w:val="0"/>
              <w:marBottom w:val="0"/>
              <w:divBdr>
                <w:top w:val="none" w:sz="0" w:space="0" w:color="auto"/>
                <w:left w:val="none" w:sz="0" w:space="0" w:color="auto"/>
                <w:bottom w:val="none" w:sz="0" w:space="0" w:color="auto"/>
                <w:right w:val="none" w:sz="0" w:space="0" w:color="auto"/>
              </w:divBdr>
              <w:divsChild>
                <w:div w:id="401831596">
                  <w:marLeft w:val="360"/>
                  <w:marRight w:val="96"/>
                  <w:marTop w:val="0"/>
                  <w:marBottom w:val="0"/>
                  <w:divBdr>
                    <w:top w:val="none" w:sz="0" w:space="0" w:color="auto"/>
                    <w:left w:val="none" w:sz="0" w:space="0" w:color="auto"/>
                    <w:bottom w:val="none" w:sz="0" w:space="0" w:color="auto"/>
                    <w:right w:val="none" w:sz="0" w:space="0" w:color="auto"/>
                  </w:divBdr>
                </w:div>
              </w:divsChild>
            </w:div>
            <w:div w:id="1401520034">
              <w:marLeft w:val="0"/>
              <w:marRight w:val="0"/>
              <w:marTop w:val="0"/>
              <w:marBottom w:val="0"/>
              <w:divBdr>
                <w:top w:val="none" w:sz="0" w:space="0" w:color="auto"/>
                <w:left w:val="none" w:sz="0" w:space="0" w:color="auto"/>
                <w:bottom w:val="none" w:sz="0" w:space="0" w:color="auto"/>
                <w:right w:val="none" w:sz="0" w:space="0" w:color="auto"/>
              </w:divBdr>
              <w:divsChild>
                <w:div w:id="539824755">
                  <w:marLeft w:val="360"/>
                  <w:marRight w:val="96"/>
                  <w:marTop w:val="0"/>
                  <w:marBottom w:val="0"/>
                  <w:divBdr>
                    <w:top w:val="none" w:sz="0" w:space="0" w:color="auto"/>
                    <w:left w:val="none" w:sz="0" w:space="0" w:color="auto"/>
                    <w:bottom w:val="none" w:sz="0" w:space="0" w:color="auto"/>
                    <w:right w:val="none" w:sz="0" w:space="0" w:color="auto"/>
                  </w:divBdr>
                </w:div>
              </w:divsChild>
            </w:div>
            <w:div w:id="1409571038">
              <w:marLeft w:val="0"/>
              <w:marRight w:val="0"/>
              <w:marTop w:val="0"/>
              <w:marBottom w:val="0"/>
              <w:divBdr>
                <w:top w:val="none" w:sz="0" w:space="0" w:color="auto"/>
                <w:left w:val="none" w:sz="0" w:space="0" w:color="auto"/>
                <w:bottom w:val="none" w:sz="0" w:space="0" w:color="auto"/>
                <w:right w:val="none" w:sz="0" w:space="0" w:color="auto"/>
              </w:divBdr>
              <w:divsChild>
                <w:div w:id="1071461919">
                  <w:marLeft w:val="360"/>
                  <w:marRight w:val="96"/>
                  <w:marTop w:val="0"/>
                  <w:marBottom w:val="0"/>
                  <w:divBdr>
                    <w:top w:val="none" w:sz="0" w:space="0" w:color="auto"/>
                    <w:left w:val="none" w:sz="0" w:space="0" w:color="auto"/>
                    <w:bottom w:val="none" w:sz="0" w:space="0" w:color="auto"/>
                    <w:right w:val="none" w:sz="0" w:space="0" w:color="auto"/>
                  </w:divBdr>
                </w:div>
              </w:divsChild>
            </w:div>
            <w:div w:id="1448507611">
              <w:marLeft w:val="0"/>
              <w:marRight w:val="0"/>
              <w:marTop w:val="0"/>
              <w:marBottom w:val="0"/>
              <w:divBdr>
                <w:top w:val="none" w:sz="0" w:space="0" w:color="auto"/>
                <w:left w:val="none" w:sz="0" w:space="0" w:color="auto"/>
                <w:bottom w:val="none" w:sz="0" w:space="0" w:color="auto"/>
                <w:right w:val="none" w:sz="0" w:space="0" w:color="auto"/>
              </w:divBdr>
              <w:divsChild>
                <w:div w:id="1087993299">
                  <w:marLeft w:val="360"/>
                  <w:marRight w:val="96"/>
                  <w:marTop w:val="0"/>
                  <w:marBottom w:val="0"/>
                  <w:divBdr>
                    <w:top w:val="none" w:sz="0" w:space="0" w:color="auto"/>
                    <w:left w:val="none" w:sz="0" w:space="0" w:color="auto"/>
                    <w:bottom w:val="none" w:sz="0" w:space="0" w:color="auto"/>
                    <w:right w:val="none" w:sz="0" w:space="0" w:color="auto"/>
                  </w:divBdr>
                </w:div>
              </w:divsChild>
            </w:div>
            <w:div w:id="1505196717">
              <w:marLeft w:val="0"/>
              <w:marRight w:val="0"/>
              <w:marTop w:val="0"/>
              <w:marBottom w:val="0"/>
              <w:divBdr>
                <w:top w:val="none" w:sz="0" w:space="0" w:color="auto"/>
                <w:left w:val="none" w:sz="0" w:space="0" w:color="auto"/>
                <w:bottom w:val="none" w:sz="0" w:space="0" w:color="auto"/>
                <w:right w:val="none" w:sz="0" w:space="0" w:color="auto"/>
              </w:divBdr>
              <w:divsChild>
                <w:div w:id="1831214021">
                  <w:marLeft w:val="360"/>
                  <w:marRight w:val="96"/>
                  <w:marTop w:val="0"/>
                  <w:marBottom w:val="0"/>
                  <w:divBdr>
                    <w:top w:val="none" w:sz="0" w:space="0" w:color="auto"/>
                    <w:left w:val="none" w:sz="0" w:space="0" w:color="auto"/>
                    <w:bottom w:val="none" w:sz="0" w:space="0" w:color="auto"/>
                    <w:right w:val="none" w:sz="0" w:space="0" w:color="auto"/>
                  </w:divBdr>
                </w:div>
              </w:divsChild>
            </w:div>
            <w:div w:id="1554460424">
              <w:marLeft w:val="0"/>
              <w:marRight w:val="0"/>
              <w:marTop w:val="0"/>
              <w:marBottom w:val="0"/>
              <w:divBdr>
                <w:top w:val="none" w:sz="0" w:space="0" w:color="auto"/>
                <w:left w:val="none" w:sz="0" w:space="0" w:color="auto"/>
                <w:bottom w:val="none" w:sz="0" w:space="0" w:color="auto"/>
                <w:right w:val="none" w:sz="0" w:space="0" w:color="auto"/>
              </w:divBdr>
              <w:divsChild>
                <w:div w:id="491221075">
                  <w:marLeft w:val="360"/>
                  <w:marRight w:val="96"/>
                  <w:marTop w:val="0"/>
                  <w:marBottom w:val="0"/>
                  <w:divBdr>
                    <w:top w:val="none" w:sz="0" w:space="0" w:color="auto"/>
                    <w:left w:val="none" w:sz="0" w:space="0" w:color="auto"/>
                    <w:bottom w:val="none" w:sz="0" w:space="0" w:color="auto"/>
                    <w:right w:val="none" w:sz="0" w:space="0" w:color="auto"/>
                  </w:divBdr>
                </w:div>
              </w:divsChild>
            </w:div>
            <w:div w:id="1604724015">
              <w:marLeft w:val="0"/>
              <w:marRight w:val="0"/>
              <w:marTop w:val="0"/>
              <w:marBottom w:val="0"/>
              <w:divBdr>
                <w:top w:val="none" w:sz="0" w:space="0" w:color="auto"/>
                <w:left w:val="none" w:sz="0" w:space="0" w:color="auto"/>
                <w:bottom w:val="none" w:sz="0" w:space="0" w:color="auto"/>
                <w:right w:val="none" w:sz="0" w:space="0" w:color="auto"/>
              </w:divBdr>
              <w:divsChild>
                <w:div w:id="2085640764">
                  <w:marLeft w:val="360"/>
                  <w:marRight w:val="96"/>
                  <w:marTop w:val="0"/>
                  <w:marBottom w:val="0"/>
                  <w:divBdr>
                    <w:top w:val="none" w:sz="0" w:space="0" w:color="auto"/>
                    <w:left w:val="none" w:sz="0" w:space="0" w:color="auto"/>
                    <w:bottom w:val="none" w:sz="0" w:space="0" w:color="auto"/>
                    <w:right w:val="none" w:sz="0" w:space="0" w:color="auto"/>
                  </w:divBdr>
                </w:div>
              </w:divsChild>
            </w:div>
            <w:div w:id="1654332926">
              <w:marLeft w:val="0"/>
              <w:marRight w:val="0"/>
              <w:marTop w:val="0"/>
              <w:marBottom w:val="0"/>
              <w:divBdr>
                <w:top w:val="none" w:sz="0" w:space="0" w:color="auto"/>
                <w:left w:val="none" w:sz="0" w:space="0" w:color="auto"/>
                <w:bottom w:val="none" w:sz="0" w:space="0" w:color="auto"/>
                <w:right w:val="none" w:sz="0" w:space="0" w:color="auto"/>
              </w:divBdr>
              <w:divsChild>
                <w:div w:id="1502357202">
                  <w:marLeft w:val="360"/>
                  <w:marRight w:val="96"/>
                  <w:marTop w:val="0"/>
                  <w:marBottom w:val="0"/>
                  <w:divBdr>
                    <w:top w:val="none" w:sz="0" w:space="0" w:color="auto"/>
                    <w:left w:val="none" w:sz="0" w:space="0" w:color="auto"/>
                    <w:bottom w:val="none" w:sz="0" w:space="0" w:color="auto"/>
                    <w:right w:val="none" w:sz="0" w:space="0" w:color="auto"/>
                  </w:divBdr>
                </w:div>
              </w:divsChild>
            </w:div>
            <w:div w:id="1661809400">
              <w:marLeft w:val="0"/>
              <w:marRight w:val="0"/>
              <w:marTop w:val="0"/>
              <w:marBottom w:val="0"/>
              <w:divBdr>
                <w:top w:val="none" w:sz="0" w:space="0" w:color="auto"/>
                <w:left w:val="none" w:sz="0" w:space="0" w:color="auto"/>
                <w:bottom w:val="none" w:sz="0" w:space="0" w:color="auto"/>
                <w:right w:val="none" w:sz="0" w:space="0" w:color="auto"/>
              </w:divBdr>
              <w:divsChild>
                <w:div w:id="2124156238">
                  <w:marLeft w:val="360"/>
                  <w:marRight w:val="96"/>
                  <w:marTop w:val="0"/>
                  <w:marBottom w:val="0"/>
                  <w:divBdr>
                    <w:top w:val="none" w:sz="0" w:space="0" w:color="auto"/>
                    <w:left w:val="none" w:sz="0" w:space="0" w:color="auto"/>
                    <w:bottom w:val="none" w:sz="0" w:space="0" w:color="auto"/>
                    <w:right w:val="none" w:sz="0" w:space="0" w:color="auto"/>
                  </w:divBdr>
                </w:div>
              </w:divsChild>
            </w:div>
            <w:div w:id="1668050376">
              <w:marLeft w:val="0"/>
              <w:marRight w:val="0"/>
              <w:marTop w:val="0"/>
              <w:marBottom w:val="0"/>
              <w:divBdr>
                <w:top w:val="none" w:sz="0" w:space="0" w:color="auto"/>
                <w:left w:val="none" w:sz="0" w:space="0" w:color="auto"/>
                <w:bottom w:val="none" w:sz="0" w:space="0" w:color="auto"/>
                <w:right w:val="none" w:sz="0" w:space="0" w:color="auto"/>
              </w:divBdr>
              <w:divsChild>
                <w:div w:id="1393506944">
                  <w:marLeft w:val="360"/>
                  <w:marRight w:val="96"/>
                  <w:marTop w:val="0"/>
                  <w:marBottom w:val="0"/>
                  <w:divBdr>
                    <w:top w:val="none" w:sz="0" w:space="0" w:color="auto"/>
                    <w:left w:val="none" w:sz="0" w:space="0" w:color="auto"/>
                    <w:bottom w:val="none" w:sz="0" w:space="0" w:color="auto"/>
                    <w:right w:val="none" w:sz="0" w:space="0" w:color="auto"/>
                  </w:divBdr>
                </w:div>
              </w:divsChild>
            </w:div>
            <w:div w:id="1688092515">
              <w:marLeft w:val="0"/>
              <w:marRight w:val="0"/>
              <w:marTop w:val="0"/>
              <w:marBottom w:val="0"/>
              <w:divBdr>
                <w:top w:val="none" w:sz="0" w:space="0" w:color="auto"/>
                <w:left w:val="none" w:sz="0" w:space="0" w:color="auto"/>
                <w:bottom w:val="none" w:sz="0" w:space="0" w:color="auto"/>
                <w:right w:val="none" w:sz="0" w:space="0" w:color="auto"/>
              </w:divBdr>
              <w:divsChild>
                <w:div w:id="587889041">
                  <w:marLeft w:val="360"/>
                  <w:marRight w:val="96"/>
                  <w:marTop w:val="0"/>
                  <w:marBottom w:val="0"/>
                  <w:divBdr>
                    <w:top w:val="none" w:sz="0" w:space="0" w:color="auto"/>
                    <w:left w:val="none" w:sz="0" w:space="0" w:color="auto"/>
                    <w:bottom w:val="none" w:sz="0" w:space="0" w:color="auto"/>
                    <w:right w:val="none" w:sz="0" w:space="0" w:color="auto"/>
                  </w:divBdr>
                </w:div>
              </w:divsChild>
            </w:div>
            <w:div w:id="1705206940">
              <w:marLeft w:val="0"/>
              <w:marRight w:val="0"/>
              <w:marTop w:val="0"/>
              <w:marBottom w:val="0"/>
              <w:divBdr>
                <w:top w:val="none" w:sz="0" w:space="0" w:color="auto"/>
                <w:left w:val="none" w:sz="0" w:space="0" w:color="auto"/>
                <w:bottom w:val="none" w:sz="0" w:space="0" w:color="auto"/>
                <w:right w:val="none" w:sz="0" w:space="0" w:color="auto"/>
              </w:divBdr>
              <w:divsChild>
                <w:div w:id="947664595">
                  <w:marLeft w:val="360"/>
                  <w:marRight w:val="96"/>
                  <w:marTop w:val="0"/>
                  <w:marBottom w:val="0"/>
                  <w:divBdr>
                    <w:top w:val="none" w:sz="0" w:space="0" w:color="auto"/>
                    <w:left w:val="none" w:sz="0" w:space="0" w:color="auto"/>
                    <w:bottom w:val="none" w:sz="0" w:space="0" w:color="auto"/>
                    <w:right w:val="none" w:sz="0" w:space="0" w:color="auto"/>
                  </w:divBdr>
                </w:div>
              </w:divsChild>
            </w:div>
            <w:div w:id="1788237908">
              <w:marLeft w:val="0"/>
              <w:marRight w:val="0"/>
              <w:marTop w:val="0"/>
              <w:marBottom w:val="0"/>
              <w:divBdr>
                <w:top w:val="none" w:sz="0" w:space="0" w:color="auto"/>
                <w:left w:val="none" w:sz="0" w:space="0" w:color="auto"/>
                <w:bottom w:val="none" w:sz="0" w:space="0" w:color="auto"/>
                <w:right w:val="none" w:sz="0" w:space="0" w:color="auto"/>
              </w:divBdr>
              <w:divsChild>
                <w:div w:id="365298971">
                  <w:marLeft w:val="360"/>
                  <w:marRight w:val="96"/>
                  <w:marTop w:val="0"/>
                  <w:marBottom w:val="0"/>
                  <w:divBdr>
                    <w:top w:val="none" w:sz="0" w:space="0" w:color="auto"/>
                    <w:left w:val="none" w:sz="0" w:space="0" w:color="auto"/>
                    <w:bottom w:val="none" w:sz="0" w:space="0" w:color="auto"/>
                    <w:right w:val="none" w:sz="0" w:space="0" w:color="auto"/>
                  </w:divBdr>
                </w:div>
              </w:divsChild>
            </w:div>
            <w:div w:id="1820026895">
              <w:marLeft w:val="0"/>
              <w:marRight w:val="0"/>
              <w:marTop w:val="0"/>
              <w:marBottom w:val="0"/>
              <w:divBdr>
                <w:top w:val="none" w:sz="0" w:space="0" w:color="auto"/>
                <w:left w:val="none" w:sz="0" w:space="0" w:color="auto"/>
                <w:bottom w:val="none" w:sz="0" w:space="0" w:color="auto"/>
                <w:right w:val="none" w:sz="0" w:space="0" w:color="auto"/>
              </w:divBdr>
              <w:divsChild>
                <w:div w:id="188371893">
                  <w:marLeft w:val="360"/>
                  <w:marRight w:val="96"/>
                  <w:marTop w:val="0"/>
                  <w:marBottom w:val="0"/>
                  <w:divBdr>
                    <w:top w:val="none" w:sz="0" w:space="0" w:color="auto"/>
                    <w:left w:val="none" w:sz="0" w:space="0" w:color="auto"/>
                    <w:bottom w:val="none" w:sz="0" w:space="0" w:color="auto"/>
                    <w:right w:val="none" w:sz="0" w:space="0" w:color="auto"/>
                  </w:divBdr>
                </w:div>
              </w:divsChild>
            </w:div>
            <w:div w:id="1863474070">
              <w:marLeft w:val="0"/>
              <w:marRight w:val="0"/>
              <w:marTop w:val="0"/>
              <w:marBottom w:val="0"/>
              <w:divBdr>
                <w:top w:val="none" w:sz="0" w:space="0" w:color="auto"/>
                <w:left w:val="none" w:sz="0" w:space="0" w:color="auto"/>
                <w:bottom w:val="none" w:sz="0" w:space="0" w:color="auto"/>
                <w:right w:val="none" w:sz="0" w:space="0" w:color="auto"/>
              </w:divBdr>
              <w:divsChild>
                <w:div w:id="1018042676">
                  <w:marLeft w:val="360"/>
                  <w:marRight w:val="96"/>
                  <w:marTop w:val="0"/>
                  <w:marBottom w:val="0"/>
                  <w:divBdr>
                    <w:top w:val="none" w:sz="0" w:space="0" w:color="auto"/>
                    <w:left w:val="none" w:sz="0" w:space="0" w:color="auto"/>
                    <w:bottom w:val="none" w:sz="0" w:space="0" w:color="auto"/>
                    <w:right w:val="none" w:sz="0" w:space="0" w:color="auto"/>
                  </w:divBdr>
                </w:div>
              </w:divsChild>
            </w:div>
            <w:div w:id="1925721166">
              <w:marLeft w:val="0"/>
              <w:marRight w:val="0"/>
              <w:marTop w:val="0"/>
              <w:marBottom w:val="0"/>
              <w:divBdr>
                <w:top w:val="none" w:sz="0" w:space="0" w:color="auto"/>
                <w:left w:val="none" w:sz="0" w:space="0" w:color="auto"/>
                <w:bottom w:val="none" w:sz="0" w:space="0" w:color="auto"/>
                <w:right w:val="none" w:sz="0" w:space="0" w:color="auto"/>
              </w:divBdr>
              <w:divsChild>
                <w:div w:id="1940209705">
                  <w:marLeft w:val="360"/>
                  <w:marRight w:val="96"/>
                  <w:marTop w:val="0"/>
                  <w:marBottom w:val="0"/>
                  <w:divBdr>
                    <w:top w:val="none" w:sz="0" w:space="0" w:color="auto"/>
                    <w:left w:val="none" w:sz="0" w:space="0" w:color="auto"/>
                    <w:bottom w:val="none" w:sz="0" w:space="0" w:color="auto"/>
                    <w:right w:val="none" w:sz="0" w:space="0" w:color="auto"/>
                  </w:divBdr>
                </w:div>
              </w:divsChild>
            </w:div>
            <w:div w:id="1931308347">
              <w:marLeft w:val="0"/>
              <w:marRight w:val="0"/>
              <w:marTop w:val="0"/>
              <w:marBottom w:val="0"/>
              <w:divBdr>
                <w:top w:val="none" w:sz="0" w:space="0" w:color="auto"/>
                <w:left w:val="none" w:sz="0" w:space="0" w:color="auto"/>
                <w:bottom w:val="none" w:sz="0" w:space="0" w:color="auto"/>
                <w:right w:val="none" w:sz="0" w:space="0" w:color="auto"/>
              </w:divBdr>
              <w:divsChild>
                <w:div w:id="1314800377">
                  <w:marLeft w:val="360"/>
                  <w:marRight w:val="96"/>
                  <w:marTop w:val="0"/>
                  <w:marBottom w:val="0"/>
                  <w:divBdr>
                    <w:top w:val="none" w:sz="0" w:space="0" w:color="auto"/>
                    <w:left w:val="none" w:sz="0" w:space="0" w:color="auto"/>
                    <w:bottom w:val="none" w:sz="0" w:space="0" w:color="auto"/>
                    <w:right w:val="none" w:sz="0" w:space="0" w:color="auto"/>
                  </w:divBdr>
                </w:div>
              </w:divsChild>
            </w:div>
            <w:div w:id="2049598397">
              <w:marLeft w:val="0"/>
              <w:marRight w:val="0"/>
              <w:marTop w:val="0"/>
              <w:marBottom w:val="0"/>
              <w:divBdr>
                <w:top w:val="none" w:sz="0" w:space="0" w:color="auto"/>
                <w:left w:val="none" w:sz="0" w:space="0" w:color="auto"/>
                <w:bottom w:val="none" w:sz="0" w:space="0" w:color="auto"/>
                <w:right w:val="none" w:sz="0" w:space="0" w:color="auto"/>
              </w:divBdr>
              <w:divsChild>
                <w:div w:id="18122893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32349782">
      <w:bodyDiv w:val="1"/>
      <w:marLeft w:val="0"/>
      <w:marRight w:val="0"/>
      <w:marTop w:val="0"/>
      <w:marBottom w:val="0"/>
      <w:divBdr>
        <w:top w:val="none" w:sz="0" w:space="0" w:color="auto"/>
        <w:left w:val="none" w:sz="0" w:space="0" w:color="auto"/>
        <w:bottom w:val="none" w:sz="0" w:space="0" w:color="auto"/>
        <w:right w:val="none" w:sz="0" w:space="0" w:color="auto"/>
      </w:divBdr>
      <w:divsChild>
        <w:div w:id="1346982141">
          <w:marLeft w:val="0"/>
          <w:marRight w:val="0"/>
          <w:marTop w:val="0"/>
          <w:marBottom w:val="0"/>
          <w:divBdr>
            <w:top w:val="none" w:sz="0" w:space="0" w:color="auto"/>
            <w:left w:val="none" w:sz="0" w:space="0" w:color="auto"/>
            <w:bottom w:val="none" w:sz="0" w:space="0" w:color="auto"/>
            <w:right w:val="none" w:sz="0" w:space="0" w:color="auto"/>
          </w:divBdr>
          <w:divsChild>
            <w:div w:id="403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83150">
      <w:bodyDiv w:val="1"/>
      <w:marLeft w:val="0"/>
      <w:marRight w:val="0"/>
      <w:marTop w:val="0"/>
      <w:marBottom w:val="0"/>
      <w:divBdr>
        <w:top w:val="none" w:sz="0" w:space="0" w:color="auto"/>
        <w:left w:val="none" w:sz="0" w:space="0" w:color="auto"/>
        <w:bottom w:val="none" w:sz="0" w:space="0" w:color="auto"/>
        <w:right w:val="none" w:sz="0" w:space="0" w:color="auto"/>
      </w:divBdr>
      <w:divsChild>
        <w:div w:id="1394548749">
          <w:marLeft w:val="0"/>
          <w:marRight w:val="0"/>
          <w:marTop w:val="0"/>
          <w:marBottom w:val="0"/>
          <w:divBdr>
            <w:top w:val="none" w:sz="0" w:space="0" w:color="auto"/>
            <w:left w:val="none" w:sz="0" w:space="0" w:color="auto"/>
            <w:bottom w:val="none" w:sz="0" w:space="0" w:color="auto"/>
            <w:right w:val="none" w:sz="0" w:space="0" w:color="auto"/>
          </w:divBdr>
        </w:div>
      </w:divsChild>
    </w:div>
    <w:div w:id="304286284">
      <w:bodyDiv w:val="1"/>
      <w:marLeft w:val="0"/>
      <w:marRight w:val="0"/>
      <w:marTop w:val="0"/>
      <w:marBottom w:val="0"/>
      <w:divBdr>
        <w:top w:val="none" w:sz="0" w:space="0" w:color="auto"/>
        <w:left w:val="none" w:sz="0" w:space="0" w:color="auto"/>
        <w:bottom w:val="none" w:sz="0" w:space="0" w:color="auto"/>
        <w:right w:val="none" w:sz="0" w:space="0" w:color="auto"/>
      </w:divBdr>
    </w:div>
    <w:div w:id="344065123">
      <w:bodyDiv w:val="1"/>
      <w:marLeft w:val="0"/>
      <w:marRight w:val="0"/>
      <w:marTop w:val="0"/>
      <w:marBottom w:val="0"/>
      <w:divBdr>
        <w:top w:val="none" w:sz="0" w:space="0" w:color="auto"/>
        <w:left w:val="none" w:sz="0" w:space="0" w:color="auto"/>
        <w:bottom w:val="none" w:sz="0" w:space="0" w:color="auto"/>
        <w:right w:val="none" w:sz="0" w:space="0" w:color="auto"/>
      </w:divBdr>
    </w:div>
    <w:div w:id="354231336">
      <w:bodyDiv w:val="1"/>
      <w:marLeft w:val="0"/>
      <w:marRight w:val="0"/>
      <w:marTop w:val="0"/>
      <w:marBottom w:val="0"/>
      <w:divBdr>
        <w:top w:val="none" w:sz="0" w:space="0" w:color="auto"/>
        <w:left w:val="none" w:sz="0" w:space="0" w:color="auto"/>
        <w:bottom w:val="none" w:sz="0" w:space="0" w:color="auto"/>
        <w:right w:val="none" w:sz="0" w:space="0" w:color="auto"/>
      </w:divBdr>
      <w:divsChild>
        <w:div w:id="1434326044">
          <w:marLeft w:val="0"/>
          <w:marRight w:val="0"/>
          <w:marTop w:val="0"/>
          <w:marBottom w:val="0"/>
          <w:divBdr>
            <w:top w:val="none" w:sz="0" w:space="0" w:color="auto"/>
            <w:left w:val="none" w:sz="0" w:space="0" w:color="auto"/>
            <w:bottom w:val="none" w:sz="0" w:space="0" w:color="auto"/>
            <w:right w:val="none" w:sz="0" w:space="0" w:color="auto"/>
          </w:divBdr>
          <w:divsChild>
            <w:div w:id="122778039">
              <w:marLeft w:val="0"/>
              <w:marRight w:val="0"/>
              <w:marTop w:val="0"/>
              <w:marBottom w:val="0"/>
              <w:divBdr>
                <w:top w:val="none" w:sz="0" w:space="0" w:color="auto"/>
                <w:left w:val="none" w:sz="0" w:space="0" w:color="auto"/>
                <w:bottom w:val="none" w:sz="0" w:space="0" w:color="auto"/>
                <w:right w:val="none" w:sz="0" w:space="0" w:color="auto"/>
              </w:divBdr>
            </w:div>
            <w:div w:id="146866378">
              <w:marLeft w:val="0"/>
              <w:marRight w:val="0"/>
              <w:marTop w:val="0"/>
              <w:marBottom w:val="0"/>
              <w:divBdr>
                <w:top w:val="none" w:sz="0" w:space="0" w:color="auto"/>
                <w:left w:val="none" w:sz="0" w:space="0" w:color="auto"/>
                <w:bottom w:val="none" w:sz="0" w:space="0" w:color="auto"/>
                <w:right w:val="none" w:sz="0" w:space="0" w:color="auto"/>
              </w:divBdr>
            </w:div>
            <w:div w:id="156264362">
              <w:marLeft w:val="0"/>
              <w:marRight w:val="0"/>
              <w:marTop w:val="0"/>
              <w:marBottom w:val="0"/>
              <w:divBdr>
                <w:top w:val="none" w:sz="0" w:space="0" w:color="auto"/>
                <w:left w:val="none" w:sz="0" w:space="0" w:color="auto"/>
                <w:bottom w:val="none" w:sz="0" w:space="0" w:color="auto"/>
                <w:right w:val="none" w:sz="0" w:space="0" w:color="auto"/>
              </w:divBdr>
            </w:div>
            <w:div w:id="186062593">
              <w:marLeft w:val="0"/>
              <w:marRight w:val="0"/>
              <w:marTop w:val="0"/>
              <w:marBottom w:val="0"/>
              <w:divBdr>
                <w:top w:val="none" w:sz="0" w:space="0" w:color="auto"/>
                <w:left w:val="none" w:sz="0" w:space="0" w:color="auto"/>
                <w:bottom w:val="none" w:sz="0" w:space="0" w:color="auto"/>
                <w:right w:val="none" w:sz="0" w:space="0" w:color="auto"/>
              </w:divBdr>
            </w:div>
            <w:div w:id="289165496">
              <w:marLeft w:val="0"/>
              <w:marRight w:val="0"/>
              <w:marTop w:val="0"/>
              <w:marBottom w:val="0"/>
              <w:divBdr>
                <w:top w:val="none" w:sz="0" w:space="0" w:color="auto"/>
                <w:left w:val="none" w:sz="0" w:space="0" w:color="auto"/>
                <w:bottom w:val="none" w:sz="0" w:space="0" w:color="auto"/>
                <w:right w:val="none" w:sz="0" w:space="0" w:color="auto"/>
              </w:divBdr>
            </w:div>
            <w:div w:id="302197073">
              <w:marLeft w:val="0"/>
              <w:marRight w:val="0"/>
              <w:marTop w:val="0"/>
              <w:marBottom w:val="0"/>
              <w:divBdr>
                <w:top w:val="none" w:sz="0" w:space="0" w:color="auto"/>
                <w:left w:val="none" w:sz="0" w:space="0" w:color="auto"/>
                <w:bottom w:val="none" w:sz="0" w:space="0" w:color="auto"/>
                <w:right w:val="none" w:sz="0" w:space="0" w:color="auto"/>
              </w:divBdr>
            </w:div>
            <w:div w:id="339435013">
              <w:marLeft w:val="0"/>
              <w:marRight w:val="0"/>
              <w:marTop w:val="0"/>
              <w:marBottom w:val="0"/>
              <w:divBdr>
                <w:top w:val="none" w:sz="0" w:space="0" w:color="auto"/>
                <w:left w:val="none" w:sz="0" w:space="0" w:color="auto"/>
                <w:bottom w:val="none" w:sz="0" w:space="0" w:color="auto"/>
                <w:right w:val="none" w:sz="0" w:space="0" w:color="auto"/>
              </w:divBdr>
            </w:div>
            <w:div w:id="353112163">
              <w:marLeft w:val="0"/>
              <w:marRight w:val="0"/>
              <w:marTop w:val="0"/>
              <w:marBottom w:val="0"/>
              <w:divBdr>
                <w:top w:val="none" w:sz="0" w:space="0" w:color="auto"/>
                <w:left w:val="none" w:sz="0" w:space="0" w:color="auto"/>
                <w:bottom w:val="none" w:sz="0" w:space="0" w:color="auto"/>
                <w:right w:val="none" w:sz="0" w:space="0" w:color="auto"/>
              </w:divBdr>
            </w:div>
            <w:div w:id="364067708">
              <w:marLeft w:val="0"/>
              <w:marRight w:val="0"/>
              <w:marTop w:val="0"/>
              <w:marBottom w:val="0"/>
              <w:divBdr>
                <w:top w:val="none" w:sz="0" w:space="0" w:color="auto"/>
                <w:left w:val="none" w:sz="0" w:space="0" w:color="auto"/>
                <w:bottom w:val="none" w:sz="0" w:space="0" w:color="auto"/>
                <w:right w:val="none" w:sz="0" w:space="0" w:color="auto"/>
              </w:divBdr>
            </w:div>
            <w:div w:id="370112719">
              <w:marLeft w:val="0"/>
              <w:marRight w:val="0"/>
              <w:marTop w:val="0"/>
              <w:marBottom w:val="0"/>
              <w:divBdr>
                <w:top w:val="none" w:sz="0" w:space="0" w:color="auto"/>
                <w:left w:val="none" w:sz="0" w:space="0" w:color="auto"/>
                <w:bottom w:val="none" w:sz="0" w:space="0" w:color="auto"/>
                <w:right w:val="none" w:sz="0" w:space="0" w:color="auto"/>
              </w:divBdr>
            </w:div>
            <w:div w:id="414282273">
              <w:marLeft w:val="0"/>
              <w:marRight w:val="0"/>
              <w:marTop w:val="0"/>
              <w:marBottom w:val="0"/>
              <w:divBdr>
                <w:top w:val="none" w:sz="0" w:space="0" w:color="auto"/>
                <w:left w:val="none" w:sz="0" w:space="0" w:color="auto"/>
                <w:bottom w:val="none" w:sz="0" w:space="0" w:color="auto"/>
                <w:right w:val="none" w:sz="0" w:space="0" w:color="auto"/>
              </w:divBdr>
            </w:div>
            <w:div w:id="414516464">
              <w:marLeft w:val="0"/>
              <w:marRight w:val="0"/>
              <w:marTop w:val="0"/>
              <w:marBottom w:val="0"/>
              <w:divBdr>
                <w:top w:val="none" w:sz="0" w:space="0" w:color="auto"/>
                <w:left w:val="none" w:sz="0" w:space="0" w:color="auto"/>
                <w:bottom w:val="none" w:sz="0" w:space="0" w:color="auto"/>
                <w:right w:val="none" w:sz="0" w:space="0" w:color="auto"/>
              </w:divBdr>
            </w:div>
            <w:div w:id="427234077">
              <w:marLeft w:val="0"/>
              <w:marRight w:val="0"/>
              <w:marTop w:val="0"/>
              <w:marBottom w:val="0"/>
              <w:divBdr>
                <w:top w:val="none" w:sz="0" w:space="0" w:color="auto"/>
                <w:left w:val="none" w:sz="0" w:space="0" w:color="auto"/>
                <w:bottom w:val="none" w:sz="0" w:space="0" w:color="auto"/>
                <w:right w:val="none" w:sz="0" w:space="0" w:color="auto"/>
              </w:divBdr>
            </w:div>
            <w:div w:id="458303510">
              <w:marLeft w:val="0"/>
              <w:marRight w:val="0"/>
              <w:marTop w:val="0"/>
              <w:marBottom w:val="0"/>
              <w:divBdr>
                <w:top w:val="none" w:sz="0" w:space="0" w:color="auto"/>
                <w:left w:val="none" w:sz="0" w:space="0" w:color="auto"/>
                <w:bottom w:val="none" w:sz="0" w:space="0" w:color="auto"/>
                <w:right w:val="none" w:sz="0" w:space="0" w:color="auto"/>
              </w:divBdr>
            </w:div>
            <w:div w:id="484707644">
              <w:marLeft w:val="0"/>
              <w:marRight w:val="0"/>
              <w:marTop w:val="0"/>
              <w:marBottom w:val="0"/>
              <w:divBdr>
                <w:top w:val="none" w:sz="0" w:space="0" w:color="auto"/>
                <w:left w:val="none" w:sz="0" w:space="0" w:color="auto"/>
                <w:bottom w:val="none" w:sz="0" w:space="0" w:color="auto"/>
                <w:right w:val="none" w:sz="0" w:space="0" w:color="auto"/>
              </w:divBdr>
            </w:div>
            <w:div w:id="502860325">
              <w:marLeft w:val="0"/>
              <w:marRight w:val="0"/>
              <w:marTop w:val="0"/>
              <w:marBottom w:val="0"/>
              <w:divBdr>
                <w:top w:val="none" w:sz="0" w:space="0" w:color="auto"/>
                <w:left w:val="none" w:sz="0" w:space="0" w:color="auto"/>
                <w:bottom w:val="none" w:sz="0" w:space="0" w:color="auto"/>
                <w:right w:val="none" w:sz="0" w:space="0" w:color="auto"/>
              </w:divBdr>
            </w:div>
            <w:div w:id="511795509">
              <w:marLeft w:val="0"/>
              <w:marRight w:val="0"/>
              <w:marTop w:val="0"/>
              <w:marBottom w:val="0"/>
              <w:divBdr>
                <w:top w:val="none" w:sz="0" w:space="0" w:color="auto"/>
                <w:left w:val="none" w:sz="0" w:space="0" w:color="auto"/>
                <w:bottom w:val="none" w:sz="0" w:space="0" w:color="auto"/>
                <w:right w:val="none" w:sz="0" w:space="0" w:color="auto"/>
              </w:divBdr>
            </w:div>
            <w:div w:id="579363686">
              <w:marLeft w:val="0"/>
              <w:marRight w:val="0"/>
              <w:marTop w:val="0"/>
              <w:marBottom w:val="0"/>
              <w:divBdr>
                <w:top w:val="none" w:sz="0" w:space="0" w:color="auto"/>
                <w:left w:val="none" w:sz="0" w:space="0" w:color="auto"/>
                <w:bottom w:val="none" w:sz="0" w:space="0" w:color="auto"/>
                <w:right w:val="none" w:sz="0" w:space="0" w:color="auto"/>
              </w:divBdr>
            </w:div>
            <w:div w:id="641741217">
              <w:marLeft w:val="0"/>
              <w:marRight w:val="0"/>
              <w:marTop w:val="0"/>
              <w:marBottom w:val="0"/>
              <w:divBdr>
                <w:top w:val="none" w:sz="0" w:space="0" w:color="auto"/>
                <w:left w:val="none" w:sz="0" w:space="0" w:color="auto"/>
                <w:bottom w:val="none" w:sz="0" w:space="0" w:color="auto"/>
                <w:right w:val="none" w:sz="0" w:space="0" w:color="auto"/>
              </w:divBdr>
            </w:div>
            <w:div w:id="661390924">
              <w:marLeft w:val="0"/>
              <w:marRight w:val="0"/>
              <w:marTop w:val="0"/>
              <w:marBottom w:val="0"/>
              <w:divBdr>
                <w:top w:val="none" w:sz="0" w:space="0" w:color="auto"/>
                <w:left w:val="none" w:sz="0" w:space="0" w:color="auto"/>
                <w:bottom w:val="none" w:sz="0" w:space="0" w:color="auto"/>
                <w:right w:val="none" w:sz="0" w:space="0" w:color="auto"/>
              </w:divBdr>
            </w:div>
            <w:div w:id="667169985">
              <w:marLeft w:val="0"/>
              <w:marRight w:val="0"/>
              <w:marTop w:val="0"/>
              <w:marBottom w:val="0"/>
              <w:divBdr>
                <w:top w:val="none" w:sz="0" w:space="0" w:color="auto"/>
                <w:left w:val="none" w:sz="0" w:space="0" w:color="auto"/>
                <w:bottom w:val="none" w:sz="0" w:space="0" w:color="auto"/>
                <w:right w:val="none" w:sz="0" w:space="0" w:color="auto"/>
              </w:divBdr>
            </w:div>
            <w:div w:id="681778610">
              <w:marLeft w:val="0"/>
              <w:marRight w:val="0"/>
              <w:marTop w:val="0"/>
              <w:marBottom w:val="0"/>
              <w:divBdr>
                <w:top w:val="none" w:sz="0" w:space="0" w:color="auto"/>
                <w:left w:val="none" w:sz="0" w:space="0" w:color="auto"/>
                <w:bottom w:val="none" w:sz="0" w:space="0" w:color="auto"/>
                <w:right w:val="none" w:sz="0" w:space="0" w:color="auto"/>
              </w:divBdr>
            </w:div>
            <w:div w:id="694498225">
              <w:marLeft w:val="0"/>
              <w:marRight w:val="0"/>
              <w:marTop w:val="0"/>
              <w:marBottom w:val="0"/>
              <w:divBdr>
                <w:top w:val="none" w:sz="0" w:space="0" w:color="auto"/>
                <w:left w:val="none" w:sz="0" w:space="0" w:color="auto"/>
                <w:bottom w:val="none" w:sz="0" w:space="0" w:color="auto"/>
                <w:right w:val="none" w:sz="0" w:space="0" w:color="auto"/>
              </w:divBdr>
            </w:div>
            <w:div w:id="704216063">
              <w:marLeft w:val="0"/>
              <w:marRight w:val="0"/>
              <w:marTop w:val="0"/>
              <w:marBottom w:val="0"/>
              <w:divBdr>
                <w:top w:val="none" w:sz="0" w:space="0" w:color="auto"/>
                <w:left w:val="none" w:sz="0" w:space="0" w:color="auto"/>
                <w:bottom w:val="none" w:sz="0" w:space="0" w:color="auto"/>
                <w:right w:val="none" w:sz="0" w:space="0" w:color="auto"/>
              </w:divBdr>
            </w:div>
            <w:div w:id="766578811">
              <w:marLeft w:val="0"/>
              <w:marRight w:val="0"/>
              <w:marTop w:val="0"/>
              <w:marBottom w:val="0"/>
              <w:divBdr>
                <w:top w:val="none" w:sz="0" w:space="0" w:color="auto"/>
                <w:left w:val="none" w:sz="0" w:space="0" w:color="auto"/>
                <w:bottom w:val="none" w:sz="0" w:space="0" w:color="auto"/>
                <w:right w:val="none" w:sz="0" w:space="0" w:color="auto"/>
              </w:divBdr>
            </w:div>
            <w:div w:id="802887788">
              <w:marLeft w:val="0"/>
              <w:marRight w:val="0"/>
              <w:marTop w:val="0"/>
              <w:marBottom w:val="0"/>
              <w:divBdr>
                <w:top w:val="none" w:sz="0" w:space="0" w:color="auto"/>
                <w:left w:val="none" w:sz="0" w:space="0" w:color="auto"/>
                <w:bottom w:val="none" w:sz="0" w:space="0" w:color="auto"/>
                <w:right w:val="none" w:sz="0" w:space="0" w:color="auto"/>
              </w:divBdr>
            </w:div>
            <w:div w:id="813762515">
              <w:marLeft w:val="0"/>
              <w:marRight w:val="0"/>
              <w:marTop w:val="0"/>
              <w:marBottom w:val="0"/>
              <w:divBdr>
                <w:top w:val="none" w:sz="0" w:space="0" w:color="auto"/>
                <w:left w:val="none" w:sz="0" w:space="0" w:color="auto"/>
                <w:bottom w:val="none" w:sz="0" w:space="0" w:color="auto"/>
                <w:right w:val="none" w:sz="0" w:space="0" w:color="auto"/>
              </w:divBdr>
            </w:div>
            <w:div w:id="852842653">
              <w:marLeft w:val="0"/>
              <w:marRight w:val="0"/>
              <w:marTop w:val="0"/>
              <w:marBottom w:val="0"/>
              <w:divBdr>
                <w:top w:val="none" w:sz="0" w:space="0" w:color="auto"/>
                <w:left w:val="none" w:sz="0" w:space="0" w:color="auto"/>
                <w:bottom w:val="none" w:sz="0" w:space="0" w:color="auto"/>
                <w:right w:val="none" w:sz="0" w:space="0" w:color="auto"/>
              </w:divBdr>
            </w:div>
            <w:div w:id="924726432">
              <w:marLeft w:val="0"/>
              <w:marRight w:val="0"/>
              <w:marTop w:val="0"/>
              <w:marBottom w:val="0"/>
              <w:divBdr>
                <w:top w:val="none" w:sz="0" w:space="0" w:color="auto"/>
                <w:left w:val="none" w:sz="0" w:space="0" w:color="auto"/>
                <w:bottom w:val="none" w:sz="0" w:space="0" w:color="auto"/>
                <w:right w:val="none" w:sz="0" w:space="0" w:color="auto"/>
              </w:divBdr>
            </w:div>
            <w:div w:id="929464118">
              <w:marLeft w:val="0"/>
              <w:marRight w:val="0"/>
              <w:marTop w:val="0"/>
              <w:marBottom w:val="0"/>
              <w:divBdr>
                <w:top w:val="none" w:sz="0" w:space="0" w:color="auto"/>
                <w:left w:val="none" w:sz="0" w:space="0" w:color="auto"/>
                <w:bottom w:val="none" w:sz="0" w:space="0" w:color="auto"/>
                <w:right w:val="none" w:sz="0" w:space="0" w:color="auto"/>
              </w:divBdr>
            </w:div>
            <w:div w:id="962885538">
              <w:marLeft w:val="0"/>
              <w:marRight w:val="0"/>
              <w:marTop w:val="0"/>
              <w:marBottom w:val="0"/>
              <w:divBdr>
                <w:top w:val="none" w:sz="0" w:space="0" w:color="auto"/>
                <w:left w:val="none" w:sz="0" w:space="0" w:color="auto"/>
                <w:bottom w:val="none" w:sz="0" w:space="0" w:color="auto"/>
                <w:right w:val="none" w:sz="0" w:space="0" w:color="auto"/>
              </w:divBdr>
            </w:div>
            <w:div w:id="1033648108">
              <w:marLeft w:val="0"/>
              <w:marRight w:val="0"/>
              <w:marTop w:val="0"/>
              <w:marBottom w:val="0"/>
              <w:divBdr>
                <w:top w:val="none" w:sz="0" w:space="0" w:color="auto"/>
                <w:left w:val="none" w:sz="0" w:space="0" w:color="auto"/>
                <w:bottom w:val="none" w:sz="0" w:space="0" w:color="auto"/>
                <w:right w:val="none" w:sz="0" w:space="0" w:color="auto"/>
              </w:divBdr>
            </w:div>
            <w:div w:id="1034041891">
              <w:marLeft w:val="0"/>
              <w:marRight w:val="0"/>
              <w:marTop w:val="0"/>
              <w:marBottom w:val="0"/>
              <w:divBdr>
                <w:top w:val="none" w:sz="0" w:space="0" w:color="auto"/>
                <w:left w:val="none" w:sz="0" w:space="0" w:color="auto"/>
                <w:bottom w:val="none" w:sz="0" w:space="0" w:color="auto"/>
                <w:right w:val="none" w:sz="0" w:space="0" w:color="auto"/>
              </w:divBdr>
            </w:div>
            <w:div w:id="1047988675">
              <w:marLeft w:val="0"/>
              <w:marRight w:val="0"/>
              <w:marTop w:val="0"/>
              <w:marBottom w:val="0"/>
              <w:divBdr>
                <w:top w:val="none" w:sz="0" w:space="0" w:color="auto"/>
                <w:left w:val="none" w:sz="0" w:space="0" w:color="auto"/>
                <w:bottom w:val="none" w:sz="0" w:space="0" w:color="auto"/>
                <w:right w:val="none" w:sz="0" w:space="0" w:color="auto"/>
              </w:divBdr>
            </w:div>
            <w:div w:id="1098059036">
              <w:marLeft w:val="0"/>
              <w:marRight w:val="0"/>
              <w:marTop w:val="0"/>
              <w:marBottom w:val="0"/>
              <w:divBdr>
                <w:top w:val="none" w:sz="0" w:space="0" w:color="auto"/>
                <w:left w:val="none" w:sz="0" w:space="0" w:color="auto"/>
                <w:bottom w:val="none" w:sz="0" w:space="0" w:color="auto"/>
                <w:right w:val="none" w:sz="0" w:space="0" w:color="auto"/>
              </w:divBdr>
            </w:div>
            <w:div w:id="1162356875">
              <w:marLeft w:val="0"/>
              <w:marRight w:val="0"/>
              <w:marTop w:val="0"/>
              <w:marBottom w:val="0"/>
              <w:divBdr>
                <w:top w:val="none" w:sz="0" w:space="0" w:color="auto"/>
                <w:left w:val="none" w:sz="0" w:space="0" w:color="auto"/>
                <w:bottom w:val="none" w:sz="0" w:space="0" w:color="auto"/>
                <w:right w:val="none" w:sz="0" w:space="0" w:color="auto"/>
              </w:divBdr>
            </w:div>
            <w:div w:id="1177623062">
              <w:marLeft w:val="0"/>
              <w:marRight w:val="0"/>
              <w:marTop w:val="0"/>
              <w:marBottom w:val="0"/>
              <w:divBdr>
                <w:top w:val="none" w:sz="0" w:space="0" w:color="auto"/>
                <w:left w:val="none" w:sz="0" w:space="0" w:color="auto"/>
                <w:bottom w:val="none" w:sz="0" w:space="0" w:color="auto"/>
                <w:right w:val="none" w:sz="0" w:space="0" w:color="auto"/>
              </w:divBdr>
            </w:div>
            <w:div w:id="1193230456">
              <w:marLeft w:val="0"/>
              <w:marRight w:val="0"/>
              <w:marTop w:val="0"/>
              <w:marBottom w:val="0"/>
              <w:divBdr>
                <w:top w:val="none" w:sz="0" w:space="0" w:color="auto"/>
                <w:left w:val="none" w:sz="0" w:space="0" w:color="auto"/>
                <w:bottom w:val="none" w:sz="0" w:space="0" w:color="auto"/>
                <w:right w:val="none" w:sz="0" w:space="0" w:color="auto"/>
              </w:divBdr>
            </w:div>
            <w:div w:id="1220555157">
              <w:marLeft w:val="0"/>
              <w:marRight w:val="0"/>
              <w:marTop w:val="0"/>
              <w:marBottom w:val="0"/>
              <w:divBdr>
                <w:top w:val="none" w:sz="0" w:space="0" w:color="auto"/>
                <w:left w:val="none" w:sz="0" w:space="0" w:color="auto"/>
                <w:bottom w:val="none" w:sz="0" w:space="0" w:color="auto"/>
                <w:right w:val="none" w:sz="0" w:space="0" w:color="auto"/>
              </w:divBdr>
            </w:div>
            <w:div w:id="1236085153">
              <w:marLeft w:val="0"/>
              <w:marRight w:val="0"/>
              <w:marTop w:val="0"/>
              <w:marBottom w:val="0"/>
              <w:divBdr>
                <w:top w:val="none" w:sz="0" w:space="0" w:color="auto"/>
                <w:left w:val="none" w:sz="0" w:space="0" w:color="auto"/>
                <w:bottom w:val="none" w:sz="0" w:space="0" w:color="auto"/>
                <w:right w:val="none" w:sz="0" w:space="0" w:color="auto"/>
              </w:divBdr>
            </w:div>
            <w:div w:id="1268124333">
              <w:marLeft w:val="0"/>
              <w:marRight w:val="0"/>
              <w:marTop w:val="0"/>
              <w:marBottom w:val="0"/>
              <w:divBdr>
                <w:top w:val="none" w:sz="0" w:space="0" w:color="auto"/>
                <w:left w:val="none" w:sz="0" w:space="0" w:color="auto"/>
                <w:bottom w:val="none" w:sz="0" w:space="0" w:color="auto"/>
                <w:right w:val="none" w:sz="0" w:space="0" w:color="auto"/>
              </w:divBdr>
            </w:div>
            <w:div w:id="1278216095">
              <w:marLeft w:val="0"/>
              <w:marRight w:val="0"/>
              <w:marTop w:val="0"/>
              <w:marBottom w:val="0"/>
              <w:divBdr>
                <w:top w:val="none" w:sz="0" w:space="0" w:color="auto"/>
                <w:left w:val="none" w:sz="0" w:space="0" w:color="auto"/>
                <w:bottom w:val="none" w:sz="0" w:space="0" w:color="auto"/>
                <w:right w:val="none" w:sz="0" w:space="0" w:color="auto"/>
              </w:divBdr>
            </w:div>
            <w:div w:id="1351100481">
              <w:marLeft w:val="0"/>
              <w:marRight w:val="0"/>
              <w:marTop w:val="0"/>
              <w:marBottom w:val="0"/>
              <w:divBdr>
                <w:top w:val="none" w:sz="0" w:space="0" w:color="auto"/>
                <w:left w:val="none" w:sz="0" w:space="0" w:color="auto"/>
                <w:bottom w:val="none" w:sz="0" w:space="0" w:color="auto"/>
                <w:right w:val="none" w:sz="0" w:space="0" w:color="auto"/>
              </w:divBdr>
            </w:div>
            <w:div w:id="1353335909">
              <w:marLeft w:val="0"/>
              <w:marRight w:val="0"/>
              <w:marTop w:val="0"/>
              <w:marBottom w:val="0"/>
              <w:divBdr>
                <w:top w:val="none" w:sz="0" w:space="0" w:color="auto"/>
                <w:left w:val="none" w:sz="0" w:space="0" w:color="auto"/>
                <w:bottom w:val="none" w:sz="0" w:space="0" w:color="auto"/>
                <w:right w:val="none" w:sz="0" w:space="0" w:color="auto"/>
              </w:divBdr>
            </w:div>
            <w:div w:id="1368681260">
              <w:marLeft w:val="0"/>
              <w:marRight w:val="0"/>
              <w:marTop w:val="0"/>
              <w:marBottom w:val="0"/>
              <w:divBdr>
                <w:top w:val="none" w:sz="0" w:space="0" w:color="auto"/>
                <w:left w:val="none" w:sz="0" w:space="0" w:color="auto"/>
                <w:bottom w:val="none" w:sz="0" w:space="0" w:color="auto"/>
                <w:right w:val="none" w:sz="0" w:space="0" w:color="auto"/>
              </w:divBdr>
            </w:div>
            <w:div w:id="1369725244">
              <w:marLeft w:val="0"/>
              <w:marRight w:val="0"/>
              <w:marTop w:val="0"/>
              <w:marBottom w:val="0"/>
              <w:divBdr>
                <w:top w:val="none" w:sz="0" w:space="0" w:color="auto"/>
                <w:left w:val="none" w:sz="0" w:space="0" w:color="auto"/>
                <w:bottom w:val="none" w:sz="0" w:space="0" w:color="auto"/>
                <w:right w:val="none" w:sz="0" w:space="0" w:color="auto"/>
              </w:divBdr>
            </w:div>
            <w:div w:id="1399284155">
              <w:marLeft w:val="0"/>
              <w:marRight w:val="0"/>
              <w:marTop w:val="0"/>
              <w:marBottom w:val="0"/>
              <w:divBdr>
                <w:top w:val="none" w:sz="0" w:space="0" w:color="auto"/>
                <w:left w:val="none" w:sz="0" w:space="0" w:color="auto"/>
                <w:bottom w:val="none" w:sz="0" w:space="0" w:color="auto"/>
                <w:right w:val="none" w:sz="0" w:space="0" w:color="auto"/>
              </w:divBdr>
            </w:div>
            <w:div w:id="1410351582">
              <w:marLeft w:val="0"/>
              <w:marRight w:val="0"/>
              <w:marTop w:val="0"/>
              <w:marBottom w:val="0"/>
              <w:divBdr>
                <w:top w:val="none" w:sz="0" w:space="0" w:color="auto"/>
                <w:left w:val="none" w:sz="0" w:space="0" w:color="auto"/>
                <w:bottom w:val="none" w:sz="0" w:space="0" w:color="auto"/>
                <w:right w:val="none" w:sz="0" w:space="0" w:color="auto"/>
              </w:divBdr>
            </w:div>
            <w:div w:id="1414669069">
              <w:marLeft w:val="0"/>
              <w:marRight w:val="0"/>
              <w:marTop w:val="0"/>
              <w:marBottom w:val="0"/>
              <w:divBdr>
                <w:top w:val="none" w:sz="0" w:space="0" w:color="auto"/>
                <w:left w:val="none" w:sz="0" w:space="0" w:color="auto"/>
                <w:bottom w:val="none" w:sz="0" w:space="0" w:color="auto"/>
                <w:right w:val="none" w:sz="0" w:space="0" w:color="auto"/>
              </w:divBdr>
            </w:div>
            <w:div w:id="1428499997">
              <w:marLeft w:val="0"/>
              <w:marRight w:val="0"/>
              <w:marTop w:val="0"/>
              <w:marBottom w:val="0"/>
              <w:divBdr>
                <w:top w:val="none" w:sz="0" w:space="0" w:color="auto"/>
                <w:left w:val="none" w:sz="0" w:space="0" w:color="auto"/>
                <w:bottom w:val="none" w:sz="0" w:space="0" w:color="auto"/>
                <w:right w:val="none" w:sz="0" w:space="0" w:color="auto"/>
              </w:divBdr>
            </w:div>
            <w:div w:id="1429695784">
              <w:marLeft w:val="0"/>
              <w:marRight w:val="0"/>
              <w:marTop w:val="0"/>
              <w:marBottom w:val="0"/>
              <w:divBdr>
                <w:top w:val="none" w:sz="0" w:space="0" w:color="auto"/>
                <w:left w:val="none" w:sz="0" w:space="0" w:color="auto"/>
                <w:bottom w:val="none" w:sz="0" w:space="0" w:color="auto"/>
                <w:right w:val="none" w:sz="0" w:space="0" w:color="auto"/>
              </w:divBdr>
            </w:div>
            <w:div w:id="1437562215">
              <w:marLeft w:val="0"/>
              <w:marRight w:val="0"/>
              <w:marTop w:val="0"/>
              <w:marBottom w:val="0"/>
              <w:divBdr>
                <w:top w:val="none" w:sz="0" w:space="0" w:color="auto"/>
                <w:left w:val="none" w:sz="0" w:space="0" w:color="auto"/>
                <w:bottom w:val="none" w:sz="0" w:space="0" w:color="auto"/>
                <w:right w:val="none" w:sz="0" w:space="0" w:color="auto"/>
              </w:divBdr>
            </w:div>
            <w:div w:id="1446074033">
              <w:marLeft w:val="0"/>
              <w:marRight w:val="0"/>
              <w:marTop w:val="0"/>
              <w:marBottom w:val="0"/>
              <w:divBdr>
                <w:top w:val="none" w:sz="0" w:space="0" w:color="auto"/>
                <w:left w:val="none" w:sz="0" w:space="0" w:color="auto"/>
                <w:bottom w:val="none" w:sz="0" w:space="0" w:color="auto"/>
                <w:right w:val="none" w:sz="0" w:space="0" w:color="auto"/>
              </w:divBdr>
            </w:div>
            <w:div w:id="1467771245">
              <w:marLeft w:val="0"/>
              <w:marRight w:val="0"/>
              <w:marTop w:val="0"/>
              <w:marBottom w:val="0"/>
              <w:divBdr>
                <w:top w:val="none" w:sz="0" w:space="0" w:color="auto"/>
                <w:left w:val="none" w:sz="0" w:space="0" w:color="auto"/>
                <w:bottom w:val="none" w:sz="0" w:space="0" w:color="auto"/>
                <w:right w:val="none" w:sz="0" w:space="0" w:color="auto"/>
              </w:divBdr>
            </w:div>
            <w:div w:id="1473988659">
              <w:marLeft w:val="0"/>
              <w:marRight w:val="0"/>
              <w:marTop w:val="0"/>
              <w:marBottom w:val="0"/>
              <w:divBdr>
                <w:top w:val="none" w:sz="0" w:space="0" w:color="auto"/>
                <w:left w:val="none" w:sz="0" w:space="0" w:color="auto"/>
                <w:bottom w:val="none" w:sz="0" w:space="0" w:color="auto"/>
                <w:right w:val="none" w:sz="0" w:space="0" w:color="auto"/>
              </w:divBdr>
            </w:div>
            <w:div w:id="1499005704">
              <w:marLeft w:val="0"/>
              <w:marRight w:val="0"/>
              <w:marTop w:val="0"/>
              <w:marBottom w:val="0"/>
              <w:divBdr>
                <w:top w:val="none" w:sz="0" w:space="0" w:color="auto"/>
                <w:left w:val="none" w:sz="0" w:space="0" w:color="auto"/>
                <w:bottom w:val="none" w:sz="0" w:space="0" w:color="auto"/>
                <w:right w:val="none" w:sz="0" w:space="0" w:color="auto"/>
              </w:divBdr>
            </w:div>
            <w:div w:id="1528835217">
              <w:marLeft w:val="0"/>
              <w:marRight w:val="0"/>
              <w:marTop w:val="0"/>
              <w:marBottom w:val="0"/>
              <w:divBdr>
                <w:top w:val="none" w:sz="0" w:space="0" w:color="auto"/>
                <w:left w:val="none" w:sz="0" w:space="0" w:color="auto"/>
                <w:bottom w:val="none" w:sz="0" w:space="0" w:color="auto"/>
                <w:right w:val="none" w:sz="0" w:space="0" w:color="auto"/>
              </w:divBdr>
            </w:div>
            <w:div w:id="1531341050">
              <w:marLeft w:val="0"/>
              <w:marRight w:val="0"/>
              <w:marTop w:val="0"/>
              <w:marBottom w:val="0"/>
              <w:divBdr>
                <w:top w:val="none" w:sz="0" w:space="0" w:color="auto"/>
                <w:left w:val="none" w:sz="0" w:space="0" w:color="auto"/>
                <w:bottom w:val="none" w:sz="0" w:space="0" w:color="auto"/>
                <w:right w:val="none" w:sz="0" w:space="0" w:color="auto"/>
              </w:divBdr>
            </w:div>
            <w:div w:id="1583829453">
              <w:marLeft w:val="0"/>
              <w:marRight w:val="0"/>
              <w:marTop w:val="0"/>
              <w:marBottom w:val="0"/>
              <w:divBdr>
                <w:top w:val="none" w:sz="0" w:space="0" w:color="auto"/>
                <w:left w:val="none" w:sz="0" w:space="0" w:color="auto"/>
                <w:bottom w:val="none" w:sz="0" w:space="0" w:color="auto"/>
                <w:right w:val="none" w:sz="0" w:space="0" w:color="auto"/>
              </w:divBdr>
            </w:div>
            <w:div w:id="1661159284">
              <w:marLeft w:val="0"/>
              <w:marRight w:val="0"/>
              <w:marTop w:val="0"/>
              <w:marBottom w:val="0"/>
              <w:divBdr>
                <w:top w:val="none" w:sz="0" w:space="0" w:color="auto"/>
                <w:left w:val="none" w:sz="0" w:space="0" w:color="auto"/>
                <w:bottom w:val="none" w:sz="0" w:space="0" w:color="auto"/>
                <w:right w:val="none" w:sz="0" w:space="0" w:color="auto"/>
              </w:divBdr>
            </w:div>
            <w:div w:id="1662929703">
              <w:marLeft w:val="0"/>
              <w:marRight w:val="0"/>
              <w:marTop w:val="0"/>
              <w:marBottom w:val="0"/>
              <w:divBdr>
                <w:top w:val="none" w:sz="0" w:space="0" w:color="auto"/>
                <w:left w:val="none" w:sz="0" w:space="0" w:color="auto"/>
                <w:bottom w:val="none" w:sz="0" w:space="0" w:color="auto"/>
                <w:right w:val="none" w:sz="0" w:space="0" w:color="auto"/>
              </w:divBdr>
            </w:div>
            <w:div w:id="1668246855">
              <w:marLeft w:val="0"/>
              <w:marRight w:val="0"/>
              <w:marTop w:val="0"/>
              <w:marBottom w:val="0"/>
              <w:divBdr>
                <w:top w:val="none" w:sz="0" w:space="0" w:color="auto"/>
                <w:left w:val="none" w:sz="0" w:space="0" w:color="auto"/>
                <w:bottom w:val="none" w:sz="0" w:space="0" w:color="auto"/>
                <w:right w:val="none" w:sz="0" w:space="0" w:color="auto"/>
              </w:divBdr>
            </w:div>
            <w:div w:id="1671905965">
              <w:marLeft w:val="0"/>
              <w:marRight w:val="0"/>
              <w:marTop w:val="0"/>
              <w:marBottom w:val="0"/>
              <w:divBdr>
                <w:top w:val="none" w:sz="0" w:space="0" w:color="auto"/>
                <w:left w:val="none" w:sz="0" w:space="0" w:color="auto"/>
                <w:bottom w:val="none" w:sz="0" w:space="0" w:color="auto"/>
                <w:right w:val="none" w:sz="0" w:space="0" w:color="auto"/>
              </w:divBdr>
            </w:div>
            <w:div w:id="1734111599">
              <w:marLeft w:val="0"/>
              <w:marRight w:val="0"/>
              <w:marTop w:val="0"/>
              <w:marBottom w:val="0"/>
              <w:divBdr>
                <w:top w:val="none" w:sz="0" w:space="0" w:color="auto"/>
                <w:left w:val="none" w:sz="0" w:space="0" w:color="auto"/>
                <w:bottom w:val="none" w:sz="0" w:space="0" w:color="auto"/>
                <w:right w:val="none" w:sz="0" w:space="0" w:color="auto"/>
              </w:divBdr>
            </w:div>
            <w:div w:id="1784570900">
              <w:marLeft w:val="0"/>
              <w:marRight w:val="0"/>
              <w:marTop w:val="0"/>
              <w:marBottom w:val="0"/>
              <w:divBdr>
                <w:top w:val="none" w:sz="0" w:space="0" w:color="auto"/>
                <w:left w:val="none" w:sz="0" w:space="0" w:color="auto"/>
                <w:bottom w:val="none" w:sz="0" w:space="0" w:color="auto"/>
                <w:right w:val="none" w:sz="0" w:space="0" w:color="auto"/>
              </w:divBdr>
            </w:div>
            <w:div w:id="1816137838">
              <w:marLeft w:val="0"/>
              <w:marRight w:val="0"/>
              <w:marTop w:val="0"/>
              <w:marBottom w:val="0"/>
              <w:divBdr>
                <w:top w:val="none" w:sz="0" w:space="0" w:color="auto"/>
                <w:left w:val="none" w:sz="0" w:space="0" w:color="auto"/>
                <w:bottom w:val="none" w:sz="0" w:space="0" w:color="auto"/>
                <w:right w:val="none" w:sz="0" w:space="0" w:color="auto"/>
              </w:divBdr>
            </w:div>
            <w:div w:id="1849832249">
              <w:marLeft w:val="0"/>
              <w:marRight w:val="0"/>
              <w:marTop w:val="0"/>
              <w:marBottom w:val="0"/>
              <w:divBdr>
                <w:top w:val="none" w:sz="0" w:space="0" w:color="auto"/>
                <w:left w:val="none" w:sz="0" w:space="0" w:color="auto"/>
                <w:bottom w:val="none" w:sz="0" w:space="0" w:color="auto"/>
                <w:right w:val="none" w:sz="0" w:space="0" w:color="auto"/>
              </w:divBdr>
            </w:div>
            <w:div w:id="1861581582">
              <w:marLeft w:val="0"/>
              <w:marRight w:val="0"/>
              <w:marTop w:val="0"/>
              <w:marBottom w:val="0"/>
              <w:divBdr>
                <w:top w:val="none" w:sz="0" w:space="0" w:color="auto"/>
                <w:left w:val="none" w:sz="0" w:space="0" w:color="auto"/>
                <w:bottom w:val="none" w:sz="0" w:space="0" w:color="auto"/>
                <w:right w:val="none" w:sz="0" w:space="0" w:color="auto"/>
              </w:divBdr>
            </w:div>
            <w:div w:id="1862351307">
              <w:marLeft w:val="0"/>
              <w:marRight w:val="0"/>
              <w:marTop w:val="0"/>
              <w:marBottom w:val="0"/>
              <w:divBdr>
                <w:top w:val="none" w:sz="0" w:space="0" w:color="auto"/>
                <w:left w:val="none" w:sz="0" w:space="0" w:color="auto"/>
                <w:bottom w:val="none" w:sz="0" w:space="0" w:color="auto"/>
                <w:right w:val="none" w:sz="0" w:space="0" w:color="auto"/>
              </w:divBdr>
            </w:div>
            <w:div w:id="1879314180">
              <w:marLeft w:val="0"/>
              <w:marRight w:val="0"/>
              <w:marTop w:val="0"/>
              <w:marBottom w:val="0"/>
              <w:divBdr>
                <w:top w:val="none" w:sz="0" w:space="0" w:color="auto"/>
                <w:left w:val="none" w:sz="0" w:space="0" w:color="auto"/>
                <w:bottom w:val="none" w:sz="0" w:space="0" w:color="auto"/>
                <w:right w:val="none" w:sz="0" w:space="0" w:color="auto"/>
              </w:divBdr>
            </w:div>
            <w:div w:id="1918705498">
              <w:marLeft w:val="0"/>
              <w:marRight w:val="0"/>
              <w:marTop w:val="0"/>
              <w:marBottom w:val="0"/>
              <w:divBdr>
                <w:top w:val="none" w:sz="0" w:space="0" w:color="auto"/>
                <w:left w:val="none" w:sz="0" w:space="0" w:color="auto"/>
                <w:bottom w:val="none" w:sz="0" w:space="0" w:color="auto"/>
                <w:right w:val="none" w:sz="0" w:space="0" w:color="auto"/>
              </w:divBdr>
            </w:div>
            <w:div w:id="1935698191">
              <w:marLeft w:val="0"/>
              <w:marRight w:val="0"/>
              <w:marTop w:val="0"/>
              <w:marBottom w:val="0"/>
              <w:divBdr>
                <w:top w:val="none" w:sz="0" w:space="0" w:color="auto"/>
                <w:left w:val="none" w:sz="0" w:space="0" w:color="auto"/>
                <w:bottom w:val="none" w:sz="0" w:space="0" w:color="auto"/>
                <w:right w:val="none" w:sz="0" w:space="0" w:color="auto"/>
              </w:divBdr>
            </w:div>
            <w:div w:id="1943881577">
              <w:marLeft w:val="0"/>
              <w:marRight w:val="0"/>
              <w:marTop w:val="0"/>
              <w:marBottom w:val="0"/>
              <w:divBdr>
                <w:top w:val="none" w:sz="0" w:space="0" w:color="auto"/>
                <w:left w:val="none" w:sz="0" w:space="0" w:color="auto"/>
                <w:bottom w:val="none" w:sz="0" w:space="0" w:color="auto"/>
                <w:right w:val="none" w:sz="0" w:space="0" w:color="auto"/>
              </w:divBdr>
            </w:div>
            <w:div w:id="1988238198">
              <w:marLeft w:val="0"/>
              <w:marRight w:val="0"/>
              <w:marTop w:val="0"/>
              <w:marBottom w:val="0"/>
              <w:divBdr>
                <w:top w:val="none" w:sz="0" w:space="0" w:color="auto"/>
                <w:left w:val="none" w:sz="0" w:space="0" w:color="auto"/>
                <w:bottom w:val="none" w:sz="0" w:space="0" w:color="auto"/>
                <w:right w:val="none" w:sz="0" w:space="0" w:color="auto"/>
              </w:divBdr>
            </w:div>
            <w:div w:id="1994987293">
              <w:marLeft w:val="0"/>
              <w:marRight w:val="0"/>
              <w:marTop w:val="0"/>
              <w:marBottom w:val="0"/>
              <w:divBdr>
                <w:top w:val="none" w:sz="0" w:space="0" w:color="auto"/>
                <w:left w:val="none" w:sz="0" w:space="0" w:color="auto"/>
                <w:bottom w:val="none" w:sz="0" w:space="0" w:color="auto"/>
                <w:right w:val="none" w:sz="0" w:space="0" w:color="auto"/>
              </w:divBdr>
            </w:div>
            <w:div w:id="2005817501">
              <w:marLeft w:val="0"/>
              <w:marRight w:val="0"/>
              <w:marTop w:val="0"/>
              <w:marBottom w:val="0"/>
              <w:divBdr>
                <w:top w:val="none" w:sz="0" w:space="0" w:color="auto"/>
                <w:left w:val="none" w:sz="0" w:space="0" w:color="auto"/>
                <w:bottom w:val="none" w:sz="0" w:space="0" w:color="auto"/>
                <w:right w:val="none" w:sz="0" w:space="0" w:color="auto"/>
              </w:divBdr>
            </w:div>
            <w:div w:id="2030525509">
              <w:marLeft w:val="0"/>
              <w:marRight w:val="0"/>
              <w:marTop w:val="0"/>
              <w:marBottom w:val="0"/>
              <w:divBdr>
                <w:top w:val="none" w:sz="0" w:space="0" w:color="auto"/>
                <w:left w:val="none" w:sz="0" w:space="0" w:color="auto"/>
                <w:bottom w:val="none" w:sz="0" w:space="0" w:color="auto"/>
                <w:right w:val="none" w:sz="0" w:space="0" w:color="auto"/>
              </w:divBdr>
            </w:div>
            <w:div w:id="2050952321">
              <w:marLeft w:val="0"/>
              <w:marRight w:val="0"/>
              <w:marTop w:val="0"/>
              <w:marBottom w:val="0"/>
              <w:divBdr>
                <w:top w:val="none" w:sz="0" w:space="0" w:color="auto"/>
                <w:left w:val="none" w:sz="0" w:space="0" w:color="auto"/>
                <w:bottom w:val="none" w:sz="0" w:space="0" w:color="auto"/>
                <w:right w:val="none" w:sz="0" w:space="0" w:color="auto"/>
              </w:divBdr>
            </w:div>
            <w:div w:id="2082216768">
              <w:marLeft w:val="0"/>
              <w:marRight w:val="0"/>
              <w:marTop w:val="0"/>
              <w:marBottom w:val="0"/>
              <w:divBdr>
                <w:top w:val="none" w:sz="0" w:space="0" w:color="auto"/>
                <w:left w:val="none" w:sz="0" w:space="0" w:color="auto"/>
                <w:bottom w:val="none" w:sz="0" w:space="0" w:color="auto"/>
                <w:right w:val="none" w:sz="0" w:space="0" w:color="auto"/>
              </w:divBdr>
            </w:div>
            <w:div w:id="2106726425">
              <w:marLeft w:val="0"/>
              <w:marRight w:val="0"/>
              <w:marTop w:val="0"/>
              <w:marBottom w:val="0"/>
              <w:divBdr>
                <w:top w:val="none" w:sz="0" w:space="0" w:color="auto"/>
                <w:left w:val="none" w:sz="0" w:space="0" w:color="auto"/>
                <w:bottom w:val="none" w:sz="0" w:space="0" w:color="auto"/>
                <w:right w:val="none" w:sz="0" w:space="0" w:color="auto"/>
              </w:divBdr>
            </w:div>
            <w:div w:id="21185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7058">
      <w:bodyDiv w:val="1"/>
      <w:marLeft w:val="0"/>
      <w:marRight w:val="0"/>
      <w:marTop w:val="0"/>
      <w:marBottom w:val="0"/>
      <w:divBdr>
        <w:top w:val="none" w:sz="0" w:space="0" w:color="auto"/>
        <w:left w:val="none" w:sz="0" w:space="0" w:color="auto"/>
        <w:bottom w:val="none" w:sz="0" w:space="0" w:color="auto"/>
        <w:right w:val="none" w:sz="0" w:space="0" w:color="auto"/>
      </w:divBdr>
      <w:divsChild>
        <w:div w:id="1288438031">
          <w:marLeft w:val="0"/>
          <w:marRight w:val="0"/>
          <w:marTop w:val="0"/>
          <w:marBottom w:val="0"/>
          <w:divBdr>
            <w:top w:val="none" w:sz="0" w:space="0" w:color="auto"/>
            <w:left w:val="none" w:sz="0" w:space="0" w:color="auto"/>
            <w:bottom w:val="none" w:sz="0" w:space="0" w:color="auto"/>
            <w:right w:val="none" w:sz="0" w:space="0" w:color="auto"/>
          </w:divBdr>
          <w:divsChild>
            <w:div w:id="59444794">
              <w:marLeft w:val="0"/>
              <w:marRight w:val="0"/>
              <w:marTop w:val="0"/>
              <w:marBottom w:val="0"/>
              <w:divBdr>
                <w:top w:val="none" w:sz="0" w:space="0" w:color="auto"/>
                <w:left w:val="none" w:sz="0" w:space="0" w:color="auto"/>
                <w:bottom w:val="none" w:sz="0" w:space="0" w:color="auto"/>
                <w:right w:val="none" w:sz="0" w:space="0" w:color="auto"/>
              </w:divBdr>
              <w:divsChild>
                <w:div w:id="68574841">
                  <w:marLeft w:val="0"/>
                  <w:marRight w:val="0"/>
                  <w:marTop w:val="0"/>
                  <w:marBottom w:val="0"/>
                  <w:divBdr>
                    <w:top w:val="none" w:sz="0" w:space="0" w:color="auto"/>
                    <w:left w:val="none" w:sz="0" w:space="0" w:color="auto"/>
                    <w:bottom w:val="none" w:sz="0" w:space="0" w:color="auto"/>
                    <w:right w:val="none" w:sz="0" w:space="0" w:color="auto"/>
                  </w:divBdr>
                </w:div>
                <w:div w:id="925185745">
                  <w:marLeft w:val="0"/>
                  <w:marRight w:val="0"/>
                  <w:marTop w:val="0"/>
                  <w:marBottom w:val="0"/>
                  <w:divBdr>
                    <w:top w:val="none" w:sz="0" w:space="0" w:color="auto"/>
                    <w:left w:val="none" w:sz="0" w:space="0" w:color="auto"/>
                    <w:bottom w:val="none" w:sz="0" w:space="0" w:color="auto"/>
                    <w:right w:val="none" w:sz="0" w:space="0" w:color="auto"/>
                  </w:divBdr>
                </w:div>
                <w:div w:id="2056345556">
                  <w:marLeft w:val="0"/>
                  <w:marRight w:val="96"/>
                  <w:marTop w:val="0"/>
                  <w:marBottom w:val="0"/>
                  <w:divBdr>
                    <w:top w:val="none" w:sz="0" w:space="0" w:color="auto"/>
                    <w:left w:val="none" w:sz="0" w:space="0" w:color="auto"/>
                    <w:bottom w:val="none" w:sz="0" w:space="0" w:color="auto"/>
                    <w:right w:val="none" w:sz="0" w:space="0" w:color="auto"/>
                  </w:divBdr>
                </w:div>
              </w:divsChild>
            </w:div>
            <w:div w:id="73745727">
              <w:marLeft w:val="0"/>
              <w:marRight w:val="0"/>
              <w:marTop w:val="0"/>
              <w:marBottom w:val="0"/>
              <w:divBdr>
                <w:top w:val="none" w:sz="0" w:space="0" w:color="auto"/>
                <w:left w:val="none" w:sz="0" w:space="0" w:color="auto"/>
                <w:bottom w:val="none" w:sz="0" w:space="0" w:color="auto"/>
                <w:right w:val="none" w:sz="0" w:space="0" w:color="auto"/>
              </w:divBdr>
              <w:divsChild>
                <w:div w:id="415056977">
                  <w:marLeft w:val="0"/>
                  <w:marRight w:val="96"/>
                  <w:marTop w:val="0"/>
                  <w:marBottom w:val="0"/>
                  <w:divBdr>
                    <w:top w:val="none" w:sz="0" w:space="0" w:color="auto"/>
                    <w:left w:val="none" w:sz="0" w:space="0" w:color="auto"/>
                    <w:bottom w:val="none" w:sz="0" w:space="0" w:color="auto"/>
                    <w:right w:val="none" w:sz="0" w:space="0" w:color="auto"/>
                  </w:divBdr>
                </w:div>
                <w:div w:id="2146120124">
                  <w:marLeft w:val="0"/>
                  <w:marRight w:val="0"/>
                  <w:marTop w:val="0"/>
                  <w:marBottom w:val="0"/>
                  <w:divBdr>
                    <w:top w:val="none" w:sz="0" w:space="0" w:color="auto"/>
                    <w:left w:val="none" w:sz="0" w:space="0" w:color="auto"/>
                    <w:bottom w:val="none" w:sz="0" w:space="0" w:color="auto"/>
                    <w:right w:val="none" w:sz="0" w:space="0" w:color="auto"/>
                  </w:divBdr>
                </w:div>
              </w:divsChild>
            </w:div>
            <w:div w:id="146945297">
              <w:marLeft w:val="0"/>
              <w:marRight w:val="0"/>
              <w:marTop w:val="0"/>
              <w:marBottom w:val="0"/>
              <w:divBdr>
                <w:top w:val="none" w:sz="0" w:space="0" w:color="auto"/>
                <w:left w:val="none" w:sz="0" w:space="0" w:color="auto"/>
                <w:bottom w:val="none" w:sz="0" w:space="0" w:color="auto"/>
                <w:right w:val="none" w:sz="0" w:space="0" w:color="auto"/>
              </w:divBdr>
              <w:divsChild>
                <w:div w:id="1732538673">
                  <w:marLeft w:val="0"/>
                  <w:marRight w:val="96"/>
                  <w:marTop w:val="0"/>
                  <w:marBottom w:val="0"/>
                  <w:divBdr>
                    <w:top w:val="none" w:sz="0" w:space="0" w:color="auto"/>
                    <w:left w:val="none" w:sz="0" w:space="0" w:color="auto"/>
                    <w:bottom w:val="none" w:sz="0" w:space="0" w:color="auto"/>
                    <w:right w:val="none" w:sz="0" w:space="0" w:color="auto"/>
                  </w:divBdr>
                </w:div>
                <w:div w:id="2041279586">
                  <w:marLeft w:val="0"/>
                  <w:marRight w:val="0"/>
                  <w:marTop w:val="0"/>
                  <w:marBottom w:val="0"/>
                  <w:divBdr>
                    <w:top w:val="none" w:sz="0" w:space="0" w:color="auto"/>
                    <w:left w:val="none" w:sz="0" w:space="0" w:color="auto"/>
                    <w:bottom w:val="none" w:sz="0" w:space="0" w:color="auto"/>
                    <w:right w:val="none" w:sz="0" w:space="0" w:color="auto"/>
                  </w:divBdr>
                </w:div>
                <w:div w:id="2096659667">
                  <w:marLeft w:val="0"/>
                  <w:marRight w:val="0"/>
                  <w:marTop w:val="0"/>
                  <w:marBottom w:val="0"/>
                  <w:divBdr>
                    <w:top w:val="none" w:sz="0" w:space="0" w:color="auto"/>
                    <w:left w:val="none" w:sz="0" w:space="0" w:color="auto"/>
                    <w:bottom w:val="none" w:sz="0" w:space="0" w:color="auto"/>
                    <w:right w:val="none" w:sz="0" w:space="0" w:color="auto"/>
                  </w:divBdr>
                </w:div>
              </w:divsChild>
            </w:div>
            <w:div w:id="156850595">
              <w:marLeft w:val="0"/>
              <w:marRight w:val="0"/>
              <w:marTop w:val="0"/>
              <w:marBottom w:val="0"/>
              <w:divBdr>
                <w:top w:val="none" w:sz="0" w:space="0" w:color="auto"/>
                <w:left w:val="none" w:sz="0" w:space="0" w:color="auto"/>
                <w:bottom w:val="none" w:sz="0" w:space="0" w:color="auto"/>
                <w:right w:val="none" w:sz="0" w:space="0" w:color="auto"/>
              </w:divBdr>
              <w:divsChild>
                <w:div w:id="92164335">
                  <w:marLeft w:val="0"/>
                  <w:marRight w:val="0"/>
                  <w:marTop w:val="0"/>
                  <w:marBottom w:val="0"/>
                  <w:divBdr>
                    <w:top w:val="none" w:sz="0" w:space="0" w:color="auto"/>
                    <w:left w:val="none" w:sz="0" w:space="0" w:color="auto"/>
                    <w:bottom w:val="none" w:sz="0" w:space="0" w:color="auto"/>
                    <w:right w:val="none" w:sz="0" w:space="0" w:color="auto"/>
                  </w:divBdr>
                </w:div>
                <w:div w:id="517737873">
                  <w:marLeft w:val="0"/>
                  <w:marRight w:val="0"/>
                  <w:marTop w:val="0"/>
                  <w:marBottom w:val="0"/>
                  <w:divBdr>
                    <w:top w:val="none" w:sz="0" w:space="0" w:color="auto"/>
                    <w:left w:val="none" w:sz="0" w:space="0" w:color="auto"/>
                    <w:bottom w:val="none" w:sz="0" w:space="0" w:color="auto"/>
                    <w:right w:val="none" w:sz="0" w:space="0" w:color="auto"/>
                  </w:divBdr>
                </w:div>
                <w:div w:id="1982267475">
                  <w:marLeft w:val="0"/>
                  <w:marRight w:val="96"/>
                  <w:marTop w:val="0"/>
                  <w:marBottom w:val="0"/>
                  <w:divBdr>
                    <w:top w:val="none" w:sz="0" w:space="0" w:color="auto"/>
                    <w:left w:val="none" w:sz="0" w:space="0" w:color="auto"/>
                    <w:bottom w:val="none" w:sz="0" w:space="0" w:color="auto"/>
                    <w:right w:val="none" w:sz="0" w:space="0" w:color="auto"/>
                  </w:divBdr>
                </w:div>
              </w:divsChild>
            </w:div>
            <w:div w:id="169493391">
              <w:marLeft w:val="0"/>
              <w:marRight w:val="0"/>
              <w:marTop w:val="0"/>
              <w:marBottom w:val="0"/>
              <w:divBdr>
                <w:top w:val="none" w:sz="0" w:space="0" w:color="auto"/>
                <w:left w:val="none" w:sz="0" w:space="0" w:color="auto"/>
                <w:bottom w:val="none" w:sz="0" w:space="0" w:color="auto"/>
                <w:right w:val="none" w:sz="0" w:space="0" w:color="auto"/>
              </w:divBdr>
              <w:divsChild>
                <w:div w:id="183639182">
                  <w:marLeft w:val="0"/>
                  <w:marRight w:val="96"/>
                  <w:marTop w:val="0"/>
                  <w:marBottom w:val="0"/>
                  <w:divBdr>
                    <w:top w:val="none" w:sz="0" w:space="0" w:color="auto"/>
                    <w:left w:val="none" w:sz="0" w:space="0" w:color="auto"/>
                    <w:bottom w:val="none" w:sz="0" w:space="0" w:color="auto"/>
                    <w:right w:val="none" w:sz="0" w:space="0" w:color="auto"/>
                  </w:divBdr>
                </w:div>
                <w:div w:id="1131247691">
                  <w:marLeft w:val="0"/>
                  <w:marRight w:val="0"/>
                  <w:marTop w:val="0"/>
                  <w:marBottom w:val="0"/>
                  <w:divBdr>
                    <w:top w:val="none" w:sz="0" w:space="0" w:color="auto"/>
                    <w:left w:val="none" w:sz="0" w:space="0" w:color="auto"/>
                    <w:bottom w:val="none" w:sz="0" w:space="0" w:color="auto"/>
                    <w:right w:val="none" w:sz="0" w:space="0" w:color="auto"/>
                  </w:divBdr>
                </w:div>
                <w:div w:id="1916011909">
                  <w:marLeft w:val="0"/>
                  <w:marRight w:val="0"/>
                  <w:marTop w:val="0"/>
                  <w:marBottom w:val="0"/>
                  <w:divBdr>
                    <w:top w:val="none" w:sz="0" w:space="0" w:color="auto"/>
                    <w:left w:val="none" w:sz="0" w:space="0" w:color="auto"/>
                    <w:bottom w:val="none" w:sz="0" w:space="0" w:color="auto"/>
                    <w:right w:val="none" w:sz="0" w:space="0" w:color="auto"/>
                  </w:divBdr>
                </w:div>
              </w:divsChild>
            </w:div>
            <w:div w:id="279802879">
              <w:marLeft w:val="0"/>
              <w:marRight w:val="0"/>
              <w:marTop w:val="0"/>
              <w:marBottom w:val="0"/>
              <w:divBdr>
                <w:top w:val="none" w:sz="0" w:space="0" w:color="auto"/>
                <w:left w:val="none" w:sz="0" w:space="0" w:color="auto"/>
                <w:bottom w:val="none" w:sz="0" w:space="0" w:color="auto"/>
                <w:right w:val="none" w:sz="0" w:space="0" w:color="auto"/>
              </w:divBdr>
              <w:divsChild>
                <w:div w:id="501700654">
                  <w:marLeft w:val="0"/>
                  <w:marRight w:val="96"/>
                  <w:marTop w:val="0"/>
                  <w:marBottom w:val="0"/>
                  <w:divBdr>
                    <w:top w:val="none" w:sz="0" w:space="0" w:color="auto"/>
                    <w:left w:val="none" w:sz="0" w:space="0" w:color="auto"/>
                    <w:bottom w:val="none" w:sz="0" w:space="0" w:color="auto"/>
                    <w:right w:val="none" w:sz="0" w:space="0" w:color="auto"/>
                  </w:divBdr>
                </w:div>
                <w:div w:id="1863350007">
                  <w:marLeft w:val="0"/>
                  <w:marRight w:val="0"/>
                  <w:marTop w:val="0"/>
                  <w:marBottom w:val="0"/>
                  <w:divBdr>
                    <w:top w:val="none" w:sz="0" w:space="0" w:color="auto"/>
                    <w:left w:val="none" w:sz="0" w:space="0" w:color="auto"/>
                    <w:bottom w:val="none" w:sz="0" w:space="0" w:color="auto"/>
                    <w:right w:val="none" w:sz="0" w:space="0" w:color="auto"/>
                  </w:divBdr>
                </w:div>
              </w:divsChild>
            </w:div>
            <w:div w:id="323053545">
              <w:marLeft w:val="0"/>
              <w:marRight w:val="0"/>
              <w:marTop w:val="0"/>
              <w:marBottom w:val="0"/>
              <w:divBdr>
                <w:top w:val="none" w:sz="0" w:space="0" w:color="auto"/>
                <w:left w:val="none" w:sz="0" w:space="0" w:color="auto"/>
                <w:bottom w:val="none" w:sz="0" w:space="0" w:color="auto"/>
                <w:right w:val="none" w:sz="0" w:space="0" w:color="auto"/>
              </w:divBdr>
              <w:divsChild>
                <w:div w:id="227811361">
                  <w:marLeft w:val="0"/>
                  <w:marRight w:val="96"/>
                  <w:marTop w:val="0"/>
                  <w:marBottom w:val="0"/>
                  <w:divBdr>
                    <w:top w:val="none" w:sz="0" w:space="0" w:color="auto"/>
                    <w:left w:val="none" w:sz="0" w:space="0" w:color="auto"/>
                    <w:bottom w:val="none" w:sz="0" w:space="0" w:color="auto"/>
                    <w:right w:val="none" w:sz="0" w:space="0" w:color="auto"/>
                  </w:divBdr>
                </w:div>
                <w:div w:id="257296532">
                  <w:marLeft w:val="0"/>
                  <w:marRight w:val="0"/>
                  <w:marTop w:val="0"/>
                  <w:marBottom w:val="0"/>
                  <w:divBdr>
                    <w:top w:val="none" w:sz="0" w:space="0" w:color="auto"/>
                    <w:left w:val="none" w:sz="0" w:space="0" w:color="auto"/>
                    <w:bottom w:val="none" w:sz="0" w:space="0" w:color="auto"/>
                    <w:right w:val="none" w:sz="0" w:space="0" w:color="auto"/>
                  </w:divBdr>
                </w:div>
                <w:div w:id="945429016">
                  <w:marLeft w:val="0"/>
                  <w:marRight w:val="0"/>
                  <w:marTop w:val="0"/>
                  <w:marBottom w:val="0"/>
                  <w:divBdr>
                    <w:top w:val="none" w:sz="0" w:space="0" w:color="auto"/>
                    <w:left w:val="none" w:sz="0" w:space="0" w:color="auto"/>
                    <w:bottom w:val="none" w:sz="0" w:space="0" w:color="auto"/>
                    <w:right w:val="none" w:sz="0" w:space="0" w:color="auto"/>
                  </w:divBdr>
                </w:div>
              </w:divsChild>
            </w:div>
            <w:div w:id="358357708">
              <w:marLeft w:val="0"/>
              <w:marRight w:val="0"/>
              <w:marTop w:val="0"/>
              <w:marBottom w:val="0"/>
              <w:divBdr>
                <w:top w:val="none" w:sz="0" w:space="0" w:color="auto"/>
                <w:left w:val="none" w:sz="0" w:space="0" w:color="auto"/>
                <w:bottom w:val="none" w:sz="0" w:space="0" w:color="auto"/>
                <w:right w:val="none" w:sz="0" w:space="0" w:color="auto"/>
              </w:divBdr>
              <w:divsChild>
                <w:div w:id="17051848">
                  <w:marLeft w:val="0"/>
                  <w:marRight w:val="0"/>
                  <w:marTop w:val="0"/>
                  <w:marBottom w:val="0"/>
                  <w:divBdr>
                    <w:top w:val="none" w:sz="0" w:space="0" w:color="auto"/>
                    <w:left w:val="none" w:sz="0" w:space="0" w:color="auto"/>
                    <w:bottom w:val="none" w:sz="0" w:space="0" w:color="auto"/>
                    <w:right w:val="none" w:sz="0" w:space="0" w:color="auto"/>
                  </w:divBdr>
                </w:div>
                <w:div w:id="171921517">
                  <w:marLeft w:val="0"/>
                  <w:marRight w:val="96"/>
                  <w:marTop w:val="0"/>
                  <w:marBottom w:val="0"/>
                  <w:divBdr>
                    <w:top w:val="none" w:sz="0" w:space="0" w:color="auto"/>
                    <w:left w:val="none" w:sz="0" w:space="0" w:color="auto"/>
                    <w:bottom w:val="none" w:sz="0" w:space="0" w:color="auto"/>
                    <w:right w:val="none" w:sz="0" w:space="0" w:color="auto"/>
                  </w:divBdr>
                </w:div>
              </w:divsChild>
            </w:div>
            <w:div w:id="393505419">
              <w:marLeft w:val="0"/>
              <w:marRight w:val="0"/>
              <w:marTop w:val="0"/>
              <w:marBottom w:val="0"/>
              <w:divBdr>
                <w:top w:val="none" w:sz="0" w:space="0" w:color="auto"/>
                <w:left w:val="none" w:sz="0" w:space="0" w:color="auto"/>
                <w:bottom w:val="none" w:sz="0" w:space="0" w:color="auto"/>
                <w:right w:val="none" w:sz="0" w:space="0" w:color="auto"/>
              </w:divBdr>
              <w:divsChild>
                <w:div w:id="340351346">
                  <w:marLeft w:val="0"/>
                  <w:marRight w:val="0"/>
                  <w:marTop w:val="0"/>
                  <w:marBottom w:val="0"/>
                  <w:divBdr>
                    <w:top w:val="none" w:sz="0" w:space="0" w:color="auto"/>
                    <w:left w:val="none" w:sz="0" w:space="0" w:color="auto"/>
                    <w:bottom w:val="none" w:sz="0" w:space="0" w:color="auto"/>
                    <w:right w:val="none" w:sz="0" w:space="0" w:color="auto"/>
                  </w:divBdr>
                </w:div>
                <w:div w:id="505051959">
                  <w:marLeft w:val="0"/>
                  <w:marRight w:val="0"/>
                  <w:marTop w:val="0"/>
                  <w:marBottom w:val="0"/>
                  <w:divBdr>
                    <w:top w:val="none" w:sz="0" w:space="0" w:color="auto"/>
                    <w:left w:val="none" w:sz="0" w:space="0" w:color="auto"/>
                    <w:bottom w:val="none" w:sz="0" w:space="0" w:color="auto"/>
                    <w:right w:val="none" w:sz="0" w:space="0" w:color="auto"/>
                  </w:divBdr>
                </w:div>
                <w:div w:id="2059933364">
                  <w:marLeft w:val="0"/>
                  <w:marRight w:val="96"/>
                  <w:marTop w:val="0"/>
                  <w:marBottom w:val="0"/>
                  <w:divBdr>
                    <w:top w:val="none" w:sz="0" w:space="0" w:color="auto"/>
                    <w:left w:val="none" w:sz="0" w:space="0" w:color="auto"/>
                    <w:bottom w:val="none" w:sz="0" w:space="0" w:color="auto"/>
                    <w:right w:val="none" w:sz="0" w:space="0" w:color="auto"/>
                  </w:divBdr>
                </w:div>
              </w:divsChild>
            </w:div>
            <w:div w:id="446967905">
              <w:marLeft w:val="0"/>
              <w:marRight w:val="0"/>
              <w:marTop w:val="0"/>
              <w:marBottom w:val="0"/>
              <w:divBdr>
                <w:top w:val="none" w:sz="0" w:space="0" w:color="auto"/>
                <w:left w:val="none" w:sz="0" w:space="0" w:color="auto"/>
                <w:bottom w:val="none" w:sz="0" w:space="0" w:color="auto"/>
                <w:right w:val="none" w:sz="0" w:space="0" w:color="auto"/>
              </w:divBdr>
              <w:divsChild>
                <w:div w:id="320893952">
                  <w:marLeft w:val="0"/>
                  <w:marRight w:val="0"/>
                  <w:marTop w:val="0"/>
                  <w:marBottom w:val="0"/>
                  <w:divBdr>
                    <w:top w:val="none" w:sz="0" w:space="0" w:color="auto"/>
                    <w:left w:val="none" w:sz="0" w:space="0" w:color="auto"/>
                    <w:bottom w:val="none" w:sz="0" w:space="0" w:color="auto"/>
                    <w:right w:val="none" w:sz="0" w:space="0" w:color="auto"/>
                  </w:divBdr>
                </w:div>
                <w:div w:id="1040010363">
                  <w:marLeft w:val="0"/>
                  <w:marRight w:val="96"/>
                  <w:marTop w:val="0"/>
                  <w:marBottom w:val="0"/>
                  <w:divBdr>
                    <w:top w:val="none" w:sz="0" w:space="0" w:color="auto"/>
                    <w:left w:val="none" w:sz="0" w:space="0" w:color="auto"/>
                    <w:bottom w:val="none" w:sz="0" w:space="0" w:color="auto"/>
                    <w:right w:val="none" w:sz="0" w:space="0" w:color="auto"/>
                  </w:divBdr>
                </w:div>
                <w:div w:id="1539973019">
                  <w:marLeft w:val="0"/>
                  <w:marRight w:val="0"/>
                  <w:marTop w:val="0"/>
                  <w:marBottom w:val="0"/>
                  <w:divBdr>
                    <w:top w:val="none" w:sz="0" w:space="0" w:color="auto"/>
                    <w:left w:val="none" w:sz="0" w:space="0" w:color="auto"/>
                    <w:bottom w:val="none" w:sz="0" w:space="0" w:color="auto"/>
                    <w:right w:val="none" w:sz="0" w:space="0" w:color="auto"/>
                  </w:divBdr>
                </w:div>
              </w:divsChild>
            </w:div>
            <w:div w:id="553154490">
              <w:marLeft w:val="0"/>
              <w:marRight w:val="0"/>
              <w:marTop w:val="0"/>
              <w:marBottom w:val="0"/>
              <w:divBdr>
                <w:top w:val="none" w:sz="0" w:space="0" w:color="auto"/>
                <w:left w:val="none" w:sz="0" w:space="0" w:color="auto"/>
                <w:bottom w:val="none" w:sz="0" w:space="0" w:color="auto"/>
                <w:right w:val="none" w:sz="0" w:space="0" w:color="auto"/>
              </w:divBdr>
              <w:divsChild>
                <w:div w:id="114761770">
                  <w:marLeft w:val="0"/>
                  <w:marRight w:val="0"/>
                  <w:marTop w:val="0"/>
                  <w:marBottom w:val="0"/>
                  <w:divBdr>
                    <w:top w:val="none" w:sz="0" w:space="0" w:color="auto"/>
                    <w:left w:val="none" w:sz="0" w:space="0" w:color="auto"/>
                    <w:bottom w:val="none" w:sz="0" w:space="0" w:color="auto"/>
                    <w:right w:val="none" w:sz="0" w:space="0" w:color="auto"/>
                  </w:divBdr>
                </w:div>
                <w:div w:id="210578353">
                  <w:marLeft w:val="0"/>
                  <w:marRight w:val="0"/>
                  <w:marTop w:val="0"/>
                  <w:marBottom w:val="0"/>
                  <w:divBdr>
                    <w:top w:val="none" w:sz="0" w:space="0" w:color="auto"/>
                    <w:left w:val="none" w:sz="0" w:space="0" w:color="auto"/>
                    <w:bottom w:val="none" w:sz="0" w:space="0" w:color="auto"/>
                    <w:right w:val="none" w:sz="0" w:space="0" w:color="auto"/>
                  </w:divBdr>
                </w:div>
                <w:div w:id="982271899">
                  <w:marLeft w:val="0"/>
                  <w:marRight w:val="96"/>
                  <w:marTop w:val="0"/>
                  <w:marBottom w:val="0"/>
                  <w:divBdr>
                    <w:top w:val="none" w:sz="0" w:space="0" w:color="auto"/>
                    <w:left w:val="none" w:sz="0" w:space="0" w:color="auto"/>
                    <w:bottom w:val="none" w:sz="0" w:space="0" w:color="auto"/>
                    <w:right w:val="none" w:sz="0" w:space="0" w:color="auto"/>
                  </w:divBdr>
                </w:div>
              </w:divsChild>
            </w:div>
            <w:div w:id="554463236">
              <w:marLeft w:val="0"/>
              <w:marRight w:val="0"/>
              <w:marTop w:val="0"/>
              <w:marBottom w:val="0"/>
              <w:divBdr>
                <w:top w:val="none" w:sz="0" w:space="0" w:color="auto"/>
                <w:left w:val="none" w:sz="0" w:space="0" w:color="auto"/>
                <w:bottom w:val="none" w:sz="0" w:space="0" w:color="auto"/>
                <w:right w:val="none" w:sz="0" w:space="0" w:color="auto"/>
              </w:divBdr>
              <w:divsChild>
                <w:div w:id="1009403928">
                  <w:marLeft w:val="0"/>
                  <w:marRight w:val="0"/>
                  <w:marTop w:val="0"/>
                  <w:marBottom w:val="0"/>
                  <w:divBdr>
                    <w:top w:val="none" w:sz="0" w:space="0" w:color="auto"/>
                    <w:left w:val="none" w:sz="0" w:space="0" w:color="auto"/>
                    <w:bottom w:val="none" w:sz="0" w:space="0" w:color="auto"/>
                    <w:right w:val="none" w:sz="0" w:space="0" w:color="auto"/>
                  </w:divBdr>
                </w:div>
                <w:div w:id="1576237571">
                  <w:marLeft w:val="0"/>
                  <w:marRight w:val="0"/>
                  <w:marTop w:val="0"/>
                  <w:marBottom w:val="0"/>
                  <w:divBdr>
                    <w:top w:val="none" w:sz="0" w:space="0" w:color="auto"/>
                    <w:left w:val="none" w:sz="0" w:space="0" w:color="auto"/>
                    <w:bottom w:val="none" w:sz="0" w:space="0" w:color="auto"/>
                    <w:right w:val="none" w:sz="0" w:space="0" w:color="auto"/>
                  </w:divBdr>
                </w:div>
                <w:div w:id="2042172001">
                  <w:marLeft w:val="0"/>
                  <w:marRight w:val="96"/>
                  <w:marTop w:val="0"/>
                  <w:marBottom w:val="0"/>
                  <w:divBdr>
                    <w:top w:val="none" w:sz="0" w:space="0" w:color="auto"/>
                    <w:left w:val="none" w:sz="0" w:space="0" w:color="auto"/>
                    <w:bottom w:val="none" w:sz="0" w:space="0" w:color="auto"/>
                    <w:right w:val="none" w:sz="0" w:space="0" w:color="auto"/>
                  </w:divBdr>
                </w:div>
              </w:divsChild>
            </w:div>
            <w:div w:id="578099206">
              <w:marLeft w:val="0"/>
              <w:marRight w:val="0"/>
              <w:marTop w:val="0"/>
              <w:marBottom w:val="0"/>
              <w:divBdr>
                <w:top w:val="none" w:sz="0" w:space="0" w:color="auto"/>
                <w:left w:val="none" w:sz="0" w:space="0" w:color="auto"/>
                <w:bottom w:val="none" w:sz="0" w:space="0" w:color="auto"/>
                <w:right w:val="none" w:sz="0" w:space="0" w:color="auto"/>
              </w:divBdr>
              <w:divsChild>
                <w:div w:id="281112590">
                  <w:marLeft w:val="0"/>
                  <w:marRight w:val="0"/>
                  <w:marTop w:val="0"/>
                  <w:marBottom w:val="0"/>
                  <w:divBdr>
                    <w:top w:val="none" w:sz="0" w:space="0" w:color="auto"/>
                    <w:left w:val="none" w:sz="0" w:space="0" w:color="auto"/>
                    <w:bottom w:val="none" w:sz="0" w:space="0" w:color="auto"/>
                    <w:right w:val="none" w:sz="0" w:space="0" w:color="auto"/>
                  </w:divBdr>
                </w:div>
                <w:div w:id="1802070703">
                  <w:marLeft w:val="0"/>
                  <w:marRight w:val="0"/>
                  <w:marTop w:val="0"/>
                  <w:marBottom w:val="0"/>
                  <w:divBdr>
                    <w:top w:val="none" w:sz="0" w:space="0" w:color="auto"/>
                    <w:left w:val="none" w:sz="0" w:space="0" w:color="auto"/>
                    <w:bottom w:val="none" w:sz="0" w:space="0" w:color="auto"/>
                    <w:right w:val="none" w:sz="0" w:space="0" w:color="auto"/>
                  </w:divBdr>
                </w:div>
                <w:div w:id="1902708987">
                  <w:marLeft w:val="0"/>
                  <w:marRight w:val="96"/>
                  <w:marTop w:val="0"/>
                  <w:marBottom w:val="0"/>
                  <w:divBdr>
                    <w:top w:val="none" w:sz="0" w:space="0" w:color="auto"/>
                    <w:left w:val="none" w:sz="0" w:space="0" w:color="auto"/>
                    <w:bottom w:val="none" w:sz="0" w:space="0" w:color="auto"/>
                    <w:right w:val="none" w:sz="0" w:space="0" w:color="auto"/>
                  </w:divBdr>
                </w:div>
              </w:divsChild>
            </w:div>
            <w:div w:id="616912007">
              <w:marLeft w:val="0"/>
              <w:marRight w:val="0"/>
              <w:marTop w:val="0"/>
              <w:marBottom w:val="0"/>
              <w:divBdr>
                <w:top w:val="none" w:sz="0" w:space="0" w:color="auto"/>
                <w:left w:val="none" w:sz="0" w:space="0" w:color="auto"/>
                <w:bottom w:val="none" w:sz="0" w:space="0" w:color="auto"/>
                <w:right w:val="none" w:sz="0" w:space="0" w:color="auto"/>
              </w:divBdr>
              <w:divsChild>
                <w:div w:id="342438872">
                  <w:marLeft w:val="0"/>
                  <w:marRight w:val="0"/>
                  <w:marTop w:val="0"/>
                  <w:marBottom w:val="0"/>
                  <w:divBdr>
                    <w:top w:val="none" w:sz="0" w:space="0" w:color="auto"/>
                    <w:left w:val="none" w:sz="0" w:space="0" w:color="auto"/>
                    <w:bottom w:val="none" w:sz="0" w:space="0" w:color="auto"/>
                    <w:right w:val="none" w:sz="0" w:space="0" w:color="auto"/>
                  </w:divBdr>
                </w:div>
                <w:div w:id="1448040809">
                  <w:marLeft w:val="0"/>
                  <w:marRight w:val="96"/>
                  <w:marTop w:val="0"/>
                  <w:marBottom w:val="0"/>
                  <w:divBdr>
                    <w:top w:val="none" w:sz="0" w:space="0" w:color="auto"/>
                    <w:left w:val="none" w:sz="0" w:space="0" w:color="auto"/>
                    <w:bottom w:val="none" w:sz="0" w:space="0" w:color="auto"/>
                    <w:right w:val="none" w:sz="0" w:space="0" w:color="auto"/>
                  </w:divBdr>
                </w:div>
                <w:div w:id="2137209522">
                  <w:marLeft w:val="0"/>
                  <w:marRight w:val="0"/>
                  <w:marTop w:val="0"/>
                  <w:marBottom w:val="0"/>
                  <w:divBdr>
                    <w:top w:val="none" w:sz="0" w:space="0" w:color="auto"/>
                    <w:left w:val="none" w:sz="0" w:space="0" w:color="auto"/>
                    <w:bottom w:val="none" w:sz="0" w:space="0" w:color="auto"/>
                    <w:right w:val="none" w:sz="0" w:space="0" w:color="auto"/>
                  </w:divBdr>
                </w:div>
              </w:divsChild>
            </w:div>
            <w:div w:id="696390620">
              <w:marLeft w:val="0"/>
              <w:marRight w:val="0"/>
              <w:marTop w:val="0"/>
              <w:marBottom w:val="0"/>
              <w:divBdr>
                <w:top w:val="none" w:sz="0" w:space="0" w:color="auto"/>
                <w:left w:val="none" w:sz="0" w:space="0" w:color="auto"/>
                <w:bottom w:val="none" w:sz="0" w:space="0" w:color="auto"/>
                <w:right w:val="none" w:sz="0" w:space="0" w:color="auto"/>
              </w:divBdr>
              <w:divsChild>
                <w:div w:id="439682844">
                  <w:marLeft w:val="0"/>
                  <w:marRight w:val="0"/>
                  <w:marTop w:val="0"/>
                  <w:marBottom w:val="0"/>
                  <w:divBdr>
                    <w:top w:val="none" w:sz="0" w:space="0" w:color="auto"/>
                    <w:left w:val="none" w:sz="0" w:space="0" w:color="auto"/>
                    <w:bottom w:val="none" w:sz="0" w:space="0" w:color="auto"/>
                    <w:right w:val="none" w:sz="0" w:space="0" w:color="auto"/>
                  </w:divBdr>
                </w:div>
                <w:div w:id="1330788662">
                  <w:marLeft w:val="0"/>
                  <w:marRight w:val="0"/>
                  <w:marTop w:val="0"/>
                  <w:marBottom w:val="0"/>
                  <w:divBdr>
                    <w:top w:val="none" w:sz="0" w:space="0" w:color="auto"/>
                    <w:left w:val="none" w:sz="0" w:space="0" w:color="auto"/>
                    <w:bottom w:val="none" w:sz="0" w:space="0" w:color="auto"/>
                    <w:right w:val="none" w:sz="0" w:space="0" w:color="auto"/>
                  </w:divBdr>
                </w:div>
                <w:div w:id="1436634202">
                  <w:marLeft w:val="0"/>
                  <w:marRight w:val="96"/>
                  <w:marTop w:val="0"/>
                  <w:marBottom w:val="0"/>
                  <w:divBdr>
                    <w:top w:val="none" w:sz="0" w:space="0" w:color="auto"/>
                    <w:left w:val="none" w:sz="0" w:space="0" w:color="auto"/>
                    <w:bottom w:val="none" w:sz="0" w:space="0" w:color="auto"/>
                    <w:right w:val="none" w:sz="0" w:space="0" w:color="auto"/>
                  </w:divBdr>
                </w:div>
              </w:divsChild>
            </w:div>
            <w:div w:id="707879497">
              <w:marLeft w:val="0"/>
              <w:marRight w:val="0"/>
              <w:marTop w:val="0"/>
              <w:marBottom w:val="0"/>
              <w:divBdr>
                <w:top w:val="none" w:sz="0" w:space="0" w:color="auto"/>
                <w:left w:val="none" w:sz="0" w:space="0" w:color="auto"/>
                <w:bottom w:val="none" w:sz="0" w:space="0" w:color="auto"/>
                <w:right w:val="none" w:sz="0" w:space="0" w:color="auto"/>
              </w:divBdr>
              <w:divsChild>
                <w:div w:id="496002901">
                  <w:marLeft w:val="0"/>
                  <w:marRight w:val="0"/>
                  <w:marTop w:val="0"/>
                  <w:marBottom w:val="0"/>
                  <w:divBdr>
                    <w:top w:val="none" w:sz="0" w:space="0" w:color="auto"/>
                    <w:left w:val="none" w:sz="0" w:space="0" w:color="auto"/>
                    <w:bottom w:val="none" w:sz="0" w:space="0" w:color="auto"/>
                    <w:right w:val="none" w:sz="0" w:space="0" w:color="auto"/>
                  </w:divBdr>
                </w:div>
                <w:div w:id="1188251087">
                  <w:marLeft w:val="0"/>
                  <w:marRight w:val="96"/>
                  <w:marTop w:val="0"/>
                  <w:marBottom w:val="0"/>
                  <w:divBdr>
                    <w:top w:val="none" w:sz="0" w:space="0" w:color="auto"/>
                    <w:left w:val="none" w:sz="0" w:space="0" w:color="auto"/>
                    <w:bottom w:val="none" w:sz="0" w:space="0" w:color="auto"/>
                    <w:right w:val="none" w:sz="0" w:space="0" w:color="auto"/>
                  </w:divBdr>
                </w:div>
                <w:div w:id="1524826890">
                  <w:marLeft w:val="0"/>
                  <w:marRight w:val="0"/>
                  <w:marTop w:val="0"/>
                  <w:marBottom w:val="0"/>
                  <w:divBdr>
                    <w:top w:val="none" w:sz="0" w:space="0" w:color="auto"/>
                    <w:left w:val="none" w:sz="0" w:space="0" w:color="auto"/>
                    <w:bottom w:val="none" w:sz="0" w:space="0" w:color="auto"/>
                    <w:right w:val="none" w:sz="0" w:space="0" w:color="auto"/>
                  </w:divBdr>
                </w:div>
              </w:divsChild>
            </w:div>
            <w:div w:id="721714583">
              <w:marLeft w:val="0"/>
              <w:marRight w:val="0"/>
              <w:marTop w:val="0"/>
              <w:marBottom w:val="0"/>
              <w:divBdr>
                <w:top w:val="none" w:sz="0" w:space="0" w:color="auto"/>
                <w:left w:val="none" w:sz="0" w:space="0" w:color="auto"/>
                <w:bottom w:val="none" w:sz="0" w:space="0" w:color="auto"/>
                <w:right w:val="none" w:sz="0" w:space="0" w:color="auto"/>
              </w:divBdr>
              <w:divsChild>
                <w:div w:id="791485502">
                  <w:marLeft w:val="0"/>
                  <w:marRight w:val="0"/>
                  <w:marTop w:val="0"/>
                  <w:marBottom w:val="0"/>
                  <w:divBdr>
                    <w:top w:val="none" w:sz="0" w:space="0" w:color="auto"/>
                    <w:left w:val="none" w:sz="0" w:space="0" w:color="auto"/>
                    <w:bottom w:val="none" w:sz="0" w:space="0" w:color="auto"/>
                    <w:right w:val="none" w:sz="0" w:space="0" w:color="auto"/>
                  </w:divBdr>
                </w:div>
                <w:div w:id="881287816">
                  <w:marLeft w:val="0"/>
                  <w:marRight w:val="0"/>
                  <w:marTop w:val="0"/>
                  <w:marBottom w:val="0"/>
                  <w:divBdr>
                    <w:top w:val="none" w:sz="0" w:space="0" w:color="auto"/>
                    <w:left w:val="none" w:sz="0" w:space="0" w:color="auto"/>
                    <w:bottom w:val="none" w:sz="0" w:space="0" w:color="auto"/>
                    <w:right w:val="none" w:sz="0" w:space="0" w:color="auto"/>
                  </w:divBdr>
                </w:div>
                <w:div w:id="1951273833">
                  <w:marLeft w:val="0"/>
                  <w:marRight w:val="96"/>
                  <w:marTop w:val="0"/>
                  <w:marBottom w:val="0"/>
                  <w:divBdr>
                    <w:top w:val="none" w:sz="0" w:space="0" w:color="auto"/>
                    <w:left w:val="none" w:sz="0" w:space="0" w:color="auto"/>
                    <w:bottom w:val="none" w:sz="0" w:space="0" w:color="auto"/>
                    <w:right w:val="none" w:sz="0" w:space="0" w:color="auto"/>
                  </w:divBdr>
                </w:div>
              </w:divsChild>
            </w:div>
            <w:div w:id="721910126">
              <w:marLeft w:val="0"/>
              <w:marRight w:val="0"/>
              <w:marTop w:val="0"/>
              <w:marBottom w:val="0"/>
              <w:divBdr>
                <w:top w:val="none" w:sz="0" w:space="0" w:color="auto"/>
                <w:left w:val="none" w:sz="0" w:space="0" w:color="auto"/>
                <w:bottom w:val="none" w:sz="0" w:space="0" w:color="auto"/>
                <w:right w:val="none" w:sz="0" w:space="0" w:color="auto"/>
              </w:divBdr>
              <w:divsChild>
                <w:div w:id="434136606">
                  <w:marLeft w:val="0"/>
                  <w:marRight w:val="96"/>
                  <w:marTop w:val="0"/>
                  <w:marBottom w:val="0"/>
                  <w:divBdr>
                    <w:top w:val="none" w:sz="0" w:space="0" w:color="auto"/>
                    <w:left w:val="none" w:sz="0" w:space="0" w:color="auto"/>
                    <w:bottom w:val="none" w:sz="0" w:space="0" w:color="auto"/>
                    <w:right w:val="none" w:sz="0" w:space="0" w:color="auto"/>
                  </w:divBdr>
                </w:div>
                <w:div w:id="1094134804">
                  <w:marLeft w:val="0"/>
                  <w:marRight w:val="0"/>
                  <w:marTop w:val="0"/>
                  <w:marBottom w:val="0"/>
                  <w:divBdr>
                    <w:top w:val="none" w:sz="0" w:space="0" w:color="auto"/>
                    <w:left w:val="none" w:sz="0" w:space="0" w:color="auto"/>
                    <w:bottom w:val="none" w:sz="0" w:space="0" w:color="auto"/>
                    <w:right w:val="none" w:sz="0" w:space="0" w:color="auto"/>
                  </w:divBdr>
                </w:div>
                <w:div w:id="1855654384">
                  <w:marLeft w:val="0"/>
                  <w:marRight w:val="0"/>
                  <w:marTop w:val="0"/>
                  <w:marBottom w:val="0"/>
                  <w:divBdr>
                    <w:top w:val="none" w:sz="0" w:space="0" w:color="auto"/>
                    <w:left w:val="none" w:sz="0" w:space="0" w:color="auto"/>
                    <w:bottom w:val="none" w:sz="0" w:space="0" w:color="auto"/>
                    <w:right w:val="none" w:sz="0" w:space="0" w:color="auto"/>
                  </w:divBdr>
                </w:div>
              </w:divsChild>
            </w:div>
            <w:div w:id="733427194">
              <w:marLeft w:val="0"/>
              <w:marRight w:val="0"/>
              <w:marTop w:val="0"/>
              <w:marBottom w:val="0"/>
              <w:divBdr>
                <w:top w:val="none" w:sz="0" w:space="0" w:color="auto"/>
                <w:left w:val="none" w:sz="0" w:space="0" w:color="auto"/>
                <w:bottom w:val="none" w:sz="0" w:space="0" w:color="auto"/>
                <w:right w:val="none" w:sz="0" w:space="0" w:color="auto"/>
              </w:divBdr>
              <w:divsChild>
                <w:div w:id="443770361">
                  <w:marLeft w:val="0"/>
                  <w:marRight w:val="96"/>
                  <w:marTop w:val="0"/>
                  <w:marBottom w:val="0"/>
                  <w:divBdr>
                    <w:top w:val="none" w:sz="0" w:space="0" w:color="auto"/>
                    <w:left w:val="none" w:sz="0" w:space="0" w:color="auto"/>
                    <w:bottom w:val="none" w:sz="0" w:space="0" w:color="auto"/>
                    <w:right w:val="none" w:sz="0" w:space="0" w:color="auto"/>
                  </w:divBdr>
                </w:div>
                <w:div w:id="494805672">
                  <w:marLeft w:val="0"/>
                  <w:marRight w:val="0"/>
                  <w:marTop w:val="0"/>
                  <w:marBottom w:val="0"/>
                  <w:divBdr>
                    <w:top w:val="none" w:sz="0" w:space="0" w:color="auto"/>
                    <w:left w:val="none" w:sz="0" w:space="0" w:color="auto"/>
                    <w:bottom w:val="none" w:sz="0" w:space="0" w:color="auto"/>
                    <w:right w:val="none" w:sz="0" w:space="0" w:color="auto"/>
                  </w:divBdr>
                </w:div>
                <w:div w:id="933899241">
                  <w:marLeft w:val="0"/>
                  <w:marRight w:val="0"/>
                  <w:marTop w:val="0"/>
                  <w:marBottom w:val="0"/>
                  <w:divBdr>
                    <w:top w:val="none" w:sz="0" w:space="0" w:color="auto"/>
                    <w:left w:val="none" w:sz="0" w:space="0" w:color="auto"/>
                    <w:bottom w:val="none" w:sz="0" w:space="0" w:color="auto"/>
                    <w:right w:val="none" w:sz="0" w:space="0" w:color="auto"/>
                  </w:divBdr>
                </w:div>
              </w:divsChild>
            </w:div>
            <w:div w:id="753087217">
              <w:marLeft w:val="0"/>
              <w:marRight w:val="0"/>
              <w:marTop w:val="0"/>
              <w:marBottom w:val="0"/>
              <w:divBdr>
                <w:top w:val="none" w:sz="0" w:space="0" w:color="auto"/>
                <w:left w:val="none" w:sz="0" w:space="0" w:color="auto"/>
                <w:bottom w:val="none" w:sz="0" w:space="0" w:color="auto"/>
                <w:right w:val="none" w:sz="0" w:space="0" w:color="auto"/>
              </w:divBdr>
              <w:divsChild>
                <w:div w:id="340008620">
                  <w:marLeft w:val="0"/>
                  <w:marRight w:val="96"/>
                  <w:marTop w:val="0"/>
                  <w:marBottom w:val="0"/>
                  <w:divBdr>
                    <w:top w:val="none" w:sz="0" w:space="0" w:color="auto"/>
                    <w:left w:val="none" w:sz="0" w:space="0" w:color="auto"/>
                    <w:bottom w:val="none" w:sz="0" w:space="0" w:color="auto"/>
                    <w:right w:val="none" w:sz="0" w:space="0" w:color="auto"/>
                  </w:divBdr>
                </w:div>
                <w:div w:id="1327632526">
                  <w:marLeft w:val="0"/>
                  <w:marRight w:val="0"/>
                  <w:marTop w:val="0"/>
                  <w:marBottom w:val="0"/>
                  <w:divBdr>
                    <w:top w:val="none" w:sz="0" w:space="0" w:color="auto"/>
                    <w:left w:val="none" w:sz="0" w:space="0" w:color="auto"/>
                    <w:bottom w:val="none" w:sz="0" w:space="0" w:color="auto"/>
                    <w:right w:val="none" w:sz="0" w:space="0" w:color="auto"/>
                  </w:divBdr>
                </w:div>
                <w:div w:id="1959794018">
                  <w:marLeft w:val="0"/>
                  <w:marRight w:val="0"/>
                  <w:marTop w:val="0"/>
                  <w:marBottom w:val="0"/>
                  <w:divBdr>
                    <w:top w:val="none" w:sz="0" w:space="0" w:color="auto"/>
                    <w:left w:val="none" w:sz="0" w:space="0" w:color="auto"/>
                    <w:bottom w:val="none" w:sz="0" w:space="0" w:color="auto"/>
                    <w:right w:val="none" w:sz="0" w:space="0" w:color="auto"/>
                  </w:divBdr>
                </w:div>
              </w:divsChild>
            </w:div>
            <w:div w:id="835264912">
              <w:marLeft w:val="0"/>
              <w:marRight w:val="0"/>
              <w:marTop w:val="0"/>
              <w:marBottom w:val="0"/>
              <w:divBdr>
                <w:top w:val="none" w:sz="0" w:space="0" w:color="auto"/>
                <w:left w:val="none" w:sz="0" w:space="0" w:color="auto"/>
                <w:bottom w:val="none" w:sz="0" w:space="0" w:color="auto"/>
                <w:right w:val="none" w:sz="0" w:space="0" w:color="auto"/>
              </w:divBdr>
              <w:divsChild>
                <w:div w:id="1074354465">
                  <w:marLeft w:val="0"/>
                  <w:marRight w:val="0"/>
                  <w:marTop w:val="0"/>
                  <w:marBottom w:val="0"/>
                  <w:divBdr>
                    <w:top w:val="none" w:sz="0" w:space="0" w:color="auto"/>
                    <w:left w:val="none" w:sz="0" w:space="0" w:color="auto"/>
                    <w:bottom w:val="none" w:sz="0" w:space="0" w:color="auto"/>
                    <w:right w:val="none" w:sz="0" w:space="0" w:color="auto"/>
                  </w:divBdr>
                </w:div>
                <w:div w:id="1614903179">
                  <w:marLeft w:val="0"/>
                  <w:marRight w:val="96"/>
                  <w:marTop w:val="0"/>
                  <w:marBottom w:val="0"/>
                  <w:divBdr>
                    <w:top w:val="none" w:sz="0" w:space="0" w:color="auto"/>
                    <w:left w:val="none" w:sz="0" w:space="0" w:color="auto"/>
                    <w:bottom w:val="none" w:sz="0" w:space="0" w:color="auto"/>
                    <w:right w:val="none" w:sz="0" w:space="0" w:color="auto"/>
                  </w:divBdr>
                </w:div>
              </w:divsChild>
            </w:div>
            <w:div w:id="838887093">
              <w:marLeft w:val="0"/>
              <w:marRight w:val="0"/>
              <w:marTop w:val="0"/>
              <w:marBottom w:val="0"/>
              <w:divBdr>
                <w:top w:val="none" w:sz="0" w:space="0" w:color="auto"/>
                <w:left w:val="none" w:sz="0" w:space="0" w:color="auto"/>
                <w:bottom w:val="none" w:sz="0" w:space="0" w:color="auto"/>
                <w:right w:val="none" w:sz="0" w:space="0" w:color="auto"/>
              </w:divBdr>
              <w:divsChild>
                <w:div w:id="208029509">
                  <w:marLeft w:val="0"/>
                  <w:marRight w:val="0"/>
                  <w:marTop w:val="0"/>
                  <w:marBottom w:val="0"/>
                  <w:divBdr>
                    <w:top w:val="none" w:sz="0" w:space="0" w:color="auto"/>
                    <w:left w:val="none" w:sz="0" w:space="0" w:color="auto"/>
                    <w:bottom w:val="none" w:sz="0" w:space="0" w:color="auto"/>
                    <w:right w:val="none" w:sz="0" w:space="0" w:color="auto"/>
                  </w:divBdr>
                </w:div>
                <w:div w:id="965352656">
                  <w:marLeft w:val="0"/>
                  <w:marRight w:val="0"/>
                  <w:marTop w:val="0"/>
                  <w:marBottom w:val="0"/>
                  <w:divBdr>
                    <w:top w:val="none" w:sz="0" w:space="0" w:color="auto"/>
                    <w:left w:val="none" w:sz="0" w:space="0" w:color="auto"/>
                    <w:bottom w:val="none" w:sz="0" w:space="0" w:color="auto"/>
                    <w:right w:val="none" w:sz="0" w:space="0" w:color="auto"/>
                  </w:divBdr>
                </w:div>
                <w:div w:id="1518426193">
                  <w:marLeft w:val="0"/>
                  <w:marRight w:val="96"/>
                  <w:marTop w:val="0"/>
                  <w:marBottom w:val="0"/>
                  <w:divBdr>
                    <w:top w:val="none" w:sz="0" w:space="0" w:color="auto"/>
                    <w:left w:val="none" w:sz="0" w:space="0" w:color="auto"/>
                    <w:bottom w:val="none" w:sz="0" w:space="0" w:color="auto"/>
                    <w:right w:val="none" w:sz="0" w:space="0" w:color="auto"/>
                  </w:divBdr>
                </w:div>
              </w:divsChild>
            </w:div>
            <w:div w:id="855314231">
              <w:marLeft w:val="0"/>
              <w:marRight w:val="0"/>
              <w:marTop w:val="0"/>
              <w:marBottom w:val="0"/>
              <w:divBdr>
                <w:top w:val="none" w:sz="0" w:space="0" w:color="auto"/>
                <w:left w:val="none" w:sz="0" w:space="0" w:color="auto"/>
                <w:bottom w:val="none" w:sz="0" w:space="0" w:color="auto"/>
                <w:right w:val="none" w:sz="0" w:space="0" w:color="auto"/>
              </w:divBdr>
              <w:divsChild>
                <w:div w:id="995377279">
                  <w:marLeft w:val="0"/>
                  <w:marRight w:val="0"/>
                  <w:marTop w:val="0"/>
                  <w:marBottom w:val="0"/>
                  <w:divBdr>
                    <w:top w:val="none" w:sz="0" w:space="0" w:color="auto"/>
                    <w:left w:val="none" w:sz="0" w:space="0" w:color="auto"/>
                    <w:bottom w:val="none" w:sz="0" w:space="0" w:color="auto"/>
                    <w:right w:val="none" w:sz="0" w:space="0" w:color="auto"/>
                  </w:divBdr>
                </w:div>
                <w:div w:id="1829705055">
                  <w:marLeft w:val="0"/>
                  <w:marRight w:val="0"/>
                  <w:marTop w:val="0"/>
                  <w:marBottom w:val="0"/>
                  <w:divBdr>
                    <w:top w:val="none" w:sz="0" w:space="0" w:color="auto"/>
                    <w:left w:val="none" w:sz="0" w:space="0" w:color="auto"/>
                    <w:bottom w:val="none" w:sz="0" w:space="0" w:color="auto"/>
                    <w:right w:val="none" w:sz="0" w:space="0" w:color="auto"/>
                  </w:divBdr>
                </w:div>
                <w:div w:id="2102330062">
                  <w:marLeft w:val="0"/>
                  <w:marRight w:val="96"/>
                  <w:marTop w:val="0"/>
                  <w:marBottom w:val="0"/>
                  <w:divBdr>
                    <w:top w:val="none" w:sz="0" w:space="0" w:color="auto"/>
                    <w:left w:val="none" w:sz="0" w:space="0" w:color="auto"/>
                    <w:bottom w:val="none" w:sz="0" w:space="0" w:color="auto"/>
                    <w:right w:val="none" w:sz="0" w:space="0" w:color="auto"/>
                  </w:divBdr>
                </w:div>
              </w:divsChild>
            </w:div>
            <w:div w:id="901258004">
              <w:marLeft w:val="0"/>
              <w:marRight w:val="0"/>
              <w:marTop w:val="0"/>
              <w:marBottom w:val="0"/>
              <w:divBdr>
                <w:top w:val="none" w:sz="0" w:space="0" w:color="auto"/>
                <w:left w:val="none" w:sz="0" w:space="0" w:color="auto"/>
                <w:bottom w:val="none" w:sz="0" w:space="0" w:color="auto"/>
                <w:right w:val="none" w:sz="0" w:space="0" w:color="auto"/>
              </w:divBdr>
              <w:divsChild>
                <w:div w:id="362635252">
                  <w:marLeft w:val="0"/>
                  <w:marRight w:val="0"/>
                  <w:marTop w:val="0"/>
                  <w:marBottom w:val="0"/>
                  <w:divBdr>
                    <w:top w:val="none" w:sz="0" w:space="0" w:color="auto"/>
                    <w:left w:val="none" w:sz="0" w:space="0" w:color="auto"/>
                    <w:bottom w:val="none" w:sz="0" w:space="0" w:color="auto"/>
                    <w:right w:val="none" w:sz="0" w:space="0" w:color="auto"/>
                  </w:divBdr>
                </w:div>
                <w:div w:id="678776467">
                  <w:marLeft w:val="0"/>
                  <w:marRight w:val="0"/>
                  <w:marTop w:val="0"/>
                  <w:marBottom w:val="0"/>
                  <w:divBdr>
                    <w:top w:val="none" w:sz="0" w:space="0" w:color="auto"/>
                    <w:left w:val="none" w:sz="0" w:space="0" w:color="auto"/>
                    <w:bottom w:val="none" w:sz="0" w:space="0" w:color="auto"/>
                    <w:right w:val="none" w:sz="0" w:space="0" w:color="auto"/>
                  </w:divBdr>
                </w:div>
                <w:div w:id="2005274723">
                  <w:marLeft w:val="0"/>
                  <w:marRight w:val="96"/>
                  <w:marTop w:val="0"/>
                  <w:marBottom w:val="0"/>
                  <w:divBdr>
                    <w:top w:val="none" w:sz="0" w:space="0" w:color="auto"/>
                    <w:left w:val="none" w:sz="0" w:space="0" w:color="auto"/>
                    <w:bottom w:val="none" w:sz="0" w:space="0" w:color="auto"/>
                    <w:right w:val="none" w:sz="0" w:space="0" w:color="auto"/>
                  </w:divBdr>
                </w:div>
              </w:divsChild>
            </w:div>
            <w:div w:id="910965721">
              <w:marLeft w:val="0"/>
              <w:marRight w:val="0"/>
              <w:marTop w:val="0"/>
              <w:marBottom w:val="0"/>
              <w:divBdr>
                <w:top w:val="none" w:sz="0" w:space="0" w:color="auto"/>
                <w:left w:val="none" w:sz="0" w:space="0" w:color="auto"/>
                <w:bottom w:val="none" w:sz="0" w:space="0" w:color="auto"/>
                <w:right w:val="none" w:sz="0" w:space="0" w:color="auto"/>
              </w:divBdr>
              <w:divsChild>
                <w:div w:id="38362967">
                  <w:marLeft w:val="0"/>
                  <w:marRight w:val="96"/>
                  <w:marTop w:val="0"/>
                  <w:marBottom w:val="0"/>
                  <w:divBdr>
                    <w:top w:val="none" w:sz="0" w:space="0" w:color="auto"/>
                    <w:left w:val="none" w:sz="0" w:space="0" w:color="auto"/>
                    <w:bottom w:val="none" w:sz="0" w:space="0" w:color="auto"/>
                    <w:right w:val="none" w:sz="0" w:space="0" w:color="auto"/>
                  </w:divBdr>
                </w:div>
                <w:div w:id="1721517251">
                  <w:marLeft w:val="0"/>
                  <w:marRight w:val="0"/>
                  <w:marTop w:val="0"/>
                  <w:marBottom w:val="0"/>
                  <w:divBdr>
                    <w:top w:val="none" w:sz="0" w:space="0" w:color="auto"/>
                    <w:left w:val="none" w:sz="0" w:space="0" w:color="auto"/>
                    <w:bottom w:val="none" w:sz="0" w:space="0" w:color="auto"/>
                    <w:right w:val="none" w:sz="0" w:space="0" w:color="auto"/>
                  </w:divBdr>
                </w:div>
                <w:div w:id="1981184481">
                  <w:marLeft w:val="0"/>
                  <w:marRight w:val="0"/>
                  <w:marTop w:val="0"/>
                  <w:marBottom w:val="0"/>
                  <w:divBdr>
                    <w:top w:val="none" w:sz="0" w:space="0" w:color="auto"/>
                    <w:left w:val="none" w:sz="0" w:space="0" w:color="auto"/>
                    <w:bottom w:val="none" w:sz="0" w:space="0" w:color="auto"/>
                    <w:right w:val="none" w:sz="0" w:space="0" w:color="auto"/>
                  </w:divBdr>
                </w:div>
              </w:divsChild>
            </w:div>
            <w:div w:id="916792646">
              <w:marLeft w:val="0"/>
              <w:marRight w:val="0"/>
              <w:marTop w:val="0"/>
              <w:marBottom w:val="0"/>
              <w:divBdr>
                <w:top w:val="none" w:sz="0" w:space="0" w:color="auto"/>
                <w:left w:val="none" w:sz="0" w:space="0" w:color="auto"/>
                <w:bottom w:val="none" w:sz="0" w:space="0" w:color="auto"/>
                <w:right w:val="none" w:sz="0" w:space="0" w:color="auto"/>
              </w:divBdr>
              <w:divsChild>
                <w:div w:id="9911505">
                  <w:marLeft w:val="0"/>
                  <w:marRight w:val="96"/>
                  <w:marTop w:val="0"/>
                  <w:marBottom w:val="0"/>
                  <w:divBdr>
                    <w:top w:val="none" w:sz="0" w:space="0" w:color="auto"/>
                    <w:left w:val="none" w:sz="0" w:space="0" w:color="auto"/>
                    <w:bottom w:val="none" w:sz="0" w:space="0" w:color="auto"/>
                    <w:right w:val="none" w:sz="0" w:space="0" w:color="auto"/>
                  </w:divBdr>
                </w:div>
                <w:div w:id="247663707">
                  <w:marLeft w:val="0"/>
                  <w:marRight w:val="0"/>
                  <w:marTop w:val="0"/>
                  <w:marBottom w:val="0"/>
                  <w:divBdr>
                    <w:top w:val="none" w:sz="0" w:space="0" w:color="auto"/>
                    <w:left w:val="none" w:sz="0" w:space="0" w:color="auto"/>
                    <w:bottom w:val="none" w:sz="0" w:space="0" w:color="auto"/>
                    <w:right w:val="none" w:sz="0" w:space="0" w:color="auto"/>
                  </w:divBdr>
                </w:div>
                <w:div w:id="2083944513">
                  <w:marLeft w:val="0"/>
                  <w:marRight w:val="0"/>
                  <w:marTop w:val="0"/>
                  <w:marBottom w:val="0"/>
                  <w:divBdr>
                    <w:top w:val="none" w:sz="0" w:space="0" w:color="auto"/>
                    <w:left w:val="none" w:sz="0" w:space="0" w:color="auto"/>
                    <w:bottom w:val="none" w:sz="0" w:space="0" w:color="auto"/>
                    <w:right w:val="none" w:sz="0" w:space="0" w:color="auto"/>
                  </w:divBdr>
                </w:div>
              </w:divsChild>
            </w:div>
            <w:div w:id="977104123">
              <w:marLeft w:val="0"/>
              <w:marRight w:val="0"/>
              <w:marTop w:val="0"/>
              <w:marBottom w:val="0"/>
              <w:divBdr>
                <w:top w:val="none" w:sz="0" w:space="0" w:color="auto"/>
                <w:left w:val="none" w:sz="0" w:space="0" w:color="auto"/>
                <w:bottom w:val="none" w:sz="0" w:space="0" w:color="auto"/>
                <w:right w:val="none" w:sz="0" w:space="0" w:color="auto"/>
              </w:divBdr>
              <w:divsChild>
                <w:div w:id="136607713">
                  <w:marLeft w:val="0"/>
                  <w:marRight w:val="0"/>
                  <w:marTop w:val="0"/>
                  <w:marBottom w:val="0"/>
                  <w:divBdr>
                    <w:top w:val="none" w:sz="0" w:space="0" w:color="auto"/>
                    <w:left w:val="none" w:sz="0" w:space="0" w:color="auto"/>
                    <w:bottom w:val="none" w:sz="0" w:space="0" w:color="auto"/>
                    <w:right w:val="none" w:sz="0" w:space="0" w:color="auto"/>
                  </w:divBdr>
                </w:div>
                <w:div w:id="480076560">
                  <w:marLeft w:val="0"/>
                  <w:marRight w:val="0"/>
                  <w:marTop w:val="0"/>
                  <w:marBottom w:val="0"/>
                  <w:divBdr>
                    <w:top w:val="none" w:sz="0" w:space="0" w:color="auto"/>
                    <w:left w:val="none" w:sz="0" w:space="0" w:color="auto"/>
                    <w:bottom w:val="none" w:sz="0" w:space="0" w:color="auto"/>
                    <w:right w:val="none" w:sz="0" w:space="0" w:color="auto"/>
                  </w:divBdr>
                </w:div>
                <w:div w:id="830946476">
                  <w:marLeft w:val="0"/>
                  <w:marRight w:val="96"/>
                  <w:marTop w:val="0"/>
                  <w:marBottom w:val="0"/>
                  <w:divBdr>
                    <w:top w:val="none" w:sz="0" w:space="0" w:color="auto"/>
                    <w:left w:val="none" w:sz="0" w:space="0" w:color="auto"/>
                    <w:bottom w:val="none" w:sz="0" w:space="0" w:color="auto"/>
                    <w:right w:val="none" w:sz="0" w:space="0" w:color="auto"/>
                  </w:divBdr>
                </w:div>
              </w:divsChild>
            </w:div>
            <w:div w:id="980622850">
              <w:marLeft w:val="0"/>
              <w:marRight w:val="0"/>
              <w:marTop w:val="0"/>
              <w:marBottom w:val="0"/>
              <w:divBdr>
                <w:top w:val="none" w:sz="0" w:space="0" w:color="auto"/>
                <w:left w:val="none" w:sz="0" w:space="0" w:color="auto"/>
                <w:bottom w:val="none" w:sz="0" w:space="0" w:color="auto"/>
                <w:right w:val="none" w:sz="0" w:space="0" w:color="auto"/>
              </w:divBdr>
              <w:divsChild>
                <w:div w:id="529419741">
                  <w:marLeft w:val="0"/>
                  <w:marRight w:val="0"/>
                  <w:marTop w:val="0"/>
                  <w:marBottom w:val="0"/>
                  <w:divBdr>
                    <w:top w:val="none" w:sz="0" w:space="0" w:color="auto"/>
                    <w:left w:val="none" w:sz="0" w:space="0" w:color="auto"/>
                    <w:bottom w:val="none" w:sz="0" w:space="0" w:color="auto"/>
                    <w:right w:val="none" w:sz="0" w:space="0" w:color="auto"/>
                  </w:divBdr>
                </w:div>
                <w:div w:id="1179270720">
                  <w:marLeft w:val="0"/>
                  <w:marRight w:val="0"/>
                  <w:marTop w:val="0"/>
                  <w:marBottom w:val="0"/>
                  <w:divBdr>
                    <w:top w:val="none" w:sz="0" w:space="0" w:color="auto"/>
                    <w:left w:val="none" w:sz="0" w:space="0" w:color="auto"/>
                    <w:bottom w:val="none" w:sz="0" w:space="0" w:color="auto"/>
                    <w:right w:val="none" w:sz="0" w:space="0" w:color="auto"/>
                  </w:divBdr>
                </w:div>
                <w:div w:id="1179344784">
                  <w:marLeft w:val="0"/>
                  <w:marRight w:val="96"/>
                  <w:marTop w:val="0"/>
                  <w:marBottom w:val="0"/>
                  <w:divBdr>
                    <w:top w:val="none" w:sz="0" w:space="0" w:color="auto"/>
                    <w:left w:val="none" w:sz="0" w:space="0" w:color="auto"/>
                    <w:bottom w:val="none" w:sz="0" w:space="0" w:color="auto"/>
                    <w:right w:val="none" w:sz="0" w:space="0" w:color="auto"/>
                  </w:divBdr>
                </w:div>
              </w:divsChild>
            </w:div>
            <w:div w:id="1040475399">
              <w:marLeft w:val="0"/>
              <w:marRight w:val="0"/>
              <w:marTop w:val="0"/>
              <w:marBottom w:val="0"/>
              <w:divBdr>
                <w:top w:val="none" w:sz="0" w:space="0" w:color="auto"/>
                <w:left w:val="none" w:sz="0" w:space="0" w:color="auto"/>
                <w:bottom w:val="none" w:sz="0" w:space="0" w:color="auto"/>
                <w:right w:val="none" w:sz="0" w:space="0" w:color="auto"/>
              </w:divBdr>
              <w:divsChild>
                <w:div w:id="1201093724">
                  <w:marLeft w:val="0"/>
                  <w:marRight w:val="96"/>
                  <w:marTop w:val="0"/>
                  <w:marBottom w:val="0"/>
                  <w:divBdr>
                    <w:top w:val="none" w:sz="0" w:space="0" w:color="auto"/>
                    <w:left w:val="none" w:sz="0" w:space="0" w:color="auto"/>
                    <w:bottom w:val="none" w:sz="0" w:space="0" w:color="auto"/>
                    <w:right w:val="none" w:sz="0" w:space="0" w:color="auto"/>
                  </w:divBdr>
                </w:div>
                <w:div w:id="1576015211">
                  <w:marLeft w:val="0"/>
                  <w:marRight w:val="0"/>
                  <w:marTop w:val="0"/>
                  <w:marBottom w:val="0"/>
                  <w:divBdr>
                    <w:top w:val="none" w:sz="0" w:space="0" w:color="auto"/>
                    <w:left w:val="none" w:sz="0" w:space="0" w:color="auto"/>
                    <w:bottom w:val="none" w:sz="0" w:space="0" w:color="auto"/>
                    <w:right w:val="none" w:sz="0" w:space="0" w:color="auto"/>
                  </w:divBdr>
                </w:div>
              </w:divsChild>
            </w:div>
            <w:div w:id="1116213019">
              <w:marLeft w:val="0"/>
              <w:marRight w:val="0"/>
              <w:marTop w:val="0"/>
              <w:marBottom w:val="0"/>
              <w:divBdr>
                <w:top w:val="none" w:sz="0" w:space="0" w:color="auto"/>
                <w:left w:val="none" w:sz="0" w:space="0" w:color="auto"/>
                <w:bottom w:val="none" w:sz="0" w:space="0" w:color="auto"/>
                <w:right w:val="none" w:sz="0" w:space="0" w:color="auto"/>
              </w:divBdr>
              <w:divsChild>
                <w:div w:id="224730812">
                  <w:marLeft w:val="0"/>
                  <w:marRight w:val="0"/>
                  <w:marTop w:val="0"/>
                  <w:marBottom w:val="0"/>
                  <w:divBdr>
                    <w:top w:val="none" w:sz="0" w:space="0" w:color="auto"/>
                    <w:left w:val="none" w:sz="0" w:space="0" w:color="auto"/>
                    <w:bottom w:val="none" w:sz="0" w:space="0" w:color="auto"/>
                    <w:right w:val="none" w:sz="0" w:space="0" w:color="auto"/>
                  </w:divBdr>
                </w:div>
                <w:div w:id="309673756">
                  <w:marLeft w:val="0"/>
                  <w:marRight w:val="0"/>
                  <w:marTop w:val="0"/>
                  <w:marBottom w:val="0"/>
                  <w:divBdr>
                    <w:top w:val="none" w:sz="0" w:space="0" w:color="auto"/>
                    <w:left w:val="none" w:sz="0" w:space="0" w:color="auto"/>
                    <w:bottom w:val="none" w:sz="0" w:space="0" w:color="auto"/>
                    <w:right w:val="none" w:sz="0" w:space="0" w:color="auto"/>
                  </w:divBdr>
                </w:div>
                <w:div w:id="857160249">
                  <w:marLeft w:val="0"/>
                  <w:marRight w:val="96"/>
                  <w:marTop w:val="0"/>
                  <w:marBottom w:val="0"/>
                  <w:divBdr>
                    <w:top w:val="none" w:sz="0" w:space="0" w:color="auto"/>
                    <w:left w:val="none" w:sz="0" w:space="0" w:color="auto"/>
                    <w:bottom w:val="none" w:sz="0" w:space="0" w:color="auto"/>
                    <w:right w:val="none" w:sz="0" w:space="0" w:color="auto"/>
                  </w:divBdr>
                </w:div>
              </w:divsChild>
            </w:div>
            <w:div w:id="1147167101">
              <w:marLeft w:val="0"/>
              <w:marRight w:val="0"/>
              <w:marTop w:val="0"/>
              <w:marBottom w:val="0"/>
              <w:divBdr>
                <w:top w:val="none" w:sz="0" w:space="0" w:color="auto"/>
                <w:left w:val="none" w:sz="0" w:space="0" w:color="auto"/>
                <w:bottom w:val="none" w:sz="0" w:space="0" w:color="auto"/>
                <w:right w:val="none" w:sz="0" w:space="0" w:color="auto"/>
              </w:divBdr>
              <w:divsChild>
                <w:div w:id="715159684">
                  <w:marLeft w:val="0"/>
                  <w:marRight w:val="0"/>
                  <w:marTop w:val="0"/>
                  <w:marBottom w:val="0"/>
                  <w:divBdr>
                    <w:top w:val="none" w:sz="0" w:space="0" w:color="auto"/>
                    <w:left w:val="none" w:sz="0" w:space="0" w:color="auto"/>
                    <w:bottom w:val="none" w:sz="0" w:space="0" w:color="auto"/>
                    <w:right w:val="none" w:sz="0" w:space="0" w:color="auto"/>
                  </w:divBdr>
                </w:div>
                <w:div w:id="1780903701">
                  <w:marLeft w:val="0"/>
                  <w:marRight w:val="0"/>
                  <w:marTop w:val="0"/>
                  <w:marBottom w:val="0"/>
                  <w:divBdr>
                    <w:top w:val="none" w:sz="0" w:space="0" w:color="auto"/>
                    <w:left w:val="none" w:sz="0" w:space="0" w:color="auto"/>
                    <w:bottom w:val="none" w:sz="0" w:space="0" w:color="auto"/>
                    <w:right w:val="none" w:sz="0" w:space="0" w:color="auto"/>
                  </w:divBdr>
                </w:div>
                <w:div w:id="2058047642">
                  <w:marLeft w:val="0"/>
                  <w:marRight w:val="96"/>
                  <w:marTop w:val="0"/>
                  <w:marBottom w:val="0"/>
                  <w:divBdr>
                    <w:top w:val="none" w:sz="0" w:space="0" w:color="auto"/>
                    <w:left w:val="none" w:sz="0" w:space="0" w:color="auto"/>
                    <w:bottom w:val="none" w:sz="0" w:space="0" w:color="auto"/>
                    <w:right w:val="none" w:sz="0" w:space="0" w:color="auto"/>
                  </w:divBdr>
                </w:div>
              </w:divsChild>
            </w:div>
            <w:div w:id="1218127283">
              <w:marLeft w:val="0"/>
              <w:marRight w:val="0"/>
              <w:marTop w:val="0"/>
              <w:marBottom w:val="0"/>
              <w:divBdr>
                <w:top w:val="none" w:sz="0" w:space="0" w:color="auto"/>
                <w:left w:val="none" w:sz="0" w:space="0" w:color="auto"/>
                <w:bottom w:val="none" w:sz="0" w:space="0" w:color="auto"/>
                <w:right w:val="none" w:sz="0" w:space="0" w:color="auto"/>
              </w:divBdr>
              <w:divsChild>
                <w:div w:id="283929973">
                  <w:marLeft w:val="0"/>
                  <w:marRight w:val="96"/>
                  <w:marTop w:val="0"/>
                  <w:marBottom w:val="0"/>
                  <w:divBdr>
                    <w:top w:val="none" w:sz="0" w:space="0" w:color="auto"/>
                    <w:left w:val="none" w:sz="0" w:space="0" w:color="auto"/>
                    <w:bottom w:val="none" w:sz="0" w:space="0" w:color="auto"/>
                    <w:right w:val="none" w:sz="0" w:space="0" w:color="auto"/>
                  </w:divBdr>
                </w:div>
                <w:div w:id="963196599">
                  <w:marLeft w:val="0"/>
                  <w:marRight w:val="0"/>
                  <w:marTop w:val="0"/>
                  <w:marBottom w:val="0"/>
                  <w:divBdr>
                    <w:top w:val="none" w:sz="0" w:space="0" w:color="auto"/>
                    <w:left w:val="none" w:sz="0" w:space="0" w:color="auto"/>
                    <w:bottom w:val="none" w:sz="0" w:space="0" w:color="auto"/>
                    <w:right w:val="none" w:sz="0" w:space="0" w:color="auto"/>
                  </w:divBdr>
                </w:div>
                <w:div w:id="1759131480">
                  <w:marLeft w:val="0"/>
                  <w:marRight w:val="0"/>
                  <w:marTop w:val="0"/>
                  <w:marBottom w:val="0"/>
                  <w:divBdr>
                    <w:top w:val="none" w:sz="0" w:space="0" w:color="auto"/>
                    <w:left w:val="none" w:sz="0" w:space="0" w:color="auto"/>
                    <w:bottom w:val="none" w:sz="0" w:space="0" w:color="auto"/>
                    <w:right w:val="none" w:sz="0" w:space="0" w:color="auto"/>
                  </w:divBdr>
                </w:div>
              </w:divsChild>
            </w:div>
            <w:div w:id="1387022707">
              <w:marLeft w:val="0"/>
              <w:marRight w:val="0"/>
              <w:marTop w:val="0"/>
              <w:marBottom w:val="0"/>
              <w:divBdr>
                <w:top w:val="none" w:sz="0" w:space="0" w:color="auto"/>
                <w:left w:val="none" w:sz="0" w:space="0" w:color="auto"/>
                <w:bottom w:val="none" w:sz="0" w:space="0" w:color="auto"/>
                <w:right w:val="none" w:sz="0" w:space="0" w:color="auto"/>
              </w:divBdr>
              <w:divsChild>
                <w:div w:id="539706710">
                  <w:marLeft w:val="0"/>
                  <w:marRight w:val="0"/>
                  <w:marTop w:val="0"/>
                  <w:marBottom w:val="0"/>
                  <w:divBdr>
                    <w:top w:val="none" w:sz="0" w:space="0" w:color="auto"/>
                    <w:left w:val="none" w:sz="0" w:space="0" w:color="auto"/>
                    <w:bottom w:val="none" w:sz="0" w:space="0" w:color="auto"/>
                    <w:right w:val="none" w:sz="0" w:space="0" w:color="auto"/>
                  </w:divBdr>
                </w:div>
                <w:div w:id="548536442">
                  <w:marLeft w:val="0"/>
                  <w:marRight w:val="96"/>
                  <w:marTop w:val="0"/>
                  <w:marBottom w:val="0"/>
                  <w:divBdr>
                    <w:top w:val="none" w:sz="0" w:space="0" w:color="auto"/>
                    <w:left w:val="none" w:sz="0" w:space="0" w:color="auto"/>
                    <w:bottom w:val="none" w:sz="0" w:space="0" w:color="auto"/>
                    <w:right w:val="none" w:sz="0" w:space="0" w:color="auto"/>
                  </w:divBdr>
                </w:div>
                <w:div w:id="1500340975">
                  <w:marLeft w:val="0"/>
                  <w:marRight w:val="0"/>
                  <w:marTop w:val="0"/>
                  <w:marBottom w:val="0"/>
                  <w:divBdr>
                    <w:top w:val="none" w:sz="0" w:space="0" w:color="auto"/>
                    <w:left w:val="none" w:sz="0" w:space="0" w:color="auto"/>
                    <w:bottom w:val="none" w:sz="0" w:space="0" w:color="auto"/>
                    <w:right w:val="none" w:sz="0" w:space="0" w:color="auto"/>
                  </w:divBdr>
                </w:div>
              </w:divsChild>
            </w:div>
            <w:div w:id="1410805934">
              <w:marLeft w:val="0"/>
              <w:marRight w:val="0"/>
              <w:marTop w:val="0"/>
              <w:marBottom w:val="0"/>
              <w:divBdr>
                <w:top w:val="none" w:sz="0" w:space="0" w:color="auto"/>
                <w:left w:val="none" w:sz="0" w:space="0" w:color="auto"/>
                <w:bottom w:val="none" w:sz="0" w:space="0" w:color="auto"/>
                <w:right w:val="none" w:sz="0" w:space="0" w:color="auto"/>
              </w:divBdr>
              <w:divsChild>
                <w:div w:id="523441616">
                  <w:marLeft w:val="0"/>
                  <w:marRight w:val="96"/>
                  <w:marTop w:val="0"/>
                  <w:marBottom w:val="0"/>
                  <w:divBdr>
                    <w:top w:val="none" w:sz="0" w:space="0" w:color="auto"/>
                    <w:left w:val="none" w:sz="0" w:space="0" w:color="auto"/>
                    <w:bottom w:val="none" w:sz="0" w:space="0" w:color="auto"/>
                    <w:right w:val="none" w:sz="0" w:space="0" w:color="auto"/>
                  </w:divBdr>
                </w:div>
                <w:div w:id="1186552983">
                  <w:marLeft w:val="0"/>
                  <w:marRight w:val="0"/>
                  <w:marTop w:val="0"/>
                  <w:marBottom w:val="0"/>
                  <w:divBdr>
                    <w:top w:val="none" w:sz="0" w:space="0" w:color="auto"/>
                    <w:left w:val="none" w:sz="0" w:space="0" w:color="auto"/>
                    <w:bottom w:val="none" w:sz="0" w:space="0" w:color="auto"/>
                    <w:right w:val="none" w:sz="0" w:space="0" w:color="auto"/>
                  </w:divBdr>
                </w:div>
              </w:divsChild>
            </w:div>
            <w:div w:id="1523515480">
              <w:marLeft w:val="0"/>
              <w:marRight w:val="0"/>
              <w:marTop w:val="0"/>
              <w:marBottom w:val="0"/>
              <w:divBdr>
                <w:top w:val="none" w:sz="0" w:space="0" w:color="auto"/>
                <w:left w:val="none" w:sz="0" w:space="0" w:color="auto"/>
                <w:bottom w:val="none" w:sz="0" w:space="0" w:color="auto"/>
                <w:right w:val="none" w:sz="0" w:space="0" w:color="auto"/>
              </w:divBdr>
              <w:divsChild>
                <w:div w:id="702899065">
                  <w:marLeft w:val="0"/>
                  <w:marRight w:val="0"/>
                  <w:marTop w:val="0"/>
                  <w:marBottom w:val="0"/>
                  <w:divBdr>
                    <w:top w:val="none" w:sz="0" w:space="0" w:color="auto"/>
                    <w:left w:val="none" w:sz="0" w:space="0" w:color="auto"/>
                    <w:bottom w:val="none" w:sz="0" w:space="0" w:color="auto"/>
                    <w:right w:val="none" w:sz="0" w:space="0" w:color="auto"/>
                  </w:divBdr>
                </w:div>
                <w:div w:id="922690481">
                  <w:marLeft w:val="0"/>
                  <w:marRight w:val="96"/>
                  <w:marTop w:val="0"/>
                  <w:marBottom w:val="0"/>
                  <w:divBdr>
                    <w:top w:val="none" w:sz="0" w:space="0" w:color="auto"/>
                    <w:left w:val="none" w:sz="0" w:space="0" w:color="auto"/>
                    <w:bottom w:val="none" w:sz="0" w:space="0" w:color="auto"/>
                    <w:right w:val="none" w:sz="0" w:space="0" w:color="auto"/>
                  </w:divBdr>
                </w:div>
                <w:div w:id="962535618">
                  <w:marLeft w:val="0"/>
                  <w:marRight w:val="0"/>
                  <w:marTop w:val="0"/>
                  <w:marBottom w:val="0"/>
                  <w:divBdr>
                    <w:top w:val="none" w:sz="0" w:space="0" w:color="auto"/>
                    <w:left w:val="none" w:sz="0" w:space="0" w:color="auto"/>
                    <w:bottom w:val="none" w:sz="0" w:space="0" w:color="auto"/>
                    <w:right w:val="none" w:sz="0" w:space="0" w:color="auto"/>
                  </w:divBdr>
                </w:div>
              </w:divsChild>
            </w:div>
            <w:div w:id="1552568984">
              <w:marLeft w:val="0"/>
              <w:marRight w:val="0"/>
              <w:marTop w:val="0"/>
              <w:marBottom w:val="0"/>
              <w:divBdr>
                <w:top w:val="none" w:sz="0" w:space="0" w:color="auto"/>
                <w:left w:val="none" w:sz="0" w:space="0" w:color="auto"/>
                <w:bottom w:val="none" w:sz="0" w:space="0" w:color="auto"/>
                <w:right w:val="none" w:sz="0" w:space="0" w:color="auto"/>
              </w:divBdr>
              <w:divsChild>
                <w:div w:id="229197684">
                  <w:marLeft w:val="0"/>
                  <w:marRight w:val="96"/>
                  <w:marTop w:val="0"/>
                  <w:marBottom w:val="0"/>
                  <w:divBdr>
                    <w:top w:val="none" w:sz="0" w:space="0" w:color="auto"/>
                    <w:left w:val="none" w:sz="0" w:space="0" w:color="auto"/>
                    <w:bottom w:val="none" w:sz="0" w:space="0" w:color="auto"/>
                    <w:right w:val="none" w:sz="0" w:space="0" w:color="auto"/>
                  </w:divBdr>
                </w:div>
                <w:div w:id="1072969088">
                  <w:marLeft w:val="0"/>
                  <w:marRight w:val="0"/>
                  <w:marTop w:val="0"/>
                  <w:marBottom w:val="0"/>
                  <w:divBdr>
                    <w:top w:val="none" w:sz="0" w:space="0" w:color="auto"/>
                    <w:left w:val="none" w:sz="0" w:space="0" w:color="auto"/>
                    <w:bottom w:val="none" w:sz="0" w:space="0" w:color="auto"/>
                    <w:right w:val="none" w:sz="0" w:space="0" w:color="auto"/>
                  </w:divBdr>
                </w:div>
                <w:div w:id="1805730415">
                  <w:marLeft w:val="0"/>
                  <w:marRight w:val="0"/>
                  <w:marTop w:val="0"/>
                  <w:marBottom w:val="0"/>
                  <w:divBdr>
                    <w:top w:val="none" w:sz="0" w:space="0" w:color="auto"/>
                    <w:left w:val="none" w:sz="0" w:space="0" w:color="auto"/>
                    <w:bottom w:val="none" w:sz="0" w:space="0" w:color="auto"/>
                    <w:right w:val="none" w:sz="0" w:space="0" w:color="auto"/>
                  </w:divBdr>
                </w:div>
              </w:divsChild>
            </w:div>
            <w:div w:id="1597010735">
              <w:marLeft w:val="0"/>
              <w:marRight w:val="0"/>
              <w:marTop w:val="0"/>
              <w:marBottom w:val="0"/>
              <w:divBdr>
                <w:top w:val="none" w:sz="0" w:space="0" w:color="auto"/>
                <w:left w:val="none" w:sz="0" w:space="0" w:color="auto"/>
                <w:bottom w:val="none" w:sz="0" w:space="0" w:color="auto"/>
                <w:right w:val="none" w:sz="0" w:space="0" w:color="auto"/>
              </w:divBdr>
              <w:divsChild>
                <w:div w:id="153184609">
                  <w:marLeft w:val="0"/>
                  <w:marRight w:val="96"/>
                  <w:marTop w:val="0"/>
                  <w:marBottom w:val="0"/>
                  <w:divBdr>
                    <w:top w:val="none" w:sz="0" w:space="0" w:color="auto"/>
                    <w:left w:val="none" w:sz="0" w:space="0" w:color="auto"/>
                    <w:bottom w:val="none" w:sz="0" w:space="0" w:color="auto"/>
                    <w:right w:val="none" w:sz="0" w:space="0" w:color="auto"/>
                  </w:divBdr>
                </w:div>
                <w:div w:id="495078767">
                  <w:marLeft w:val="0"/>
                  <w:marRight w:val="0"/>
                  <w:marTop w:val="0"/>
                  <w:marBottom w:val="0"/>
                  <w:divBdr>
                    <w:top w:val="none" w:sz="0" w:space="0" w:color="auto"/>
                    <w:left w:val="none" w:sz="0" w:space="0" w:color="auto"/>
                    <w:bottom w:val="none" w:sz="0" w:space="0" w:color="auto"/>
                    <w:right w:val="none" w:sz="0" w:space="0" w:color="auto"/>
                  </w:divBdr>
                </w:div>
                <w:div w:id="689181070">
                  <w:marLeft w:val="0"/>
                  <w:marRight w:val="0"/>
                  <w:marTop w:val="0"/>
                  <w:marBottom w:val="0"/>
                  <w:divBdr>
                    <w:top w:val="none" w:sz="0" w:space="0" w:color="auto"/>
                    <w:left w:val="none" w:sz="0" w:space="0" w:color="auto"/>
                    <w:bottom w:val="none" w:sz="0" w:space="0" w:color="auto"/>
                    <w:right w:val="none" w:sz="0" w:space="0" w:color="auto"/>
                  </w:divBdr>
                </w:div>
              </w:divsChild>
            </w:div>
            <w:div w:id="1628587496">
              <w:marLeft w:val="0"/>
              <w:marRight w:val="0"/>
              <w:marTop w:val="0"/>
              <w:marBottom w:val="0"/>
              <w:divBdr>
                <w:top w:val="none" w:sz="0" w:space="0" w:color="auto"/>
                <w:left w:val="none" w:sz="0" w:space="0" w:color="auto"/>
                <w:bottom w:val="none" w:sz="0" w:space="0" w:color="auto"/>
                <w:right w:val="none" w:sz="0" w:space="0" w:color="auto"/>
              </w:divBdr>
              <w:divsChild>
                <w:div w:id="433793099">
                  <w:marLeft w:val="0"/>
                  <w:marRight w:val="96"/>
                  <w:marTop w:val="0"/>
                  <w:marBottom w:val="0"/>
                  <w:divBdr>
                    <w:top w:val="none" w:sz="0" w:space="0" w:color="auto"/>
                    <w:left w:val="none" w:sz="0" w:space="0" w:color="auto"/>
                    <w:bottom w:val="none" w:sz="0" w:space="0" w:color="auto"/>
                    <w:right w:val="none" w:sz="0" w:space="0" w:color="auto"/>
                  </w:divBdr>
                </w:div>
                <w:div w:id="1895264585">
                  <w:marLeft w:val="0"/>
                  <w:marRight w:val="0"/>
                  <w:marTop w:val="0"/>
                  <w:marBottom w:val="0"/>
                  <w:divBdr>
                    <w:top w:val="none" w:sz="0" w:space="0" w:color="auto"/>
                    <w:left w:val="none" w:sz="0" w:space="0" w:color="auto"/>
                    <w:bottom w:val="none" w:sz="0" w:space="0" w:color="auto"/>
                    <w:right w:val="none" w:sz="0" w:space="0" w:color="auto"/>
                  </w:divBdr>
                </w:div>
                <w:div w:id="2072117661">
                  <w:marLeft w:val="0"/>
                  <w:marRight w:val="0"/>
                  <w:marTop w:val="0"/>
                  <w:marBottom w:val="0"/>
                  <w:divBdr>
                    <w:top w:val="none" w:sz="0" w:space="0" w:color="auto"/>
                    <w:left w:val="none" w:sz="0" w:space="0" w:color="auto"/>
                    <w:bottom w:val="none" w:sz="0" w:space="0" w:color="auto"/>
                    <w:right w:val="none" w:sz="0" w:space="0" w:color="auto"/>
                  </w:divBdr>
                </w:div>
              </w:divsChild>
            </w:div>
            <w:div w:id="1663585881">
              <w:marLeft w:val="0"/>
              <w:marRight w:val="0"/>
              <w:marTop w:val="0"/>
              <w:marBottom w:val="0"/>
              <w:divBdr>
                <w:top w:val="none" w:sz="0" w:space="0" w:color="auto"/>
                <w:left w:val="none" w:sz="0" w:space="0" w:color="auto"/>
                <w:bottom w:val="none" w:sz="0" w:space="0" w:color="auto"/>
                <w:right w:val="none" w:sz="0" w:space="0" w:color="auto"/>
              </w:divBdr>
              <w:divsChild>
                <w:div w:id="353775392">
                  <w:marLeft w:val="0"/>
                  <w:marRight w:val="0"/>
                  <w:marTop w:val="0"/>
                  <w:marBottom w:val="0"/>
                  <w:divBdr>
                    <w:top w:val="none" w:sz="0" w:space="0" w:color="auto"/>
                    <w:left w:val="none" w:sz="0" w:space="0" w:color="auto"/>
                    <w:bottom w:val="none" w:sz="0" w:space="0" w:color="auto"/>
                    <w:right w:val="none" w:sz="0" w:space="0" w:color="auto"/>
                  </w:divBdr>
                </w:div>
                <w:div w:id="1681078323">
                  <w:marLeft w:val="0"/>
                  <w:marRight w:val="0"/>
                  <w:marTop w:val="0"/>
                  <w:marBottom w:val="0"/>
                  <w:divBdr>
                    <w:top w:val="none" w:sz="0" w:space="0" w:color="auto"/>
                    <w:left w:val="none" w:sz="0" w:space="0" w:color="auto"/>
                    <w:bottom w:val="none" w:sz="0" w:space="0" w:color="auto"/>
                    <w:right w:val="none" w:sz="0" w:space="0" w:color="auto"/>
                  </w:divBdr>
                </w:div>
                <w:div w:id="2147166156">
                  <w:marLeft w:val="0"/>
                  <w:marRight w:val="96"/>
                  <w:marTop w:val="0"/>
                  <w:marBottom w:val="0"/>
                  <w:divBdr>
                    <w:top w:val="none" w:sz="0" w:space="0" w:color="auto"/>
                    <w:left w:val="none" w:sz="0" w:space="0" w:color="auto"/>
                    <w:bottom w:val="none" w:sz="0" w:space="0" w:color="auto"/>
                    <w:right w:val="none" w:sz="0" w:space="0" w:color="auto"/>
                  </w:divBdr>
                </w:div>
              </w:divsChild>
            </w:div>
            <w:div w:id="1713578024">
              <w:marLeft w:val="0"/>
              <w:marRight w:val="0"/>
              <w:marTop w:val="0"/>
              <w:marBottom w:val="0"/>
              <w:divBdr>
                <w:top w:val="none" w:sz="0" w:space="0" w:color="auto"/>
                <w:left w:val="none" w:sz="0" w:space="0" w:color="auto"/>
                <w:bottom w:val="none" w:sz="0" w:space="0" w:color="auto"/>
                <w:right w:val="none" w:sz="0" w:space="0" w:color="auto"/>
              </w:divBdr>
              <w:divsChild>
                <w:div w:id="162205509">
                  <w:marLeft w:val="0"/>
                  <w:marRight w:val="96"/>
                  <w:marTop w:val="0"/>
                  <w:marBottom w:val="0"/>
                  <w:divBdr>
                    <w:top w:val="none" w:sz="0" w:space="0" w:color="auto"/>
                    <w:left w:val="none" w:sz="0" w:space="0" w:color="auto"/>
                    <w:bottom w:val="none" w:sz="0" w:space="0" w:color="auto"/>
                    <w:right w:val="none" w:sz="0" w:space="0" w:color="auto"/>
                  </w:divBdr>
                </w:div>
                <w:div w:id="1552229222">
                  <w:marLeft w:val="0"/>
                  <w:marRight w:val="0"/>
                  <w:marTop w:val="0"/>
                  <w:marBottom w:val="0"/>
                  <w:divBdr>
                    <w:top w:val="none" w:sz="0" w:space="0" w:color="auto"/>
                    <w:left w:val="none" w:sz="0" w:space="0" w:color="auto"/>
                    <w:bottom w:val="none" w:sz="0" w:space="0" w:color="auto"/>
                    <w:right w:val="none" w:sz="0" w:space="0" w:color="auto"/>
                  </w:divBdr>
                </w:div>
                <w:div w:id="1554732317">
                  <w:marLeft w:val="0"/>
                  <w:marRight w:val="0"/>
                  <w:marTop w:val="0"/>
                  <w:marBottom w:val="0"/>
                  <w:divBdr>
                    <w:top w:val="none" w:sz="0" w:space="0" w:color="auto"/>
                    <w:left w:val="none" w:sz="0" w:space="0" w:color="auto"/>
                    <w:bottom w:val="none" w:sz="0" w:space="0" w:color="auto"/>
                    <w:right w:val="none" w:sz="0" w:space="0" w:color="auto"/>
                  </w:divBdr>
                </w:div>
              </w:divsChild>
            </w:div>
            <w:div w:id="1753429183">
              <w:marLeft w:val="0"/>
              <w:marRight w:val="0"/>
              <w:marTop w:val="0"/>
              <w:marBottom w:val="0"/>
              <w:divBdr>
                <w:top w:val="none" w:sz="0" w:space="0" w:color="auto"/>
                <w:left w:val="none" w:sz="0" w:space="0" w:color="auto"/>
                <w:bottom w:val="none" w:sz="0" w:space="0" w:color="auto"/>
                <w:right w:val="none" w:sz="0" w:space="0" w:color="auto"/>
              </w:divBdr>
              <w:divsChild>
                <w:div w:id="515656699">
                  <w:marLeft w:val="0"/>
                  <w:marRight w:val="0"/>
                  <w:marTop w:val="0"/>
                  <w:marBottom w:val="0"/>
                  <w:divBdr>
                    <w:top w:val="none" w:sz="0" w:space="0" w:color="auto"/>
                    <w:left w:val="none" w:sz="0" w:space="0" w:color="auto"/>
                    <w:bottom w:val="none" w:sz="0" w:space="0" w:color="auto"/>
                    <w:right w:val="none" w:sz="0" w:space="0" w:color="auto"/>
                  </w:divBdr>
                </w:div>
                <w:div w:id="1291858029">
                  <w:marLeft w:val="0"/>
                  <w:marRight w:val="96"/>
                  <w:marTop w:val="0"/>
                  <w:marBottom w:val="0"/>
                  <w:divBdr>
                    <w:top w:val="none" w:sz="0" w:space="0" w:color="auto"/>
                    <w:left w:val="none" w:sz="0" w:space="0" w:color="auto"/>
                    <w:bottom w:val="none" w:sz="0" w:space="0" w:color="auto"/>
                    <w:right w:val="none" w:sz="0" w:space="0" w:color="auto"/>
                  </w:divBdr>
                </w:div>
                <w:div w:id="1915510436">
                  <w:marLeft w:val="0"/>
                  <w:marRight w:val="0"/>
                  <w:marTop w:val="0"/>
                  <w:marBottom w:val="0"/>
                  <w:divBdr>
                    <w:top w:val="none" w:sz="0" w:space="0" w:color="auto"/>
                    <w:left w:val="none" w:sz="0" w:space="0" w:color="auto"/>
                    <w:bottom w:val="none" w:sz="0" w:space="0" w:color="auto"/>
                    <w:right w:val="none" w:sz="0" w:space="0" w:color="auto"/>
                  </w:divBdr>
                </w:div>
              </w:divsChild>
            </w:div>
            <w:div w:id="1818955921">
              <w:marLeft w:val="0"/>
              <w:marRight w:val="0"/>
              <w:marTop w:val="0"/>
              <w:marBottom w:val="0"/>
              <w:divBdr>
                <w:top w:val="none" w:sz="0" w:space="0" w:color="auto"/>
                <w:left w:val="none" w:sz="0" w:space="0" w:color="auto"/>
                <w:bottom w:val="none" w:sz="0" w:space="0" w:color="auto"/>
                <w:right w:val="none" w:sz="0" w:space="0" w:color="auto"/>
              </w:divBdr>
              <w:divsChild>
                <w:div w:id="226650488">
                  <w:marLeft w:val="0"/>
                  <w:marRight w:val="0"/>
                  <w:marTop w:val="0"/>
                  <w:marBottom w:val="0"/>
                  <w:divBdr>
                    <w:top w:val="none" w:sz="0" w:space="0" w:color="auto"/>
                    <w:left w:val="none" w:sz="0" w:space="0" w:color="auto"/>
                    <w:bottom w:val="none" w:sz="0" w:space="0" w:color="auto"/>
                    <w:right w:val="none" w:sz="0" w:space="0" w:color="auto"/>
                  </w:divBdr>
                </w:div>
                <w:div w:id="1369912096">
                  <w:marLeft w:val="0"/>
                  <w:marRight w:val="96"/>
                  <w:marTop w:val="0"/>
                  <w:marBottom w:val="0"/>
                  <w:divBdr>
                    <w:top w:val="none" w:sz="0" w:space="0" w:color="auto"/>
                    <w:left w:val="none" w:sz="0" w:space="0" w:color="auto"/>
                    <w:bottom w:val="none" w:sz="0" w:space="0" w:color="auto"/>
                    <w:right w:val="none" w:sz="0" w:space="0" w:color="auto"/>
                  </w:divBdr>
                </w:div>
                <w:div w:id="1554463455">
                  <w:marLeft w:val="0"/>
                  <w:marRight w:val="0"/>
                  <w:marTop w:val="0"/>
                  <w:marBottom w:val="0"/>
                  <w:divBdr>
                    <w:top w:val="none" w:sz="0" w:space="0" w:color="auto"/>
                    <w:left w:val="none" w:sz="0" w:space="0" w:color="auto"/>
                    <w:bottom w:val="none" w:sz="0" w:space="0" w:color="auto"/>
                    <w:right w:val="none" w:sz="0" w:space="0" w:color="auto"/>
                  </w:divBdr>
                </w:div>
              </w:divsChild>
            </w:div>
            <w:div w:id="1846554053">
              <w:marLeft w:val="0"/>
              <w:marRight w:val="0"/>
              <w:marTop w:val="0"/>
              <w:marBottom w:val="0"/>
              <w:divBdr>
                <w:top w:val="none" w:sz="0" w:space="0" w:color="auto"/>
                <w:left w:val="none" w:sz="0" w:space="0" w:color="auto"/>
                <w:bottom w:val="none" w:sz="0" w:space="0" w:color="auto"/>
                <w:right w:val="none" w:sz="0" w:space="0" w:color="auto"/>
              </w:divBdr>
              <w:divsChild>
                <w:div w:id="1298680853">
                  <w:marLeft w:val="0"/>
                  <w:marRight w:val="0"/>
                  <w:marTop w:val="0"/>
                  <w:marBottom w:val="0"/>
                  <w:divBdr>
                    <w:top w:val="none" w:sz="0" w:space="0" w:color="auto"/>
                    <w:left w:val="none" w:sz="0" w:space="0" w:color="auto"/>
                    <w:bottom w:val="none" w:sz="0" w:space="0" w:color="auto"/>
                    <w:right w:val="none" w:sz="0" w:space="0" w:color="auto"/>
                  </w:divBdr>
                </w:div>
                <w:div w:id="1305504500">
                  <w:marLeft w:val="0"/>
                  <w:marRight w:val="0"/>
                  <w:marTop w:val="0"/>
                  <w:marBottom w:val="0"/>
                  <w:divBdr>
                    <w:top w:val="none" w:sz="0" w:space="0" w:color="auto"/>
                    <w:left w:val="none" w:sz="0" w:space="0" w:color="auto"/>
                    <w:bottom w:val="none" w:sz="0" w:space="0" w:color="auto"/>
                    <w:right w:val="none" w:sz="0" w:space="0" w:color="auto"/>
                  </w:divBdr>
                </w:div>
                <w:div w:id="1854880191">
                  <w:marLeft w:val="0"/>
                  <w:marRight w:val="96"/>
                  <w:marTop w:val="0"/>
                  <w:marBottom w:val="0"/>
                  <w:divBdr>
                    <w:top w:val="none" w:sz="0" w:space="0" w:color="auto"/>
                    <w:left w:val="none" w:sz="0" w:space="0" w:color="auto"/>
                    <w:bottom w:val="none" w:sz="0" w:space="0" w:color="auto"/>
                    <w:right w:val="none" w:sz="0" w:space="0" w:color="auto"/>
                  </w:divBdr>
                </w:div>
              </w:divsChild>
            </w:div>
            <w:div w:id="1876766813">
              <w:marLeft w:val="0"/>
              <w:marRight w:val="0"/>
              <w:marTop w:val="0"/>
              <w:marBottom w:val="0"/>
              <w:divBdr>
                <w:top w:val="none" w:sz="0" w:space="0" w:color="auto"/>
                <w:left w:val="none" w:sz="0" w:space="0" w:color="auto"/>
                <w:bottom w:val="none" w:sz="0" w:space="0" w:color="auto"/>
                <w:right w:val="none" w:sz="0" w:space="0" w:color="auto"/>
              </w:divBdr>
              <w:divsChild>
                <w:div w:id="1740055744">
                  <w:marLeft w:val="0"/>
                  <w:marRight w:val="96"/>
                  <w:marTop w:val="0"/>
                  <w:marBottom w:val="0"/>
                  <w:divBdr>
                    <w:top w:val="none" w:sz="0" w:space="0" w:color="auto"/>
                    <w:left w:val="none" w:sz="0" w:space="0" w:color="auto"/>
                    <w:bottom w:val="none" w:sz="0" w:space="0" w:color="auto"/>
                    <w:right w:val="none" w:sz="0" w:space="0" w:color="auto"/>
                  </w:divBdr>
                </w:div>
                <w:div w:id="1976333513">
                  <w:marLeft w:val="0"/>
                  <w:marRight w:val="0"/>
                  <w:marTop w:val="0"/>
                  <w:marBottom w:val="0"/>
                  <w:divBdr>
                    <w:top w:val="none" w:sz="0" w:space="0" w:color="auto"/>
                    <w:left w:val="none" w:sz="0" w:space="0" w:color="auto"/>
                    <w:bottom w:val="none" w:sz="0" w:space="0" w:color="auto"/>
                    <w:right w:val="none" w:sz="0" w:space="0" w:color="auto"/>
                  </w:divBdr>
                </w:div>
                <w:div w:id="2091846042">
                  <w:marLeft w:val="0"/>
                  <w:marRight w:val="0"/>
                  <w:marTop w:val="0"/>
                  <w:marBottom w:val="0"/>
                  <w:divBdr>
                    <w:top w:val="none" w:sz="0" w:space="0" w:color="auto"/>
                    <w:left w:val="none" w:sz="0" w:space="0" w:color="auto"/>
                    <w:bottom w:val="none" w:sz="0" w:space="0" w:color="auto"/>
                    <w:right w:val="none" w:sz="0" w:space="0" w:color="auto"/>
                  </w:divBdr>
                </w:div>
              </w:divsChild>
            </w:div>
            <w:div w:id="1893760831">
              <w:marLeft w:val="0"/>
              <w:marRight w:val="0"/>
              <w:marTop w:val="0"/>
              <w:marBottom w:val="0"/>
              <w:divBdr>
                <w:top w:val="none" w:sz="0" w:space="0" w:color="auto"/>
                <w:left w:val="none" w:sz="0" w:space="0" w:color="auto"/>
                <w:bottom w:val="none" w:sz="0" w:space="0" w:color="auto"/>
                <w:right w:val="none" w:sz="0" w:space="0" w:color="auto"/>
              </w:divBdr>
              <w:divsChild>
                <w:div w:id="976955056">
                  <w:marLeft w:val="0"/>
                  <w:marRight w:val="0"/>
                  <w:marTop w:val="0"/>
                  <w:marBottom w:val="0"/>
                  <w:divBdr>
                    <w:top w:val="none" w:sz="0" w:space="0" w:color="auto"/>
                    <w:left w:val="none" w:sz="0" w:space="0" w:color="auto"/>
                    <w:bottom w:val="none" w:sz="0" w:space="0" w:color="auto"/>
                    <w:right w:val="none" w:sz="0" w:space="0" w:color="auto"/>
                  </w:divBdr>
                </w:div>
                <w:div w:id="1063796270">
                  <w:marLeft w:val="0"/>
                  <w:marRight w:val="0"/>
                  <w:marTop w:val="0"/>
                  <w:marBottom w:val="0"/>
                  <w:divBdr>
                    <w:top w:val="none" w:sz="0" w:space="0" w:color="auto"/>
                    <w:left w:val="none" w:sz="0" w:space="0" w:color="auto"/>
                    <w:bottom w:val="none" w:sz="0" w:space="0" w:color="auto"/>
                    <w:right w:val="none" w:sz="0" w:space="0" w:color="auto"/>
                  </w:divBdr>
                </w:div>
                <w:div w:id="1970012980">
                  <w:marLeft w:val="0"/>
                  <w:marRight w:val="96"/>
                  <w:marTop w:val="0"/>
                  <w:marBottom w:val="0"/>
                  <w:divBdr>
                    <w:top w:val="none" w:sz="0" w:space="0" w:color="auto"/>
                    <w:left w:val="none" w:sz="0" w:space="0" w:color="auto"/>
                    <w:bottom w:val="none" w:sz="0" w:space="0" w:color="auto"/>
                    <w:right w:val="none" w:sz="0" w:space="0" w:color="auto"/>
                  </w:divBdr>
                </w:div>
              </w:divsChild>
            </w:div>
            <w:div w:id="1937051676">
              <w:marLeft w:val="0"/>
              <w:marRight w:val="0"/>
              <w:marTop w:val="0"/>
              <w:marBottom w:val="0"/>
              <w:divBdr>
                <w:top w:val="none" w:sz="0" w:space="0" w:color="auto"/>
                <w:left w:val="none" w:sz="0" w:space="0" w:color="auto"/>
                <w:bottom w:val="none" w:sz="0" w:space="0" w:color="auto"/>
                <w:right w:val="none" w:sz="0" w:space="0" w:color="auto"/>
              </w:divBdr>
              <w:divsChild>
                <w:div w:id="998121806">
                  <w:marLeft w:val="0"/>
                  <w:marRight w:val="0"/>
                  <w:marTop w:val="0"/>
                  <w:marBottom w:val="0"/>
                  <w:divBdr>
                    <w:top w:val="none" w:sz="0" w:space="0" w:color="auto"/>
                    <w:left w:val="none" w:sz="0" w:space="0" w:color="auto"/>
                    <w:bottom w:val="none" w:sz="0" w:space="0" w:color="auto"/>
                    <w:right w:val="none" w:sz="0" w:space="0" w:color="auto"/>
                  </w:divBdr>
                </w:div>
                <w:div w:id="1115950012">
                  <w:marLeft w:val="0"/>
                  <w:marRight w:val="0"/>
                  <w:marTop w:val="0"/>
                  <w:marBottom w:val="0"/>
                  <w:divBdr>
                    <w:top w:val="none" w:sz="0" w:space="0" w:color="auto"/>
                    <w:left w:val="none" w:sz="0" w:space="0" w:color="auto"/>
                    <w:bottom w:val="none" w:sz="0" w:space="0" w:color="auto"/>
                    <w:right w:val="none" w:sz="0" w:space="0" w:color="auto"/>
                  </w:divBdr>
                </w:div>
                <w:div w:id="1373841330">
                  <w:marLeft w:val="0"/>
                  <w:marRight w:val="96"/>
                  <w:marTop w:val="0"/>
                  <w:marBottom w:val="0"/>
                  <w:divBdr>
                    <w:top w:val="none" w:sz="0" w:space="0" w:color="auto"/>
                    <w:left w:val="none" w:sz="0" w:space="0" w:color="auto"/>
                    <w:bottom w:val="none" w:sz="0" w:space="0" w:color="auto"/>
                    <w:right w:val="none" w:sz="0" w:space="0" w:color="auto"/>
                  </w:divBdr>
                </w:div>
              </w:divsChild>
            </w:div>
            <w:div w:id="2053191550">
              <w:marLeft w:val="0"/>
              <w:marRight w:val="0"/>
              <w:marTop w:val="0"/>
              <w:marBottom w:val="0"/>
              <w:divBdr>
                <w:top w:val="none" w:sz="0" w:space="0" w:color="auto"/>
                <w:left w:val="none" w:sz="0" w:space="0" w:color="auto"/>
                <w:bottom w:val="none" w:sz="0" w:space="0" w:color="auto"/>
                <w:right w:val="none" w:sz="0" w:space="0" w:color="auto"/>
              </w:divBdr>
              <w:divsChild>
                <w:div w:id="1042553954">
                  <w:marLeft w:val="0"/>
                  <w:marRight w:val="96"/>
                  <w:marTop w:val="0"/>
                  <w:marBottom w:val="0"/>
                  <w:divBdr>
                    <w:top w:val="none" w:sz="0" w:space="0" w:color="auto"/>
                    <w:left w:val="none" w:sz="0" w:space="0" w:color="auto"/>
                    <w:bottom w:val="none" w:sz="0" w:space="0" w:color="auto"/>
                    <w:right w:val="none" w:sz="0" w:space="0" w:color="auto"/>
                  </w:divBdr>
                </w:div>
                <w:div w:id="1557087662">
                  <w:marLeft w:val="0"/>
                  <w:marRight w:val="0"/>
                  <w:marTop w:val="0"/>
                  <w:marBottom w:val="0"/>
                  <w:divBdr>
                    <w:top w:val="none" w:sz="0" w:space="0" w:color="auto"/>
                    <w:left w:val="none" w:sz="0" w:space="0" w:color="auto"/>
                    <w:bottom w:val="none" w:sz="0" w:space="0" w:color="auto"/>
                    <w:right w:val="none" w:sz="0" w:space="0" w:color="auto"/>
                  </w:divBdr>
                </w:div>
                <w:div w:id="1820684261">
                  <w:marLeft w:val="0"/>
                  <w:marRight w:val="0"/>
                  <w:marTop w:val="0"/>
                  <w:marBottom w:val="0"/>
                  <w:divBdr>
                    <w:top w:val="none" w:sz="0" w:space="0" w:color="auto"/>
                    <w:left w:val="none" w:sz="0" w:space="0" w:color="auto"/>
                    <w:bottom w:val="none" w:sz="0" w:space="0" w:color="auto"/>
                    <w:right w:val="none" w:sz="0" w:space="0" w:color="auto"/>
                  </w:divBdr>
                </w:div>
              </w:divsChild>
            </w:div>
            <w:div w:id="2113626864">
              <w:marLeft w:val="0"/>
              <w:marRight w:val="0"/>
              <w:marTop w:val="0"/>
              <w:marBottom w:val="0"/>
              <w:divBdr>
                <w:top w:val="none" w:sz="0" w:space="0" w:color="auto"/>
                <w:left w:val="none" w:sz="0" w:space="0" w:color="auto"/>
                <w:bottom w:val="none" w:sz="0" w:space="0" w:color="auto"/>
                <w:right w:val="none" w:sz="0" w:space="0" w:color="auto"/>
              </w:divBdr>
              <w:divsChild>
                <w:div w:id="157622738">
                  <w:marLeft w:val="0"/>
                  <w:marRight w:val="0"/>
                  <w:marTop w:val="0"/>
                  <w:marBottom w:val="0"/>
                  <w:divBdr>
                    <w:top w:val="none" w:sz="0" w:space="0" w:color="auto"/>
                    <w:left w:val="none" w:sz="0" w:space="0" w:color="auto"/>
                    <w:bottom w:val="none" w:sz="0" w:space="0" w:color="auto"/>
                    <w:right w:val="none" w:sz="0" w:space="0" w:color="auto"/>
                  </w:divBdr>
                </w:div>
                <w:div w:id="2018075615">
                  <w:marLeft w:val="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6152582">
      <w:bodyDiv w:val="1"/>
      <w:marLeft w:val="0"/>
      <w:marRight w:val="0"/>
      <w:marTop w:val="0"/>
      <w:marBottom w:val="0"/>
      <w:divBdr>
        <w:top w:val="none" w:sz="0" w:space="0" w:color="auto"/>
        <w:left w:val="none" w:sz="0" w:space="0" w:color="auto"/>
        <w:bottom w:val="none" w:sz="0" w:space="0" w:color="auto"/>
        <w:right w:val="none" w:sz="0" w:space="0" w:color="auto"/>
      </w:divBdr>
    </w:div>
    <w:div w:id="443236455">
      <w:bodyDiv w:val="1"/>
      <w:marLeft w:val="0"/>
      <w:marRight w:val="0"/>
      <w:marTop w:val="0"/>
      <w:marBottom w:val="0"/>
      <w:divBdr>
        <w:top w:val="none" w:sz="0" w:space="0" w:color="auto"/>
        <w:left w:val="none" w:sz="0" w:space="0" w:color="auto"/>
        <w:bottom w:val="none" w:sz="0" w:space="0" w:color="auto"/>
        <w:right w:val="none" w:sz="0" w:space="0" w:color="auto"/>
      </w:divBdr>
    </w:div>
    <w:div w:id="461701245">
      <w:bodyDiv w:val="1"/>
      <w:marLeft w:val="0"/>
      <w:marRight w:val="0"/>
      <w:marTop w:val="0"/>
      <w:marBottom w:val="0"/>
      <w:divBdr>
        <w:top w:val="none" w:sz="0" w:space="0" w:color="auto"/>
        <w:left w:val="none" w:sz="0" w:space="0" w:color="auto"/>
        <w:bottom w:val="none" w:sz="0" w:space="0" w:color="auto"/>
        <w:right w:val="none" w:sz="0" w:space="0" w:color="auto"/>
      </w:divBdr>
      <w:divsChild>
        <w:div w:id="1606302606">
          <w:marLeft w:val="0"/>
          <w:marRight w:val="0"/>
          <w:marTop w:val="0"/>
          <w:marBottom w:val="0"/>
          <w:divBdr>
            <w:top w:val="none" w:sz="0" w:space="0" w:color="auto"/>
            <w:left w:val="none" w:sz="0" w:space="0" w:color="auto"/>
            <w:bottom w:val="none" w:sz="0" w:space="0" w:color="auto"/>
            <w:right w:val="none" w:sz="0" w:space="0" w:color="auto"/>
          </w:divBdr>
          <w:divsChild>
            <w:div w:id="15902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0262">
      <w:bodyDiv w:val="1"/>
      <w:marLeft w:val="0"/>
      <w:marRight w:val="0"/>
      <w:marTop w:val="0"/>
      <w:marBottom w:val="0"/>
      <w:divBdr>
        <w:top w:val="none" w:sz="0" w:space="0" w:color="auto"/>
        <w:left w:val="none" w:sz="0" w:space="0" w:color="auto"/>
        <w:bottom w:val="none" w:sz="0" w:space="0" w:color="auto"/>
        <w:right w:val="none" w:sz="0" w:space="0" w:color="auto"/>
      </w:divBdr>
    </w:div>
    <w:div w:id="580144965">
      <w:bodyDiv w:val="1"/>
      <w:marLeft w:val="0"/>
      <w:marRight w:val="0"/>
      <w:marTop w:val="0"/>
      <w:marBottom w:val="0"/>
      <w:divBdr>
        <w:top w:val="none" w:sz="0" w:space="0" w:color="auto"/>
        <w:left w:val="none" w:sz="0" w:space="0" w:color="auto"/>
        <w:bottom w:val="none" w:sz="0" w:space="0" w:color="auto"/>
        <w:right w:val="none" w:sz="0" w:space="0" w:color="auto"/>
      </w:divBdr>
      <w:divsChild>
        <w:div w:id="807357580">
          <w:marLeft w:val="0"/>
          <w:marRight w:val="0"/>
          <w:marTop w:val="0"/>
          <w:marBottom w:val="0"/>
          <w:divBdr>
            <w:top w:val="none" w:sz="0" w:space="0" w:color="auto"/>
            <w:left w:val="none" w:sz="0" w:space="0" w:color="auto"/>
            <w:bottom w:val="none" w:sz="0" w:space="0" w:color="auto"/>
            <w:right w:val="none" w:sz="0" w:space="0" w:color="auto"/>
          </w:divBdr>
        </w:div>
        <w:div w:id="987707470">
          <w:marLeft w:val="0"/>
          <w:marRight w:val="0"/>
          <w:marTop w:val="0"/>
          <w:marBottom w:val="0"/>
          <w:divBdr>
            <w:top w:val="none" w:sz="0" w:space="0" w:color="auto"/>
            <w:left w:val="none" w:sz="0" w:space="0" w:color="auto"/>
            <w:bottom w:val="none" w:sz="0" w:space="0" w:color="auto"/>
            <w:right w:val="none" w:sz="0" w:space="0" w:color="auto"/>
          </w:divBdr>
        </w:div>
        <w:div w:id="1322195784">
          <w:marLeft w:val="0"/>
          <w:marRight w:val="0"/>
          <w:marTop w:val="0"/>
          <w:marBottom w:val="0"/>
          <w:divBdr>
            <w:top w:val="none" w:sz="0" w:space="0" w:color="auto"/>
            <w:left w:val="none" w:sz="0" w:space="0" w:color="auto"/>
            <w:bottom w:val="none" w:sz="0" w:space="0" w:color="auto"/>
            <w:right w:val="none" w:sz="0" w:space="0" w:color="auto"/>
          </w:divBdr>
        </w:div>
        <w:div w:id="2038698891">
          <w:marLeft w:val="0"/>
          <w:marRight w:val="0"/>
          <w:marTop w:val="0"/>
          <w:marBottom w:val="0"/>
          <w:divBdr>
            <w:top w:val="none" w:sz="0" w:space="0" w:color="auto"/>
            <w:left w:val="none" w:sz="0" w:space="0" w:color="auto"/>
            <w:bottom w:val="none" w:sz="0" w:space="0" w:color="auto"/>
            <w:right w:val="none" w:sz="0" w:space="0" w:color="auto"/>
          </w:divBdr>
          <w:divsChild>
            <w:div w:id="14042874">
              <w:marLeft w:val="0"/>
              <w:marRight w:val="0"/>
              <w:marTop w:val="0"/>
              <w:marBottom w:val="0"/>
              <w:divBdr>
                <w:top w:val="none" w:sz="0" w:space="0" w:color="auto"/>
                <w:left w:val="none" w:sz="0" w:space="0" w:color="auto"/>
                <w:bottom w:val="none" w:sz="0" w:space="0" w:color="auto"/>
                <w:right w:val="none" w:sz="0" w:space="0" w:color="auto"/>
              </w:divBdr>
              <w:divsChild>
                <w:div w:id="63988378">
                  <w:marLeft w:val="0"/>
                  <w:marRight w:val="0"/>
                  <w:marTop w:val="0"/>
                  <w:marBottom w:val="0"/>
                  <w:divBdr>
                    <w:top w:val="none" w:sz="0" w:space="0" w:color="auto"/>
                    <w:left w:val="none" w:sz="0" w:space="0" w:color="auto"/>
                    <w:bottom w:val="none" w:sz="0" w:space="0" w:color="auto"/>
                    <w:right w:val="none" w:sz="0" w:space="0" w:color="auto"/>
                  </w:divBdr>
                </w:div>
                <w:div w:id="69692228">
                  <w:marLeft w:val="0"/>
                  <w:marRight w:val="0"/>
                  <w:marTop w:val="0"/>
                  <w:marBottom w:val="0"/>
                  <w:divBdr>
                    <w:top w:val="none" w:sz="0" w:space="0" w:color="auto"/>
                    <w:left w:val="none" w:sz="0" w:space="0" w:color="auto"/>
                    <w:bottom w:val="none" w:sz="0" w:space="0" w:color="auto"/>
                    <w:right w:val="none" w:sz="0" w:space="0" w:color="auto"/>
                  </w:divBdr>
                </w:div>
                <w:div w:id="107505466">
                  <w:marLeft w:val="0"/>
                  <w:marRight w:val="0"/>
                  <w:marTop w:val="0"/>
                  <w:marBottom w:val="0"/>
                  <w:divBdr>
                    <w:top w:val="none" w:sz="0" w:space="0" w:color="auto"/>
                    <w:left w:val="none" w:sz="0" w:space="0" w:color="auto"/>
                    <w:bottom w:val="none" w:sz="0" w:space="0" w:color="auto"/>
                    <w:right w:val="none" w:sz="0" w:space="0" w:color="auto"/>
                  </w:divBdr>
                </w:div>
                <w:div w:id="146678963">
                  <w:marLeft w:val="0"/>
                  <w:marRight w:val="0"/>
                  <w:marTop w:val="0"/>
                  <w:marBottom w:val="0"/>
                  <w:divBdr>
                    <w:top w:val="none" w:sz="0" w:space="0" w:color="auto"/>
                    <w:left w:val="none" w:sz="0" w:space="0" w:color="auto"/>
                    <w:bottom w:val="none" w:sz="0" w:space="0" w:color="auto"/>
                    <w:right w:val="none" w:sz="0" w:space="0" w:color="auto"/>
                  </w:divBdr>
                </w:div>
                <w:div w:id="189998115">
                  <w:marLeft w:val="0"/>
                  <w:marRight w:val="0"/>
                  <w:marTop w:val="0"/>
                  <w:marBottom w:val="0"/>
                  <w:divBdr>
                    <w:top w:val="none" w:sz="0" w:space="0" w:color="auto"/>
                    <w:left w:val="none" w:sz="0" w:space="0" w:color="auto"/>
                    <w:bottom w:val="none" w:sz="0" w:space="0" w:color="auto"/>
                    <w:right w:val="none" w:sz="0" w:space="0" w:color="auto"/>
                  </w:divBdr>
                </w:div>
                <w:div w:id="191043920">
                  <w:marLeft w:val="0"/>
                  <w:marRight w:val="0"/>
                  <w:marTop w:val="0"/>
                  <w:marBottom w:val="0"/>
                  <w:divBdr>
                    <w:top w:val="none" w:sz="0" w:space="0" w:color="auto"/>
                    <w:left w:val="none" w:sz="0" w:space="0" w:color="auto"/>
                    <w:bottom w:val="none" w:sz="0" w:space="0" w:color="auto"/>
                    <w:right w:val="none" w:sz="0" w:space="0" w:color="auto"/>
                  </w:divBdr>
                </w:div>
                <w:div w:id="248657129">
                  <w:marLeft w:val="0"/>
                  <w:marRight w:val="0"/>
                  <w:marTop w:val="0"/>
                  <w:marBottom w:val="0"/>
                  <w:divBdr>
                    <w:top w:val="none" w:sz="0" w:space="0" w:color="auto"/>
                    <w:left w:val="none" w:sz="0" w:space="0" w:color="auto"/>
                    <w:bottom w:val="none" w:sz="0" w:space="0" w:color="auto"/>
                    <w:right w:val="none" w:sz="0" w:space="0" w:color="auto"/>
                  </w:divBdr>
                </w:div>
                <w:div w:id="267852074">
                  <w:marLeft w:val="0"/>
                  <w:marRight w:val="0"/>
                  <w:marTop w:val="0"/>
                  <w:marBottom w:val="0"/>
                  <w:divBdr>
                    <w:top w:val="none" w:sz="0" w:space="0" w:color="auto"/>
                    <w:left w:val="none" w:sz="0" w:space="0" w:color="auto"/>
                    <w:bottom w:val="none" w:sz="0" w:space="0" w:color="auto"/>
                    <w:right w:val="none" w:sz="0" w:space="0" w:color="auto"/>
                  </w:divBdr>
                </w:div>
                <w:div w:id="270165483">
                  <w:marLeft w:val="0"/>
                  <w:marRight w:val="0"/>
                  <w:marTop w:val="0"/>
                  <w:marBottom w:val="0"/>
                  <w:divBdr>
                    <w:top w:val="none" w:sz="0" w:space="0" w:color="auto"/>
                    <w:left w:val="none" w:sz="0" w:space="0" w:color="auto"/>
                    <w:bottom w:val="none" w:sz="0" w:space="0" w:color="auto"/>
                    <w:right w:val="none" w:sz="0" w:space="0" w:color="auto"/>
                  </w:divBdr>
                </w:div>
                <w:div w:id="344211299">
                  <w:marLeft w:val="0"/>
                  <w:marRight w:val="0"/>
                  <w:marTop w:val="0"/>
                  <w:marBottom w:val="0"/>
                  <w:divBdr>
                    <w:top w:val="none" w:sz="0" w:space="0" w:color="auto"/>
                    <w:left w:val="none" w:sz="0" w:space="0" w:color="auto"/>
                    <w:bottom w:val="none" w:sz="0" w:space="0" w:color="auto"/>
                    <w:right w:val="none" w:sz="0" w:space="0" w:color="auto"/>
                  </w:divBdr>
                </w:div>
                <w:div w:id="372926330">
                  <w:marLeft w:val="0"/>
                  <w:marRight w:val="0"/>
                  <w:marTop w:val="0"/>
                  <w:marBottom w:val="0"/>
                  <w:divBdr>
                    <w:top w:val="none" w:sz="0" w:space="0" w:color="auto"/>
                    <w:left w:val="none" w:sz="0" w:space="0" w:color="auto"/>
                    <w:bottom w:val="none" w:sz="0" w:space="0" w:color="auto"/>
                    <w:right w:val="none" w:sz="0" w:space="0" w:color="auto"/>
                  </w:divBdr>
                </w:div>
                <w:div w:id="393703625">
                  <w:marLeft w:val="0"/>
                  <w:marRight w:val="0"/>
                  <w:marTop w:val="0"/>
                  <w:marBottom w:val="0"/>
                  <w:divBdr>
                    <w:top w:val="none" w:sz="0" w:space="0" w:color="auto"/>
                    <w:left w:val="none" w:sz="0" w:space="0" w:color="auto"/>
                    <w:bottom w:val="none" w:sz="0" w:space="0" w:color="auto"/>
                    <w:right w:val="none" w:sz="0" w:space="0" w:color="auto"/>
                  </w:divBdr>
                </w:div>
                <w:div w:id="397482352">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485243913">
                  <w:marLeft w:val="0"/>
                  <w:marRight w:val="0"/>
                  <w:marTop w:val="0"/>
                  <w:marBottom w:val="0"/>
                  <w:divBdr>
                    <w:top w:val="none" w:sz="0" w:space="0" w:color="auto"/>
                    <w:left w:val="none" w:sz="0" w:space="0" w:color="auto"/>
                    <w:bottom w:val="none" w:sz="0" w:space="0" w:color="auto"/>
                    <w:right w:val="none" w:sz="0" w:space="0" w:color="auto"/>
                  </w:divBdr>
                </w:div>
                <w:div w:id="514150159">
                  <w:marLeft w:val="0"/>
                  <w:marRight w:val="0"/>
                  <w:marTop w:val="0"/>
                  <w:marBottom w:val="0"/>
                  <w:divBdr>
                    <w:top w:val="none" w:sz="0" w:space="0" w:color="auto"/>
                    <w:left w:val="none" w:sz="0" w:space="0" w:color="auto"/>
                    <w:bottom w:val="none" w:sz="0" w:space="0" w:color="auto"/>
                    <w:right w:val="none" w:sz="0" w:space="0" w:color="auto"/>
                  </w:divBdr>
                </w:div>
                <w:div w:id="529686888">
                  <w:marLeft w:val="0"/>
                  <w:marRight w:val="0"/>
                  <w:marTop w:val="0"/>
                  <w:marBottom w:val="0"/>
                  <w:divBdr>
                    <w:top w:val="none" w:sz="0" w:space="0" w:color="auto"/>
                    <w:left w:val="none" w:sz="0" w:space="0" w:color="auto"/>
                    <w:bottom w:val="none" w:sz="0" w:space="0" w:color="auto"/>
                    <w:right w:val="none" w:sz="0" w:space="0" w:color="auto"/>
                  </w:divBdr>
                </w:div>
                <w:div w:id="531262774">
                  <w:marLeft w:val="0"/>
                  <w:marRight w:val="0"/>
                  <w:marTop w:val="0"/>
                  <w:marBottom w:val="0"/>
                  <w:divBdr>
                    <w:top w:val="none" w:sz="0" w:space="0" w:color="auto"/>
                    <w:left w:val="none" w:sz="0" w:space="0" w:color="auto"/>
                    <w:bottom w:val="none" w:sz="0" w:space="0" w:color="auto"/>
                    <w:right w:val="none" w:sz="0" w:space="0" w:color="auto"/>
                  </w:divBdr>
                </w:div>
                <w:div w:id="575823724">
                  <w:marLeft w:val="0"/>
                  <w:marRight w:val="0"/>
                  <w:marTop w:val="0"/>
                  <w:marBottom w:val="0"/>
                  <w:divBdr>
                    <w:top w:val="none" w:sz="0" w:space="0" w:color="auto"/>
                    <w:left w:val="none" w:sz="0" w:space="0" w:color="auto"/>
                    <w:bottom w:val="none" w:sz="0" w:space="0" w:color="auto"/>
                    <w:right w:val="none" w:sz="0" w:space="0" w:color="auto"/>
                  </w:divBdr>
                </w:div>
                <w:div w:id="580336713">
                  <w:marLeft w:val="0"/>
                  <w:marRight w:val="0"/>
                  <w:marTop w:val="0"/>
                  <w:marBottom w:val="0"/>
                  <w:divBdr>
                    <w:top w:val="none" w:sz="0" w:space="0" w:color="auto"/>
                    <w:left w:val="none" w:sz="0" w:space="0" w:color="auto"/>
                    <w:bottom w:val="none" w:sz="0" w:space="0" w:color="auto"/>
                    <w:right w:val="none" w:sz="0" w:space="0" w:color="auto"/>
                  </w:divBdr>
                </w:div>
                <w:div w:id="603805554">
                  <w:marLeft w:val="0"/>
                  <w:marRight w:val="0"/>
                  <w:marTop w:val="0"/>
                  <w:marBottom w:val="0"/>
                  <w:divBdr>
                    <w:top w:val="none" w:sz="0" w:space="0" w:color="auto"/>
                    <w:left w:val="none" w:sz="0" w:space="0" w:color="auto"/>
                    <w:bottom w:val="none" w:sz="0" w:space="0" w:color="auto"/>
                    <w:right w:val="none" w:sz="0" w:space="0" w:color="auto"/>
                  </w:divBdr>
                </w:div>
                <w:div w:id="616834775">
                  <w:marLeft w:val="0"/>
                  <w:marRight w:val="0"/>
                  <w:marTop w:val="0"/>
                  <w:marBottom w:val="0"/>
                  <w:divBdr>
                    <w:top w:val="none" w:sz="0" w:space="0" w:color="auto"/>
                    <w:left w:val="none" w:sz="0" w:space="0" w:color="auto"/>
                    <w:bottom w:val="none" w:sz="0" w:space="0" w:color="auto"/>
                    <w:right w:val="none" w:sz="0" w:space="0" w:color="auto"/>
                  </w:divBdr>
                </w:div>
                <w:div w:id="673610367">
                  <w:marLeft w:val="0"/>
                  <w:marRight w:val="0"/>
                  <w:marTop w:val="0"/>
                  <w:marBottom w:val="0"/>
                  <w:divBdr>
                    <w:top w:val="none" w:sz="0" w:space="0" w:color="auto"/>
                    <w:left w:val="none" w:sz="0" w:space="0" w:color="auto"/>
                    <w:bottom w:val="none" w:sz="0" w:space="0" w:color="auto"/>
                    <w:right w:val="none" w:sz="0" w:space="0" w:color="auto"/>
                  </w:divBdr>
                </w:div>
                <w:div w:id="679044483">
                  <w:marLeft w:val="0"/>
                  <w:marRight w:val="0"/>
                  <w:marTop w:val="0"/>
                  <w:marBottom w:val="0"/>
                  <w:divBdr>
                    <w:top w:val="none" w:sz="0" w:space="0" w:color="auto"/>
                    <w:left w:val="none" w:sz="0" w:space="0" w:color="auto"/>
                    <w:bottom w:val="none" w:sz="0" w:space="0" w:color="auto"/>
                    <w:right w:val="none" w:sz="0" w:space="0" w:color="auto"/>
                  </w:divBdr>
                </w:div>
                <w:div w:id="719940997">
                  <w:marLeft w:val="0"/>
                  <w:marRight w:val="0"/>
                  <w:marTop w:val="0"/>
                  <w:marBottom w:val="0"/>
                  <w:divBdr>
                    <w:top w:val="none" w:sz="0" w:space="0" w:color="auto"/>
                    <w:left w:val="none" w:sz="0" w:space="0" w:color="auto"/>
                    <w:bottom w:val="none" w:sz="0" w:space="0" w:color="auto"/>
                    <w:right w:val="none" w:sz="0" w:space="0" w:color="auto"/>
                  </w:divBdr>
                </w:div>
                <w:div w:id="742918557">
                  <w:marLeft w:val="0"/>
                  <w:marRight w:val="0"/>
                  <w:marTop w:val="0"/>
                  <w:marBottom w:val="0"/>
                  <w:divBdr>
                    <w:top w:val="none" w:sz="0" w:space="0" w:color="auto"/>
                    <w:left w:val="none" w:sz="0" w:space="0" w:color="auto"/>
                    <w:bottom w:val="none" w:sz="0" w:space="0" w:color="auto"/>
                    <w:right w:val="none" w:sz="0" w:space="0" w:color="auto"/>
                  </w:divBdr>
                </w:div>
                <w:div w:id="759109484">
                  <w:marLeft w:val="0"/>
                  <w:marRight w:val="0"/>
                  <w:marTop w:val="0"/>
                  <w:marBottom w:val="0"/>
                  <w:divBdr>
                    <w:top w:val="none" w:sz="0" w:space="0" w:color="auto"/>
                    <w:left w:val="none" w:sz="0" w:space="0" w:color="auto"/>
                    <w:bottom w:val="none" w:sz="0" w:space="0" w:color="auto"/>
                    <w:right w:val="none" w:sz="0" w:space="0" w:color="auto"/>
                  </w:divBdr>
                </w:div>
                <w:div w:id="774833169">
                  <w:marLeft w:val="0"/>
                  <w:marRight w:val="0"/>
                  <w:marTop w:val="0"/>
                  <w:marBottom w:val="0"/>
                  <w:divBdr>
                    <w:top w:val="none" w:sz="0" w:space="0" w:color="auto"/>
                    <w:left w:val="none" w:sz="0" w:space="0" w:color="auto"/>
                    <w:bottom w:val="none" w:sz="0" w:space="0" w:color="auto"/>
                    <w:right w:val="none" w:sz="0" w:space="0" w:color="auto"/>
                  </w:divBdr>
                </w:div>
                <w:div w:id="789741187">
                  <w:marLeft w:val="0"/>
                  <w:marRight w:val="0"/>
                  <w:marTop w:val="0"/>
                  <w:marBottom w:val="0"/>
                  <w:divBdr>
                    <w:top w:val="none" w:sz="0" w:space="0" w:color="auto"/>
                    <w:left w:val="none" w:sz="0" w:space="0" w:color="auto"/>
                    <w:bottom w:val="none" w:sz="0" w:space="0" w:color="auto"/>
                    <w:right w:val="none" w:sz="0" w:space="0" w:color="auto"/>
                  </w:divBdr>
                </w:div>
                <w:div w:id="807435430">
                  <w:marLeft w:val="0"/>
                  <w:marRight w:val="0"/>
                  <w:marTop w:val="0"/>
                  <w:marBottom w:val="0"/>
                  <w:divBdr>
                    <w:top w:val="none" w:sz="0" w:space="0" w:color="auto"/>
                    <w:left w:val="none" w:sz="0" w:space="0" w:color="auto"/>
                    <w:bottom w:val="none" w:sz="0" w:space="0" w:color="auto"/>
                    <w:right w:val="none" w:sz="0" w:space="0" w:color="auto"/>
                  </w:divBdr>
                </w:div>
                <w:div w:id="813526972">
                  <w:marLeft w:val="0"/>
                  <w:marRight w:val="0"/>
                  <w:marTop w:val="0"/>
                  <w:marBottom w:val="0"/>
                  <w:divBdr>
                    <w:top w:val="none" w:sz="0" w:space="0" w:color="auto"/>
                    <w:left w:val="none" w:sz="0" w:space="0" w:color="auto"/>
                    <w:bottom w:val="none" w:sz="0" w:space="0" w:color="auto"/>
                    <w:right w:val="none" w:sz="0" w:space="0" w:color="auto"/>
                  </w:divBdr>
                </w:div>
                <w:div w:id="875435732">
                  <w:marLeft w:val="0"/>
                  <w:marRight w:val="0"/>
                  <w:marTop w:val="0"/>
                  <w:marBottom w:val="0"/>
                  <w:divBdr>
                    <w:top w:val="none" w:sz="0" w:space="0" w:color="auto"/>
                    <w:left w:val="none" w:sz="0" w:space="0" w:color="auto"/>
                    <w:bottom w:val="none" w:sz="0" w:space="0" w:color="auto"/>
                    <w:right w:val="none" w:sz="0" w:space="0" w:color="auto"/>
                  </w:divBdr>
                </w:div>
                <w:div w:id="922881920">
                  <w:marLeft w:val="0"/>
                  <w:marRight w:val="0"/>
                  <w:marTop w:val="0"/>
                  <w:marBottom w:val="0"/>
                  <w:divBdr>
                    <w:top w:val="none" w:sz="0" w:space="0" w:color="auto"/>
                    <w:left w:val="none" w:sz="0" w:space="0" w:color="auto"/>
                    <w:bottom w:val="none" w:sz="0" w:space="0" w:color="auto"/>
                    <w:right w:val="none" w:sz="0" w:space="0" w:color="auto"/>
                  </w:divBdr>
                </w:div>
                <w:div w:id="982584476">
                  <w:marLeft w:val="0"/>
                  <w:marRight w:val="0"/>
                  <w:marTop w:val="0"/>
                  <w:marBottom w:val="0"/>
                  <w:divBdr>
                    <w:top w:val="none" w:sz="0" w:space="0" w:color="auto"/>
                    <w:left w:val="none" w:sz="0" w:space="0" w:color="auto"/>
                    <w:bottom w:val="none" w:sz="0" w:space="0" w:color="auto"/>
                    <w:right w:val="none" w:sz="0" w:space="0" w:color="auto"/>
                  </w:divBdr>
                </w:div>
                <w:div w:id="1012994835">
                  <w:marLeft w:val="0"/>
                  <w:marRight w:val="0"/>
                  <w:marTop w:val="0"/>
                  <w:marBottom w:val="0"/>
                  <w:divBdr>
                    <w:top w:val="none" w:sz="0" w:space="0" w:color="auto"/>
                    <w:left w:val="none" w:sz="0" w:space="0" w:color="auto"/>
                    <w:bottom w:val="none" w:sz="0" w:space="0" w:color="auto"/>
                    <w:right w:val="none" w:sz="0" w:space="0" w:color="auto"/>
                  </w:divBdr>
                </w:div>
                <w:div w:id="1013189002">
                  <w:marLeft w:val="0"/>
                  <w:marRight w:val="0"/>
                  <w:marTop w:val="0"/>
                  <w:marBottom w:val="0"/>
                  <w:divBdr>
                    <w:top w:val="none" w:sz="0" w:space="0" w:color="auto"/>
                    <w:left w:val="none" w:sz="0" w:space="0" w:color="auto"/>
                    <w:bottom w:val="none" w:sz="0" w:space="0" w:color="auto"/>
                    <w:right w:val="none" w:sz="0" w:space="0" w:color="auto"/>
                  </w:divBdr>
                </w:div>
                <w:div w:id="1123503665">
                  <w:marLeft w:val="0"/>
                  <w:marRight w:val="0"/>
                  <w:marTop w:val="0"/>
                  <w:marBottom w:val="0"/>
                  <w:divBdr>
                    <w:top w:val="none" w:sz="0" w:space="0" w:color="auto"/>
                    <w:left w:val="none" w:sz="0" w:space="0" w:color="auto"/>
                    <w:bottom w:val="none" w:sz="0" w:space="0" w:color="auto"/>
                    <w:right w:val="none" w:sz="0" w:space="0" w:color="auto"/>
                  </w:divBdr>
                </w:div>
                <w:div w:id="1151750540">
                  <w:marLeft w:val="0"/>
                  <w:marRight w:val="0"/>
                  <w:marTop w:val="0"/>
                  <w:marBottom w:val="0"/>
                  <w:divBdr>
                    <w:top w:val="none" w:sz="0" w:space="0" w:color="auto"/>
                    <w:left w:val="none" w:sz="0" w:space="0" w:color="auto"/>
                    <w:bottom w:val="none" w:sz="0" w:space="0" w:color="auto"/>
                    <w:right w:val="none" w:sz="0" w:space="0" w:color="auto"/>
                  </w:divBdr>
                </w:div>
                <w:div w:id="1169371106">
                  <w:marLeft w:val="0"/>
                  <w:marRight w:val="0"/>
                  <w:marTop w:val="0"/>
                  <w:marBottom w:val="0"/>
                  <w:divBdr>
                    <w:top w:val="none" w:sz="0" w:space="0" w:color="auto"/>
                    <w:left w:val="none" w:sz="0" w:space="0" w:color="auto"/>
                    <w:bottom w:val="none" w:sz="0" w:space="0" w:color="auto"/>
                    <w:right w:val="none" w:sz="0" w:space="0" w:color="auto"/>
                  </w:divBdr>
                </w:div>
                <w:div w:id="1213540858">
                  <w:marLeft w:val="0"/>
                  <w:marRight w:val="0"/>
                  <w:marTop w:val="0"/>
                  <w:marBottom w:val="0"/>
                  <w:divBdr>
                    <w:top w:val="none" w:sz="0" w:space="0" w:color="auto"/>
                    <w:left w:val="none" w:sz="0" w:space="0" w:color="auto"/>
                    <w:bottom w:val="none" w:sz="0" w:space="0" w:color="auto"/>
                    <w:right w:val="none" w:sz="0" w:space="0" w:color="auto"/>
                  </w:divBdr>
                </w:div>
                <w:div w:id="1223711095">
                  <w:marLeft w:val="0"/>
                  <w:marRight w:val="0"/>
                  <w:marTop w:val="0"/>
                  <w:marBottom w:val="0"/>
                  <w:divBdr>
                    <w:top w:val="none" w:sz="0" w:space="0" w:color="auto"/>
                    <w:left w:val="none" w:sz="0" w:space="0" w:color="auto"/>
                    <w:bottom w:val="none" w:sz="0" w:space="0" w:color="auto"/>
                    <w:right w:val="none" w:sz="0" w:space="0" w:color="auto"/>
                  </w:divBdr>
                </w:div>
                <w:div w:id="1272738706">
                  <w:marLeft w:val="0"/>
                  <w:marRight w:val="0"/>
                  <w:marTop w:val="0"/>
                  <w:marBottom w:val="0"/>
                  <w:divBdr>
                    <w:top w:val="none" w:sz="0" w:space="0" w:color="auto"/>
                    <w:left w:val="none" w:sz="0" w:space="0" w:color="auto"/>
                    <w:bottom w:val="none" w:sz="0" w:space="0" w:color="auto"/>
                    <w:right w:val="none" w:sz="0" w:space="0" w:color="auto"/>
                  </w:divBdr>
                </w:div>
                <w:div w:id="1296830409">
                  <w:marLeft w:val="0"/>
                  <w:marRight w:val="0"/>
                  <w:marTop w:val="0"/>
                  <w:marBottom w:val="0"/>
                  <w:divBdr>
                    <w:top w:val="none" w:sz="0" w:space="0" w:color="auto"/>
                    <w:left w:val="none" w:sz="0" w:space="0" w:color="auto"/>
                    <w:bottom w:val="none" w:sz="0" w:space="0" w:color="auto"/>
                    <w:right w:val="none" w:sz="0" w:space="0" w:color="auto"/>
                  </w:divBdr>
                </w:div>
                <w:div w:id="1326863301">
                  <w:marLeft w:val="0"/>
                  <w:marRight w:val="0"/>
                  <w:marTop w:val="0"/>
                  <w:marBottom w:val="0"/>
                  <w:divBdr>
                    <w:top w:val="none" w:sz="0" w:space="0" w:color="auto"/>
                    <w:left w:val="none" w:sz="0" w:space="0" w:color="auto"/>
                    <w:bottom w:val="none" w:sz="0" w:space="0" w:color="auto"/>
                    <w:right w:val="none" w:sz="0" w:space="0" w:color="auto"/>
                  </w:divBdr>
                </w:div>
                <w:div w:id="1331641726">
                  <w:marLeft w:val="0"/>
                  <w:marRight w:val="0"/>
                  <w:marTop w:val="0"/>
                  <w:marBottom w:val="0"/>
                  <w:divBdr>
                    <w:top w:val="none" w:sz="0" w:space="0" w:color="auto"/>
                    <w:left w:val="none" w:sz="0" w:space="0" w:color="auto"/>
                    <w:bottom w:val="none" w:sz="0" w:space="0" w:color="auto"/>
                    <w:right w:val="none" w:sz="0" w:space="0" w:color="auto"/>
                  </w:divBdr>
                </w:div>
                <w:div w:id="1334800816">
                  <w:marLeft w:val="0"/>
                  <w:marRight w:val="0"/>
                  <w:marTop w:val="0"/>
                  <w:marBottom w:val="0"/>
                  <w:divBdr>
                    <w:top w:val="none" w:sz="0" w:space="0" w:color="auto"/>
                    <w:left w:val="none" w:sz="0" w:space="0" w:color="auto"/>
                    <w:bottom w:val="none" w:sz="0" w:space="0" w:color="auto"/>
                    <w:right w:val="none" w:sz="0" w:space="0" w:color="auto"/>
                  </w:divBdr>
                </w:div>
                <w:div w:id="1343243572">
                  <w:marLeft w:val="0"/>
                  <w:marRight w:val="0"/>
                  <w:marTop w:val="0"/>
                  <w:marBottom w:val="0"/>
                  <w:divBdr>
                    <w:top w:val="none" w:sz="0" w:space="0" w:color="auto"/>
                    <w:left w:val="none" w:sz="0" w:space="0" w:color="auto"/>
                    <w:bottom w:val="none" w:sz="0" w:space="0" w:color="auto"/>
                    <w:right w:val="none" w:sz="0" w:space="0" w:color="auto"/>
                  </w:divBdr>
                </w:div>
                <w:div w:id="1356537491">
                  <w:marLeft w:val="0"/>
                  <w:marRight w:val="0"/>
                  <w:marTop w:val="0"/>
                  <w:marBottom w:val="0"/>
                  <w:divBdr>
                    <w:top w:val="none" w:sz="0" w:space="0" w:color="auto"/>
                    <w:left w:val="none" w:sz="0" w:space="0" w:color="auto"/>
                    <w:bottom w:val="none" w:sz="0" w:space="0" w:color="auto"/>
                    <w:right w:val="none" w:sz="0" w:space="0" w:color="auto"/>
                  </w:divBdr>
                </w:div>
                <w:div w:id="1415517948">
                  <w:marLeft w:val="0"/>
                  <w:marRight w:val="0"/>
                  <w:marTop w:val="0"/>
                  <w:marBottom w:val="0"/>
                  <w:divBdr>
                    <w:top w:val="none" w:sz="0" w:space="0" w:color="auto"/>
                    <w:left w:val="none" w:sz="0" w:space="0" w:color="auto"/>
                    <w:bottom w:val="none" w:sz="0" w:space="0" w:color="auto"/>
                    <w:right w:val="none" w:sz="0" w:space="0" w:color="auto"/>
                  </w:divBdr>
                </w:div>
                <w:div w:id="1421872148">
                  <w:marLeft w:val="0"/>
                  <w:marRight w:val="0"/>
                  <w:marTop w:val="0"/>
                  <w:marBottom w:val="0"/>
                  <w:divBdr>
                    <w:top w:val="none" w:sz="0" w:space="0" w:color="auto"/>
                    <w:left w:val="none" w:sz="0" w:space="0" w:color="auto"/>
                    <w:bottom w:val="none" w:sz="0" w:space="0" w:color="auto"/>
                    <w:right w:val="none" w:sz="0" w:space="0" w:color="auto"/>
                  </w:divBdr>
                </w:div>
                <w:div w:id="1432431249">
                  <w:marLeft w:val="0"/>
                  <w:marRight w:val="0"/>
                  <w:marTop w:val="0"/>
                  <w:marBottom w:val="0"/>
                  <w:divBdr>
                    <w:top w:val="none" w:sz="0" w:space="0" w:color="auto"/>
                    <w:left w:val="none" w:sz="0" w:space="0" w:color="auto"/>
                    <w:bottom w:val="none" w:sz="0" w:space="0" w:color="auto"/>
                    <w:right w:val="none" w:sz="0" w:space="0" w:color="auto"/>
                  </w:divBdr>
                </w:div>
                <w:div w:id="1443956976">
                  <w:marLeft w:val="0"/>
                  <w:marRight w:val="0"/>
                  <w:marTop w:val="0"/>
                  <w:marBottom w:val="0"/>
                  <w:divBdr>
                    <w:top w:val="none" w:sz="0" w:space="0" w:color="auto"/>
                    <w:left w:val="none" w:sz="0" w:space="0" w:color="auto"/>
                    <w:bottom w:val="none" w:sz="0" w:space="0" w:color="auto"/>
                    <w:right w:val="none" w:sz="0" w:space="0" w:color="auto"/>
                  </w:divBdr>
                </w:div>
                <w:div w:id="1505590252">
                  <w:marLeft w:val="0"/>
                  <w:marRight w:val="0"/>
                  <w:marTop w:val="0"/>
                  <w:marBottom w:val="0"/>
                  <w:divBdr>
                    <w:top w:val="none" w:sz="0" w:space="0" w:color="auto"/>
                    <w:left w:val="none" w:sz="0" w:space="0" w:color="auto"/>
                    <w:bottom w:val="none" w:sz="0" w:space="0" w:color="auto"/>
                    <w:right w:val="none" w:sz="0" w:space="0" w:color="auto"/>
                  </w:divBdr>
                </w:div>
                <w:div w:id="1512641605">
                  <w:marLeft w:val="0"/>
                  <w:marRight w:val="0"/>
                  <w:marTop w:val="0"/>
                  <w:marBottom w:val="0"/>
                  <w:divBdr>
                    <w:top w:val="none" w:sz="0" w:space="0" w:color="auto"/>
                    <w:left w:val="none" w:sz="0" w:space="0" w:color="auto"/>
                    <w:bottom w:val="none" w:sz="0" w:space="0" w:color="auto"/>
                    <w:right w:val="none" w:sz="0" w:space="0" w:color="auto"/>
                  </w:divBdr>
                </w:div>
                <w:div w:id="1535001428">
                  <w:marLeft w:val="0"/>
                  <w:marRight w:val="0"/>
                  <w:marTop w:val="0"/>
                  <w:marBottom w:val="0"/>
                  <w:divBdr>
                    <w:top w:val="none" w:sz="0" w:space="0" w:color="auto"/>
                    <w:left w:val="none" w:sz="0" w:space="0" w:color="auto"/>
                    <w:bottom w:val="none" w:sz="0" w:space="0" w:color="auto"/>
                    <w:right w:val="none" w:sz="0" w:space="0" w:color="auto"/>
                  </w:divBdr>
                </w:div>
                <w:div w:id="1544369361">
                  <w:marLeft w:val="0"/>
                  <w:marRight w:val="0"/>
                  <w:marTop w:val="0"/>
                  <w:marBottom w:val="0"/>
                  <w:divBdr>
                    <w:top w:val="none" w:sz="0" w:space="0" w:color="auto"/>
                    <w:left w:val="none" w:sz="0" w:space="0" w:color="auto"/>
                    <w:bottom w:val="none" w:sz="0" w:space="0" w:color="auto"/>
                    <w:right w:val="none" w:sz="0" w:space="0" w:color="auto"/>
                  </w:divBdr>
                </w:div>
                <w:div w:id="1584338791">
                  <w:marLeft w:val="0"/>
                  <w:marRight w:val="0"/>
                  <w:marTop w:val="0"/>
                  <w:marBottom w:val="0"/>
                  <w:divBdr>
                    <w:top w:val="none" w:sz="0" w:space="0" w:color="auto"/>
                    <w:left w:val="none" w:sz="0" w:space="0" w:color="auto"/>
                    <w:bottom w:val="none" w:sz="0" w:space="0" w:color="auto"/>
                    <w:right w:val="none" w:sz="0" w:space="0" w:color="auto"/>
                  </w:divBdr>
                </w:div>
                <w:div w:id="1587761458">
                  <w:marLeft w:val="0"/>
                  <w:marRight w:val="0"/>
                  <w:marTop w:val="0"/>
                  <w:marBottom w:val="0"/>
                  <w:divBdr>
                    <w:top w:val="none" w:sz="0" w:space="0" w:color="auto"/>
                    <w:left w:val="none" w:sz="0" w:space="0" w:color="auto"/>
                    <w:bottom w:val="none" w:sz="0" w:space="0" w:color="auto"/>
                    <w:right w:val="none" w:sz="0" w:space="0" w:color="auto"/>
                  </w:divBdr>
                </w:div>
                <w:div w:id="1624264661">
                  <w:marLeft w:val="0"/>
                  <w:marRight w:val="0"/>
                  <w:marTop w:val="0"/>
                  <w:marBottom w:val="0"/>
                  <w:divBdr>
                    <w:top w:val="none" w:sz="0" w:space="0" w:color="auto"/>
                    <w:left w:val="none" w:sz="0" w:space="0" w:color="auto"/>
                    <w:bottom w:val="none" w:sz="0" w:space="0" w:color="auto"/>
                    <w:right w:val="none" w:sz="0" w:space="0" w:color="auto"/>
                  </w:divBdr>
                </w:div>
                <w:div w:id="1666470213">
                  <w:marLeft w:val="0"/>
                  <w:marRight w:val="0"/>
                  <w:marTop w:val="0"/>
                  <w:marBottom w:val="0"/>
                  <w:divBdr>
                    <w:top w:val="none" w:sz="0" w:space="0" w:color="auto"/>
                    <w:left w:val="none" w:sz="0" w:space="0" w:color="auto"/>
                    <w:bottom w:val="none" w:sz="0" w:space="0" w:color="auto"/>
                    <w:right w:val="none" w:sz="0" w:space="0" w:color="auto"/>
                  </w:divBdr>
                </w:div>
                <w:div w:id="1683317271">
                  <w:marLeft w:val="0"/>
                  <w:marRight w:val="0"/>
                  <w:marTop w:val="0"/>
                  <w:marBottom w:val="0"/>
                  <w:divBdr>
                    <w:top w:val="none" w:sz="0" w:space="0" w:color="auto"/>
                    <w:left w:val="none" w:sz="0" w:space="0" w:color="auto"/>
                    <w:bottom w:val="none" w:sz="0" w:space="0" w:color="auto"/>
                    <w:right w:val="none" w:sz="0" w:space="0" w:color="auto"/>
                  </w:divBdr>
                </w:div>
                <w:div w:id="1729692613">
                  <w:marLeft w:val="0"/>
                  <w:marRight w:val="0"/>
                  <w:marTop w:val="0"/>
                  <w:marBottom w:val="0"/>
                  <w:divBdr>
                    <w:top w:val="none" w:sz="0" w:space="0" w:color="auto"/>
                    <w:left w:val="none" w:sz="0" w:space="0" w:color="auto"/>
                    <w:bottom w:val="none" w:sz="0" w:space="0" w:color="auto"/>
                    <w:right w:val="none" w:sz="0" w:space="0" w:color="auto"/>
                  </w:divBdr>
                </w:div>
                <w:div w:id="1761177442">
                  <w:marLeft w:val="0"/>
                  <w:marRight w:val="0"/>
                  <w:marTop w:val="0"/>
                  <w:marBottom w:val="0"/>
                  <w:divBdr>
                    <w:top w:val="none" w:sz="0" w:space="0" w:color="auto"/>
                    <w:left w:val="none" w:sz="0" w:space="0" w:color="auto"/>
                    <w:bottom w:val="none" w:sz="0" w:space="0" w:color="auto"/>
                    <w:right w:val="none" w:sz="0" w:space="0" w:color="auto"/>
                  </w:divBdr>
                </w:div>
                <w:div w:id="1807553077">
                  <w:marLeft w:val="0"/>
                  <w:marRight w:val="0"/>
                  <w:marTop w:val="0"/>
                  <w:marBottom w:val="0"/>
                  <w:divBdr>
                    <w:top w:val="none" w:sz="0" w:space="0" w:color="auto"/>
                    <w:left w:val="none" w:sz="0" w:space="0" w:color="auto"/>
                    <w:bottom w:val="none" w:sz="0" w:space="0" w:color="auto"/>
                    <w:right w:val="none" w:sz="0" w:space="0" w:color="auto"/>
                  </w:divBdr>
                </w:div>
                <w:div w:id="1819565650">
                  <w:marLeft w:val="0"/>
                  <w:marRight w:val="0"/>
                  <w:marTop w:val="0"/>
                  <w:marBottom w:val="0"/>
                  <w:divBdr>
                    <w:top w:val="none" w:sz="0" w:space="0" w:color="auto"/>
                    <w:left w:val="none" w:sz="0" w:space="0" w:color="auto"/>
                    <w:bottom w:val="none" w:sz="0" w:space="0" w:color="auto"/>
                    <w:right w:val="none" w:sz="0" w:space="0" w:color="auto"/>
                  </w:divBdr>
                </w:div>
                <w:div w:id="1848595400">
                  <w:marLeft w:val="0"/>
                  <w:marRight w:val="0"/>
                  <w:marTop w:val="0"/>
                  <w:marBottom w:val="0"/>
                  <w:divBdr>
                    <w:top w:val="none" w:sz="0" w:space="0" w:color="auto"/>
                    <w:left w:val="none" w:sz="0" w:space="0" w:color="auto"/>
                    <w:bottom w:val="none" w:sz="0" w:space="0" w:color="auto"/>
                    <w:right w:val="none" w:sz="0" w:space="0" w:color="auto"/>
                  </w:divBdr>
                </w:div>
                <w:div w:id="1870025191">
                  <w:marLeft w:val="0"/>
                  <w:marRight w:val="0"/>
                  <w:marTop w:val="0"/>
                  <w:marBottom w:val="0"/>
                  <w:divBdr>
                    <w:top w:val="none" w:sz="0" w:space="0" w:color="auto"/>
                    <w:left w:val="none" w:sz="0" w:space="0" w:color="auto"/>
                    <w:bottom w:val="none" w:sz="0" w:space="0" w:color="auto"/>
                    <w:right w:val="none" w:sz="0" w:space="0" w:color="auto"/>
                  </w:divBdr>
                </w:div>
                <w:div w:id="1941523794">
                  <w:marLeft w:val="0"/>
                  <w:marRight w:val="0"/>
                  <w:marTop w:val="0"/>
                  <w:marBottom w:val="0"/>
                  <w:divBdr>
                    <w:top w:val="none" w:sz="0" w:space="0" w:color="auto"/>
                    <w:left w:val="none" w:sz="0" w:space="0" w:color="auto"/>
                    <w:bottom w:val="none" w:sz="0" w:space="0" w:color="auto"/>
                    <w:right w:val="none" w:sz="0" w:space="0" w:color="auto"/>
                  </w:divBdr>
                </w:div>
                <w:div w:id="1945454150">
                  <w:marLeft w:val="0"/>
                  <w:marRight w:val="0"/>
                  <w:marTop w:val="0"/>
                  <w:marBottom w:val="0"/>
                  <w:divBdr>
                    <w:top w:val="none" w:sz="0" w:space="0" w:color="auto"/>
                    <w:left w:val="none" w:sz="0" w:space="0" w:color="auto"/>
                    <w:bottom w:val="none" w:sz="0" w:space="0" w:color="auto"/>
                    <w:right w:val="none" w:sz="0" w:space="0" w:color="auto"/>
                  </w:divBdr>
                </w:div>
                <w:div w:id="1956214231">
                  <w:marLeft w:val="0"/>
                  <w:marRight w:val="0"/>
                  <w:marTop w:val="0"/>
                  <w:marBottom w:val="0"/>
                  <w:divBdr>
                    <w:top w:val="none" w:sz="0" w:space="0" w:color="auto"/>
                    <w:left w:val="none" w:sz="0" w:space="0" w:color="auto"/>
                    <w:bottom w:val="none" w:sz="0" w:space="0" w:color="auto"/>
                    <w:right w:val="none" w:sz="0" w:space="0" w:color="auto"/>
                  </w:divBdr>
                </w:div>
                <w:div w:id="2001493749">
                  <w:marLeft w:val="0"/>
                  <w:marRight w:val="0"/>
                  <w:marTop w:val="0"/>
                  <w:marBottom w:val="0"/>
                  <w:divBdr>
                    <w:top w:val="none" w:sz="0" w:space="0" w:color="auto"/>
                    <w:left w:val="none" w:sz="0" w:space="0" w:color="auto"/>
                    <w:bottom w:val="none" w:sz="0" w:space="0" w:color="auto"/>
                    <w:right w:val="none" w:sz="0" w:space="0" w:color="auto"/>
                  </w:divBdr>
                </w:div>
                <w:div w:id="2074890438">
                  <w:marLeft w:val="0"/>
                  <w:marRight w:val="0"/>
                  <w:marTop w:val="0"/>
                  <w:marBottom w:val="0"/>
                  <w:divBdr>
                    <w:top w:val="none" w:sz="0" w:space="0" w:color="auto"/>
                    <w:left w:val="none" w:sz="0" w:space="0" w:color="auto"/>
                    <w:bottom w:val="none" w:sz="0" w:space="0" w:color="auto"/>
                    <w:right w:val="none" w:sz="0" w:space="0" w:color="auto"/>
                  </w:divBdr>
                </w:div>
                <w:div w:id="2104839072">
                  <w:marLeft w:val="0"/>
                  <w:marRight w:val="0"/>
                  <w:marTop w:val="0"/>
                  <w:marBottom w:val="0"/>
                  <w:divBdr>
                    <w:top w:val="none" w:sz="0" w:space="0" w:color="auto"/>
                    <w:left w:val="none" w:sz="0" w:space="0" w:color="auto"/>
                    <w:bottom w:val="none" w:sz="0" w:space="0" w:color="auto"/>
                    <w:right w:val="none" w:sz="0" w:space="0" w:color="auto"/>
                  </w:divBdr>
                </w:div>
                <w:div w:id="2129277204">
                  <w:marLeft w:val="0"/>
                  <w:marRight w:val="0"/>
                  <w:marTop w:val="0"/>
                  <w:marBottom w:val="0"/>
                  <w:divBdr>
                    <w:top w:val="none" w:sz="0" w:space="0" w:color="auto"/>
                    <w:left w:val="none" w:sz="0" w:space="0" w:color="auto"/>
                    <w:bottom w:val="none" w:sz="0" w:space="0" w:color="auto"/>
                    <w:right w:val="none" w:sz="0" w:space="0" w:color="auto"/>
                  </w:divBdr>
                </w:div>
                <w:div w:id="21357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28535">
      <w:bodyDiv w:val="1"/>
      <w:marLeft w:val="0"/>
      <w:marRight w:val="0"/>
      <w:marTop w:val="0"/>
      <w:marBottom w:val="0"/>
      <w:divBdr>
        <w:top w:val="none" w:sz="0" w:space="0" w:color="auto"/>
        <w:left w:val="none" w:sz="0" w:space="0" w:color="auto"/>
        <w:bottom w:val="none" w:sz="0" w:space="0" w:color="auto"/>
        <w:right w:val="none" w:sz="0" w:space="0" w:color="auto"/>
      </w:divBdr>
      <w:divsChild>
        <w:div w:id="869801323">
          <w:marLeft w:val="0"/>
          <w:marRight w:val="0"/>
          <w:marTop w:val="0"/>
          <w:marBottom w:val="0"/>
          <w:divBdr>
            <w:top w:val="none" w:sz="0" w:space="0" w:color="auto"/>
            <w:left w:val="none" w:sz="0" w:space="0" w:color="auto"/>
            <w:bottom w:val="none" w:sz="0" w:space="0" w:color="auto"/>
            <w:right w:val="none" w:sz="0" w:space="0" w:color="auto"/>
          </w:divBdr>
        </w:div>
      </w:divsChild>
    </w:div>
    <w:div w:id="585576371">
      <w:bodyDiv w:val="1"/>
      <w:marLeft w:val="0"/>
      <w:marRight w:val="0"/>
      <w:marTop w:val="0"/>
      <w:marBottom w:val="0"/>
      <w:divBdr>
        <w:top w:val="none" w:sz="0" w:space="0" w:color="auto"/>
        <w:left w:val="none" w:sz="0" w:space="0" w:color="auto"/>
        <w:bottom w:val="none" w:sz="0" w:space="0" w:color="auto"/>
        <w:right w:val="none" w:sz="0" w:space="0" w:color="auto"/>
      </w:divBdr>
    </w:div>
    <w:div w:id="670062895">
      <w:bodyDiv w:val="1"/>
      <w:marLeft w:val="0"/>
      <w:marRight w:val="0"/>
      <w:marTop w:val="0"/>
      <w:marBottom w:val="0"/>
      <w:divBdr>
        <w:top w:val="none" w:sz="0" w:space="0" w:color="auto"/>
        <w:left w:val="none" w:sz="0" w:space="0" w:color="auto"/>
        <w:bottom w:val="none" w:sz="0" w:space="0" w:color="auto"/>
        <w:right w:val="none" w:sz="0" w:space="0" w:color="auto"/>
      </w:divBdr>
    </w:div>
    <w:div w:id="674578636">
      <w:bodyDiv w:val="1"/>
      <w:marLeft w:val="0"/>
      <w:marRight w:val="0"/>
      <w:marTop w:val="0"/>
      <w:marBottom w:val="0"/>
      <w:divBdr>
        <w:top w:val="none" w:sz="0" w:space="0" w:color="auto"/>
        <w:left w:val="none" w:sz="0" w:space="0" w:color="auto"/>
        <w:bottom w:val="none" w:sz="0" w:space="0" w:color="auto"/>
        <w:right w:val="none" w:sz="0" w:space="0" w:color="auto"/>
      </w:divBdr>
    </w:div>
    <w:div w:id="681081549">
      <w:bodyDiv w:val="1"/>
      <w:marLeft w:val="0"/>
      <w:marRight w:val="0"/>
      <w:marTop w:val="0"/>
      <w:marBottom w:val="0"/>
      <w:divBdr>
        <w:top w:val="none" w:sz="0" w:space="0" w:color="auto"/>
        <w:left w:val="none" w:sz="0" w:space="0" w:color="auto"/>
        <w:bottom w:val="none" w:sz="0" w:space="0" w:color="auto"/>
        <w:right w:val="none" w:sz="0" w:space="0" w:color="auto"/>
      </w:divBdr>
    </w:div>
    <w:div w:id="692805011">
      <w:bodyDiv w:val="1"/>
      <w:marLeft w:val="0"/>
      <w:marRight w:val="0"/>
      <w:marTop w:val="0"/>
      <w:marBottom w:val="0"/>
      <w:divBdr>
        <w:top w:val="none" w:sz="0" w:space="0" w:color="auto"/>
        <w:left w:val="none" w:sz="0" w:space="0" w:color="auto"/>
        <w:bottom w:val="none" w:sz="0" w:space="0" w:color="auto"/>
        <w:right w:val="none" w:sz="0" w:space="0" w:color="auto"/>
      </w:divBdr>
    </w:div>
    <w:div w:id="730084206">
      <w:bodyDiv w:val="1"/>
      <w:marLeft w:val="0"/>
      <w:marRight w:val="0"/>
      <w:marTop w:val="0"/>
      <w:marBottom w:val="0"/>
      <w:divBdr>
        <w:top w:val="none" w:sz="0" w:space="0" w:color="auto"/>
        <w:left w:val="none" w:sz="0" w:space="0" w:color="auto"/>
        <w:bottom w:val="none" w:sz="0" w:space="0" w:color="auto"/>
        <w:right w:val="none" w:sz="0" w:space="0" w:color="auto"/>
      </w:divBdr>
      <w:divsChild>
        <w:div w:id="986477157">
          <w:marLeft w:val="0"/>
          <w:marRight w:val="0"/>
          <w:marTop w:val="0"/>
          <w:marBottom w:val="0"/>
          <w:divBdr>
            <w:top w:val="none" w:sz="0" w:space="0" w:color="auto"/>
            <w:left w:val="none" w:sz="0" w:space="0" w:color="auto"/>
            <w:bottom w:val="none" w:sz="0" w:space="0" w:color="auto"/>
            <w:right w:val="none" w:sz="0" w:space="0" w:color="auto"/>
          </w:divBdr>
        </w:div>
      </w:divsChild>
    </w:div>
    <w:div w:id="748308399">
      <w:bodyDiv w:val="1"/>
      <w:marLeft w:val="0"/>
      <w:marRight w:val="0"/>
      <w:marTop w:val="0"/>
      <w:marBottom w:val="0"/>
      <w:divBdr>
        <w:top w:val="none" w:sz="0" w:space="0" w:color="auto"/>
        <w:left w:val="none" w:sz="0" w:space="0" w:color="auto"/>
        <w:bottom w:val="none" w:sz="0" w:space="0" w:color="auto"/>
        <w:right w:val="none" w:sz="0" w:space="0" w:color="auto"/>
      </w:divBdr>
      <w:divsChild>
        <w:div w:id="110519150">
          <w:marLeft w:val="0"/>
          <w:marRight w:val="0"/>
          <w:marTop w:val="0"/>
          <w:marBottom w:val="0"/>
          <w:divBdr>
            <w:top w:val="none" w:sz="0" w:space="0" w:color="auto"/>
            <w:left w:val="none" w:sz="0" w:space="0" w:color="auto"/>
            <w:bottom w:val="none" w:sz="0" w:space="0" w:color="auto"/>
            <w:right w:val="none" w:sz="0" w:space="0" w:color="auto"/>
          </w:divBdr>
        </w:div>
        <w:div w:id="144010339">
          <w:marLeft w:val="0"/>
          <w:marRight w:val="0"/>
          <w:marTop w:val="0"/>
          <w:marBottom w:val="0"/>
          <w:divBdr>
            <w:top w:val="none" w:sz="0" w:space="0" w:color="auto"/>
            <w:left w:val="none" w:sz="0" w:space="0" w:color="auto"/>
            <w:bottom w:val="none" w:sz="0" w:space="0" w:color="auto"/>
            <w:right w:val="none" w:sz="0" w:space="0" w:color="auto"/>
          </w:divBdr>
        </w:div>
        <w:div w:id="228655414">
          <w:marLeft w:val="0"/>
          <w:marRight w:val="0"/>
          <w:marTop w:val="0"/>
          <w:marBottom w:val="0"/>
          <w:divBdr>
            <w:top w:val="none" w:sz="0" w:space="0" w:color="auto"/>
            <w:left w:val="none" w:sz="0" w:space="0" w:color="auto"/>
            <w:bottom w:val="none" w:sz="0" w:space="0" w:color="auto"/>
            <w:right w:val="none" w:sz="0" w:space="0" w:color="auto"/>
          </w:divBdr>
        </w:div>
        <w:div w:id="439033741">
          <w:marLeft w:val="0"/>
          <w:marRight w:val="0"/>
          <w:marTop w:val="0"/>
          <w:marBottom w:val="0"/>
          <w:divBdr>
            <w:top w:val="none" w:sz="0" w:space="0" w:color="auto"/>
            <w:left w:val="none" w:sz="0" w:space="0" w:color="auto"/>
            <w:bottom w:val="none" w:sz="0" w:space="0" w:color="auto"/>
            <w:right w:val="none" w:sz="0" w:space="0" w:color="auto"/>
          </w:divBdr>
        </w:div>
      </w:divsChild>
    </w:div>
    <w:div w:id="770202092">
      <w:bodyDiv w:val="1"/>
      <w:marLeft w:val="0"/>
      <w:marRight w:val="0"/>
      <w:marTop w:val="0"/>
      <w:marBottom w:val="0"/>
      <w:divBdr>
        <w:top w:val="none" w:sz="0" w:space="0" w:color="auto"/>
        <w:left w:val="none" w:sz="0" w:space="0" w:color="auto"/>
        <w:bottom w:val="none" w:sz="0" w:space="0" w:color="auto"/>
        <w:right w:val="none" w:sz="0" w:space="0" w:color="auto"/>
      </w:divBdr>
    </w:div>
    <w:div w:id="795760195">
      <w:bodyDiv w:val="1"/>
      <w:marLeft w:val="0"/>
      <w:marRight w:val="0"/>
      <w:marTop w:val="0"/>
      <w:marBottom w:val="0"/>
      <w:divBdr>
        <w:top w:val="none" w:sz="0" w:space="0" w:color="auto"/>
        <w:left w:val="none" w:sz="0" w:space="0" w:color="auto"/>
        <w:bottom w:val="none" w:sz="0" w:space="0" w:color="auto"/>
        <w:right w:val="none" w:sz="0" w:space="0" w:color="auto"/>
      </w:divBdr>
    </w:div>
    <w:div w:id="806820311">
      <w:bodyDiv w:val="1"/>
      <w:marLeft w:val="0"/>
      <w:marRight w:val="0"/>
      <w:marTop w:val="0"/>
      <w:marBottom w:val="0"/>
      <w:divBdr>
        <w:top w:val="none" w:sz="0" w:space="0" w:color="auto"/>
        <w:left w:val="none" w:sz="0" w:space="0" w:color="auto"/>
        <w:bottom w:val="none" w:sz="0" w:space="0" w:color="auto"/>
        <w:right w:val="none" w:sz="0" w:space="0" w:color="auto"/>
      </w:divBdr>
      <w:divsChild>
        <w:div w:id="996690417">
          <w:marLeft w:val="0"/>
          <w:marRight w:val="0"/>
          <w:marTop w:val="0"/>
          <w:marBottom w:val="0"/>
          <w:divBdr>
            <w:top w:val="none" w:sz="0" w:space="0" w:color="auto"/>
            <w:left w:val="none" w:sz="0" w:space="0" w:color="auto"/>
            <w:bottom w:val="none" w:sz="0" w:space="0" w:color="auto"/>
            <w:right w:val="none" w:sz="0" w:space="0" w:color="auto"/>
          </w:divBdr>
        </w:div>
      </w:divsChild>
    </w:div>
    <w:div w:id="858546922">
      <w:bodyDiv w:val="1"/>
      <w:marLeft w:val="0"/>
      <w:marRight w:val="0"/>
      <w:marTop w:val="0"/>
      <w:marBottom w:val="0"/>
      <w:divBdr>
        <w:top w:val="none" w:sz="0" w:space="0" w:color="auto"/>
        <w:left w:val="none" w:sz="0" w:space="0" w:color="auto"/>
        <w:bottom w:val="none" w:sz="0" w:space="0" w:color="auto"/>
        <w:right w:val="none" w:sz="0" w:space="0" w:color="auto"/>
      </w:divBdr>
    </w:div>
    <w:div w:id="878126631">
      <w:bodyDiv w:val="1"/>
      <w:marLeft w:val="0"/>
      <w:marRight w:val="0"/>
      <w:marTop w:val="0"/>
      <w:marBottom w:val="0"/>
      <w:divBdr>
        <w:top w:val="none" w:sz="0" w:space="0" w:color="auto"/>
        <w:left w:val="none" w:sz="0" w:space="0" w:color="auto"/>
        <w:bottom w:val="none" w:sz="0" w:space="0" w:color="auto"/>
        <w:right w:val="none" w:sz="0" w:space="0" w:color="auto"/>
      </w:divBdr>
    </w:div>
    <w:div w:id="888758277">
      <w:bodyDiv w:val="1"/>
      <w:marLeft w:val="0"/>
      <w:marRight w:val="0"/>
      <w:marTop w:val="0"/>
      <w:marBottom w:val="0"/>
      <w:divBdr>
        <w:top w:val="none" w:sz="0" w:space="0" w:color="auto"/>
        <w:left w:val="none" w:sz="0" w:space="0" w:color="auto"/>
        <w:bottom w:val="none" w:sz="0" w:space="0" w:color="auto"/>
        <w:right w:val="none" w:sz="0" w:space="0" w:color="auto"/>
      </w:divBdr>
    </w:div>
    <w:div w:id="903763623">
      <w:bodyDiv w:val="1"/>
      <w:marLeft w:val="0"/>
      <w:marRight w:val="0"/>
      <w:marTop w:val="0"/>
      <w:marBottom w:val="0"/>
      <w:divBdr>
        <w:top w:val="none" w:sz="0" w:space="0" w:color="auto"/>
        <w:left w:val="none" w:sz="0" w:space="0" w:color="auto"/>
        <w:bottom w:val="none" w:sz="0" w:space="0" w:color="auto"/>
        <w:right w:val="none" w:sz="0" w:space="0" w:color="auto"/>
      </w:divBdr>
    </w:div>
    <w:div w:id="935288292">
      <w:bodyDiv w:val="1"/>
      <w:marLeft w:val="0"/>
      <w:marRight w:val="0"/>
      <w:marTop w:val="0"/>
      <w:marBottom w:val="0"/>
      <w:divBdr>
        <w:top w:val="none" w:sz="0" w:space="0" w:color="auto"/>
        <w:left w:val="none" w:sz="0" w:space="0" w:color="auto"/>
        <w:bottom w:val="none" w:sz="0" w:space="0" w:color="auto"/>
        <w:right w:val="none" w:sz="0" w:space="0" w:color="auto"/>
      </w:divBdr>
    </w:div>
    <w:div w:id="936909165">
      <w:bodyDiv w:val="1"/>
      <w:marLeft w:val="0"/>
      <w:marRight w:val="0"/>
      <w:marTop w:val="0"/>
      <w:marBottom w:val="0"/>
      <w:divBdr>
        <w:top w:val="none" w:sz="0" w:space="0" w:color="auto"/>
        <w:left w:val="none" w:sz="0" w:space="0" w:color="auto"/>
        <w:bottom w:val="none" w:sz="0" w:space="0" w:color="auto"/>
        <w:right w:val="none" w:sz="0" w:space="0" w:color="auto"/>
      </w:divBdr>
    </w:div>
    <w:div w:id="937639977">
      <w:bodyDiv w:val="1"/>
      <w:marLeft w:val="0"/>
      <w:marRight w:val="0"/>
      <w:marTop w:val="0"/>
      <w:marBottom w:val="0"/>
      <w:divBdr>
        <w:top w:val="none" w:sz="0" w:space="0" w:color="auto"/>
        <w:left w:val="none" w:sz="0" w:space="0" w:color="auto"/>
        <w:bottom w:val="none" w:sz="0" w:space="0" w:color="auto"/>
        <w:right w:val="none" w:sz="0" w:space="0" w:color="auto"/>
      </w:divBdr>
    </w:div>
    <w:div w:id="1037967366">
      <w:bodyDiv w:val="1"/>
      <w:marLeft w:val="0"/>
      <w:marRight w:val="0"/>
      <w:marTop w:val="0"/>
      <w:marBottom w:val="0"/>
      <w:divBdr>
        <w:top w:val="none" w:sz="0" w:space="0" w:color="auto"/>
        <w:left w:val="none" w:sz="0" w:space="0" w:color="auto"/>
        <w:bottom w:val="none" w:sz="0" w:space="0" w:color="auto"/>
        <w:right w:val="none" w:sz="0" w:space="0" w:color="auto"/>
      </w:divBdr>
    </w:div>
    <w:div w:id="1046876672">
      <w:bodyDiv w:val="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0"/>
          <w:marRight w:val="0"/>
          <w:marTop w:val="0"/>
          <w:marBottom w:val="0"/>
          <w:divBdr>
            <w:top w:val="none" w:sz="0" w:space="0" w:color="auto"/>
            <w:left w:val="none" w:sz="0" w:space="0" w:color="auto"/>
            <w:bottom w:val="none" w:sz="0" w:space="0" w:color="auto"/>
            <w:right w:val="none" w:sz="0" w:space="0" w:color="auto"/>
          </w:divBdr>
        </w:div>
      </w:divsChild>
    </w:div>
    <w:div w:id="1083065372">
      <w:bodyDiv w:val="1"/>
      <w:marLeft w:val="0"/>
      <w:marRight w:val="0"/>
      <w:marTop w:val="0"/>
      <w:marBottom w:val="0"/>
      <w:divBdr>
        <w:top w:val="none" w:sz="0" w:space="0" w:color="auto"/>
        <w:left w:val="none" w:sz="0" w:space="0" w:color="auto"/>
        <w:bottom w:val="none" w:sz="0" w:space="0" w:color="auto"/>
        <w:right w:val="none" w:sz="0" w:space="0" w:color="auto"/>
      </w:divBdr>
    </w:div>
    <w:div w:id="1123113219">
      <w:bodyDiv w:val="1"/>
      <w:marLeft w:val="0"/>
      <w:marRight w:val="0"/>
      <w:marTop w:val="0"/>
      <w:marBottom w:val="0"/>
      <w:divBdr>
        <w:top w:val="none" w:sz="0" w:space="0" w:color="auto"/>
        <w:left w:val="none" w:sz="0" w:space="0" w:color="auto"/>
        <w:bottom w:val="none" w:sz="0" w:space="0" w:color="auto"/>
        <w:right w:val="none" w:sz="0" w:space="0" w:color="auto"/>
      </w:divBdr>
    </w:div>
    <w:div w:id="1133212107">
      <w:bodyDiv w:val="1"/>
      <w:marLeft w:val="0"/>
      <w:marRight w:val="0"/>
      <w:marTop w:val="0"/>
      <w:marBottom w:val="0"/>
      <w:divBdr>
        <w:top w:val="none" w:sz="0" w:space="0" w:color="auto"/>
        <w:left w:val="none" w:sz="0" w:space="0" w:color="auto"/>
        <w:bottom w:val="none" w:sz="0" w:space="0" w:color="auto"/>
        <w:right w:val="none" w:sz="0" w:space="0" w:color="auto"/>
      </w:divBdr>
      <w:divsChild>
        <w:div w:id="244386959">
          <w:marLeft w:val="0"/>
          <w:marRight w:val="0"/>
          <w:marTop w:val="0"/>
          <w:marBottom w:val="0"/>
          <w:divBdr>
            <w:top w:val="none" w:sz="0" w:space="0" w:color="auto"/>
            <w:left w:val="none" w:sz="0" w:space="0" w:color="auto"/>
            <w:bottom w:val="none" w:sz="0" w:space="0" w:color="auto"/>
            <w:right w:val="none" w:sz="0" w:space="0" w:color="auto"/>
          </w:divBdr>
        </w:div>
      </w:divsChild>
    </w:div>
    <w:div w:id="1159004807">
      <w:bodyDiv w:val="1"/>
      <w:marLeft w:val="0"/>
      <w:marRight w:val="0"/>
      <w:marTop w:val="0"/>
      <w:marBottom w:val="0"/>
      <w:divBdr>
        <w:top w:val="none" w:sz="0" w:space="0" w:color="auto"/>
        <w:left w:val="none" w:sz="0" w:space="0" w:color="auto"/>
        <w:bottom w:val="none" w:sz="0" w:space="0" w:color="auto"/>
        <w:right w:val="none" w:sz="0" w:space="0" w:color="auto"/>
      </w:divBdr>
      <w:divsChild>
        <w:div w:id="1798982753">
          <w:marLeft w:val="0"/>
          <w:marRight w:val="0"/>
          <w:marTop w:val="0"/>
          <w:marBottom w:val="0"/>
          <w:divBdr>
            <w:top w:val="none" w:sz="0" w:space="0" w:color="auto"/>
            <w:left w:val="none" w:sz="0" w:space="0" w:color="auto"/>
            <w:bottom w:val="none" w:sz="0" w:space="0" w:color="auto"/>
            <w:right w:val="none" w:sz="0" w:space="0" w:color="auto"/>
          </w:divBdr>
        </w:div>
      </w:divsChild>
    </w:div>
    <w:div w:id="1174563565">
      <w:bodyDiv w:val="1"/>
      <w:marLeft w:val="0"/>
      <w:marRight w:val="0"/>
      <w:marTop w:val="0"/>
      <w:marBottom w:val="0"/>
      <w:divBdr>
        <w:top w:val="none" w:sz="0" w:space="0" w:color="auto"/>
        <w:left w:val="none" w:sz="0" w:space="0" w:color="auto"/>
        <w:bottom w:val="none" w:sz="0" w:space="0" w:color="auto"/>
        <w:right w:val="none" w:sz="0" w:space="0" w:color="auto"/>
      </w:divBdr>
    </w:div>
    <w:div w:id="1191799276">
      <w:bodyDiv w:val="1"/>
      <w:marLeft w:val="0"/>
      <w:marRight w:val="0"/>
      <w:marTop w:val="0"/>
      <w:marBottom w:val="0"/>
      <w:divBdr>
        <w:top w:val="none" w:sz="0" w:space="0" w:color="auto"/>
        <w:left w:val="none" w:sz="0" w:space="0" w:color="auto"/>
        <w:bottom w:val="none" w:sz="0" w:space="0" w:color="auto"/>
        <w:right w:val="none" w:sz="0" w:space="0" w:color="auto"/>
      </w:divBdr>
    </w:div>
    <w:div w:id="1201167254">
      <w:bodyDiv w:val="1"/>
      <w:marLeft w:val="0"/>
      <w:marRight w:val="0"/>
      <w:marTop w:val="0"/>
      <w:marBottom w:val="0"/>
      <w:divBdr>
        <w:top w:val="none" w:sz="0" w:space="0" w:color="auto"/>
        <w:left w:val="none" w:sz="0" w:space="0" w:color="auto"/>
        <w:bottom w:val="none" w:sz="0" w:space="0" w:color="auto"/>
        <w:right w:val="none" w:sz="0" w:space="0" w:color="auto"/>
      </w:divBdr>
    </w:div>
    <w:div w:id="1227841988">
      <w:bodyDiv w:val="1"/>
      <w:marLeft w:val="0"/>
      <w:marRight w:val="0"/>
      <w:marTop w:val="0"/>
      <w:marBottom w:val="0"/>
      <w:divBdr>
        <w:top w:val="none" w:sz="0" w:space="0" w:color="auto"/>
        <w:left w:val="none" w:sz="0" w:space="0" w:color="auto"/>
        <w:bottom w:val="none" w:sz="0" w:space="0" w:color="auto"/>
        <w:right w:val="none" w:sz="0" w:space="0" w:color="auto"/>
      </w:divBdr>
    </w:div>
    <w:div w:id="1244954039">
      <w:bodyDiv w:val="1"/>
      <w:marLeft w:val="0"/>
      <w:marRight w:val="0"/>
      <w:marTop w:val="0"/>
      <w:marBottom w:val="0"/>
      <w:divBdr>
        <w:top w:val="none" w:sz="0" w:space="0" w:color="auto"/>
        <w:left w:val="none" w:sz="0" w:space="0" w:color="auto"/>
        <w:bottom w:val="none" w:sz="0" w:space="0" w:color="auto"/>
        <w:right w:val="none" w:sz="0" w:space="0" w:color="auto"/>
      </w:divBdr>
    </w:div>
    <w:div w:id="1247152674">
      <w:bodyDiv w:val="1"/>
      <w:marLeft w:val="0"/>
      <w:marRight w:val="0"/>
      <w:marTop w:val="0"/>
      <w:marBottom w:val="0"/>
      <w:divBdr>
        <w:top w:val="none" w:sz="0" w:space="0" w:color="auto"/>
        <w:left w:val="none" w:sz="0" w:space="0" w:color="auto"/>
        <w:bottom w:val="none" w:sz="0" w:space="0" w:color="auto"/>
        <w:right w:val="none" w:sz="0" w:space="0" w:color="auto"/>
      </w:divBdr>
    </w:div>
    <w:div w:id="1279408658">
      <w:bodyDiv w:val="1"/>
      <w:marLeft w:val="0"/>
      <w:marRight w:val="0"/>
      <w:marTop w:val="0"/>
      <w:marBottom w:val="0"/>
      <w:divBdr>
        <w:top w:val="none" w:sz="0" w:space="0" w:color="auto"/>
        <w:left w:val="none" w:sz="0" w:space="0" w:color="auto"/>
        <w:bottom w:val="none" w:sz="0" w:space="0" w:color="auto"/>
        <w:right w:val="none" w:sz="0" w:space="0" w:color="auto"/>
      </w:divBdr>
    </w:div>
    <w:div w:id="1288706738">
      <w:bodyDiv w:val="1"/>
      <w:marLeft w:val="0"/>
      <w:marRight w:val="0"/>
      <w:marTop w:val="0"/>
      <w:marBottom w:val="0"/>
      <w:divBdr>
        <w:top w:val="none" w:sz="0" w:space="0" w:color="auto"/>
        <w:left w:val="none" w:sz="0" w:space="0" w:color="auto"/>
        <w:bottom w:val="none" w:sz="0" w:space="0" w:color="auto"/>
        <w:right w:val="none" w:sz="0" w:space="0" w:color="auto"/>
      </w:divBdr>
    </w:div>
    <w:div w:id="1321734851">
      <w:bodyDiv w:val="1"/>
      <w:marLeft w:val="0"/>
      <w:marRight w:val="0"/>
      <w:marTop w:val="0"/>
      <w:marBottom w:val="0"/>
      <w:divBdr>
        <w:top w:val="none" w:sz="0" w:space="0" w:color="auto"/>
        <w:left w:val="none" w:sz="0" w:space="0" w:color="auto"/>
        <w:bottom w:val="none" w:sz="0" w:space="0" w:color="auto"/>
        <w:right w:val="none" w:sz="0" w:space="0" w:color="auto"/>
      </w:divBdr>
    </w:div>
    <w:div w:id="1331446682">
      <w:bodyDiv w:val="1"/>
      <w:marLeft w:val="0"/>
      <w:marRight w:val="0"/>
      <w:marTop w:val="0"/>
      <w:marBottom w:val="0"/>
      <w:divBdr>
        <w:top w:val="none" w:sz="0" w:space="0" w:color="auto"/>
        <w:left w:val="none" w:sz="0" w:space="0" w:color="auto"/>
        <w:bottom w:val="none" w:sz="0" w:space="0" w:color="auto"/>
        <w:right w:val="none" w:sz="0" w:space="0" w:color="auto"/>
      </w:divBdr>
    </w:div>
    <w:div w:id="1372681307">
      <w:bodyDiv w:val="1"/>
      <w:marLeft w:val="0"/>
      <w:marRight w:val="0"/>
      <w:marTop w:val="0"/>
      <w:marBottom w:val="0"/>
      <w:divBdr>
        <w:top w:val="none" w:sz="0" w:space="0" w:color="auto"/>
        <w:left w:val="none" w:sz="0" w:space="0" w:color="auto"/>
        <w:bottom w:val="none" w:sz="0" w:space="0" w:color="auto"/>
        <w:right w:val="none" w:sz="0" w:space="0" w:color="auto"/>
      </w:divBdr>
    </w:div>
    <w:div w:id="1482388175">
      <w:bodyDiv w:val="1"/>
      <w:marLeft w:val="0"/>
      <w:marRight w:val="0"/>
      <w:marTop w:val="0"/>
      <w:marBottom w:val="0"/>
      <w:divBdr>
        <w:top w:val="none" w:sz="0" w:space="0" w:color="auto"/>
        <w:left w:val="none" w:sz="0" w:space="0" w:color="auto"/>
        <w:bottom w:val="none" w:sz="0" w:space="0" w:color="auto"/>
        <w:right w:val="none" w:sz="0" w:space="0" w:color="auto"/>
      </w:divBdr>
    </w:div>
    <w:div w:id="1483353177">
      <w:bodyDiv w:val="1"/>
      <w:marLeft w:val="0"/>
      <w:marRight w:val="0"/>
      <w:marTop w:val="0"/>
      <w:marBottom w:val="0"/>
      <w:divBdr>
        <w:top w:val="none" w:sz="0" w:space="0" w:color="auto"/>
        <w:left w:val="none" w:sz="0" w:space="0" w:color="auto"/>
        <w:bottom w:val="none" w:sz="0" w:space="0" w:color="auto"/>
        <w:right w:val="none" w:sz="0" w:space="0" w:color="auto"/>
      </w:divBdr>
      <w:divsChild>
        <w:div w:id="494299643">
          <w:marLeft w:val="0"/>
          <w:marRight w:val="0"/>
          <w:marTop w:val="0"/>
          <w:marBottom w:val="0"/>
          <w:divBdr>
            <w:top w:val="none" w:sz="0" w:space="0" w:color="auto"/>
            <w:left w:val="none" w:sz="0" w:space="0" w:color="auto"/>
            <w:bottom w:val="none" w:sz="0" w:space="0" w:color="auto"/>
            <w:right w:val="none" w:sz="0" w:space="0" w:color="auto"/>
          </w:divBdr>
        </w:div>
      </w:divsChild>
    </w:div>
    <w:div w:id="1487163141">
      <w:bodyDiv w:val="1"/>
      <w:marLeft w:val="0"/>
      <w:marRight w:val="0"/>
      <w:marTop w:val="0"/>
      <w:marBottom w:val="0"/>
      <w:divBdr>
        <w:top w:val="none" w:sz="0" w:space="0" w:color="auto"/>
        <w:left w:val="none" w:sz="0" w:space="0" w:color="auto"/>
        <w:bottom w:val="none" w:sz="0" w:space="0" w:color="auto"/>
        <w:right w:val="none" w:sz="0" w:space="0" w:color="auto"/>
      </w:divBdr>
    </w:div>
    <w:div w:id="1598489763">
      <w:bodyDiv w:val="1"/>
      <w:marLeft w:val="0"/>
      <w:marRight w:val="0"/>
      <w:marTop w:val="0"/>
      <w:marBottom w:val="0"/>
      <w:divBdr>
        <w:top w:val="none" w:sz="0" w:space="0" w:color="auto"/>
        <w:left w:val="none" w:sz="0" w:space="0" w:color="auto"/>
        <w:bottom w:val="none" w:sz="0" w:space="0" w:color="auto"/>
        <w:right w:val="none" w:sz="0" w:space="0" w:color="auto"/>
      </w:divBdr>
    </w:div>
    <w:div w:id="1614049285">
      <w:bodyDiv w:val="1"/>
      <w:marLeft w:val="0"/>
      <w:marRight w:val="0"/>
      <w:marTop w:val="0"/>
      <w:marBottom w:val="0"/>
      <w:divBdr>
        <w:top w:val="none" w:sz="0" w:space="0" w:color="auto"/>
        <w:left w:val="none" w:sz="0" w:space="0" w:color="auto"/>
        <w:bottom w:val="none" w:sz="0" w:space="0" w:color="auto"/>
        <w:right w:val="none" w:sz="0" w:space="0" w:color="auto"/>
      </w:divBdr>
    </w:div>
    <w:div w:id="1628508939">
      <w:bodyDiv w:val="1"/>
      <w:marLeft w:val="0"/>
      <w:marRight w:val="0"/>
      <w:marTop w:val="0"/>
      <w:marBottom w:val="0"/>
      <w:divBdr>
        <w:top w:val="none" w:sz="0" w:space="0" w:color="auto"/>
        <w:left w:val="none" w:sz="0" w:space="0" w:color="auto"/>
        <w:bottom w:val="none" w:sz="0" w:space="0" w:color="auto"/>
        <w:right w:val="none" w:sz="0" w:space="0" w:color="auto"/>
      </w:divBdr>
    </w:div>
    <w:div w:id="1634748556">
      <w:bodyDiv w:val="1"/>
      <w:marLeft w:val="0"/>
      <w:marRight w:val="0"/>
      <w:marTop w:val="0"/>
      <w:marBottom w:val="0"/>
      <w:divBdr>
        <w:top w:val="none" w:sz="0" w:space="0" w:color="auto"/>
        <w:left w:val="none" w:sz="0" w:space="0" w:color="auto"/>
        <w:bottom w:val="none" w:sz="0" w:space="0" w:color="auto"/>
        <w:right w:val="none" w:sz="0" w:space="0" w:color="auto"/>
      </w:divBdr>
      <w:divsChild>
        <w:div w:id="1409229862">
          <w:marLeft w:val="0"/>
          <w:marRight w:val="0"/>
          <w:marTop w:val="0"/>
          <w:marBottom w:val="0"/>
          <w:divBdr>
            <w:top w:val="none" w:sz="0" w:space="0" w:color="auto"/>
            <w:left w:val="none" w:sz="0" w:space="0" w:color="auto"/>
            <w:bottom w:val="none" w:sz="0" w:space="0" w:color="auto"/>
            <w:right w:val="none" w:sz="0" w:space="0" w:color="auto"/>
          </w:divBdr>
        </w:div>
      </w:divsChild>
    </w:div>
    <w:div w:id="1646659494">
      <w:bodyDiv w:val="1"/>
      <w:marLeft w:val="0"/>
      <w:marRight w:val="0"/>
      <w:marTop w:val="0"/>
      <w:marBottom w:val="0"/>
      <w:divBdr>
        <w:top w:val="none" w:sz="0" w:space="0" w:color="auto"/>
        <w:left w:val="none" w:sz="0" w:space="0" w:color="auto"/>
        <w:bottom w:val="none" w:sz="0" w:space="0" w:color="auto"/>
        <w:right w:val="none" w:sz="0" w:space="0" w:color="auto"/>
      </w:divBdr>
    </w:div>
    <w:div w:id="1655600676">
      <w:bodyDiv w:val="1"/>
      <w:marLeft w:val="0"/>
      <w:marRight w:val="0"/>
      <w:marTop w:val="0"/>
      <w:marBottom w:val="0"/>
      <w:divBdr>
        <w:top w:val="none" w:sz="0" w:space="0" w:color="auto"/>
        <w:left w:val="none" w:sz="0" w:space="0" w:color="auto"/>
        <w:bottom w:val="none" w:sz="0" w:space="0" w:color="auto"/>
        <w:right w:val="none" w:sz="0" w:space="0" w:color="auto"/>
      </w:divBdr>
    </w:div>
    <w:div w:id="1728721103">
      <w:bodyDiv w:val="1"/>
      <w:marLeft w:val="0"/>
      <w:marRight w:val="0"/>
      <w:marTop w:val="0"/>
      <w:marBottom w:val="0"/>
      <w:divBdr>
        <w:top w:val="none" w:sz="0" w:space="0" w:color="auto"/>
        <w:left w:val="none" w:sz="0" w:space="0" w:color="auto"/>
        <w:bottom w:val="none" w:sz="0" w:space="0" w:color="auto"/>
        <w:right w:val="none" w:sz="0" w:space="0" w:color="auto"/>
      </w:divBdr>
    </w:div>
    <w:div w:id="1739860870">
      <w:bodyDiv w:val="1"/>
      <w:marLeft w:val="0"/>
      <w:marRight w:val="0"/>
      <w:marTop w:val="0"/>
      <w:marBottom w:val="0"/>
      <w:divBdr>
        <w:top w:val="none" w:sz="0" w:space="0" w:color="auto"/>
        <w:left w:val="none" w:sz="0" w:space="0" w:color="auto"/>
        <w:bottom w:val="none" w:sz="0" w:space="0" w:color="auto"/>
        <w:right w:val="none" w:sz="0" w:space="0" w:color="auto"/>
      </w:divBdr>
    </w:div>
    <w:div w:id="1753233000">
      <w:bodyDiv w:val="1"/>
      <w:marLeft w:val="0"/>
      <w:marRight w:val="0"/>
      <w:marTop w:val="0"/>
      <w:marBottom w:val="0"/>
      <w:divBdr>
        <w:top w:val="none" w:sz="0" w:space="0" w:color="auto"/>
        <w:left w:val="none" w:sz="0" w:space="0" w:color="auto"/>
        <w:bottom w:val="none" w:sz="0" w:space="0" w:color="auto"/>
        <w:right w:val="none" w:sz="0" w:space="0" w:color="auto"/>
      </w:divBdr>
    </w:div>
    <w:div w:id="1757897236">
      <w:bodyDiv w:val="1"/>
      <w:marLeft w:val="0"/>
      <w:marRight w:val="0"/>
      <w:marTop w:val="0"/>
      <w:marBottom w:val="0"/>
      <w:divBdr>
        <w:top w:val="none" w:sz="0" w:space="0" w:color="auto"/>
        <w:left w:val="none" w:sz="0" w:space="0" w:color="auto"/>
        <w:bottom w:val="none" w:sz="0" w:space="0" w:color="auto"/>
        <w:right w:val="none" w:sz="0" w:space="0" w:color="auto"/>
      </w:divBdr>
    </w:div>
    <w:div w:id="1768504025">
      <w:bodyDiv w:val="1"/>
      <w:marLeft w:val="0"/>
      <w:marRight w:val="0"/>
      <w:marTop w:val="0"/>
      <w:marBottom w:val="0"/>
      <w:divBdr>
        <w:top w:val="none" w:sz="0" w:space="0" w:color="auto"/>
        <w:left w:val="none" w:sz="0" w:space="0" w:color="auto"/>
        <w:bottom w:val="none" w:sz="0" w:space="0" w:color="auto"/>
        <w:right w:val="none" w:sz="0" w:space="0" w:color="auto"/>
      </w:divBdr>
    </w:div>
    <w:div w:id="1782721682">
      <w:bodyDiv w:val="1"/>
      <w:marLeft w:val="0"/>
      <w:marRight w:val="0"/>
      <w:marTop w:val="0"/>
      <w:marBottom w:val="0"/>
      <w:divBdr>
        <w:top w:val="none" w:sz="0" w:space="0" w:color="auto"/>
        <w:left w:val="none" w:sz="0" w:space="0" w:color="auto"/>
        <w:bottom w:val="none" w:sz="0" w:space="0" w:color="auto"/>
        <w:right w:val="none" w:sz="0" w:space="0" w:color="auto"/>
      </w:divBdr>
    </w:div>
    <w:div w:id="1786576935">
      <w:bodyDiv w:val="1"/>
      <w:marLeft w:val="0"/>
      <w:marRight w:val="0"/>
      <w:marTop w:val="0"/>
      <w:marBottom w:val="0"/>
      <w:divBdr>
        <w:top w:val="none" w:sz="0" w:space="0" w:color="auto"/>
        <w:left w:val="none" w:sz="0" w:space="0" w:color="auto"/>
        <w:bottom w:val="none" w:sz="0" w:space="0" w:color="auto"/>
        <w:right w:val="none" w:sz="0" w:space="0" w:color="auto"/>
      </w:divBdr>
    </w:div>
    <w:div w:id="1818447267">
      <w:bodyDiv w:val="1"/>
      <w:marLeft w:val="0"/>
      <w:marRight w:val="0"/>
      <w:marTop w:val="0"/>
      <w:marBottom w:val="0"/>
      <w:divBdr>
        <w:top w:val="none" w:sz="0" w:space="0" w:color="auto"/>
        <w:left w:val="none" w:sz="0" w:space="0" w:color="auto"/>
        <w:bottom w:val="none" w:sz="0" w:space="0" w:color="auto"/>
        <w:right w:val="none" w:sz="0" w:space="0" w:color="auto"/>
      </w:divBdr>
    </w:div>
    <w:div w:id="1824617086">
      <w:bodyDiv w:val="1"/>
      <w:marLeft w:val="0"/>
      <w:marRight w:val="0"/>
      <w:marTop w:val="0"/>
      <w:marBottom w:val="0"/>
      <w:divBdr>
        <w:top w:val="none" w:sz="0" w:space="0" w:color="auto"/>
        <w:left w:val="none" w:sz="0" w:space="0" w:color="auto"/>
        <w:bottom w:val="none" w:sz="0" w:space="0" w:color="auto"/>
        <w:right w:val="none" w:sz="0" w:space="0" w:color="auto"/>
      </w:divBdr>
    </w:div>
    <w:div w:id="1863279387">
      <w:bodyDiv w:val="1"/>
      <w:marLeft w:val="0"/>
      <w:marRight w:val="0"/>
      <w:marTop w:val="0"/>
      <w:marBottom w:val="0"/>
      <w:divBdr>
        <w:top w:val="none" w:sz="0" w:space="0" w:color="auto"/>
        <w:left w:val="none" w:sz="0" w:space="0" w:color="auto"/>
        <w:bottom w:val="none" w:sz="0" w:space="0" w:color="auto"/>
        <w:right w:val="none" w:sz="0" w:space="0" w:color="auto"/>
      </w:divBdr>
      <w:divsChild>
        <w:div w:id="941302766">
          <w:marLeft w:val="0"/>
          <w:marRight w:val="0"/>
          <w:marTop w:val="0"/>
          <w:marBottom w:val="0"/>
          <w:divBdr>
            <w:top w:val="none" w:sz="0" w:space="0" w:color="auto"/>
            <w:left w:val="none" w:sz="0" w:space="0" w:color="auto"/>
            <w:bottom w:val="none" w:sz="0" w:space="0" w:color="auto"/>
            <w:right w:val="none" w:sz="0" w:space="0" w:color="auto"/>
          </w:divBdr>
          <w:divsChild>
            <w:div w:id="16470748">
              <w:marLeft w:val="0"/>
              <w:marRight w:val="0"/>
              <w:marTop w:val="0"/>
              <w:marBottom w:val="0"/>
              <w:divBdr>
                <w:top w:val="none" w:sz="0" w:space="0" w:color="auto"/>
                <w:left w:val="none" w:sz="0" w:space="0" w:color="auto"/>
                <w:bottom w:val="none" w:sz="0" w:space="0" w:color="auto"/>
                <w:right w:val="none" w:sz="0" w:space="0" w:color="auto"/>
              </w:divBdr>
            </w:div>
            <w:div w:id="113716264">
              <w:marLeft w:val="0"/>
              <w:marRight w:val="0"/>
              <w:marTop w:val="0"/>
              <w:marBottom w:val="0"/>
              <w:divBdr>
                <w:top w:val="none" w:sz="0" w:space="0" w:color="auto"/>
                <w:left w:val="none" w:sz="0" w:space="0" w:color="auto"/>
                <w:bottom w:val="none" w:sz="0" w:space="0" w:color="auto"/>
                <w:right w:val="none" w:sz="0" w:space="0" w:color="auto"/>
              </w:divBdr>
            </w:div>
            <w:div w:id="154491785">
              <w:marLeft w:val="0"/>
              <w:marRight w:val="0"/>
              <w:marTop w:val="0"/>
              <w:marBottom w:val="0"/>
              <w:divBdr>
                <w:top w:val="none" w:sz="0" w:space="0" w:color="auto"/>
                <w:left w:val="none" w:sz="0" w:space="0" w:color="auto"/>
                <w:bottom w:val="none" w:sz="0" w:space="0" w:color="auto"/>
                <w:right w:val="none" w:sz="0" w:space="0" w:color="auto"/>
              </w:divBdr>
            </w:div>
            <w:div w:id="184100470">
              <w:marLeft w:val="0"/>
              <w:marRight w:val="0"/>
              <w:marTop w:val="0"/>
              <w:marBottom w:val="0"/>
              <w:divBdr>
                <w:top w:val="none" w:sz="0" w:space="0" w:color="auto"/>
                <w:left w:val="none" w:sz="0" w:space="0" w:color="auto"/>
                <w:bottom w:val="none" w:sz="0" w:space="0" w:color="auto"/>
                <w:right w:val="none" w:sz="0" w:space="0" w:color="auto"/>
              </w:divBdr>
            </w:div>
            <w:div w:id="207182309">
              <w:marLeft w:val="0"/>
              <w:marRight w:val="0"/>
              <w:marTop w:val="0"/>
              <w:marBottom w:val="0"/>
              <w:divBdr>
                <w:top w:val="none" w:sz="0" w:space="0" w:color="auto"/>
                <w:left w:val="none" w:sz="0" w:space="0" w:color="auto"/>
                <w:bottom w:val="none" w:sz="0" w:space="0" w:color="auto"/>
                <w:right w:val="none" w:sz="0" w:space="0" w:color="auto"/>
              </w:divBdr>
            </w:div>
            <w:div w:id="215246136">
              <w:marLeft w:val="0"/>
              <w:marRight w:val="0"/>
              <w:marTop w:val="0"/>
              <w:marBottom w:val="0"/>
              <w:divBdr>
                <w:top w:val="none" w:sz="0" w:space="0" w:color="auto"/>
                <w:left w:val="none" w:sz="0" w:space="0" w:color="auto"/>
                <w:bottom w:val="none" w:sz="0" w:space="0" w:color="auto"/>
                <w:right w:val="none" w:sz="0" w:space="0" w:color="auto"/>
              </w:divBdr>
            </w:div>
            <w:div w:id="497427427">
              <w:marLeft w:val="0"/>
              <w:marRight w:val="0"/>
              <w:marTop w:val="0"/>
              <w:marBottom w:val="0"/>
              <w:divBdr>
                <w:top w:val="none" w:sz="0" w:space="0" w:color="auto"/>
                <w:left w:val="none" w:sz="0" w:space="0" w:color="auto"/>
                <w:bottom w:val="none" w:sz="0" w:space="0" w:color="auto"/>
                <w:right w:val="none" w:sz="0" w:space="0" w:color="auto"/>
              </w:divBdr>
            </w:div>
            <w:div w:id="591427431">
              <w:marLeft w:val="0"/>
              <w:marRight w:val="0"/>
              <w:marTop w:val="0"/>
              <w:marBottom w:val="0"/>
              <w:divBdr>
                <w:top w:val="none" w:sz="0" w:space="0" w:color="auto"/>
                <w:left w:val="none" w:sz="0" w:space="0" w:color="auto"/>
                <w:bottom w:val="none" w:sz="0" w:space="0" w:color="auto"/>
                <w:right w:val="none" w:sz="0" w:space="0" w:color="auto"/>
              </w:divBdr>
            </w:div>
            <w:div w:id="599341756">
              <w:marLeft w:val="0"/>
              <w:marRight w:val="0"/>
              <w:marTop w:val="0"/>
              <w:marBottom w:val="0"/>
              <w:divBdr>
                <w:top w:val="none" w:sz="0" w:space="0" w:color="auto"/>
                <w:left w:val="none" w:sz="0" w:space="0" w:color="auto"/>
                <w:bottom w:val="none" w:sz="0" w:space="0" w:color="auto"/>
                <w:right w:val="none" w:sz="0" w:space="0" w:color="auto"/>
              </w:divBdr>
            </w:div>
            <w:div w:id="629365790">
              <w:marLeft w:val="0"/>
              <w:marRight w:val="0"/>
              <w:marTop w:val="0"/>
              <w:marBottom w:val="0"/>
              <w:divBdr>
                <w:top w:val="none" w:sz="0" w:space="0" w:color="auto"/>
                <w:left w:val="none" w:sz="0" w:space="0" w:color="auto"/>
                <w:bottom w:val="none" w:sz="0" w:space="0" w:color="auto"/>
                <w:right w:val="none" w:sz="0" w:space="0" w:color="auto"/>
              </w:divBdr>
            </w:div>
            <w:div w:id="708797952">
              <w:marLeft w:val="0"/>
              <w:marRight w:val="0"/>
              <w:marTop w:val="0"/>
              <w:marBottom w:val="0"/>
              <w:divBdr>
                <w:top w:val="none" w:sz="0" w:space="0" w:color="auto"/>
                <w:left w:val="none" w:sz="0" w:space="0" w:color="auto"/>
                <w:bottom w:val="none" w:sz="0" w:space="0" w:color="auto"/>
                <w:right w:val="none" w:sz="0" w:space="0" w:color="auto"/>
              </w:divBdr>
            </w:div>
            <w:div w:id="814569700">
              <w:marLeft w:val="0"/>
              <w:marRight w:val="0"/>
              <w:marTop w:val="0"/>
              <w:marBottom w:val="0"/>
              <w:divBdr>
                <w:top w:val="none" w:sz="0" w:space="0" w:color="auto"/>
                <w:left w:val="none" w:sz="0" w:space="0" w:color="auto"/>
                <w:bottom w:val="none" w:sz="0" w:space="0" w:color="auto"/>
                <w:right w:val="none" w:sz="0" w:space="0" w:color="auto"/>
              </w:divBdr>
            </w:div>
            <w:div w:id="833029726">
              <w:marLeft w:val="0"/>
              <w:marRight w:val="0"/>
              <w:marTop w:val="0"/>
              <w:marBottom w:val="0"/>
              <w:divBdr>
                <w:top w:val="none" w:sz="0" w:space="0" w:color="auto"/>
                <w:left w:val="none" w:sz="0" w:space="0" w:color="auto"/>
                <w:bottom w:val="none" w:sz="0" w:space="0" w:color="auto"/>
                <w:right w:val="none" w:sz="0" w:space="0" w:color="auto"/>
              </w:divBdr>
            </w:div>
            <w:div w:id="846940313">
              <w:marLeft w:val="0"/>
              <w:marRight w:val="0"/>
              <w:marTop w:val="0"/>
              <w:marBottom w:val="0"/>
              <w:divBdr>
                <w:top w:val="none" w:sz="0" w:space="0" w:color="auto"/>
                <w:left w:val="none" w:sz="0" w:space="0" w:color="auto"/>
                <w:bottom w:val="none" w:sz="0" w:space="0" w:color="auto"/>
                <w:right w:val="none" w:sz="0" w:space="0" w:color="auto"/>
              </w:divBdr>
            </w:div>
            <w:div w:id="871067697">
              <w:marLeft w:val="0"/>
              <w:marRight w:val="0"/>
              <w:marTop w:val="0"/>
              <w:marBottom w:val="0"/>
              <w:divBdr>
                <w:top w:val="none" w:sz="0" w:space="0" w:color="auto"/>
                <w:left w:val="none" w:sz="0" w:space="0" w:color="auto"/>
                <w:bottom w:val="none" w:sz="0" w:space="0" w:color="auto"/>
                <w:right w:val="none" w:sz="0" w:space="0" w:color="auto"/>
              </w:divBdr>
            </w:div>
            <w:div w:id="882981827">
              <w:marLeft w:val="0"/>
              <w:marRight w:val="0"/>
              <w:marTop w:val="0"/>
              <w:marBottom w:val="0"/>
              <w:divBdr>
                <w:top w:val="none" w:sz="0" w:space="0" w:color="auto"/>
                <w:left w:val="none" w:sz="0" w:space="0" w:color="auto"/>
                <w:bottom w:val="none" w:sz="0" w:space="0" w:color="auto"/>
                <w:right w:val="none" w:sz="0" w:space="0" w:color="auto"/>
              </w:divBdr>
            </w:div>
            <w:div w:id="888147919">
              <w:marLeft w:val="0"/>
              <w:marRight w:val="0"/>
              <w:marTop w:val="0"/>
              <w:marBottom w:val="0"/>
              <w:divBdr>
                <w:top w:val="none" w:sz="0" w:space="0" w:color="auto"/>
                <w:left w:val="none" w:sz="0" w:space="0" w:color="auto"/>
                <w:bottom w:val="none" w:sz="0" w:space="0" w:color="auto"/>
                <w:right w:val="none" w:sz="0" w:space="0" w:color="auto"/>
              </w:divBdr>
            </w:div>
            <w:div w:id="898054083">
              <w:marLeft w:val="0"/>
              <w:marRight w:val="0"/>
              <w:marTop w:val="0"/>
              <w:marBottom w:val="0"/>
              <w:divBdr>
                <w:top w:val="none" w:sz="0" w:space="0" w:color="auto"/>
                <w:left w:val="none" w:sz="0" w:space="0" w:color="auto"/>
                <w:bottom w:val="none" w:sz="0" w:space="0" w:color="auto"/>
                <w:right w:val="none" w:sz="0" w:space="0" w:color="auto"/>
              </w:divBdr>
            </w:div>
            <w:div w:id="906305681">
              <w:marLeft w:val="0"/>
              <w:marRight w:val="0"/>
              <w:marTop w:val="0"/>
              <w:marBottom w:val="0"/>
              <w:divBdr>
                <w:top w:val="none" w:sz="0" w:space="0" w:color="auto"/>
                <w:left w:val="none" w:sz="0" w:space="0" w:color="auto"/>
                <w:bottom w:val="none" w:sz="0" w:space="0" w:color="auto"/>
                <w:right w:val="none" w:sz="0" w:space="0" w:color="auto"/>
              </w:divBdr>
            </w:div>
            <w:div w:id="957177674">
              <w:marLeft w:val="0"/>
              <w:marRight w:val="0"/>
              <w:marTop w:val="0"/>
              <w:marBottom w:val="0"/>
              <w:divBdr>
                <w:top w:val="none" w:sz="0" w:space="0" w:color="auto"/>
                <w:left w:val="none" w:sz="0" w:space="0" w:color="auto"/>
                <w:bottom w:val="none" w:sz="0" w:space="0" w:color="auto"/>
                <w:right w:val="none" w:sz="0" w:space="0" w:color="auto"/>
              </w:divBdr>
            </w:div>
            <w:div w:id="1013651981">
              <w:marLeft w:val="0"/>
              <w:marRight w:val="0"/>
              <w:marTop w:val="0"/>
              <w:marBottom w:val="0"/>
              <w:divBdr>
                <w:top w:val="none" w:sz="0" w:space="0" w:color="auto"/>
                <w:left w:val="none" w:sz="0" w:space="0" w:color="auto"/>
                <w:bottom w:val="none" w:sz="0" w:space="0" w:color="auto"/>
                <w:right w:val="none" w:sz="0" w:space="0" w:color="auto"/>
              </w:divBdr>
            </w:div>
            <w:div w:id="1071199163">
              <w:marLeft w:val="0"/>
              <w:marRight w:val="0"/>
              <w:marTop w:val="0"/>
              <w:marBottom w:val="0"/>
              <w:divBdr>
                <w:top w:val="none" w:sz="0" w:space="0" w:color="auto"/>
                <w:left w:val="none" w:sz="0" w:space="0" w:color="auto"/>
                <w:bottom w:val="none" w:sz="0" w:space="0" w:color="auto"/>
                <w:right w:val="none" w:sz="0" w:space="0" w:color="auto"/>
              </w:divBdr>
            </w:div>
            <w:div w:id="1103379597">
              <w:marLeft w:val="0"/>
              <w:marRight w:val="0"/>
              <w:marTop w:val="0"/>
              <w:marBottom w:val="0"/>
              <w:divBdr>
                <w:top w:val="none" w:sz="0" w:space="0" w:color="auto"/>
                <w:left w:val="none" w:sz="0" w:space="0" w:color="auto"/>
                <w:bottom w:val="none" w:sz="0" w:space="0" w:color="auto"/>
                <w:right w:val="none" w:sz="0" w:space="0" w:color="auto"/>
              </w:divBdr>
            </w:div>
            <w:div w:id="1108500612">
              <w:marLeft w:val="0"/>
              <w:marRight w:val="0"/>
              <w:marTop w:val="0"/>
              <w:marBottom w:val="0"/>
              <w:divBdr>
                <w:top w:val="none" w:sz="0" w:space="0" w:color="auto"/>
                <w:left w:val="none" w:sz="0" w:space="0" w:color="auto"/>
                <w:bottom w:val="none" w:sz="0" w:space="0" w:color="auto"/>
                <w:right w:val="none" w:sz="0" w:space="0" w:color="auto"/>
              </w:divBdr>
            </w:div>
            <w:div w:id="1124808639">
              <w:marLeft w:val="0"/>
              <w:marRight w:val="0"/>
              <w:marTop w:val="0"/>
              <w:marBottom w:val="0"/>
              <w:divBdr>
                <w:top w:val="none" w:sz="0" w:space="0" w:color="auto"/>
                <w:left w:val="none" w:sz="0" w:space="0" w:color="auto"/>
                <w:bottom w:val="none" w:sz="0" w:space="0" w:color="auto"/>
                <w:right w:val="none" w:sz="0" w:space="0" w:color="auto"/>
              </w:divBdr>
            </w:div>
            <w:div w:id="1141800176">
              <w:marLeft w:val="0"/>
              <w:marRight w:val="0"/>
              <w:marTop w:val="0"/>
              <w:marBottom w:val="0"/>
              <w:divBdr>
                <w:top w:val="none" w:sz="0" w:space="0" w:color="auto"/>
                <w:left w:val="none" w:sz="0" w:space="0" w:color="auto"/>
                <w:bottom w:val="none" w:sz="0" w:space="0" w:color="auto"/>
                <w:right w:val="none" w:sz="0" w:space="0" w:color="auto"/>
              </w:divBdr>
            </w:div>
            <w:div w:id="1264221971">
              <w:marLeft w:val="0"/>
              <w:marRight w:val="0"/>
              <w:marTop w:val="0"/>
              <w:marBottom w:val="0"/>
              <w:divBdr>
                <w:top w:val="none" w:sz="0" w:space="0" w:color="auto"/>
                <w:left w:val="none" w:sz="0" w:space="0" w:color="auto"/>
                <w:bottom w:val="none" w:sz="0" w:space="0" w:color="auto"/>
                <w:right w:val="none" w:sz="0" w:space="0" w:color="auto"/>
              </w:divBdr>
            </w:div>
            <w:div w:id="1304894342">
              <w:marLeft w:val="0"/>
              <w:marRight w:val="0"/>
              <w:marTop w:val="0"/>
              <w:marBottom w:val="0"/>
              <w:divBdr>
                <w:top w:val="none" w:sz="0" w:space="0" w:color="auto"/>
                <w:left w:val="none" w:sz="0" w:space="0" w:color="auto"/>
                <w:bottom w:val="none" w:sz="0" w:space="0" w:color="auto"/>
                <w:right w:val="none" w:sz="0" w:space="0" w:color="auto"/>
              </w:divBdr>
            </w:div>
            <w:div w:id="1307590296">
              <w:marLeft w:val="0"/>
              <w:marRight w:val="0"/>
              <w:marTop w:val="0"/>
              <w:marBottom w:val="0"/>
              <w:divBdr>
                <w:top w:val="none" w:sz="0" w:space="0" w:color="auto"/>
                <w:left w:val="none" w:sz="0" w:space="0" w:color="auto"/>
                <w:bottom w:val="none" w:sz="0" w:space="0" w:color="auto"/>
                <w:right w:val="none" w:sz="0" w:space="0" w:color="auto"/>
              </w:divBdr>
            </w:div>
            <w:div w:id="1319579836">
              <w:marLeft w:val="0"/>
              <w:marRight w:val="0"/>
              <w:marTop w:val="0"/>
              <w:marBottom w:val="0"/>
              <w:divBdr>
                <w:top w:val="none" w:sz="0" w:space="0" w:color="auto"/>
                <w:left w:val="none" w:sz="0" w:space="0" w:color="auto"/>
                <w:bottom w:val="none" w:sz="0" w:space="0" w:color="auto"/>
                <w:right w:val="none" w:sz="0" w:space="0" w:color="auto"/>
              </w:divBdr>
            </w:div>
            <w:div w:id="1346519420">
              <w:marLeft w:val="0"/>
              <w:marRight w:val="0"/>
              <w:marTop w:val="0"/>
              <w:marBottom w:val="0"/>
              <w:divBdr>
                <w:top w:val="none" w:sz="0" w:space="0" w:color="auto"/>
                <w:left w:val="none" w:sz="0" w:space="0" w:color="auto"/>
                <w:bottom w:val="none" w:sz="0" w:space="0" w:color="auto"/>
                <w:right w:val="none" w:sz="0" w:space="0" w:color="auto"/>
              </w:divBdr>
            </w:div>
            <w:div w:id="1350526501">
              <w:marLeft w:val="0"/>
              <w:marRight w:val="0"/>
              <w:marTop w:val="0"/>
              <w:marBottom w:val="0"/>
              <w:divBdr>
                <w:top w:val="none" w:sz="0" w:space="0" w:color="auto"/>
                <w:left w:val="none" w:sz="0" w:space="0" w:color="auto"/>
                <w:bottom w:val="none" w:sz="0" w:space="0" w:color="auto"/>
                <w:right w:val="none" w:sz="0" w:space="0" w:color="auto"/>
              </w:divBdr>
            </w:div>
            <w:div w:id="1385324770">
              <w:marLeft w:val="0"/>
              <w:marRight w:val="0"/>
              <w:marTop w:val="0"/>
              <w:marBottom w:val="0"/>
              <w:divBdr>
                <w:top w:val="none" w:sz="0" w:space="0" w:color="auto"/>
                <w:left w:val="none" w:sz="0" w:space="0" w:color="auto"/>
                <w:bottom w:val="none" w:sz="0" w:space="0" w:color="auto"/>
                <w:right w:val="none" w:sz="0" w:space="0" w:color="auto"/>
              </w:divBdr>
            </w:div>
            <w:div w:id="1394619042">
              <w:marLeft w:val="0"/>
              <w:marRight w:val="0"/>
              <w:marTop w:val="0"/>
              <w:marBottom w:val="0"/>
              <w:divBdr>
                <w:top w:val="none" w:sz="0" w:space="0" w:color="auto"/>
                <w:left w:val="none" w:sz="0" w:space="0" w:color="auto"/>
                <w:bottom w:val="none" w:sz="0" w:space="0" w:color="auto"/>
                <w:right w:val="none" w:sz="0" w:space="0" w:color="auto"/>
              </w:divBdr>
            </w:div>
            <w:div w:id="1428034948">
              <w:marLeft w:val="0"/>
              <w:marRight w:val="0"/>
              <w:marTop w:val="0"/>
              <w:marBottom w:val="0"/>
              <w:divBdr>
                <w:top w:val="none" w:sz="0" w:space="0" w:color="auto"/>
                <w:left w:val="none" w:sz="0" w:space="0" w:color="auto"/>
                <w:bottom w:val="none" w:sz="0" w:space="0" w:color="auto"/>
                <w:right w:val="none" w:sz="0" w:space="0" w:color="auto"/>
              </w:divBdr>
            </w:div>
            <w:div w:id="1572736763">
              <w:marLeft w:val="0"/>
              <w:marRight w:val="0"/>
              <w:marTop w:val="0"/>
              <w:marBottom w:val="0"/>
              <w:divBdr>
                <w:top w:val="none" w:sz="0" w:space="0" w:color="auto"/>
                <w:left w:val="none" w:sz="0" w:space="0" w:color="auto"/>
                <w:bottom w:val="none" w:sz="0" w:space="0" w:color="auto"/>
                <w:right w:val="none" w:sz="0" w:space="0" w:color="auto"/>
              </w:divBdr>
            </w:div>
            <w:div w:id="1639259380">
              <w:marLeft w:val="0"/>
              <w:marRight w:val="0"/>
              <w:marTop w:val="0"/>
              <w:marBottom w:val="0"/>
              <w:divBdr>
                <w:top w:val="none" w:sz="0" w:space="0" w:color="auto"/>
                <w:left w:val="none" w:sz="0" w:space="0" w:color="auto"/>
                <w:bottom w:val="none" w:sz="0" w:space="0" w:color="auto"/>
                <w:right w:val="none" w:sz="0" w:space="0" w:color="auto"/>
              </w:divBdr>
            </w:div>
            <w:div w:id="1700475061">
              <w:marLeft w:val="0"/>
              <w:marRight w:val="0"/>
              <w:marTop w:val="0"/>
              <w:marBottom w:val="0"/>
              <w:divBdr>
                <w:top w:val="none" w:sz="0" w:space="0" w:color="auto"/>
                <w:left w:val="none" w:sz="0" w:space="0" w:color="auto"/>
                <w:bottom w:val="none" w:sz="0" w:space="0" w:color="auto"/>
                <w:right w:val="none" w:sz="0" w:space="0" w:color="auto"/>
              </w:divBdr>
            </w:div>
            <w:div w:id="1724522446">
              <w:marLeft w:val="0"/>
              <w:marRight w:val="0"/>
              <w:marTop w:val="0"/>
              <w:marBottom w:val="0"/>
              <w:divBdr>
                <w:top w:val="none" w:sz="0" w:space="0" w:color="auto"/>
                <w:left w:val="none" w:sz="0" w:space="0" w:color="auto"/>
                <w:bottom w:val="none" w:sz="0" w:space="0" w:color="auto"/>
                <w:right w:val="none" w:sz="0" w:space="0" w:color="auto"/>
              </w:divBdr>
            </w:div>
            <w:div w:id="1749107990">
              <w:marLeft w:val="0"/>
              <w:marRight w:val="0"/>
              <w:marTop w:val="0"/>
              <w:marBottom w:val="0"/>
              <w:divBdr>
                <w:top w:val="none" w:sz="0" w:space="0" w:color="auto"/>
                <w:left w:val="none" w:sz="0" w:space="0" w:color="auto"/>
                <w:bottom w:val="none" w:sz="0" w:space="0" w:color="auto"/>
                <w:right w:val="none" w:sz="0" w:space="0" w:color="auto"/>
              </w:divBdr>
            </w:div>
            <w:div w:id="1821649989">
              <w:marLeft w:val="0"/>
              <w:marRight w:val="0"/>
              <w:marTop w:val="0"/>
              <w:marBottom w:val="0"/>
              <w:divBdr>
                <w:top w:val="none" w:sz="0" w:space="0" w:color="auto"/>
                <w:left w:val="none" w:sz="0" w:space="0" w:color="auto"/>
                <w:bottom w:val="none" w:sz="0" w:space="0" w:color="auto"/>
                <w:right w:val="none" w:sz="0" w:space="0" w:color="auto"/>
              </w:divBdr>
            </w:div>
            <w:div w:id="1875925589">
              <w:marLeft w:val="0"/>
              <w:marRight w:val="0"/>
              <w:marTop w:val="0"/>
              <w:marBottom w:val="0"/>
              <w:divBdr>
                <w:top w:val="none" w:sz="0" w:space="0" w:color="auto"/>
                <w:left w:val="none" w:sz="0" w:space="0" w:color="auto"/>
                <w:bottom w:val="none" w:sz="0" w:space="0" w:color="auto"/>
                <w:right w:val="none" w:sz="0" w:space="0" w:color="auto"/>
              </w:divBdr>
            </w:div>
            <w:div w:id="1890143736">
              <w:marLeft w:val="0"/>
              <w:marRight w:val="0"/>
              <w:marTop w:val="0"/>
              <w:marBottom w:val="0"/>
              <w:divBdr>
                <w:top w:val="none" w:sz="0" w:space="0" w:color="auto"/>
                <w:left w:val="none" w:sz="0" w:space="0" w:color="auto"/>
                <w:bottom w:val="none" w:sz="0" w:space="0" w:color="auto"/>
                <w:right w:val="none" w:sz="0" w:space="0" w:color="auto"/>
              </w:divBdr>
            </w:div>
            <w:div w:id="1921284072">
              <w:marLeft w:val="0"/>
              <w:marRight w:val="0"/>
              <w:marTop w:val="0"/>
              <w:marBottom w:val="0"/>
              <w:divBdr>
                <w:top w:val="none" w:sz="0" w:space="0" w:color="auto"/>
                <w:left w:val="none" w:sz="0" w:space="0" w:color="auto"/>
                <w:bottom w:val="none" w:sz="0" w:space="0" w:color="auto"/>
                <w:right w:val="none" w:sz="0" w:space="0" w:color="auto"/>
              </w:divBdr>
            </w:div>
            <w:div w:id="2023703277">
              <w:marLeft w:val="0"/>
              <w:marRight w:val="0"/>
              <w:marTop w:val="0"/>
              <w:marBottom w:val="0"/>
              <w:divBdr>
                <w:top w:val="none" w:sz="0" w:space="0" w:color="auto"/>
                <w:left w:val="none" w:sz="0" w:space="0" w:color="auto"/>
                <w:bottom w:val="none" w:sz="0" w:space="0" w:color="auto"/>
                <w:right w:val="none" w:sz="0" w:space="0" w:color="auto"/>
              </w:divBdr>
            </w:div>
            <w:div w:id="2038702359">
              <w:marLeft w:val="0"/>
              <w:marRight w:val="0"/>
              <w:marTop w:val="0"/>
              <w:marBottom w:val="0"/>
              <w:divBdr>
                <w:top w:val="none" w:sz="0" w:space="0" w:color="auto"/>
                <w:left w:val="none" w:sz="0" w:space="0" w:color="auto"/>
                <w:bottom w:val="none" w:sz="0" w:space="0" w:color="auto"/>
                <w:right w:val="none" w:sz="0" w:space="0" w:color="auto"/>
              </w:divBdr>
            </w:div>
            <w:div w:id="2138253514">
              <w:marLeft w:val="0"/>
              <w:marRight w:val="0"/>
              <w:marTop w:val="0"/>
              <w:marBottom w:val="0"/>
              <w:divBdr>
                <w:top w:val="none" w:sz="0" w:space="0" w:color="auto"/>
                <w:left w:val="none" w:sz="0" w:space="0" w:color="auto"/>
                <w:bottom w:val="none" w:sz="0" w:space="0" w:color="auto"/>
                <w:right w:val="none" w:sz="0" w:space="0" w:color="auto"/>
              </w:divBdr>
            </w:div>
            <w:div w:id="21391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4673">
      <w:bodyDiv w:val="1"/>
      <w:marLeft w:val="0"/>
      <w:marRight w:val="0"/>
      <w:marTop w:val="0"/>
      <w:marBottom w:val="0"/>
      <w:divBdr>
        <w:top w:val="none" w:sz="0" w:space="0" w:color="auto"/>
        <w:left w:val="none" w:sz="0" w:space="0" w:color="auto"/>
        <w:bottom w:val="none" w:sz="0" w:space="0" w:color="auto"/>
        <w:right w:val="none" w:sz="0" w:space="0" w:color="auto"/>
      </w:divBdr>
    </w:div>
    <w:div w:id="1888763565">
      <w:bodyDiv w:val="1"/>
      <w:marLeft w:val="0"/>
      <w:marRight w:val="0"/>
      <w:marTop w:val="0"/>
      <w:marBottom w:val="0"/>
      <w:divBdr>
        <w:top w:val="none" w:sz="0" w:space="0" w:color="auto"/>
        <w:left w:val="none" w:sz="0" w:space="0" w:color="auto"/>
        <w:bottom w:val="none" w:sz="0" w:space="0" w:color="auto"/>
        <w:right w:val="none" w:sz="0" w:space="0" w:color="auto"/>
      </w:divBdr>
    </w:div>
    <w:div w:id="1899590855">
      <w:bodyDiv w:val="1"/>
      <w:marLeft w:val="0"/>
      <w:marRight w:val="0"/>
      <w:marTop w:val="0"/>
      <w:marBottom w:val="0"/>
      <w:divBdr>
        <w:top w:val="none" w:sz="0" w:space="0" w:color="auto"/>
        <w:left w:val="none" w:sz="0" w:space="0" w:color="auto"/>
        <w:bottom w:val="none" w:sz="0" w:space="0" w:color="auto"/>
        <w:right w:val="none" w:sz="0" w:space="0" w:color="auto"/>
      </w:divBdr>
      <w:divsChild>
        <w:div w:id="506094642">
          <w:marLeft w:val="0"/>
          <w:marRight w:val="0"/>
          <w:marTop w:val="0"/>
          <w:marBottom w:val="0"/>
          <w:divBdr>
            <w:top w:val="none" w:sz="0" w:space="0" w:color="auto"/>
            <w:left w:val="none" w:sz="0" w:space="0" w:color="auto"/>
            <w:bottom w:val="none" w:sz="0" w:space="0" w:color="auto"/>
            <w:right w:val="none" w:sz="0" w:space="0" w:color="auto"/>
          </w:divBdr>
          <w:divsChild>
            <w:div w:id="115567279">
              <w:marLeft w:val="0"/>
              <w:marRight w:val="0"/>
              <w:marTop w:val="0"/>
              <w:marBottom w:val="0"/>
              <w:divBdr>
                <w:top w:val="none" w:sz="0" w:space="0" w:color="auto"/>
                <w:left w:val="none" w:sz="0" w:space="0" w:color="auto"/>
                <w:bottom w:val="none" w:sz="0" w:space="0" w:color="auto"/>
                <w:right w:val="none" w:sz="0" w:space="0" w:color="auto"/>
              </w:divBdr>
            </w:div>
            <w:div w:id="149173286">
              <w:marLeft w:val="0"/>
              <w:marRight w:val="0"/>
              <w:marTop w:val="0"/>
              <w:marBottom w:val="0"/>
              <w:divBdr>
                <w:top w:val="none" w:sz="0" w:space="0" w:color="auto"/>
                <w:left w:val="none" w:sz="0" w:space="0" w:color="auto"/>
                <w:bottom w:val="none" w:sz="0" w:space="0" w:color="auto"/>
                <w:right w:val="none" w:sz="0" w:space="0" w:color="auto"/>
              </w:divBdr>
            </w:div>
            <w:div w:id="168107239">
              <w:marLeft w:val="0"/>
              <w:marRight w:val="0"/>
              <w:marTop w:val="0"/>
              <w:marBottom w:val="0"/>
              <w:divBdr>
                <w:top w:val="none" w:sz="0" w:space="0" w:color="auto"/>
                <w:left w:val="none" w:sz="0" w:space="0" w:color="auto"/>
                <w:bottom w:val="none" w:sz="0" w:space="0" w:color="auto"/>
                <w:right w:val="none" w:sz="0" w:space="0" w:color="auto"/>
              </w:divBdr>
            </w:div>
            <w:div w:id="199899766">
              <w:marLeft w:val="0"/>
              <w:marRight w:val="0"/>
              <w:marTop w:val="0"/>
              <w:marBottom w:val="0"/>
              <w:divBdr>
                <w:top w:val="none" w:sz="0" w:space="0" w:color="auto"/>
                <w:left w:val="none" w:sz="0" w:space="0" w:color="auto"/>
                <w:bottom w:val="none" w:sz="0" w:space="0" w:color="auto"/>
                <w:right w:val="none" w:sz="0" w:space="0" w:color="auto"/>
              </w:divBdr>
            </w:div>
            <w:div w:id="223490796">
              <w:marLeft w:val="0"/>
              <w:marRight w:val="0"/>
              <w:marTop w:val="0"/>
              <w:marBottom w:val="0"/>
              <w:divBdr>
                <w:top w:val="none" w:sz="0" w:space="0" w:color="auto"/>
                <w:left w:val="none" w:sz="0" w:space="0" w:color="auto"/>
                <w:bottom w:val="none" w:sz="0" w:space="0" w:color="auto"/>
                <w:right w:val="none" w:sz="0" w:space="0" w:color="auto"/>
              </w:divBdr>
            </w:div>
            <w:div w:id="233663533">
              <w:marLeft w:val="0"/>
              <w:marRight w:val="0"/>
              <w:marTop w:val="0"/>
              <w:marBottom w:val="0"/>
              <w:divBdr>
                <w:top w:val="none" w:sz="0" w:space="0" w:color="auto"/>
                <w:left w:val="none" w:sz="0" w:space="0" w:color="auto"/>
                <w:bottom w:val="none" w:sz="0" w:space="0" w:color="auto"/>
                <w:right w:val="none" w:sz="0" w:space="0" w:color="auto"/>
              </w:divBdr>
            </w:div>
            <w:div w:id="251553201">
              <w:marLeft w:val="0"/>
              <w:marRight w:val="0"/>
              <w:marTop w:val="0"/>
              <w:marBottom w:val="0"/>
              <w:divBdr>
                <w:top w:val="none" w:sz="0" w:space="0" w:color="auto"/>
                <w:left w:val="none" w:sz="0" w:space="0" w:color="auto"/>
                <w:bottom w:val="none" w:sz="0" w:space="0" w:color="auto"/>
                <w:right w:val="none" w:sz="0" w:space="0" w:color="auto"/>
              </w:divBdr>
            </w:div>
            <w:div w:id="257253695">
              <w:marLeft w:val="0"/>
              <w:marRight w:val="0"/>
              <w:marTop w:val="0"/>
              <w:marBottom w:val="0"/>
              <w:divBdr>
                <w:top w:val="none" w:sz="0" w:space="0" w:color="auto"/>
                <w:left w:val="none" w:sz="0" w:space="0" w:color="auto"/>
                <w:bottom w:val="none" w:sz="0" w:space="0" w:color="auto"/>
                <w:right w:val="none" w:sz="0" w:space="0" w:color="auto"/>
              </w:divBdr>
            </w:div>
            <w:div w:id="270549467">
              <w:marLeft w:val="0"/>
              <w:marRight w:val="0"/>
              <w:marTop w:val="0"/>
              <w:marBottom w:val="0"/>
              <w:divBdr>
                <w:top w:val="none" w:sz="0" w:space="0" w:color="auto"/>
                <w:left w:val="none" w:sz="0" w:space="0" w:color="auto"/>
                <w:bottom w:val="none" w:sz="0" w:space="0" w:color="auto"/>
                <w:right w:val="none" w:sz="0" w:space="0" w:color="auto"/>
              </w:divBdr>
            </w:div>
            <w:div w:id="289480747">
              <w:marLeft w:val="0"/>
              <w:marRight w:val="0"/>
              <w:marTop w:val="0"/>
              <w:marBottom w:val="0"/>
              <w:divBdr>
                <w:top w:val="none" w:sz="0" w:space="0" w:color="auto"/>
                <w:left w:val="none" w:sz="0" w:space="0" w:color="auto"/>
                <w:bottom w:val="none" w:sz="0" w:space="0" w:color="auto"/>
                <w:right w:val="none" w:sz="0" w:space="0" w:color="auto"/>
              </w:divBdr>
            </w:div>
            <w:div w:id="299269772">
              <w:marLeft w:val="0"/>
              <w:marRight w:val="0"/>
              <w:marTop w:val="0"/>
              <w:marBottom w:val="0"/>
              <w:divBdr>
                <w:top w:val="none" w:sz="0" w:space="0" w:color="auto"/>
                <w:left w:val="none" w:sz="0" w:space="0" w:color="auto"/>
                <w:bottom w:val="none" w:sz="0" w:space="0" w:color="auto"/>
                <w:right w:val="none" w:sz="0" w:space="0" w:color="auto"/>
              </w:divBdr>
            </w:div>
            <w:div w:id="316497721">
              <w:marLeft w:val="0"/>
              <w:marRight w:val="0"/>
              <w:marTop w:val="0"/>
              <w:marBottom w:val="0"/>
              <w:divBdr>
                <w:top w:val="none" w:sz="0" w:space="0" w:color="auto"/>
                <w:left w:val="none" w:sz="0" w:space="0" w:color="auto"/>
                <w:bottom w:val="none" w:sz="0" w:space="0" w:color="auto"/>
                <w:right w:val="none" w:sz="0" w:space="0" w:color="auto"/>
              </w:divBdr>
            </w:div>
            <w:div w:id="319584139">
              <w:marLeft w:val="0"/>
              <w:marRight w:val="0"/>
              <w:marTop w:val="0"/>
              <w:marBottom w:val="0"/>
              <w:divBdr>
                <w:top w:val="none" w:sz="0" w:space="0" w:color="auto"/>
                <w:left w:val="none" w:sz="0" w:space="0" w:color="auto"/>
                <w:bottom w:val="none" w:sz="0" w:space="0" w:color="auto"/>
                <w:right w:val="none" w:sz="0" w:space="0" w:color="auto"/>
              </w:divBdr>
            </w:div>
            <w:div w:id="345253470">
              <w:marLeft w:val="0"/>
              <w:marRight w:val="0"/>
              <w:marTop w:val="0"/>
              <w:marBottom w:val="0"/>
              <w:divBdr>
                <w:top w:val="none" w:sz="0" w:space="0" w:color="auto"/>
                <w:left w:val="none" w:sz="0" w:space="0" w:color="auto"/>
                <w:bottom w:val="none" w:sz="0" w:space="0" w:color="auto"/>
                <w:right w:val="none" w:sz="0" w:space="0" w:color="auto"/>
              </w:divBdr>
            </w:div>
            <w:div w:id="353457072">
              <w:marLeft w:val="0"/>
              <w:marRight w:val="0"/>
              <w:marTop w:val="0"/>
              <w:marBottom w:val="0"/>
              <w:divBdr>
                <w:top w:val="none" w:sz="0" w:space="0" w:color="auto"/>
                <w:left w:val="none" w:sz="0" w:space="0" w:color="auto"/>
                <w:bottom w:val="none" w:sz="0" w:space="0" w:color="auto"/>
                <w:right w:val="none" w:sz="0" w:space="0" w:color="auto"/>
              </w:divBdr>
            </w:div>
            <w:div w:id="371809357">
              <w:marLeft w:val="0"/>
              <w:marRight w:val="0"/>
              <w:marTop w:val="0"/>
              <w:marBottom w:val="0"/>
              <w:divBdr>
                <w:top w:val="none" w:sz="0" w:space="0" w:color="auto"/>
                <w:left w:val="none" w:sz="0" w:space="0" w:color="auto"/>
                <w:bottom w:val="none" w:sz="0" w:space="0" w:color="auto"/>
                <w:right w:val="none" w:sz="0" w:space="0" w:color="auto"/>
              </w:divBdr>
            </w:div>
            <w:div w:id="400905395">
              <w:marLeft w:val="0"/>
              <w:marRight w:val="0"/>
              <w:marTop w:val="0"/>
              <w:marBottom w:val="0"/>
              <w:divBdr>
                <w:top w:val="none" w:sz="0" w:space="0" w:color="auto"/>
                <w:left w:val="none" w:sz="0" w:space="0" w:color="auto"/>
                <w:bottom w:val="none" w:sz="0" w:space="0" w:color="auto"/>
                <w:right w:val="none" w:sz="0" w:space="0" w:color="auto"/>
              </w:divBdr>
            </w:div>
            <w:div w:id="419064333">
              <w:marLeft w:val="0"/>
              <w:marRight w:val="0"/>
              <w:marTop w:val="0"/>
              <w:marBottom w:val="0"/>
              <w:divBdr>
                <w:top w:val="none" w:sz="0" w:space="0" w:color="auto"/>
                <w:left w:val="none" w:sz="0" w:space="0" w:color="auto"/>
                <w:bottom w:val="none" w:sz="0" w:space="0" w:color="auto"/>
                <w:right w:val="none" w:sz="0" w:space="0" w:color="auto"/>
              </w:divBdr>
            </w:div>
            <w:div w:id="443035238">
              <w:marLeft w:val="0"/>
              <w:marRight w:val="0"/>
              <w:marTop w:val="0"/>
              <w:marBottom w:val="0"/>
              <w:divBdr>
                <w:top w:val="none" w:sz="0" w:space="0" w:color="auto"/>
                <w:left w:val="none" w:sz="0" w:space="0" w:color="auto"/>
                <w:bottom w:val="none" w:sz="0" w:space="0" w:color="auto"/>
                <w:right w:val="none" w:sz="0" w:space="0" w:color="auto"/>
              </w:divBdr>
            </w:div>
            <w:div w:id="459223979">
              <w:marLeft w:val="0"/>
              <w:marRight w:val="0"/>
              <w:marTop w:val="0"/>
              <w:marBottom w:val="0"/>
              <w:divBdr>
                <w:top w:val="none" w:sz="0" w:space="0" w:color="auto"/>
                <w:left w:val="none" w:sz="0" w:space="0" w:color="auto"/>
                <w:bottom w:val="none" w:sz="0" w:space="0" w:color="auto"/>
                <w:right w:val="none" w:sz="0" w:space="0" w:color="auto"/>
              </w:divBdr>
            </w:div>
            <w:div w:id="472916288">
              <w:marLeft w:val="0"/>
              <w:marRight w:val="0"/>
              <w:marTop w:val="0"/>
              <w:marBottom w:val="0"/>
              <w:divBdr>
                <w:top w:val="none" w:sz="0" w:space="0" w:color="auto"/>
                <w:left w:val="none" w:sz="0" w:space="0" w:color="auto"/>
                <w:bottom w:val="none" w:sz="0" w:space="0" w:color="auto"/>
                <w:right w:val="none" w:sz="0" w:space="0" w:color="auto"/>
              </w:divBdr>
            </w:div>
            <w:div w:id="513497336">
              <w:marLeft w:val="0"/>
              <w:marRight w:val="0"/>
              <w:marTop w:val="0"/>
              <w:marBottom w:val="0"/>
              <w:divBdr>
                <w:top w:val="none" w:sz="0" w:space="0" w:color="auto"/>
                <w:left w:val="none" w:sz="0" w:space="0" w:color="auto"/>
                <w:bottom w:val="none" w:sz="0" w:space="0" w:color="auto"/>
                <w:right w:val="none" w:sz="0" w:space="0" w:color="auto"/>
              </w:divBdr>
            </w:div>
            <w:div w:id="530607508">
              <w:marLeft w:val="0"/>
              <w:marRight w:val="0"/>
              <w:marTop w:val="0"/>
              <w:marBottom w:val="0"/>
              <w:divBdr>
                <w:top w:val="none" w:sz="0" w:space="0" w:color="auto"/>
                <w:left w:val="none" w:sz="0" w:space="0" w:color="auto"/>
                <w:bottom w:val="none" w:sz="0" w:space="0" w:color="auto"/>
                <w:right w:val="none" w:sz="0" w:space="0" w:color="auto"/>
              </w:divBdr>
            </w:div>
            <w:div w:id="552355207">
              <w:marLeft w:val="0"/>
              <w:marRight w:val="0"/>
              <w:marTop w:val="0"/>
              <w:marBottom w:val="0"/>
              <w:divBdr>
                <w:top w:val="none" w:sz="0" w:space="0" w:color="auto"/>
                <w:left w:val="none" w:sz="0" w:space="0" w:color="auto"/>
                <w:bottom w:val="none" w:sz="0" w:space="0" w:color="auto"/>
                <w:right w:val="none" w:sz="0" w:space="0" w:color="auto"/>
              </w:divBdr>
            </w:div>
            <w:div w:id="552932857">
              <w:marLeft w:val="0"/>
              <w:marRight w:val="0"/>
              <w:marTop w:val="0"/>
              <w:marBottom w:val="0"/>
              <w:divBdr>
                <w:top w:val="none" w:sz="0" w:space="0" w:color="auto"/>
                <w:left w:val="none" w:sz="0" w:space="0" w:color="auto"/>
                <w:bottom w:val="none" w:sz="0" w:space="0" w:color="auto"/>
                <w:right w:val="none" w:sz="0" w:space="0" w:color="auto"/>
              </w:divBdr>
            </w:div>
            <w:div w:id="561716760">
              <w:marLeft w:val="0"/>
              <w:marRight w:val="0"/>
              <w:marTop w:val="0"/>
              <w:marBottom w:val="0"/>
              <w:divBdr>
                <w:top w:val="none" w:sz="0" w:space="0" w:color="auto"/>
                <w:left w:val="none" w:sz="0" w:space="0" w:color="auto"/>
                <w:bottom w:val="none" w:sz="0" w:space="0" w:color="auto"/>
                <w:right w:val="none" w:sz="0" w:space="0" w:color="auto"/>
              </w:divBdr>
            </w:div>
            <w:div w:id="650141502">
              <w:marLeft w:val="0"/>
              <w:marRight w:val="0"/>
              <w:marTop w:val="0"/>
              <w:marBottom w:val="0"/>
              <w:divBdr>
                <w:top w:val="none" w:sz="0" w:space="0" w:color="auto"/>
                <w:left w:val="none" w:sz="0" w:space="0" w:color="auto"/>
                <w:bottom w:val="none" w:sz="0" w:space="0" w:color="auto"/>
                <w:right w:val="none" w:sz="0" w:space="0" w:color="auto"/>
              </w:divBdr>
            </w:div>
            <w:div w:id="653026827">
              <w:marLeft w:val="0"/>
              <w:marRight w:val="0"/>
              <w:marTop w:val="0"/>
              <w:marBottom w:val="0"/>
              <w:divBdr>
                <w:top w:val="none" w:sz="0" w:space="0" w:color="auto"/>
                <w:left w:val="none" w:sz="0" w:space="0" w:color="auto"/>
                <w:bottom w:val="none" w:sz="0" w:space="0" w:color="auto"/>
                <w:right w:val="none" w:sz="0" w:space="0" w:color="auto"/>
              </w:divBdr>
            </w:div>
            <w:div w:id="727800933">
              <w:marLeft w:val="0"/>
              <w:marRight w:val="0"/>
              <w:marTop w:val="0"/>
              <w:marBottom w:val="0"/>
              <w:divBdr>
                <w:top w:val="none" w:sz="0" w:space="0" w:color="auto"/>
                <w:left w:val="none" w:sz="0" w:space="0" w:color="auto"/>
                <w:bottom w:val="none" w:sz="0" w:space="0" w:color="auto"/>
                <w:right w:val="none" w:sz="0" w:space="0" w:color="auto"/>
              </w:divBdr>
            </w:div>
            <w:div w:id="728383653">
              <w:marLeft w:val="0"/>
              <w:marRight w:val="0"/>
              <w:marTop w:val="0"/>
              <w:marBottom w:val="0"/>
              <w:divBdr>
                <w:top w:val="none" w:sz="0" w:space="0" w:color="auto"/>
                <w:left w:val="none" w:sz="0" w:space="0" w:color="auto"/>
                <w:bottom w:val="none" w:sz="0" w:space="0" w:color="auto"/>
                <w:right w:val="none" w:sz="0" w:space="0" w:color="auto"/>
              </w:divBdr>
            </w:div>
            <w:div w:id="746000548">
              <w:marLeft w:val="0"/>
              <w:marRight w:val="0"/>
              <w:marTop w:val="0"/>
              <w:marBottom w:val="0"/>
              <w:divBdr>
                <w:top w:val="none" w:sz="0" w:space="0" w:color="auto"/>
                <w:left w:val="none" w:sz="0" w:space="0" w:color="auto"/>
                <w:bottom w:val="none" w:sz="0" w:space="0" w:color="auto"/>
                <w:right w:val="none" w:sz="0" w:space="0" w:color="auto"/>
              </w:divBdr>
            </w:div>
            <w:div w:id="770249396">
              <w:marLeft w:val="0"/>
              <w:marRight w:val="0"/>
              <w:marTop w:val="0"/>
              <w:marBottom w:val="0"/>
              <w:divBdr>
                <w:top w:val="none" w:sz="0" w:space="0" w:color="auto"/>
                <w:left w:val="none" w:sz="0" w:space="0" w:color="auto"/>
                <w:bottom w:val="none" w:sz="0" w:space="0" w:color="auto"/>
                <w:right w:val="none" w:sz="0" w:space="0" w:color="auto"/>
              </w:divBdr>
            </w:div>
            <w:div w:id="797070218">
              <w:marLeft w:val="0"/>
              <w:marRight w:val="0"/>
              <w:marTop w:val="0"/>
              <w:marBottom w:val="0"/>
              <w:divBdr>
                <w:top w:val="none" w:sz="0" w:space="0" w:color="auto"/>
                <w:left w:val="none" w:sz="0" w:space="0" w:color="auto"/>
                <w:bottom w:val="none" w:sz="0" w:space="0" w:color="auto"/>
                <w:right w:val="none" w:sz="0" w:space="0" w:color="auto"/>
              </w:divBdr>
            </w:div>
            <w:div w:id="813447338">
              <w:marLeft w:val="0"/>
              <w:marRight w:val="0"/>
              <w:marTop w:val="0"/>
              <w:marBottom w:val="0"/>
              <w:divBdr>
                <w:top w:val="none" w:sz="0" w:space="0" w:color="auto"/>
                <w:left w:val="none" w:sz="0" w:space="0" w:color="auto"/>
                <w:bottom w:val="none" w:sz="0" w:space="0" w:color="auto"/>
                <w:right w:val="none" w:sz="0" w:space="0" w:color="auto"/>
              </w:divBdr>
            </w:div>
            <w:div w:id="841748809">
              <w:marLeft w:val="0"/>
              <w:marRight w:val="0"/>
              <w:marTop w:val="0"/>
              <w:marBottom w:val="0"/>
              <w:divBdr>
                <w:top w:val="none" w:sz="0" w:space="0" w:color="auto"/>
                <w:left w:val="none" w:sz="0" w:space="0" w:color="auto"/>
                <w:bottom w:val="none" w:sz="0" w:space="0" w:color="auto"/>
                <w:right w:val="none" w:sz="0" w:space="0" w:color="auto"/>
              </w:divBdr>
            </w:div>
            <w:div w:id="969899292">
              <w:marLeft w:val="0"/>
              <w:marRight w:val="0"/>
              <w:marTop w:val="0"/>
              <w:marBottom w:val="0"/>
              <w:divBdr>
                <w:top w:val="none" w:sz="0" w:space="0" w:color="auto"/>
                <w:left w:val="none" w:sz="0" w:space="0" w:color="auto"/>
                <w:bottom w:val="none" w:sz="0" w:space="0" w:color="auto"/>
                <w:right w:val="none" w:sz="0" w:space="0" w:color="auto"/>
              </w:divBdr>
            </w:div>
            <w:div w:id="988097801">
              <w:marLeft w:val="0"/>
              <w:marRight w:val="0"/>
              <w:marTop w:val="0"/>
              <w:marBottom w:val="0"/>
              <w:divBdr>
                <w:top w:val="none" w:sz="0" w:space="0" w:color="auto"/>
                <w:left w:val="none" w:sz="0" w:space="0" w:color="auto"/>
                <w:bottom w:val="none" w:sz="0" w:space="0" w:color="auto"/>
                <w:right w:val="none" w:sz="0" w:space="0" w:color="auto"/>
              </w:divBdr>
            </w:div>
            <w:div w:id="1011444427">
              <w:marLeft w:val="0"/>
              <w:marRight w:val="0"/>
              <w:marTop w:val="0"/>
              <w:marBottom w:val="0"/>
              <w:divBdr>
                <w:top w:val="none" w:sz="0" w:space="0" w:color="auto"/>
                <w:left w:val="none" w:sz="0" w:space="0" w:color="auto"/>
                <w:bottom w:val="none" w:sz="0" w:space="0" w:color="auto"/>
                <w:right w:val="none" w:sz="0" w:space="0" w:color="auto"/>
              </w:divBdr>
            </w:div>
            <w:div w:id="1104573999">
              <w:marLeft w:val="0"/>
              <w:marRight w:val="0"/>
              <w:marTop w:val="0"/>
              <w:marBottom w:val="0"/>
              <w:divBdr>
                <w:top w:val="none" w:sz="0" w:space="0" w:color="auto"/>
                <w:left w:val="none" w:sz="0" w:space="0" w:color="auto"/>
                <w:bottom w:val="none" w:sz="0" w:space="0" w:color="auto"/>
                <w:right w:val="none" w:sz="0" w:space="0" w:color="auto"/>
              </w:divBdr>
            </w:div>
            <w:div w:id="1113941935">
              <w:marLeft w:val="0"/>
              <w:marRight w:val="0"/>
              <w:marTop w:val="0"/>
              <w:marBottom w:val="0"/>
              <w:divBdr>
                <w:top w:val="none" w:sz="0" w:space="0" w:color="auto"/>
                <w:left w:val="none" w:sz="0" w:space="0" w:color="auto"/>
                <w:bottom w:val="none" w:sz="0" w:space="0" w:color="auto"/>
                <w:right w:val="none" w:sz="0" w:space="0" w:color="auto"/>
              </w:divBdr>
            </w:div>
            <w:div w:id="1120731697">
              <w:marLeft w:val="0"/>
              <w:marRight w:val="0"/>
              <w:marTop w:val="0"/>
              <w:marBottom w:val="0"/>
              <w:divBdr>
                <w:top w:val="none" w:sz="0" w:space="0" w:color="auto"/>
                <w:left w:val="none" w:sz="0" w:space="0" w:color="auto"/>
                <w:bottom w:val="none" w:sz="0" w:space="0" w:color="auto"/>
                <w:right w:val="none" w:sz="0" w:space="0" w:color="auto"/>
              </w:divBdr>
            </w:div>
            <w:div w:id="1148977618">
              <w:marLeft w:val="0"/>
              <w:marRight w:val="0"/>
              <w:marTop w:val="0"/>
              <w:marBottom w:val="0"/>
              <w:divBdr>
                <w:top w:val="none" w:sz="0" w:space="0" w:color="auto"/>
                <w:left w:val="none" w:sz="0" w:space="0" w:color="auto"/>
                <w:bottom w:val="none" w:sz="0" w:space="0" w:color="auto"/>
                <w:right w:val="none" w:sz="0" w:space="0" w:color="auto"/>
              </w:divBdr>
            </w:div>
            <w:div w:id="1155101818">
              <w:marLeft w:val="0"/>
              <w:marRight w:val="0"/>
              <w:marTop w:val="0"/>
              <w:marBottom w:val="0"/>
              <w:divBdr>
                <w:top w:val="none" w:sz="0" w:space="0" w:color="auto"/>
                <w:left w:val="none" w:sz="0" w:space="0" w:color="auto"/>
                <w:bottom w:val="none" w:sz="0" w:space="0" w:color="auto"/>
                <w:right w:val="none" w:sz="0" w:space="0" w:color="auto"/>
              </w:divBdr>
            </w:div>
            <w:div w:id="1184631732">
              <w:marLeft w:val="0"/>
              <w:marRight w:val="0"/>
              <w:marTop w:val="0"/>
              <w:marBottom w:val="0"/>
              <w:divBdr>
                <w:top w:val="none" w:sz="0" w:space="0" w:color="auto"/>
                <w:left w:val="none" w:sz="0" w:space="0" w:color="auto"/>
                <w:bottom w:val="none" w:sz="0" w:space="0" w:color="auto"/>
                <w:right w:val="none" w:sz="0" w:space="0" w:color="auto"/>
              </w:divBdr>
            </w:div>
            <w:div w:id="1218323600">
              <w:marLeft w:val="0"/>
              <w:marRight w:val="0"/>
              <w:marTop w:val="0"/>
              <w:marBottom w:val="0"/>
              <w:divBdr>
                <w:top w:val="none" w:sz="0" w:space="0" w:color="auto"/>
                <w:left w:val="none" w:sz="0" w:space="0" w:color="auto"/>
                <w:bottom w:val="none" w:sz="0" w:space="0" w:color="auto"/>
                <w:right w:val="none" w:sz="0" w:space="0" w:color="auto"/>
              </w:divBdr>
            </w:div>
            <w:div w:id="1307082692">
              <w:marLeft w:val="0"/>
              <w:marRight w:val="0"/>
              <w:marTop w:val="0"/>
              <w:marBottom w:val="0"/>
              <w:divBdr>
                <w:top w:val="none" w:sz="0" w:space="0" w:color="auto"/>
                <w:left w:val="none" w:sz="0" w:space="0" w:color="auto"/>
                <w:bottom w:val="none" w:sz="0" w:space="0" w:color="auto"/>
                <w:right w:val="none" w:sz="0" w:space="0" w:color="auto"/>
              </w:divBdr>
            </w:div>
            <w:div w:id="1334989173">
              <w:marLeft w:val="0"/>
              <w:marRight w:val="0"/>
              <w:marTop w:val="0"/>
              <w:marBottom w:val="0"/>
              <w:divBdr>
                <w:top w:val="none" w:sz="0" w:space="0" w:color="auto"/>
                <w:left w:val="none" w:sz="0" w:space="0" w:color="auto"/>
                <w:bottom w:val="none" w:sz="0" w:space="0" w:color="auto"/>
                <w:right w:val="none" w:sz="0" w:space="0" w:color="auto"/>
              </w:divBdr>
            </w:div>
            <w:div w:id="1357923162">
              <w:marLeft w:val="0"/>
              <w:marRight w:val="0"/>
              <w:marTop w:val="0"/>
              <w:marBottom w:val="0"/>
              <w:divBdr>
                <w:top w:val="none" w:sz="0" w:space="0" w:color="auto"/>
                <w:left w:val="none" w:sz="0" w:space="0" w:color="auto"/>
                <w:bottom w:val="none" w:sz="0" w:space="0" w:color="auto"/>
                <w:right w:val="none" w:sz="0" w:space="0" w:color="auto"/>
              </w:divBdr>
            </w:div>
            <w:div w:id="1378823047">
              <w:marLeft w:val="0"/>
              <w:marRight w:val="0"/>
              <w:marTop w:val="0"/>
              <w:marBottom w:val="0"/>
              <w:divBdr>
                <w:top w:val="none" w:sz="0" w:space="0" w:color="auto"/>
                <w:left w:val="none" w:sz="0" w:space="0" w:color="auto"/>
                <w:bottom w:val="none" w:sz="0" w:space="0" w:color="auto"/>
                <w:right w:val="none" w:sz="0" w:space="0" w:color="auto"/>
              </w:divBdr>
            </w:div>
            <w:div w:id="1389375603">
              <w:marLeft w:val="0"/>
              <w:marRight w:val="0"/>
              <w:marTop w:val="0"/>
              <w:marBottom w:val="0"/>
              <w:divBdr>
                <w:top w:val="none" w:sz="0" w:space="0" w:color="auto"/>
                <w:left w:val="none" w:sz="0" w:space="0" w:color="auto"/>
                <w:bottom w:val="none" w:sz="0" w:space="0" w:color="auto"/>
                <w:right w:val="none" w:sz="0" w:space="0" w:color="auto"/>
              </w:divBdr>
            </w:div>
            <w:div w:id="1425228690">
              <w:marLeft w:val="0"/>
              <w:marRight w:val="0"/>
              <w:marTop w:val="0"/>
              <w:marBottom w:val="0"/>
              <w:divBdr>
                <w:top w:val="none" w:sz="0" w:space="0" w:color="auto"/>
                <w:left w:val="none" w:sz="0" w:space="0" w:color="auto"/>
                <w:bottom w:val="none" w:sz="0" w:space="0" w:color="auto"/>
                <w:right w:val="none" w:sz="0" w:space="0" w:color="auto"/>
              </w:divBdr>
            </w:div>
            <w:div w:id="1445882748">
              <w:marLeft w:val="0"/>
              <w:marRight w:val="0"/>
              <w:marTop w:val="0"/>
              <w:marBottom w:val="0"/>
              <w:divBdr>
                <w:top w:val="none" w:sz="0" w:space="0" w:color="auto"/>
                <w:left w:val="none" w:sz="0" w:space="0" w:color="auto"/>
                <w:bottom w:val="none" w:sz="0" w:space="0" w:color="auto"/>
                <w:right w:val="none" w:sz="0" w:space="0" w:color="auto"/>
              </w:divBdr>
            </w:div>
            <w:div w:id="1484009379">
              <w:marLeft w:val="0"/>
              <w:marRight w:val="0"/>
              <w:marTop w:val="0"/>
              <w:marBottom w:val="0"/>
              <w:divBdr>
                <w:top w:val="none" w:sz="0" w:space="0" w:color="auto"/>
                <w:left w:val="none" w:sz="0" w:space="0" w:color="auto"/>
                <w:bottom w:val="none" w:sz="0" w:space="0" w:color="auto"/>
                <w:right w:val="none" w:sz="0" w:space="0" w:color="auto"/>
              </w:divBdr>
            </w:div>
            <w:div w:id="1484077521">
              <w:marLeft w:val="0"/>
              <w:marRight w:val="0"/>
              <w:marTop w:val="0"/>
              <w:marBottom w:val="0"/>
              <w:divBdr>
                <w:top w:val="none" w:sz="0" w:space="0" w:color="auto"/>
                <w:left w:val="none" w:sz="0" w:space="0" w:color="auto"/>
                <w:bottom w:val="none" w:sz="0" w:space="0" w:color="auto"/>
                <w:right w:val="none" w:sz="0" w:space="0" w:color="auto"/>
              </w:divBdr>
            </w:div>
            <w:div w:id="1500538362">
              <w:marLeft w:val="0"/>
              <w:marRight w:val="0"/>
              <w:marTop w:val="0"/>
              <w:marBottom w:val="0"/>
              <w:divBdr>
                <w:top w:val="none" w:sz="0" w:space="0" w:color="auto"/>
                <w:left w:val="none" w:sz="0" w:space="0" w:color="auto"/>
                <w:bottom w:val="none" w:sz="0" w:space="0" w:color="auto"/>
                <w:right w:val="none" w:sz="0" w:space="0" w:color="auto"/>
              </w:divBdr>
            </w:div>
            <w:div w:id="1529683409">
              <w:marLeft w:val="0"/>
              <w:marRight w:val="0"/>
              <w:marTop w:val="0"/>
              <w:marBottom w:val="0"/>
              <w:divBdr>
                <w:top w:val="none" w:sz="0" w:space="0" w:color="auto"/>
                <w:left w:val="none" w:sz="0" w:space="0" w:color="auto"/>
                <w:bottom w:val="none" w:sz="0" w:space="0" w:color="auto"/>
                <w:right w:val="none" w:sz="0" w:space="0" w:color="auto"/>
              </w:divBdr>
            </w:div>
            <w:div w:id="1530992562">
              <w:marLeft w:val="0"/>
              <w:marRight w:val="0"/>
              <w:marTop w:val="0"/>
              <w:marBottom w:val="0"/>
              <w:divBdr>
                <w:top w:val="none" w:sz="0" w:space="0" w:color="auto"/>
                <w:left w:val="none" w:sz="0" w:space="0" w:color="auto"/>
                <w:bottom w:val="none" w:sz="0" w:space="0" w:color="auto"/>
                <w:right w:val="none" w:sz="0" w:space="0" w:color="auto"/>
              </w:divBdr>
            </w:div>
            <w:div w:id="1533570744">
              <w:marLeft w:val="0"/>
              <w:marRight w:val="0"/>
              <w:marTop w:val="0"/>
              <w:marBottom w:val="0"/>
              <w:divBdr>
                <w:top w:val="none" w:sz="0" w:space="0" w:color="auto"/>
                <w:left w:val="none" w:sz="0" w:space="0" w:color="auto"/>
                <w:bottom w:val="none" w:sz="0" w:space="0" w:color="auto"/>
                <w:right w:val="none" w:sz="0" w:space="0" w:color="auto"/>
              </w:divBdr>
            </w:div>
            <w:div w:id="1541430472">
              <w:marLeft w:val="0"/>
              <w:marRight w:val="0"/>
              <w:marTop w:val="0"/>
              <w:marBottom w:val="0"/>
              <w:divBdr>
                <w:top w:val="none" w:sz="0" w:space="0" w:color="auto"/>
                <w:left w:val="none" w:sz="0" w:space="0" w:color="auto"/>
                <w:bottom w:val="none" w:sz="0" w:space="0" w:color="auto"/>
                <w:right w:val="none" w:sz="0" w:space="0" w:color="auto"/>
              </w:divBdr>
            </w:div>
            <w:div w:id="1565869278">
              <w:marLeft w:val="0"/>
              <w:marRight w:val="0"/>
              <w:marTop w:val="0"/>
              <w:marBottom w:val="0"/>
              <w:divBdr>
                <w:top w:val="none" w:sz="0" w:space="0" w:color="auto"/>
                <w:left w:val="none" w:sz="0" w:space="0" w:color="auto"/>
                <w:bottom w:val="none" w:sz="0" w:space="0" w:color="auto"/>
                <w:right w:val="none" w:sz="0" w:space="0" w:color="auto"/>
              </w:divBdr>
            </w:div>
            <w:div w:id="1569462493">
              <w:marLeft w:val="0"/>
              <w:marRight w:val="0"/>
              <w:marTop w:val="0"/>
              <w:marBottom w:val="0"/>
              <w:divBdr>
                <w:top w:val="none" w:sz="0" w:space="0" w:color="auto"/>
                <w:left w:val="none" w:sz="0" w:space="0" w:color="auto"/>
                <w:bottom w:val="none" w:sz="0" w:space="0" w:color="auto"/>
                <w:right w:val="none" w:sz="0" w:space="0" w:color="auto"/>
              </w:divBdr>
            </w:div>
            <w:div w:id="1577202203">
              <w:marLeft w:val="0"/>
              <w:marRight w:val="0"/>
              <w:marTop w:val="0"/>
              <w:marBottom w:val="0"/>
              <w:divBdr>
                <w:top w:val="none" w:sz="0" w:space="0" w:color="auto"/>
                <w:left w:val="none" w:sz="0" w:space="0" w:color="auto"/>
                <w:bottom w:val="none" w:sz="0" w:space="0" w:color="auto"/>
                <w:right w:val="none" w:sz="0" w:space="0" w:color="auto"/>
              </w:divBdr>
            </w:div>
            <w:div w:id="1578974379">
              <w:marLeft w:val="0"/>
              <w:marRight w:val="0"/>
              <w:marTop w:val="0"/>
              <w:marBottom w:val="0"/>
              <w:divBdr>
                <w:top w:val="none" w:sz="0" w:space="0" w:color="auto"/>
                <w:left w:val="none" w:sz="0" w:space="0" w:color="auto"/>
                <w:bottom w:val="none" w:sz="0" w:space="0" w:color="auto"/>
                <w:right w:val="none" w:sz="0" w:space="0" w:color="auto"/>
              </w:divBdr>
            </w:div>
            <w:div w:id="1593588569">
              <w:marLeft w:val="0"/>
              <w:marRight w:val="0"/>
              <w:marTop w:val="0"/>
              <w:marBottom w:val="0"/>
              <w:divBdr>
                <w:top w:val="none" w:sz="0" w:space="0" w:color="auto"/>
                <w:left w:val="none" w:sz="0" w:space="0" w:color="auto"/>
                <w:bottom w:val="none" w:sz="0" w:space="0" w:color="auto"/>
                <w:right w:val="none" w:sz="0" w:space="0" w:color="auto"/>
              </w:divBdr>
            </w:div>
            <w:div w:id="1608342743">
              <w:marLeft w:val="0"/>
              <w:marRight w:val="0"/>
              <w:marTop w:val="0"/>
              <w:marBottom w:val="0"/>
              <w:divBdr>
                <w:top w:val="none" w:sz="0" w:space="0" w:color="auto"/>
                <w:left w:val="none" w:sz="0" w:space="0" w:color="auto"/>
                <w:bottom w:val="none" w:sz="0" w:space="0" w:color="auto"/>
                <w:right w:val="none" w:sz="0" w:space="0" w:color="auto"/>
              </w:divBdr>
            </w:div>
            <w:div w:id="1641417043">
              <w:marLeft w:val="0"/>
              <w:marRight w:val="0"/>
              <w:marTop w:val="0"/>
              <w:marBottom w:val="0"/>
              <w:divBdr>
                <w:top w:val="none" w:sz="0" w:space="0" w:color="auto"/>
                <w:left w:val="none" w:sz="0" w:space="0" w:color="auto"/>
                <w:bottom w:val="none" w:sz="0" w:space="0" w:color="auto"/>
                <w:right w:val="none" w:sz="0" w:space="0" w:color="auto"/>
              </w:divBdr>
            </w:div>
            <w:div w:id="1667826167">
              <w:marLeft w:val="0"/>
              <w:marRight w:val="0"/>
              <w:marTop w:val="0"/>
              <w:marBottom w:val="0"/>
              <w:divBdr>
                <w:top w:val="none" w:sz="0" w:space="0" w:color="auto"/>
                <w:left w:val="none" w:sz="0" w:space="0" w:color="auto"/>
                <w:bottom w:val="none" w:sz="0" w:space="0" w:color="auto"/>
                <w:right w:val="none" w:sz="0" w:space="0" w:color="auto"/>
              </w:divBdr>
            </w:div>
            <w:div w:id="1673414586">
              <w:marLeft w:val="0"/>
              <w:marRight w:val="0"/>
              <w:marTop w:val="0"/>
              <w:marBottom w:val="0"/>
              <w:divBdr>
                <w:top w:val="none" w:sz="0" w:space="0" w:color="auto"/>
                <w:left w:val="none" w:sz="0" w:space="0" w:color="auto"/>
                <w:bottom w:val="none" w:sz="0" w:space="0" w:color="auto"/>
                <w:right w:val="none" w:sz="0" w:space="0" w:color="auto"/>
              </w:divBdr>
            </w:div>
            <w:div w:id="1704357340">
              <w:marLeft w:val="0"/>
              <w:marRight w:val="0"/>
              <w:marTop w:val="0"/>
              <w:marBottom w:val="0"/>
              <w:divBdr>
                <w:top w:val="none" w:sz="0" w:space="0" w:color="auto"/>
                <w:left w:val="none" w:sz="0" w:space="0" w:color="auto"/>
                <w:bottom w:val="none" w:sz="0" w:space="0" w:color="auto"/>
                <w:right w:val="none" w:sz="0" w:space="0" w:color="auto"/>
              </w:divBdr>
            </w:div>
            <w:div w:id="1704789026">
              <w:marLeft w:val="0"/>
              <w:marRight w:val="0"/>
              <w:marTop w:val="0"/>
              <w:marBottom w:val="0"/>
              <w:divBdr>
                <w:top w:val="none" w:sz="0" w:space="0" w:color="auto"/>
                <w:left w:val="none" w:sz="0" w:space="0" w:color="auto"/>
                <w:bottom w:val="none" w:sz="0" w:space="0" w:color="auto"/>
                <w:right w:val="none" w:sz="0" w:space="0" w:color="auto"/>
              </w:divBdr>
            </w:div>
            <w:div w:id="1788544626">
              <w:marLeft w:val="0"/>
              <w:marRight w:val="0"/>
              <w:marTop w:val="0"/>
              <w:marBottom w:val="0"/>
              <w:divBdr>
                <w:top w:val="none" w:sz="0" w:space="0" w:color="auto"/>
                <w:left w:val="none" w:sz="0" w:space="0" w:color="auto"/>
                <w:bottom w:val="none" w:sz="0" w:space="0" w:color="auto"/>
                <w:right w:val="none" w:sz="0" w:space="0" w:color="auto"/>
              </w:divBdr>
            </w:div>
            <w:div w:id="1795708233">
              <w:marLeft w:val="0"/>
              <w:marRight w:val="0"/>
              <w:marTop w:val="0"/>
              <w:marBottom w:val="0"/>
              <w:divBdr>
                <w:top w:val="none" w:sz="0" w:space="0" w:color="auto"/>
                <w:left w:val="none" w:sz="0" w:space="0" w:color="auto"/>
                <w:bottom w:val="none" w:sz="0" w:space="0" w:color="auto"/>
                <w:right w:val="none" w:sz="0" w:space="0" w:color="auto"/>
              </w:divBdr>
            </w:div>
            <w:div w:id="1860199933">
              <w:marLeft w:val="0"/>
              <w:marRight w:val="0"/>
              <w:marTop w:val="0"/>
              <w:marBottom w:val="0"/>
              <w:divBdr>
                <w:top w:val="none" w:sz="0" w:space="0" w:color="auto"/>
                <w:left w:val="none" w:sz="0" w:space="0" w:color="auto"/>
                <w:bottom w:val="none" w:sz="0" w:space="0" w:color="auto"/>
                <w:right w:val="none" w:sz="0" w:space="0" w:color="auto"/>
              </w:divBdr>
            </w:div>
            <w:div w:id="1861312812">
              <w:marLeft w:val="0"/>
              <w:marRight w:val="0"/>
              <w:marTop w:val="0"/>
              <w:marBottom w:val="0"/>
              <w:divBdr>
                <w:top w:val="none" w:sz="0" w:space="0" w:color="auto"/>
                <w:left w:val="none" w:sz="0" w:space="0" w:color="auto"/>
                <w:bottom w:val="none" w:sz="0" w:space="0" w:color="auto"/>
                <w:right w:val="none" w:sz="0" w:space="0" w:color="auto"/>
              </w:divBdr>
            </w:div>
            <w:div w:id="1867795328">
              <w:marLeft w:val="0"/>
              <w:marRight w:val="0"/>
              <w:marTop w:val="0"/>
              <w:marBottom w:val="0"/>
              <w:divBdr>
                <w:top w:val="none" w:sz="0" w:space="0" w:color="auto"/>
                <w:left w:val="none" w:sz="0" w:space="0" w:color="auto"/>
                <w:bottom w:val="none" w:sz="0" w:space="0" w:color="auto"/>
                <w:right w:val="none" w:sz="0" w:space="0" w:color="auto"/>
              </w:divBdr>
            </w:div>
            <w:div w:id="1884519450">
              <w:marLeft w:val="0"/>
              <w:marRight w:val="0"/>
              <w:marTop w:val="0"/>
              <w:marBottom w:val="0"/>
              <w:divBdr>
                <w:top w:val="none" w:sz="0" w:space="0" w:color="auto"/>
                <w:left w:val="none" w:sz="0" w:space="0" w:color="auto"/>
                <w:bottom w:val="none" w:sz="0" w:space="0" w:color="auto"/>
                <w:right w:val="none" w:sz="0" w:space="0" w:color="auto"/>
              </w:divBdr>
            </w:div>
            <w:div w:id="1911110550">
              <w:marLeft w:val="0"/>
              <w:marRight w:val="0"/>
              <w:marTop w:val="0"/>
              <w:marBottom w:val="0"/>
              <w:divBdr>
                <w:top w:val="none" w:sz="0" w:space="0" w:color="auto"/>
                <w:left w:val="none" w:sz="0" w:space="0" w:color="auto"/>
                <w:bottom w:val="none" w:sz="0" w:space="0" w:color="auto"/>
                <w:right w:val="none" w:sz="0" w:space="0" w:color="auto"/>
              </w:divBdr>
            </w:div>
            <w:div w:id="1932815419">
              <w:marLeft w:val="0"/>
              <w:marRight w:val="0"/>
              <w:marTop w:val="0"/>
              <w:marBottom w:val="0"/>
              <w:divBdr>
                <w:top w:val="none" w:sz="0" w:space="0" w:color="auto"/>
                <w:left w:val="none" w:sz="0" w:space="0" w:color="auto"/>
                <w:bottom w:val="none" w:sz="0" w:space="0" w:color="auto"/>
                <w:right w:val="none" w:sz="0" w:space="0" w:color="auto"/>
              </w:divBdr>
            </w:div>
            <w:div w:id="2055109449">
              <w:marLeft w:val="0"/>
              <w:marRight w:val="0"/>
              <w:marTop w:val="0"/>
              <w:marBottom w:val="0"/>
              <w:divBdr>
                <w:top w:val="none" w:sz="0" w:space="0" w:color="auto"/>
                <w:left w:val="none" w:sz="0" w:space="0" w:color="auto"/>
                <w:bottom w:val="none" w:sz="0" w:space="0" w:color="auto"/>
                <w:right w:val="none" w:sz="0" w:space="0" w:color="auto"/>
              </w:divBdr>
            </w:div>
            <w:div w:id="2108188264">
              <w:marLeft w:val="0"/>
              <w:marRight w:val="0"/>
              <w:marTop w:val="0"/>
              <w:marBottom w:val="0"/>
              <w:divBdr>
                <w:top w:val="none" w:sz="0" w:space="0" w:color="auto"/>
                <w:left w:val="none" w:sz="0" w:space="0" w:color="auto"/>
                <w:bottom w:val="none" w:sz="0" w:space="0" w:color="auto"/>
                <w:right w:val="none" w:sz="0" w:space="0" w:color="auto"/>
              </w:divBdr>
            </w:div>
            <w:div w:id="21469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79883">
      <w:bodyDiv w:val="1"/>
      <w:marLeft w:val="0"/>
      <w:marRight w:val="0"/>
      <w:marTop w:val="0"/>
      <w:marBottom w:val="0"/>
      <w:divBdr>
        <w:top w:val="none" w:sz="0" w:space="0" w:color="auto"/>
        <w:left w:val="none" w:sz="0" w:space="0" w:color="auto"/>
        <w:bottom w:val="none" w:sz="0" w:space="0" w:color="auto"/>
        <w:right w:val="none" w:sz="0" w:space="0" w:color="auto"/>
      </w:divBdr>
    </w:div>
    <w:div w:id="1950047499">
      <w:bodyDiv w:val="1"/>
      <w:marLeft w:val="0"/>
      <w:marRight w:val="0"/>
      <w:marTop w:val="0"/>
      <w:marBottom w:val="0"/>
      <w:divBdr>
        <w:top w:val="none" w:sz="0" w:space="0" w:color="auto"/>
        <w:left w:val="none" w:sz="0" w:space="0" w:color="auto"/>
        <w:bottom w:val="none" w:sz="0" w:space="0" w:color="auto"/>
        <w:right w:val="none" w:sz="0" w:space="0" w:color="auto"/>
      </w:divBdr>
    </w:div>
    <w:div w:id="1951157990">
      <w:bodyDiv w:val="1"/>
      <w:marLeft w:val="0"/>
      <w:marRight w:val="0"/>
      <w:marTop w:val="0"/>
      <w:marBottom w:val="0"/>
      <w:divBdr>
        <w:top w:val="none" w:sz="0" w:space="0" w:color="auto"/>
        <w:left w:val="none" w:sz="0" w:space="0" w:color="auto"/>
        <w:bottom w:val="none" w:sz="0" w:space="0" w:color="auto"/>
        <w:right w:val="none" w:sz="0" w:space="0" w:color="auto"/>
      </w:divBdr>
    </w:div>
    <w:div w:id="1954895949">
      <w:bodyDiv w:val="1"/>
      <w:marLeft w:val="0"/>
      <w:marRight w:val="0"/>
      <w:marTop w:val="0"/>
      <w:marBottom w:val="0"/>
      <w:divBdr>
        <w:top w:val="none" w:sz="0" w:space="0" w:color="auto"/>
        <w:left w:val="none" w:sz="0" w:space="0" w:color="auto"/>
        <w:bottom w:val="none" w:sz="0" w:space="0" w:color="auto"/>
        <w:right w:val="none" w:sz="0" w:space="0" w:color="auto"/>
      </w:divBdr>
    </w:div>
    <w:div w:id="1968198214">
      <w:bodyDiv w:val="1"/>
      <w:marLeft w:val="0"/>
      <w:marRight w:val="0"/>
      <w:marTop w:val="0"/>
      <w:marBottom w:val="0"/>
      <w:divBdr>
        <w:top w:val="none" w:sz="0" w:space="0" w:color="auto"/>
        <w:left w:val="none" w:sz="0" w:space="0" w:color="auto"/>
        <w:bottom w:val="none" w:sz="0" w:space="0" w:color="auto"/>
        <w:right w:val="none" w:sz="0" w:space="0" w:color="auto"/>
      </w:divBdr>
    </w:div>
    <w:div w:id="1976057153">
      <w:bodyDiv w:val="1"/>
      <w:marLeft w:val="0"/>
      <w:marRight w:val="0"/>
      <w:marTop w:val="0"/>
      <w:marBottom w:val="0"/>
      <w:divBdr>
        <w:top w:val="none" w:sz="0" w:space="0" w:color="auto"/>
        <w:left w:val="none" w:sz="0" w:space="0" w:color="auto"/>
        <w:bottom w:val="none" w:sz="0" w:space="0" w:color="auto"/>
        <w:right w:val="none" w:sz="0" w:space="0" w:color="auto"/>
      </w:divBdr>
    </w:div>
    <w:div w:id="2090303432">
      <w:bodyDiv w:val="1"/>
      <w:marLeft w:val="0"/>
      <w:marRight w:val="0"/>
      <w:marTop w:val="0"/>
      <w:marBottom w:val="0"/>
      <w:divBdr>
        <w:top w:val="none" w:sz="0" w:space="0" w:color="auto"/>
        <w:left w:val="none" w:sz="0" w:space="0" w:color="auto"/>
        <w:bottom w:val="none" w:sz="0" w:space="0" w:color="auto"/>
        <w:right w:val="none" w:sz="0" w:space="0" w:color="auto"/>
      </w:divBdr>
    </w:div>
    <w:div w:id="2118870374">
      <w:bodyDiv w:val="1"/>
      <w:marLeft w:val="0"/>
      <w:marRight w:val="0"/>
      <w:marTop w:val="0"/>
      <w:marBottom w:val="0"/>
      <w:divBdr>
        <w:top w:val="none" w:sz="0" w:space="0" w:color="auto"/>
        <w:left w:val="none" w:sz="0" w:space="0" w:color="auto"/>
        <w:bottom w:val="none" w:sz="0" w:space="0" w:color="auto"/>
        <w:right w:val="none" w:sz="0" w:space="0" w:color="auto"/>
      </w:divBdr>
    </w:div>
    <w:div w:id="2133202959">
      <w:bodyDiv w:val="1"/>
      <w:marLeft w:val="0"/>
      <w:marRight w:val="0"/>
      <w:marTop w:val="0"/>
      <w:marBottom w:val="0"/>
      <w:divBdr>
        <w:top w:val="none" w:sz="0" w:space="0" w:color="auto"/>
        <w:left w:val="none" w:sz="0" w:space="0" w:color="auto"/>
        <w:bottom w:val="none" w:sz="0" w:space="0" w:color="auto"/>
        <w:right w:val="none" w:sz="0" w:space="0" w:color="auto"/>
      </w:divBdr>
      <w:divsChild>
        <w:div w:id="2519333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footer" Target="footer7.xml"/><Relationship Id="rId68" Type="http://schemas.openxmlformats.org/officeDocument/2006/relationships/header" Target="header9.xml"/><Relationship Id="rId84" Type="http://schemas.openxmlformats.org/officeDocument/2006/relationships/header" Target="header14.xml"/><Relationship Id="rId89"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1.png"/><Relationship Id="rId74" Type="http://schemas.openxmlformats.org/officeDocument/2006/relationships/image" Target="media/image45.png"/><Relationship Id="rId79" Type="http://schemas.openxmlformats.org/officeDocument/2006/relationships/image" Target="media/image47.png"/><Relationship Id="rId87" Type="http://schemas.openxmlformats.org/officeDocument/2006/relationships/footer" Target="footer16.xml"/><Relationship Id="rId102"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header" Target="header6.xml"/><Relationship Id="rId82" Type="http://schemas.openxmlformats.org/officeDocument/2006/relationships/header" Target="header13.xml"/><Relationship Id="rId90" Type="http://schemas.openxmlformats.org/officeDocument/2006/relationships/header" Target="header17.xml"/><Relationship Id="rId95" Type="http://schemas.openxmlformats.org/officeDocument/2006/relationships/footer" Target="footer20.xm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www.kimberleyfoundation.org.au/rock-art-styles/" TargetMode="External"/><Relationship Id="rId64" Type="http://schemas.openxmlformats.org/officeDocument/2006/relationships/footer" Target="footer8.xml"/><Relationship Id="rId69" Type="http://schemas.openxmlformats.org/officeDocument/2006/relationships/footer" Target="footer9.xml"/><Relationship Id="rId77" Type="http://schemas.openxmlformats.org/officeDocument/2006/relationships/image" Target="media/image46.png"/><Relationship Id="rId100" Type="http://schemas.openxmlformats.org/officeDocument/2006/relationships/header" Target="header22.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header" Target="header10.xml"/><Relationship Id="rId80" Type="http://schemas.openxmlformats.org/officeDocument/2006/relationships/header" Target="header12.xml"/><Relationship Id="rId85" Type="http://schemas.openxmlformats.org/officeDocument/2006/relationships/footer" Target="footer15.xml"/><Relationship Id="rId93" Type="http://schemas.openxmlformats.org/officeDocument/2006/relationships/footer" Target="footer19.xml"/><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41.media.tumblr.com_1280.jpg"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cue.wa.gov.au" TargetMode="External"/><Relationship Id="rId67" Type="http://schemas.openxmlformats.org/officeDocument/2006/relationships/image" Target="media/image42.png"/><Relationship Id="rId103" Type="http://schemas.openxmlformats.org/officeDocument/2006/relationships/footer" Target="footer24.xml"/><Relationship Id="rId20" Type="http://schemas.openxmlformats.org/officeDocument/2006/relationships/footer" Target="footer5.xml"/><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header" Target="header7.xml"/><Relationship Id="rId70" Type="http://schemas.openxmlformats.org/officeDocument/2006/relationships/image" Target="media/image43.png"/><Relationship Id="rId75" Type="http://schemas.openxmlformats.org/officeDocument/2006/relationships/header" Target="header11.xml"/><Relationship Id="rId83" Type="http://schemas.openxmlformats.org/officeDocument/2006/relationships/footer" Target="footer14.xml"/><Relationship Id="rId88" Type="http://schemas.openxmlformats.org/officeDocument/2006/relationships/header" Target="header16.xml"/><Relationship Id="rId91" Type="http://schemas.openxmlformats.org/officeDocument/2006/relationships/footer" Target="footer18.xml"/><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yperlink" Target="http://www.abc.net.au/news/2015-11-18/rocla-loss/6950808"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jpeg"/><Relationship Id="rId106" Type="http://schemas.microsoft.com/office/2007/relationships/stylesWithEffects" Target="stylesWithEffects.xm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header" Target="header8.xml"/><Relationship Id="rId73" Type="http://schemas.openxmlformats.org/officeDocument/2006/relationships/footer" Target="footer10.xml"/><Relationship Id="rId78" Type="http://schemas.openxmlformats.org/officeDocument/2006/relationships/footer" Target="footer12.xml"/><Relationship Id="rId81" Type="http://schemas.openxmlformats.org/officeDocument/2006/relationships/footer" Target="footer13.xml"/><Relationship Id="rId86" Type="http://schemas.openxmlformats.org/officeDocument/2006/relationships/header" Target="header15.xml"/><Relationship Id="rId94" Type="http://schemas.openxmlformats.org/officeDocument/2006/relationships/header" Target="header19.xml"/><Relationship Id="rId99" Type="http://schemas.openxmlformats.org/officeDocument/2006/relationships/footer" Target="footer22.xml"/><Relationship Id="rId10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oter" Target="footer11.xml"/><Relationship Id="rId97" Type="http://schemas.openxmlformats.org/officeDocument/2006/relationships/footer" Target="footer21.xml"/><Relationship Id="rId10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DAB21-7E5E-42CA-900A-3FBF34814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139</Pages>
  <Words>50238</Words>
  <Characters>286357</Characters>
  <Application>Microsoft Office Word</Application>
  <DocSecurity>4</DocSecurity>
  <Lines>2386</Lines>
  <Paragraphs>671</Paragraphs>
  <ScaleCrop>false</ScaleCrop>
  <HeadingPairs>
    <vt:vector size="2" baseType="variant">
      <vt:variant>
        <vt:lpstr>Title</vt:lpstr>
      </vt:variant>
      <vt:variant>
        <vt:i4>1</vt:i4>
      </vt:variant>
    </vt:vector>
  </HeadingPairs>
  <TitlesOfParts>
    <vt:vector size="1" baseType="lpstr">
      <vt:lpstr/>
    </vt:vector>
  </TitlesOfParts>
  <Company>UWA</Company>
  <LinksUpToDate>false</LinksUpToDate>
  <CharactersWithSpaces>335924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 Art Thematic Study</dc:title>
  <dc:creator>Lucia Clayton and Jo Mcdonald</dc:creator>
  <cp:lastModifiedBy>a16460</cp:lastModifiedBy>
  <cp:revision>2</cp:revision>
  <cp:lastPrinted>2015-11-27T01:05:00Z</cp:lastPrinted>
  <dcterms:created xsi:type="dcterms:W3CDTF">2016-06-29T05:31:00Z</dcterms:created>
  <dcterms:modified xsi:type="dcterms:W3CDTF">2016-06-29T05:31:00Z</dcterms:modified>
</cp:coreProperties>
</file>