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7C83301" w14:textId="50261949" w:rsidR="00F57C56" w:rsidRPr="003D14F3" w:rsidRDefault="00F57C56" w:rsidP="003D2979">
      <w:pPr>
        <w:rPr>
          <w:rFonts w:eastAsia="MS Mincho"/>
        </w:rPr>
      </w:pPr>
      <w:bookmarkStart w:id="0" w:name="_GoBack"/>
      <w:bookmarkEnd w:id="0"/>
    </w:p>
    <w:p w14:paraId="67C83302" w14:textId="77A7EDA1" w:rsidR="00F57C56" w:rsidRDefault="00F57C56" w:rsidP="003D2979">
      <w:pPr>
        <w:rPr>
          <w:rFonts w:eastAsia="MS Mincho"/>
        </w:rPr>
      </w:pPr>
    </w:p>
    <w:tbl>
      <w:tblPr>
        <w:tblpPr w:leftFromText="180" w:rightFromText="180" w:vertAnchor="page" w:tblpY="1879"/>
        <w:tblW w:w="5140" w:type="pct"/>
        <w:tblLook w:val="00A0" w:firstRow="1" w:lastRow="0" w:firstColumn="1" w:lastColumn="0" w:noHBand="0" w:noVBand="0"/>
      </w:tblPr>
      <w:tblGrid>
        <w:gridCol w:w="9937"/>
      </w:tblGrid>
      <w:tr w:rsidR="00327AE9" w:rsidRPr="00327AE9" w14:paraId="738E168B" w14:textId="77777777" w:rsidTr="00327AE9">
        <w:trPr>
          <w:trHeight w:val="983"/>
        </w:trPr>
        <w:tc>
          <w:tcPr>
            <w:tcW w:w="9939" w:type="dxa"/>
          </w:tcPr>
          <w:p w14:paraId="3185C2C7" w14:textId="5984284C" w:rsidR="00327AE9" w:rsidRPr="00577EE6" w:rsidRDefault="00327AE9" w:rsidP="003D2979">
            <w:pPr>
              <w:pStyle w:val="Title"/>
              <w:framePr w:hSpace="0" w:wrap="auto" w:vAnchor="margin" w:yAlign="inline"/>
            </w:pPr>
            <w:r w:rsidRPr="00577EE6">
              <w:t>South Australian Commercial Kangaroo Management Plan</w:t>
            </w:r>
            <w:r w:rsidRPr="00577EE6">
              <w:fldChar w:fldCharType="begin"/>
            </w:r>
            <w:r w:rsidRPr="00577EE6">
              <w:instrText xml:space="preserve"> TITLE   \* MERGEFORMAT </w:instrText>
            </w:r>
            <w:r w:rsidRPr="00577EE6">
              <w:fldChar w:fldCharType="end"/>
            </w:r>
          </w:p>
        </w:tc>
      </w:tr>
      <w:tr w:rsidR="00327AE9" w:rsidRPr="00327AE9" w14:paraId="06BF8E77" w14:textId="77777777" w:rsidTr="00327AE9">
        <w:trPr>
          <w:trHeight w:val="365"/>
        </w:trPr>
        <w:tc>
          <w:tcPr>
            <w:tcW w:w="9939" w:type="dxa"/>
          </w:tcPr>
          <w:p w14:paraId="2D03D2ED" w14:textId="14AD0A02" w:rsidR="00327AE9" w:rsidRPr="00327AE9" w:rsidRDefault="00327AE9" w:rsidP="003D2979">
            <w:pPr>
              <w:pStyle w:val="FrontSubtitle"/>
            </w:pPr>
            <w:r>
              <w:t>2020-2024</w:t>
            </w:r>
          </w:p>
        </w:tc>
      </w:tr>
    </w:tbl>
    <w:p w14:paraId="00543DBE" w14:textId="77777777" w:rsidR="00327AE9" w:rsidRPr="003D14F3" w:rsidRDefault="00327AE9" w:rsidP="003D2979">
      <w:pPr>
        <w:rPr>
          <w:rFonts w:eastAsia="MS Mincho"/>
        </w:rPr>
      </w:pPr>
    </w:p>
    <w:p w14:paraId="67C83303" w14:textId="77777777" w:rsidR="00F57C56" w:rsidRPr="003D14F3" w:rsidRDefault="00F57C56" w:rsidP="003D2979">
      <w:pPr>
        <w:rPr>
          <w:rFonts w:eastAsia="MS Mincho"/>
        </w:rPr>
      </w:pPr>
    </w:p>
    <w:p w14:paraId="67C83304" w14:textId="77777777" w:rsidR="00F57C56" w:rsidRPr="003D14F3" w:rsidRDefault="00F57C56" w:rsidP="003D2979">
      <w:pPr>
        <w:rPr>
          <w:rFonts w:eastAsia="MS Mincho"/>
        </w:rPr>
      </w:pPr>
    </w:p>
    <w:p w14:paraId="67C83305" w14:textId="77777777" w:rsidR="00F57C56" w:rsidRPr="003D14F3" w:rsidRDefault="00F57C56" w:rsidP="003D2979">
      <w:pPr>
        <w:rPr>
          <w:rFonts w:eastAsia="MS Mincho"/>
        </w:rPr>
      </w:pPr>
    </w:p>
    <w:p w14:paraId="67C83306" w14:textId="77777777" w:rsidR="00F57C56" w:rsidRPr="003D14F3" w:rsidRDefault="00F57C56" w:rsidP="003D2979">
      <w:pPr>
        <w:rPr>
          <w:rFonts w:eastAsia="MS Mincho"/>
        </w:rPr>
      </w:pPr>
    </w:p>
    <w:p w14:paraId="67C83307" w14:textId="77777777" w:rsidR="00F57C56" w:rsidRPr="003D14F3" w:rsidRDefault="00F57C56" w:rsidP="003D2979">
      <w:pPr>
        <w:rPr>
          <w:rFonts w:eastAsia="MS Mincho"/>
        </w:rPr>
      </w:pPr>
    </w:p>
    <w:p w14:paraId="67C83308" w14:textId="77777777" w:rsidR="00F57C56" w:rsidRPr="003D14F3" w:rsidRDefault="00F57C56" w:rsidP="003D2979">
      <w:pPr>
        <w:rPr>
          <w:rFonts w:eastAsia="MS Mincho"/>
        </w:rPr>
      </w:pPr>
    </w:p>
    <w:p w14:paraId="67C83309" w14:textId="77777777" w:rsidR="00F57C56" w:rsidRPr="003D14F3" w:rsidRDefault="00F57C56" w:rsidP="003D2979">
      <w:pPr>
        <w:rPr>
          <w:rFonts w:eastAsia="MS Mincho"/>
        </w:rPr>
      </w:pPr>
    </w:p>
    <w:p w14:paraId="67C8330A" w14:textId="77777777" w:rsidR="00F57C56" w:rsidRPr="003D14F3" w:rsidRDefault="00F57C56" w:rsidP="003D2979">
      <w:pPr>
        <w:rPr>
          <w:rFonts w:eastAsia="MS Mincho"/>
        </w:rPr>
      </w:pPr>
    </w:p>
    <w:p w14:paraId="67C8330B" w14:textId="77777777" w:rsidR="00F57C56" w:rsidRPr="003D14F3" w:rsidRDefault="00F57C56" w:rsidP="003D2979">
      <w:pPr>
        <w:rPr>
          <w:rFonts w:eastAsia="MS Mincho"/>
        </w:rPr>
      </w:pPr>
    </w:p>
    <w:p w14:paraId="67C8330C" w14:textId="77777777" w:rsidR="00F57C56" w:rsidRPr="003D14F3" w:rsidRDefault="00F57C56" w:rsidP="003D2979">
      <w:pPr>
        <w:rPr>
          <w:rFonts w:eastAsia="MS Mincho"/>
        </w:rPr>
      </w:pPr>
    </w:p>
    <w:p w14:paraId="67C8330D" w14:textId="77777777" w:rsidR="00F57C56" w:rsidRPr="003D14F3" w:rsidRDefault="00F57C56" w:rsidP="003D2979">
      <w:pPr>
        <w:rPr>
          <w:rFonts w:eastAsia="MS Mincho"/>
        </w:rPr>
      </w:pPr>
    </w:p>
    <w:p w14:paraId="67C8330E" w14:textId="77777777" w:rsidR="00F57C56" w:rsidRPr="003D14F3" w:rsidRDefault="00F57C56" w:rsidP="003D2979">
      <w:pPr>
        <w:rPr>
          <w:rFonts w:eastAsia="MS Mincho"/>
        </w:rPr>
      </w:pPr>
    </w:p>
    <w:p w14:paraId="67C8330F" w14:textId="77777777" w:rsidR="00F57C56" w:rsidRPr="003D14F3" w:rsidRDefault="00F57C56" w:rsidP="003D2979">
      <w:pPr>
        <w:rPr>
          <w:rFonts w:eastAsia="MS Mincho"/>
        </w:rPr>
      </w:pPr>
    </w:p>
    <w:p w14:paraId="67C83310" w14:textId="77777777" w:rsidR="00F57C56" w:rsidRPr="003D14F3" w:rsidRDefault="00F57C56" w:rsidP="00426167">
      <w:pPr>
        <w:rPr>
          <w:rFonts w:eastAsia="MS Mincho"/>
        </w:rPr>
      </w:pPr>
    </w:p>
    <w:p w14:paraId="67C83311" w14:textId="77777777" w:rsidR="00F57C56" w:rsidRPr="003D14F3" w:rsidRDefault="00F57C56" w:rsidP="00426167">
      <w:pPr>
        <w:rPr>
          <w:rFonts w:eastAsia="MS Mincho"/>
        </w:rPr>
      </w:pPr>
    </w:p>
    <w:p w14:paraId="67C83312" w14:textId="77777777" w:rsidR="00F57C56" w:rsidRPr="003D14F3" w:rsidRDefault="00F57C56" w:rsidP="00426167">
      <w:pPr>
        <w:rPr>
          <w:rFonts w:eastAsia="MS Mincho"/>
        </w:rPr>
      </w:pPr>
    </w:p>
    <w:p w14:paraId="52DFC9E6" w14:textId="77777777" w:rsidR="00327AE9" w:rsidRDefault="00327AE9" w:rsidP="00426167">
      <w:pPr>
        <w:rPr>
          <w:rFonts w:eastAsia="MS Mincho"/>
        </w:rPr>
        <w:sectPr w:rsidR="00327AE9" w:rsidSect="00327AE9">
          <w:headerReference w:type="even" r:id="rId7"/>
          <w:headerReference w:type="default" r:id="rId8"/>
          <w:footerReference w:type="even" r:id="rId9"/>
          <w:footerReference w:type="default" r:id="rId10"/>
          <w:headerReference w:type="first" r:id="rId11"/>
          <w:footerReference w:type="first" r:id="rId12"/>
          <w:pgSz w:w="11906" w:h="16838"/>
          <w:pgMar w:top="1134" w:right="1276" w:bottom="1418" w:left="964" w:header="0" w:footer="954" w:gutter="0"/>
          <w:pgNumType w:fmt="lowerRoman" w:start="1"/>
          <w:cols w:space="708"/>
          <w:titlePg/>
          <w:docGrid w:linePitch="360"/>
        </w:sectPr>
      </w:pPr>
    </w:p>
    <w:p w14:paraId="28CFC150" w14:textId="77777777" w:rsidR="00F55A76" w:rsidRDefault="00F55A76">
      <w:pPr>
        <w:spacing w:line="259" w:lineRule="auto"/>
        <w:rPr>
          <w:b/>
          <w:color w:val="124734"/>
          <w:sz w:val="48"/>
          <w:szCs w:val="48"/>
        </w:rPr>
      </w:pPr>
      <w:r>
        <w:rPr>
          <w:b/>
          <w:color w:val="124734"/>
          <w:sz w:val="48"/>
          <w:szCs w:val="48"/>
        </w:rPr>
        <w:lastRenderedPageBreak/>
        <w:br w:type="page"/>
      </w:r>
    </w:p>
    <w:p w14:paraId="2ECE3A09" w14:textId="4163B2D1" w:rsidR="00426167" w:rsidRPr="003D2979" w:rsidRDefault="00426167" w:rsidP="003D2979">
      <w:pPr>
        <w:spacing w:after="240" w:line="240" w:lineRule="auto"/>
        <w:rPr>
          <w:b/>
          <w:color w:val="124734"/>
          <w:sz w:val="48"/>
          <w:szCs w:val="48"/>
        </w:rPr>
      </w:pPr>
      <w:r w:rsidRPr="003D2979">
        <w:rPr>
          <w:b/>
          <w:color w:val="124734"/>
          <w:sz w:val="48"/>
          <w:szCs w:val="48"/>
        </w:rPr>
        <w:lastRenderedPageBreak/>
        <w:t>Contents</w:t>
      </w:r>
    </w:p>
    <w:tbl>
      <w:tblPr>
        <w:tblW w:w="10242" w:type="dxa"/>
        <w:tblLayout w:type="fixed"/>
        <w:tblLook w:val="00A0" w:firstRow="1" w:lastRow="0" w:firstColumn="1" w:lastColumn="0" w:noHBand="0" w:noVBand="0"/>
      </w:tblPr>
      <w:tblGrid>
        <w:gridCol w:w="288"/>
        <w:gridCol w:w="9954"/>
      </w:tblGrid>
      <w:tr w:rsidR="009246A7" w:rsidRPr="003D2979" w14:paraId="67C83342" w14:textId="77777777" w:rsidTr="00F57C56">
        <w:trPr>
          <w:trHeight w:val="6568"/>
        </w:trPr>
        <w:tc>
          <w:tcPr>
            <w:tcW w:w="288" w:type="dxa"/>
          </w:tcPr>
          <w:p w14:paraId="67C83329" w14:textId="77777777" w:rsidR="00F57C56" w:rsidRPr="003D2979" w:rsidRDefault="00F57C56" w:rsidP="003D2979">
            <w:r w:rsidRPr="003D2979">
              <w:rPr>
                <w:rFonts w:eastAsia="MS Mincho"/>
              </w:rPr>
              <w:br w:type="page"/>
            </w:r>
          </w:p>
        </w:tc>
        <w:tc>
          <w:tcPr>
            <w:tcW w:w="9954" w:type="dxa"/>
          </w:tcPr>
          <w:p w14:paraId="5551707D" w14:textId="3E0ACA3F" w:rsidR="00DE0C71" w:rsidRDefault="003D2979">
            <w:pPr>
              <w:pStyle w:val="TOC1"/>
              <w:rPr>
                <w:rFonts w:asciiTheme="minorHAnsi" w:eastAsiaTheme="minorEastAsia" w:hAnsiTheme="minorHAnsi" w:cstheme="minorBidi"/>
                <w:b w:val="0"/>
                <w:iCs w:val="0"/>
                <w:spacing w:val="0"/>
                <w:kern w:val="0"/>
                <w:sz w:val="22"/>
                <w:lang w:eastAsia="en-AU"/>
              </w:rPr>
            </w:pPr>
            <w:r>
              <w:rPr>
                <w:rFonts w:eastAsiaTheme="minorHAnsi"/>
              </w:rPr>
              <w:fldChar w:fldCharType="begin"/>
            </w:r>
            <w:r>
              <w:rPr>
                <w:rFonts w:eastAsiaTheme="minorHAnsi"/>
              </w:rPr>
              <w:instrText xml:space="preserve"> TOC \o "2-3" \h \z \t "Heading 1,1,TOC Heading,1" </w:instrText>
            </w:r>
            <w:r>
              <w:rPr>
                <w:rFonts w:eastAsiaTheme="minorHAnsi"/>
              </w:rPr>
              <w:fldChar w:fldCharType="separate"/>
            </w:r>
            <w:hyperlink w:anchor="_Toc19699977" w:history="1">
              <w:r w:rsidR="00DE0C71" w:rsidRPr="00117B72">
                <w:rPr>
                  <w:rStyle w:val="Hyperlink"/>
                </w:rPr>
                <w:t>List of Figures</w:t>
              </w:r>
              <w:r w:rsidR="00DE0C71">
                <w:rPr>
                  <w:webHidden/>
                </w:rPr>
                <w:tab/>
              </w:r>
              <w:r w:rsidR="00DE0C71">
                <w:rPr>
                  <w:webHidden/>
                </w:rPr>
                <w:fldChar w:fldCharType="begin"/>
              </w:r>
              <w:r w:rsidR="00DE0C71">
                <w:rPr>
                  <w:webHidden/>
                </w:rPr>
                <w:instrText xml:space="preserve"> PAGEREF _Toc19699977 \h </w:instrText>
              </w:r>
              <w:r w:rsidR="00DE0C71">
                <w:rPr>
                  <w:webHidden/>
                </w:rPr>
              </w:r>
              <w:r w:rsidR="00DE0C71">
                <w:rPr>
                  <w:webHidden/>
                </w:rPr>
                <w:fldChar w:fldCharType="separate"/>
              </w:r>
              <w:r w:rsidR="004D0369">
                <w:rPr>
                  <w:webHidden/>
                </w:rPr>
                <w:t>iv</w:t>
              </w:r>
              <w:r w:rsidR="00DE0C71">
                <w:rPr>
                  <w:webHidden/>
                </w:rPr>
                <w:fldChar w:fldCharType="end"/>
              </w:r>
            </w:hyperlink>
          </w:p>
          <w:p w14:paraId="3055409B" w14:textId="3EFD962C" w:rsidR="00DE0C71" w:rsidRDefault="00E01E3C">
            <w:pPr>
              <w:pStyle w:val="TOC1"/>
              <w:rPr>
                <w:rFonts w:asciiTheme="minorHAnsi" w:eastAsiaTheme="minorEastAsia" w:hAnsiTheme="minorHAnsi" w:cstheme="minorBidi"/>
                <w:b w:val="0"/>
                <w:iCs w:val="0"/>
                <w:spacing w:val="0"/>
                <w:kern w:val="0"/>
                <w:sz w:val="22"/>
                <w:lang w:eastAsia="en-AU"/>
              </w:rPr>
            </w:pPr>
            <w:hyperlink w:anchor="_Toc19699978" w:history="1">
              <w:r w:rsidR="00DE0C71" w:rsidRPr="00117B72">
                <w:rPr>
                  <w:rStyle w:val="Hyperlink"/>
                </w:rPr>
                <w:t>List of Tables</w:t>
              </w:r>
              <w:r w:rsidR="00DE0C71">
                <w:rPr>
                  <w:webHidden/>
                </w:rPr>
                <w:tab/>
              </w:r>
              <w:r w:rsidR="00DE0C71">
                <w:rPr>
                  <w:webHidden/>
                </w:rPr>
                <w:fldChar w:fldCharType="begin"/>
              </w:r>
              <w:r w:rsidR="00DE0C71">
                <w:rPr>
                  <w:webHidden/>
                </w:rPr>
                <w:instrText xml:space="preserve"> PAGEREF _Toc19699978 \h </w:instrText>
              </w:r>
              <w:r w:rsidR="00DE0C71">
                <w:rPr>
                  <w:webHidden/>
                </w:rPr>
              </w:r>
              <w:r w:rsidR="00DE0C71">
                <w:rPr>
                  <w:webHidden/>
                </w:rPr>
                <w:fldChar w:fldCharType="separate"/>
              </w:r>
              <w:r w:rsidR="004D0369">
                <w:rPr>
                  <w:webHidden/>
                </w:rPr>
                <w:t>iv</w:t>
              </w:r>
              <w:r w:rsidR="00DE0C71">
                <w:rPr>
                  <w:webHidden/>
                </w:rPr>
                <w:fldChar w:fldCharType="end"/>
              </w:r>
            </w:hyperlink>
          </w:p>
          <w:p w14:paraId="519C41F0" w14:textId="2176F42C"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0" w:history="1">
              <w:r w:rsidR="00DE0C71" w:rsidRPr="00117B72">
                <w:rPr>
                  <w:rStyle w:val="Hyperlink"/>
                </w:rPr>
                <w:t>Definitions</w:t>
              </w:r>
              <w:r w:rsidR="00DE0C71">
                <w:rPr>
                  <w:webHidden/>
                </w:rPr>
                <w:tab/>
              </w:r>
              <w:r w:rsidR="00DE0C71">
                <w:rPr>
                  <w:webHidden/>
                </w:rPr>
                <w:fldChar w:fldCharType="begin"/>
              </w:r>
              <w:r w:rsidR="00DE0C71">
                <w:rPr>
                  <w:webHidden/>
                </w:rPr>
                <w:instrText xml:space="preserve"> PAGEREF _Toc19699980 \h </w:instrText>
              </w:r>
              <w:r w:rsidR="00DE0C71">
                <w:rPr>
                  <w:webHidden/>
                </w:rPr>
              </w:r>
              <w:r w:rsidR="00DE0C71">
                <w:rPr>
                  <w:webHidden/>
                </w:rPr>
                <w:fldChar w:fldCharType="separate"/>
              </w:r>
              <w:r w:rsidR="004D0369">
                <w:rPr>
                  <w:webHidden/>
                </w:rPr>
                <w:t>v</w:t>
              </w:r>
              <w:r w:rsidR="00DE0C71">
                <w:rPr>
                  <w:webHidden/>
                </w:rPr>
                <w:fldChar w:fldCharType="end"/>
              </w:r>
            </w:hyperlink>
          </w:p>
          <w:p w14:paraId="729A86E6" w14:textId="6B81FBD2"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1" w:history="1">
              <w:r w:rsidR="00DE0C71" w:rsidRPr="00117B72">
                <w:rPr>
                  <w:rStyle w:val="Hyperlink"/>
                </w:rPr>
                <w:t>Acronyms</w:t>
              </w:r>
              <w:r w:rsidR="00DE0C71">
                <w:rPr>
                  <w:webHidden/>
                </w:rPr>
                <w:tab/>
              </w:r>
              <w:r w:rsidR="00DE0C71">
                <w:rPr>
                  <w:webHidden/>
                </w:rPr>
                <w:fldChar w:fldCharType="begin"/>
              </w:r>
              <w:r w:rsidR="00DE0C71">
                <w:rPr>
                  <w:webHidden/>
                </w:rPr>
                <w:instrText xml:space="preserve"> PAGEREF _Toc19699981 \h </w:instrText>
              </w:r>
              <w:r w:rsidR="00DE0C71">
                <w:rPr>
                  <w:webHidden/>
                </w:rPr>
              </w:r>
              <w:r w:rsidR="00DE0C71">
                <w:rPr>
                  <w:webHidden/>
                </w:rPr>
                <w:fldChar w:fldCharType="separate"/>
              </w:r>
              <w:r w:rsidR="004D0369">
                <w:rPr>
                  <w:webHidden/>
                </w:rPr>
                <w:t>v</w:t>
              </w:r>
              <w:r w:rsidR="00DE0C71">
                <w:rPr>
                  <w:webHidden/>
                </w:rPr>
                <w:fldChar w:fldCharType="end"/>
              </w:r>
            </w:hyperlink>
          </w:p>
          <w:p w14:paraId="2D362948" w14:textId="77777777"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2" w:history="1">
              <w:r w:rsidR="00DE0C71" w:rsidRPr="00117B72">
                <w:rPr>
                  <w:rStyle w:val="Hyperlink"/>
                </w:rPr>
                <w:t>1</w:t>
              </w:r>
              <w:r w:rsidR="00DE0C71">
                <w:rPr>
                  <w:rFonts w:asciiTheme="minorHAnsi" w:eastAsiaTheme="minorEastAsia" w:hAnsiTheme="minorHAnsi" w:cstheme="minorBidi"/>
                  <w:b w:val="0"/>
                  <w:iCs w:val="0"/>
                  <w:spacing w:val="0"/>
                  <w:kern w:val="0"/>
                  <w:sz w:val="22"/>
                  <w:lang w:eastAsia="en-AU"/>
                </w:rPr>
                <w:tab/>
              </w:r>
              <w:r w:rsidR="00DE0C71" w:rsidRPr="00117B72">
                <w:rPr>
                  <w:rStyle w:val="Hyperlink"/>
                </w:rPr>
                <w:t>Introduction</w:t>
              </w:r>
              <w:r w:rsidR="00DE0C71">
                <w:rPr>
                  <w:webHidden/>
                </w:rPr>
                <w:tab/>
              </w:r>
              <w:r w:rsidR="00DE0C71">
                <w:rPr>
                  <w:webHidden/>
                </w:rPr>
                <w:fldChar w:fldCharType="begin"/>
              </w:r>
              <w:r w:rsidR="00DE0C71">
                <w:rPr>
                  <w:webHidden/>
                </w:rPr>
                <w:instrText xml:space="preserve"> PAGEREF _Toc19699982 \h </w:instrText>
              </w:r>
              <w:r w:rsidR="00DE0C71">
                <w:rPr>
                  <w:webHidden/>
                </w:rPr>
              </w:r>
              <w:r w:rsidR="00DE0C71">
                <w:rPr>
                  <w:webHidden/>
                </w:rPr>
                <w:fldChar w:fldCharType="separate"/>
              </w:r>
              <w:r w:rsidR="004D0369">
                <w:rPr>
                  <w:webHidden/>
                </w:rPr>
                <w:t>1</w:t>
              </w:r>
              <w:r w:rsidR="00DE0C71">
                <w:rPr>
                  <w:webHidden/>
                </w:rPr>
                <w:fldChar w:fldCharType="end"/>
              </w:r>
            </w:hyperlink>
          </w:p>
          <w:p w14:paraId="11DA6F39" w14:textId="77777777"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3" w:history="1">
              <w:r w:rsidR="00DE0C71" w:rsidRPr="00117B72">
                <w:rPr>
                  <w:rStyle w:val="Hyperlink"/>
                </w:rPr>
                <w:t>2</w:t>
              </w:r>
              <w:r w:rsidR="00DE0C71">
                <w:rPr>
                  <w:rFonts w:asciiTheme="minorHAnsi" w:eastAsiaTheme="minorEastAsia" w:hAnsiTheme="minorHAnsi" w:cstheme="minorBidi"/>
                  <w:b w:val="0"/>
                  <w:iCs w:val="0"/>
                  <w:spacing w:val="0"/>
                  <w:kern w:val="0"/>
                  <w:sz w:val="22"/>
                  <w:lang w:eastAsia="en-AU"/>
                </w:rPr>
                <w:tab/>
              </w:r>
              <w:r w:rsidR="00DE0C71" w:rsidRPr="00117B72">
                <w:rPr>
                  <w:rStyle w:val="Hyperlink"/>
                </w:rPr>
                <w:t>Legislative Framework</w:t>
              </w:r>
              <w:r w:rsidR="00DE0C71">
                <w:rPr>
                  <w:webHidden/>
                </w:rPr>
                <w:tab/>
              </w:r>
              <w:r w:rsidR="00DE0C71">
                <w:rPr>
                  <w:webHidden/>
                </w:rPr>
                <w:fldChar w:fldCharType="begin"/>
              </w:r>
              <w:r w:rsidR="00DE0C71">
                <w:rPr>
                  <w:webHidden/>
                </w:rPr>
                <w:instrText xml:space="preserve"> PAGEREF _Toc19699983 \h </w:instrText>
              </w:r>
              <w:r w:rsidR="00DE0C71">
                <w:rPr>
                  <w:webHidden/>
                </w:rPr>
              </w:r>
              <w:r w:rsidR="00DE0C71">
                <w:rPr>
                  <w:webHidden/>
                </w:rPr>
                <w:fldChar w:fldCharType="separate"/>
              </w:r>
              <w:r w:rsidR="004D0369">
                <w:rPr>
                  <w:webHidden/>
                </w:rPr>
                <w:t>3</w:t>
              </w:r>
              <w:r w:rsidR="00DE0C71">
                <w:rPr>
                  <w:webHidden/>
                </w:rPr>
                <w:fldChar w:fldCharType="end"/>
              </w:r>
            </w:hyperlink>
          </w:p>
          <w:p w14:paraId="03E99CCD" w14:textId="77777777" w:rsidR="00DE0C71" w:rsidRDefault="00E01E3C">
            <w:pPr>
              <w:pStyle w:val="TOC2"/>
              <w:rPr>
                <w:rFonts w:asciiTheme="minorHAnsi" w:eastAsiaTheme="minorEastAsia" w:hAnsiTheme="minorHAnsi" w:cstheme="minorBidi"/>
                <w:noProof/>
                <w:sz w:val="22"/>
                <w:lang w:eastAsia="en-AU"/>
              </w:rPr>
            </w:pPr>
            <w:hyperlink w:anchor="_Toc19699984" w:history="1">
              <w:r w:rsidR="00DE0C71" w:rsidRPr="00117B72">
                <w:rPr>
                  <w:rStyle w:val="Hyperlink"/>
                  <w:noProof/>
                </w:rPr>
                <w:t>2.1</w:t>
              </w:r>
              <w:r w:rsidR="00DE0C71">
                <w:rPr>
                  <w:rFonts w:asciiTheme="minorHAnsi" w:eastAsiaTheme="minorEastAsia" w:hAnsiTheme="minorHAnsi" w:cstheme="minorBidi"/>
                  <w:noProof/>
                  <w:sz w:val="22"/>
                  <w:lang w:eastAsia="en-AU"/>
                </w:rPr>
                <w:tab/>
              </w:r>
              <w:r w:rsidR="00DE0C71" w:rsidRPr="00117B72">
                <w:rPr>
                  <w:rStyle w:val="Hyperlink"/>
                  <w:noProof/>
                </w:rPr>
                <w:t>Commonwealth</w:t>
              </w:r>
              <w:r w:rsidR="00DE0C71">
                <w:rPr>
                  <w:noProof/>
                  <w:webHidden/>
                </w:rPr>
                <w:tab/>
              </w:r>
              <w:r w:rsidR="00DE0C71">
                <w:rPr>
                  <w:noProof/>
                  <w:webHidden/>
                </w:rPr>
                <w:fldChar w:fldCharType="begin"/>
              </w:r>
              <w:r w:rsidR="00DE0C71">
                <w:rPr>
                  <w:noProof/>
                  <w:webHidden/>
                </w:rPr>
                <w:instrText xml:space="preserve"> PAGEREF _Toc19699984 \h </w:instrText>
              </w:r>
              <w:r w:rsidR="00DE0C71">
                <w:rPr>
                  <w:noProof/>
                  <w:webHidden/>
                </w:rPr>
              </w:r>
              <w:r w:rsidR="00DE0C71">
                <w:rPr>
                  <w:noProof/>
                  <w:webHidden/>
                </w:rPr>
                <w:fldChar w:fldCharType="separate"/>
              </w:r>
              <w:r w:rsidR="004D0369">
                <w:rPr>
                  <w:noProof/>
                  <w:webHidden/>
                </w:rPr>
                <w:t>3</w:t>
              </w:r>
              <w:r w:rsidR="00DE0C71">
                <w:rPr>
                  <w:noProof/>
                  <w:webHidden/>
                </w:rPr>
                <w:fldChar w:fldCharType="end"/>
              </w:r>
            </w:hyperlink>
          </w:p>
          <w:p w14:paraId="343115B4" w14:textId="77777777" w:rsidR="00DE0C71" w:rsidRDefault="00E01E3C">
            <w:pPr>
              <w:pStyle w:val="TOC2"/>
              <w:rPr>
                <w:rFonts w:asciiTheme="minorHAnsi" w:eastAsiaTheme="minorEastAsia" w:hAnsiTheme="minorHAnsi" w:cstheme="minorBidi"/>
                <w:noProof/>
                <w:sz w:val="22"/>
                <w:lang w:eastAsia="en-AU"/>
              </w:rPr>
            </w:pPr>
            <w:hyperlink w:anchor="_Toc19699985" w:history="1">
              <w:r w:rsidR="00DE0C71" w:rsidRPr="00117B72">
                <w:rPr>
                  <w:rStyle w:val="Hyperlink"/>
                  <w:noProof/>
                </w:rPr>
                <w:t>2.2</w:t>
              </w:r>
              <w:r w:rsidR="00DE0C71">
                <w:rPr>
                  <w:rFonts w:asciiTheme="minorHAnsi" w:eastAsiaTheme="minorEastAsia" w:hAnsiTheme="minorHAnsi" w:cstheme="minorBidi"/>
                  <w:noProof/>
                  <w:sz w:val="22"/>
                  <w:lang w:eastAsia="en-AU"/>
                </w:rPr>
                <w:tab/>
              </w:r>
              <w:r w:rsidR="00DE0C71" w:rsidRPr="00117B72">
                <w:rPr>
                  <w:rStyle w:val="Hyperlink"/>
                  <w:noProof/>
                </w:rPr>
                <w:t>South Australia</w:t>
              </w:r>
              <w:r w:rsidR="00DE0C71">
                <w:rPr>
                  <w:noProof/>
                  <w:webHidden/>
                </w:rPr>
                <w:tab/>
              </w:r>
              <w:r w:rsidR="00DE0C71">
                <w:rPr>
                  <w:noProof/>
                  <w:webHidden/>
                </w:rPr>
                <w:fldChar w:fldCharType="begin"/>
              </w:r>
              <w:r w:rsidR="00DE0C71">
                <w:rPr>
                  <w:noProof/>
                  <w:webHidden/>
                </w:rPr>
                <w:instrText xml:space="preserve"> PAGEREF _Toc19699985 \h </w:instrText>
              </w:r>
              <w:r w:rsidR="00DE0C71">
                <w:rPr>
                  <w:noProof/>
                  <w:webHidden/>
                </w:rPr>
              </w:r>
              <w:r w:rsidR="00DE0C71">
                <w:rPr>
                  <w:noProof/>
                  <w:webHidden/>
                </w:rPr>
                <w:fldChar w:fldCharType="separate"/>
              </w:r>
              <w:r w:rsidR="004D0369">
                <w:rPr>
                  <w:noProof/>
                  <w:webHidden/>
                </w:rPr>
                <w:t>4</w:t>
              </w:r>
              <w:r w:rsidR="00DE0C71">
                <w:rPr>
                  <w:noProof/>
                  <w:webHidden/>
                </w:rPr>
                <w:fldChar w:fldCharType="end"/>
              </w:r>
            </w:hyperlink>
          </w:p>
          <w:p w14:paraId="5A1A5AD4" w14:textId="77777777"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6" w:history="1">
              <w:r w:rsidR="00DE0C71" w:rsidRPr="00117B72">
                <w:rPr>
                  <w:rStyle w:val="Hyperlink"/>
                </w:rPr>
                <w:t>3</w:t>
              </w:r>
              <w:r w:rsidR="00DE0C71">
                <w:rPr>
                  <w:rFonts w:asciiTheme="minorHAnsi" w:eastAsiaTheme="minorEastAsia" w:hAnsiTheme="minorHAnsi" w:cstheme="minorBidi"/>
                  <w:b w:val="0"/>
                  <w:iCs w:val="0"/>
                  <w:spacing w:val="0"/>
                  <w:kern w:val="0"/>
                  <w:sz w:val="22"/>
                  <w:lang w:eastAsia="en-AU"/>
                </w:rPr>
                <w:tab/>
              </w:r>
              <w:r w:rsidR="00DE0C71" w:rsidRPr="00117B72">
                <w:rPr>
                  <w:rStyle w:val="Hyperlink"/>
                </w:rPr>
                <w:t>Goal and Aims</w:t>
              </w:r>
              <w:r w:rsidR="00DE0C71">
                <w:rPr>
                  <w:webHidden/>
                </w:rPr>
                <w:tab/>
              </w:r>
              <w:r w:rsidR="00DE0C71">
                <w:rPr>
                  <w:webHidden/>
                </w:rPr>
                <w:fldChar w:fldCharType="begin"/>
              </w:r>
              <w:r w:rsidR="00DE0C71">
                <w:rPr>
                  <w:webHidden/>
                </w:rPr>
                <w:instrText xml:space="preserve"> PAGEREF _Toc19699986 \h </w:instrText>
              </w:r>
              <w:r w:rsidR="00DE0C71">
                <w:rPr>
                  <w:webHidden/>
                </w:rPr>
              </w:r>
              <w:r w:rsidR="00DE0C71">
                <w:rPr>
                  <w:webHidden/>
                </w:rPr>
                <w:fldChar w:fldCharType="separate"/>
              </w:r>
              <w:r w:rsidR="004D0369">
                <w:rPr>
                  <w:webHidden/>
                </w:rPr>
                <w:t>5</w:t>
              </w:r>
              <w:r w:rsidR="00DE0C71">
                <w:rPr>
                  <w:webHidden/>
                </w:rPr>
                <w:fldChar w:fldCharType="end"/>
              </w:r>
            </w:hyperlink>
          </w:p>
          <w:p w14:paraId="401B58F2" w14:textId="77777777" w:rsidR="00DE0C71" w:rsidRDefault="00E01E3C">
            <w:pPr>
              <w:pStyle w:val="TOC2"/>
              <w:rPr>
                <w:rFonts w:asciiTheme="minorHAnsi" w:eastAsiaTheme="minorEastAsia" w:hAnsiTheme="minorHAnsi" w:cstheme="minorBidi"/>
                <w:noProof/>
                <w:sz w:val="22"/>
                <w:lang w:eastAsia="en-AU"/>
              </w:rPr>
            </w:pPr>
            <w:hyperlink w:anchor="_Toc19699987" w:history="1">
              <w:r w:rsidR="00DE0C71" w:rsidRPr="00117B72">
                <w:rPr>
                  <w:rStyle w:val="Hyperlink"/>
                  <w:noProof/>
                </w:rPr>
                <w:t>3.1</w:t>
              </w:r>
              <w:r w:rsidR="00DE0C71">
                <w:rPr>
                  <w:rFonts w:asciiTheme="minorHAnsi" w:eastAsiaTheme="minorEastAsia" w:hAnsiTheme="minorHAnsi" w:cstheme="minorBidi"/>
                  <w:noProof/>
                  <w:sz w:val="22"/>
                  <w:lang w:eastAsia="en-AU"/>
                </w:rPr>
                <w:tab/>
              </w:r>
              <w:r w:rsidR="00DE0C71" w:rsidRPr="00117B72">
                <w:rPr>
                  <w:rStyle w:val="Hyperlink"/>
                  <w:noProof/>
                </w:rPr>
                <w:t>Goal</w:t>
              </w:r>
              <w:r w:rsidR="00DE0C71">
                <w:rPr>
                  <w:noProof/>
                  <w:webHidden/>
                </w:rPr>
                <w:tab/>
              </w:r>
              <w:r w:rsidR="00DE0C71">
                <w:rPr>
                  <w:noProof/>
                  <w:webHidden/>
                </w:rPr>
                <w:fldChar w:fldCharType="begin"/>
              </w:r>
              <w:r w:rsidR="00DE0C71">
                <w:rPr>
                  <w:noProof/>
                  <w:webHidden/>
                </w:rPr>
                <w:instrText xml:space="preserve"> PAGEREF _Toc19699987 \h </w:instrText>
              </w:r>
              <w:r w:rsidR="00DE0C71">
                <w:rPr>
                  <w:noProof/>
                  <w:webHidden/>
                </w:rPr>
              </w:r>
              <w:r w:rsidR="00DE0C71">
                <w:rPr>
                  <w:noProof/>
                  <w:webHidden/>
                </w:rPr>
                <w:fldChar w:fldCharType="separate"/>
              </w:r>
              <w:r w:rsidR="004D0369">
                <w:rPr>
                  <w:noProof/>
                  <w:webHidden/>
                </w:rPr>
                <w:t>5</w:t>
              </w:r>
              <w:r w:rsidR="00DE0C71">
                <w:rPr>
                  <w:noProof/>
                  <w:webHidden/>
                </w:rPr>
                <w:fldChar w:fldCharType="end"/>
              </w:r>
            </w:hyperlink>
          </w:p>
          <w:p w14:paraId="74302543" w14:textId="77777777" w:rsidR="00DE0C71" w:rsidRDefault="00E01E3C">
            <w:pPr>
              <w:pStyle w:val="TOC2"/>
              <w:rPr>
                <w:rFonts w:asciiTheme="minorHAnsi" w:eastAsiaTheme="minorEastAsia" w:hAnsiTheme="minorHAnsi" w:cstheme="minorBidi"/>
                <w:noProof/>
                <w:sz w:val="22"/>
                <w:lang w:eastAsia="en-AU"/>
              </w:rPr>
            </w:pPr>
            <w:hyperlink w:anchor="_Toc19699988" w:history="1">
              <w:r w:rsidR="00DE0C71" w:rsidRPr="00117B72">
                <w:rPr>
                  <w:rStyle w:val="Hyperlink"/>
                  <w:noProof/>
                </w:rPr>
                <w:t>3.2</w:t>
              </w:r>
              <w:r w:rsidR="00DE0C71">
                <w:rPr>
                  <w:rFonts w:asciiTheme="minorHAnsi" w:eastAsiaTheme="minorEastAsia" w:hAnsiTheme="minorHAnsi" w:cstheme="minorBidi"/>
                  <w:noProof/>
                  <w:sz w:val="22"/>
                  <w:lang w:eastAsia="en-AU"/>
                </w:rPr>
                <w:tab/>
              </w:r>
              <w:r w:rsidR="00DE0C71" w:rsidRPr="00117B72">
                <w:rPr>
                  <w:rStyle w:val="Hyperlink"/>
                  <w:noProof/>
                </w:rPr>
                <w:t>Aims</w:t>
              </w:r>
              <w:r w:rsidR="00DE0C71">
                <w:rPr>
                  <w:noProof/>
                  <w:webHidden/>
                </w:rPr>
                <w:tab/>
              </w:r>
              <w:r w:rsidR="00DE0C71">
                <w:rPr>
                  <w:noProof/>
                  <w:webHidden/>
                </w:rPr>
                <w:fldChar w:fldCharType="begin"/>
              </w:r>
              <w:r w:rsidR="00DE0C71">
                <w:rPr>
                  <w:noProof/>
                  <w:webHidden/>
                </w:rPr>
                <w:instrText xml:space="preserve"> PAGEREF _Toc19699988 \h </w:instrText>
              </w:r>
              <w:r w:rsidR="00DE0C71">
                <w:rPr>
                  <w:noProof/>
                  <w:webHidden/>
                </w:rPr>
              </w:r>
              <w:r w:rsidR="00DE0C71">
                <w:rPr>
                  <w:noProof/>
                  <w:webHidden/>
                </w:rPr>
                <w:fldChar w:fldCharType="separate"/>
              </w:r>
              <w:r w:rsidR="004D0369">
                <w:rPr>
                  <w:noProof/>
                  <w:webHidden/>
                </w:rPr>
                <w:t>5</w:t>
              </w:r>
              <w:r w:rsidR="00DE0C71">
                <w:rPr>
                  <w:noProof/>
                  <w:webHidden/>
                </w:rPr>
                <w:fldChar w:fldCharType="end"/>
              </w:r>
            </w:hyperlink>
          </w:p>
          <w:p w14:paraId="76126403" w14:textId="77777777" w:rsidR="00DE0C71" w:rsidRDefault="00E01E3C">
            <w:pPr>
              <w:pStyle w:val="TOC1"/>
              <w:rPr>
                <w:rFonts w:asciiTheme="minorHAnsi" w:eastAsiaTheme="minorEastAsia" w:hAnsiTheme="minorHAnsi" w:cstheme="minorBidi"/>
                <w:b w:val="0"/>
                <w:iCs w:val="0"/>
                <w:spacing w:val="0"/>
                <w:kern w:val="0"/>
                <w:sz w:val="22"/>
                <w:lang w:eastAsia="en-AU"/>
              </w:rPr>
            </w:pPr>
            <w:hyperlink w:anchor="_Toc19699989" w:history="1">
              <w:r w:rsidR="00DE0C71" w:rsidRPr="00117B72">
                <w:rPr>
                  <w:rStyle w:val="Hyperlink"/>
                </w:rPr>
                <w:t>4</w:t>
              </w:r>
              <w:r w:rsidR="00DE0C71">
                <w:rPr>
                  <w:rFonts w:asciiTheme="minorHAnsi" w:eastAsiaTheme="minorEastAsia" w:hAnsiTheme="minorHAnsi" w:cstheme="minorBidi"/>
                  <w:b w:val="0"/>
                  <w:iCs w:val="0"/>
                  <w:spacing w:val="0"/>
                  <w:kern w:val="0"/>
                  <w:sz w:val="22"/>
                  <w:lang w:eastAsia="en-AU"/>
                </w:rPr>
                <w:tab/>
              </w:r>
              <w:r w:rsidR="00DE0C71" w:rsidRPr="00117B72">
                <w:rPr>
                  <w:rStyle w:val="Hyperlink"/>
                </w:rPr>
                <w:t>Management Actions and Performance Indicators</w:t>
              </w:r>
              <w:r w:rsidR="00DE0C71">
                <w:rPr>
                  <w:webHidden/>
                </w:rPr>
                <w:tab/>
              </w:r>
              <w:r w:rsidR="00DE0C71">
                <w:rPr>
                  <w:webHidden/>
                </w:rPr>
                <w:fldChar w:fldCharType="begin"/>
              </w:r>
              <w:r w:rsidR="00DE0C71">
                <w:rPr>
                  <w:webHidden/>
                </w:rPr>
                <w:instrText xml:space="preserve"> PAGEREF _Toc19699989 \h </w:instrText>
              </w:r>
              <w:r w:rsidR="00DE0C71">
                <w:rPr>
                  <w:webHidden/>
                </w:rPr>
              </w:r>
              <w:r w:rsidR="00DE0C71">
                <w:rPr>
                  <w:webHidden/>
                </w:rPr>
                <w:fldChar w:fldCharType="separate"/>
              </w:r>
              <w:r w:rsidR="004D0369">
                <w:rPr>
                  <w:webHidden/>
                </w:rPr>
                <w:t>6</w:t>
              </w:r>
              <w:r w:rsidR="00DE0C71">
                <w:rPr>
                  <w:webHidden/>
                </w:rPr>
                <w:fldChar w:fldCharType="end"/>
              </w:r>
            </w:hyperlink>
          </w:p>
          <w:p w14:paraId="3A93BDDA" w14:textId="77777777" w:rsidR="00DE0C71" w:rsidRDefault="00E01E3C">
            <w:pPr>
              <w:pStyle w:val="TOC2"/>
              <w:rPr>
                <w:rFonts w:asciiTheme="minorHAnsi" w:eastAsiaTheme="minorEastAsia" w:hAnsiTheme="minorHAnsi" w:cstheme="minorBidi"/>
                <w:noProof/>
                <w:sz w:val="22"/>
                <w:lang w:eastAsia="en-AU"/>
              </w:rPr>
            </w:pPr>
            <w:hyperlink w:anchor="_Toc19699990" w:history="1">
              <w:r w:rsidR="00DE0C71" w:rsidRPr="00117B72">
                <w:rPr>
                  <w:rStyle w:val="Hyperlink"/>
                  <w:noProof/>
                </w:rPr>
                <w:t>4.1</w:t>
              </w:r>
              <w:r w:rsidR="00DE0C71">
                <w:rPr>
                  <w:rFonts w:asciiTheme="minorHAnsi" w:eastAsiaTheme="minorEastAsia" w:hAnsiTheme="minorHAnsi" w:cstheme="minorBidi"/>
                  <w:noProof/>
                  <w:sz w:val="22"/>
                  <w:lang w:eastAsia="en-AU"/>
                </w:rPr>
                <w:tab/>
              </w:r>
              <w:r w:rsidR="00DE0C71" w:rsidRPr="00117B72">
                <w:rPr>
                  <w:rStyle w:val="Hyperlink"/>
                  <w:noProof/>
                </w:rPr>
                <w:t>Aim 1: Ensure Humane Treatment of Kangaroos</w:t>
              </w:r>
              <w:r w:rsidR="00DE0C71">
                <w:rPr>
                  <w:noProof/>
                  <w:webHidden/>
                </w:rPr>
                <w:tab/>
              </w:r>
              <w:r w:rsidR="00DE0C71">
                <w:rPr>
                  <w:noProof/>
                  <w:webHidden/>
                </w:rPr>
                <w:fldChar w:fldCharType="begin"/>
              </w:r>
              <w:r w:rsidR="00DE0C71">
                <w:rPr>
                  <w:noProof/>
                  <w:webHidden/>
                </w:rPr>
                <w:instrText xml:space="preserve"> PAGEREF _Toc19699990 \h </w:instrText>
              </w:r>
              <w:r w:rsidR="00DE0C71">
                <w:rPr>
                  <w:noProof/>
                  <w:webHidden/>
                </w:rPr>
              </w:r>
              <w:r w:rsidR="00DE0C71">
                <w:rPr>
                  <w:noProof/>
                  <w:webHidden/>
                </w:rPr>
                <w:fldChar w:fldCharType="separate"/>
              </w:r>
              <w:r w:rsidR="004D0369">
                <w:rPr>
                  <w:noProof/>
                  <w:webHidden/>
                </w:rPr>
                <w:t>6</w:t>
              </w:r>
              <w:r w:rsidR="00DE0C71">
                <w:rPr>
                  <w:noProof/>
                  <w:webHidden/>
                </w:rPr>
                <w:fldChar w:fldCharType="end"/>
              </w:r>
            </w:hyperlink>
          </w:p>
          <w:p w14:paraId="50E72A4A" w14:textId="77777777" w:rsidR="00DE0C71" w:rsidRDefault="00E01E3C">
            <w:pPr>
              <w:pStyle w:val="TOC2"/>
              <w:rPr>
                <w:rFonts w:asciiTheme="minorHAnsi" w:eastAsiaTheme="minorEastAsia" w:hAnsiTheme="minorHAnsi" w:cstheme="minorBidi"/>
                <w:noProof/>
                <w:sz w:val="22"/>
                <w:lang w:eastAsia="en-AU"/>
              </w:rPr>
            </w:pPr>
            <w:hyperlink w:anchor="_Toc19699991" w:history="1">
              <w:r w:rsidR="00DE0C71" w:rsidRPr="00117B72">
                <w:rPr>
                  <w:rStyle w:val="Hyperlink"/>
                  <w:noProof/>
                </w:rPr>
                <w:t>4.2</w:t>
              </w:r>
              <w:r w:rsidR="00DE0C71">
                <w:rPr>
                  <w:rFonts w:asciiTheme="minorHAnsi" w:eastAsiaTheme="minorEastAsia" w:hAnsiTheme="minorHAnsi" w:cstheme="minorBidi"/>
                  <w:noProof/>
                  <w:sz w:val="22"/>
                  <w:lang w:eastAsia="en-AU"/>
                </w:rPr>
                <w:tab/>
              </w:r>
              <w:r w:rsidR="00DE0C71" w:rsidRPr="00117B72">
                <w:rPr>
                  <w:rStyle w:val="Hyperlink"/>
                  <w:noProof/>
                </w:rPr>
                <w:t>Aim 2: Promote Community Awareness and Participation</w:t>
              </w:r>
              <w:r w:rsidR="00DE0C71">
                <w:rPr>
                  <w:noProof/>
                  <w:webHidden/>
                </w:rPr>
                <w:tab/>
              </w:r>
              <w:r w:rsidR="00DE0C71">
                <w:rPr>
                  <w:noProof/>
                  <w:webHidden/>
                </w:rPr>
                <w:fldChar w:fldCharType="begin"/>
              </w:r>
              <w:r w:rsidR="00DE0C71">
                <w:rPr>
                  <w:noProof/>
                  <w:webHidden/>
                </w:rPr>
                <w:instrText xml:space="preserve"> PAGEREF _Toc19699991 \h </w:instrText>
              </w:r>
              <w:r w:rsidR="00DE0C71">
                <w:rPr>
                  <w:noProof/>
                  <w:webHidden/>
                </w:rPr>
              </w:r>
              <w:r w:rsidR="00DE0C71">
                <w:rPr>
                  <w:noProof/>
                  <w:webHidden/>
                </w:rPr>
                <w:fldChar w:fldCharType="separate"/>
              </w:r>
              <w:r w:rsidR="004D0369">
                <w:rPr>
                  <w:noProof/>
                  <w:webHidden/>
                </w:rPr>
                <w:t>7</w:t>
              </w:r>
              <w:r w:rsidR="00DE0C71">
                <w:rPr>
                  <w:noProof/>
                  <w:webHidden/>
                </w:rPr>
                <w:fldChar w:fldCharType="end"/>
              </w:r>
            </w:hyperlink>
          </w:p>
          <w:p w14:paraId="4F4E2768" w14:textId="77777777" w:rsidR="00DE0C71" w:rsidRDefault="00E01E3C">
            <w:pPr>
              <w:pStyle w:val="TOC2"/>
              <w:rPr>
                <w:rFonts w:asciiTheme="minorHAnsi" w:eastAsiaTheme="minorEastAsia" w:hAnsiTheme="minorHAnsi" w:cstheme="minorBidi"/>
                <w:noProof/>
                <w:sz w:val="22"/>
                <w:lang w:eastAsia="en-AU"/>
              </w:rPr>
            </w:pPr>
            <w:hyperlink w:anchor="_Toc19699992" w:history="1">
              <w:r w:rsidR="00DE0C71" w:rsidRPr="00117B72">
                <w:rPr>
                  <w:rStyle w:val="Hyperlink"/>
                  <w:noProof/>
                </w:rPr>
                <w:t>4.3</w:t>
              </w:r>
              <w:r w:rsidR="00DE0C71">
                <w:rPr>
                  <w:rFonts w:asciiTheme="minorHAnsi" w:eastAsiaTheme="minorEastAsia" w:hAnsiTheme="minorHAnsi" w:cstheme="minorBidi"/>
                  <w:noProof/>
                  <w:sz w:val="22"/>
                  <w:lang w:eastAsia="en-AU"/>
                </w:rPr>
                <w:tab/>
              </w:r>
              <w:r w:rsidR="00DE0C71" w:rsidRPr="00117B72">
                <w:rPr>
                  <w:rStyle w:val="Hyperlink"/>
                  <w:noProof/>
                </w:rPr>
                <w:t xml:space="preserve">Aim 3: Manage Impacts of Kangaroos on Land Condition </w:t>
              </w:r>
              <w:r w:rsidR="00DE0C71">
                <w:rPr>
                  <w:noProof/>
                  <w:webHidden/>
                </w:rPr>
                <w:tab/>
              </w:r>
              <w:r w:rsidR="00DE0C71">
                <w:rPr>
                  <w:noProof/>
                  <w:webHidden/>
                </w:rPr>
                <w:fldChar w:fldCharType="begin"/>
              </w:r>
              <w:r w:rsidR="00DE0C71">
                <w:rPr>
                  <w:noProof/>
                  <w:webHidden/>
                </w:rPr>
                <w:instrText xml:space="preserve"> PAGEREF _Toc19699992 \h </w:instrText>
              </w:r>
              <w:r w:rsidR="00DE0C71">
                <w:rPr>
                  <w:noProof/>
                  <w:webHidden/>
                </w:rPr>
              </w:r>
              <w:r w:rsidR="00DE0C71">
                <w:rPr>
                  <w:noProof/>
                  <w:webHidden/>
                </w:rPr>
                <w:fldChar w:fldCharType="separate"/>
              </w:r>
              <w:r w:rsidR="004D0369">
                <w:rPr>
                  <w:noProof/>
                  <w:webHidden/>
                </w:rPr>
                <w:t>9</w:t>
              </w:r>
              <w:r w:rsidR="00DE0C71">
                <w:rPr>
                  <w:noProof/>
                  <w:webHidden/>
                </w:rPr>
                <w:fldChar w:fldCharType="end"/>
              </w:r>
            </w:hyperlink>
          </w:p>
          <w:p w14:paraId="044AA869" w14:textId="74A69E33" w:rsidR="00DE0C71" w:rsidRDefault="00E01E3C">
            <w:pPr>
              <w:pStyle w:val="TOC2"/>
              <w:rPr>
                <w:rFonts w:asciiTheme="minorHAnsi" w:eastAsiaTheme="minorEastAsia" w:hAnsiTheme="minorHAnsi" w:cstheme="minorBidi"/>
                <w:noProof/>
                <w:sz w:val="22"/>
                <w:lang w:eastAsia="en-AU"/>
              </w:rPr>
            </w:pPr>
            <w:hyperlink w:anchor="_Toc19699993" w:history="1">
              <w:r w:rsidR="00DE0C71" w:rsidRPr="00117B72">
                <w:rPr>
                  <w:rStyle w:val="Hyperlink"/>
                  <w:noProof/>
                </w:rPr>
                <w:t>4.4</w:t>
              </w:r>
              <w:r w:rsidR="00DE0C71">
                <w:rPr>
                  <w:rFonts w:asciiTheme="minorHAnsi" w:eastAsiaTheme="minorEastAsia" w:hAnsiTheme="minorHAnsi" w:cstheme="minorBidi"/>
                  <w:noProof/>
                  <w:sz w:val="22"/>
                  <w:lang w:eastAsia="en-AU"/>
                </w:rPr>
                <w:tab/>
              </w:r>
              <w:r w:rsidR="00DE0C71" w:rsidRPr="00117B72">
                <w:rPr>
                  <w:rStyle w:val="Hyperlink"/>
                  <w:noProof/>
                </w:rPr>
                <w:t>Aim 4: Monitor Kangaroo Populations and Set Quotas</w:t>
              </w:r>
              <w:r w:rsidR="00DE0C71">
                <w:rPr>
                  <w:noProof/>
                  <w:webHidden/>
                </w:rPr>
                <w:tab/>
              </w:r>
              <w:r w:rsidR="00DE0C71">
                <w:rPr>
                  <w:noProof/>
                  <w:webHidden/>
                </w:rPr>
                <w:fldChar w:fldCharType="begin"/>
              </w:r>
              <w:r w:rsidR="00DE0C71">
                <w:rPr>
                  <w:noProof/>
                  <w:webHidden/>
                </w:rPr>
                <w:instrText xml:space="preserve"> PAGEREF _Toc19699993 \h </w:instrText>
              </w:r>
              <w:r w:rsidR="00DE0C71">
                <w:rPr>
                  <w:noProof/>
                  <w:webHidden/>
                </w:rPr>
              </w:r>
              <w:r w:rsidR="00DE0C71">
                <w:rPr>
                  <w:noProof/>
                  <w:webHidden/>
                </w:rPr>
                <w:fldChar w:fldCharType="separate"/>
              </w:r>
              <w:r w:rsidR="004D0369">
                <w:rPr>
                  <w:noProof/>
                  <w:webHidden/>
                </w:rPr>
                <w:t>10</w:t>
              </w:r>
              <w:r w:rsidR="00DE0C71">
                <w:rPr>
                  <w:noProof/>
                  <w:webHidden/>
                </w:rPr>
                <w:fldChar w:fldCharType="end"/>
              </w:r>
            </w:hyperlink>
          </w:p>
          <w:p w14:paraId="3F2B7FA3" w14:textId="77777777" w:rsidR="00DE0C71" w:rsidRDefault="00E01E3C">
            <w:pPr>
              <w:pStyle w:val="TOC2"/>
              <w:rPr>
                <w:rFonts w:asciiTheme="minorHAnsi" w:eastAsiaTheme="minorEastAsia" w:hAnsiTheme="minorHAnsi" w:cstheme="minorBidi"/>
                <w:noProof/>
                <w:sz w:val="22"/>
                <w:lang w:eastAsia="en-AU"/>
              </w:rPr>
            </w:pPr>
            <w:hyperlink w:anchor="_Toc19699994" w:history="1">
              <w:r w:rsidR="00DE0C71" w:rsidRPr="00117B72">
                <w:rPr>
                  <w:rStyle w:val="Hyperlink"/>
                  <w:noProof/>
                </w:rPr>
                <w:t>4.5</w:t>
              </w:r>
              <w:r w:rsidR="00DE0C71">
                <w:rPr>
                  <w:rFonts w:asciiTheme="minorHAnsi" w:eastAsiaTheme="minorEastAsia" w:hAnsiTheme="minorHAnsi" w:cstheme="minorBidi"/>
                  <w:noProof/>
                  <w:sz w:val="22"/>
                  <w:lang w:eastAsia="en-AU"/>
                </w:rPr>
                <w:tab/>
              </w:r>
              <w:r w:rsidR="00DE0C71" w:rsidRPr="00117B72">
                <w:rPr>
                  <w:rStyle w:val="Hyperlink"/>
                  <w:noProof/>
                </w:rPr>
                <w:t>Aim 5: Monitor Industry Compliance</w:t>
              </w:r>
              <w:r w:rsidR="00DE0C71">
                <w:rPr>
                  <w:noProof/>
                  <w:webHidden/>
                </w:rPr>
                <w:tab/>
              </w:r>
              <w:r w:rsidR="00DE0C71">
                <w:rPr>
                  <w:noProof/>
                  <w:webHidden/>
                </w:rPr>
                <w:fldChar w:fldCharType="begin"/>
              </w:r>
              <w:r w:rsidR="00DE0C71">
                <w:rPr>
                  <w:noProof/>
                  <w:webHidden/>
                </w:rPr>
                <w:instrText xml:space="preserve"> PAGEREF _Toc19699994 \h </w:instrText>
              </w:r>
              <w:r w:rsidR="00DE0C71">
                <w:rPr>
                  <w:noProof/>
                  <w:webHidden/>
                </w:rPr>
              </w:r>
              <w:r w:rsidR="00DE0C71">
                <w:rPr>
                  <w:noProof/>
                  <w:webHidden/>
                </w:rPr>
                <w:fldChar w:fldCharType="separate"/>
              </w:r>
              <w:r w:rsidR="004D0369">
                <w:rPr>
                  <w:noProof/>
                  <w:webHidden/>
                </w:rPr>
                <w:t>17</w:t>
              </w:r>
              <w:r w:rsidR="00DE0C71">
                <w:rPr>
                  <w:noProof/>
                  <w:webHidden/>
                </w:rPr>
                <w:fldChar w:fldCharType="end"/>
              </w:r>
            </w:hyperlink>
          </w:p>
          <w:p w14:paraId="02CC729A" w14:textId="77777777" w:rsidR="00DE0C71" w:rsidRDefault="00E01E3C">
            <w:pPr>
              <w:pStyle w:val="TOC2"/>
              <w:rPr>
                <w:rFonts w:asciiTheme="minorHAnsi" w:eastAsiaTheme="minorEastAsia" w:hAnsiTheme="minorHAnsi" w:cstheme="minorBidi"/>
                <w:noProof/>
                <w:sz w:val="22"/>
                <w:lang w:eastAsia="en-AU"/>
              </w:rPr>
            </w:pPr>
            <w:hyperlink w:anchor="_Toc19699995" w:history="1">
              <w:r w:rsidR="00DE0C71" w:rsidRPr="00117B72">
                <w:rPr>
                  <w:rStyle w:val="Hyperlink"/>
                  <w:noProof/>
                </w:rPr>
                <w:t>4.6</w:t>
              </w:r>
              <w:r w:rsidR="00DE0C71">
                <w:rPr>
                  <w:rFonts w:asciiTheme="minorHAnsi" w:eastAsiaTheme="minorEastAsia" w:hAnsiTheme="minorHAnsi" w:cstheme="minorBidi"/>
                  <w:noProof/>
                  <w:sz w:val="22"/>
                  <w:lang w:eastAsia="en-AU"/>
                </w:rPr>
                <w:tab/>
              </w:r>
              <w:r w:rsidR="00DE0C71" w:rsidRPr="00117B72">
                <w:rPr>
                  <w:rStyle w:val="Hyperlink"/>
                  <w:noProof/>
                </w:rPr>
                <w:t>Aim 6: Facilitate Adaptive Management and Research</w:t>
              </w:r>
              <w:r w:rsidR="00DE0C71">
                <w:rPr>
                  <w:noProof/>
                  <w:webHidden/>
                </w:rPr>
                <w:tab/>
              </w:r>
              <w:r w:rsidR="00DE0C71">
                <w:rPr>
                  <w:noProof/>
                  <w:webHidden/>
                </w:rPr>
                <w:fldChar w:fldCharType="begin"/>
              </w:r>
              <w:r w:rsidR="00DE0C71">
                <w:rPr>
                  <w:noProof/>
                  <w:webHidden/>
                </w:rPr>
                <w:instrText xml:space="preserve"> PAGEREF _Toc19699995 \h </w:instrText>
              </w:r>
              <w:r w:rsidR="00DE0C71">
                <w:rPr>
                  <w:noProof/>
                  <w:webHidden/>
                </w:rPr>
              </w:r>
              <w:r w:rsidR="00DE0C71">
                <w:rPr>
                  <w:noProof/>
                  <w:webHidden/>
                </w:rPr>
                <w:fldChar w:fldCharType="separate"/>
              </w:r>
              <w:r w:rsidR="004D0369">
                <w:rPr>
                  <w:noProof/>
                  <w:webHidden/>
                </w:rPr>
                <w:t>19</w:t>
              </w:r>
              <w:r w:rsidR="00DE0C71">
                <w:rPr>
                  <w:noProof/>
                  <w:webHidden/>
                </w:rPr>
                <w:fldChar w:fldCharType="end"/>
              </w:r>
            </w:hyperlink>
          </w:p>
          <w:p w14:paraId="78551E03" w14:textId="77777777" w:rsidR="00DE0C71" w:rsidRDefault="00E01E3C">
            <w:pPr>
              <w:pStyle w:val="TOC2"/>
              <w:rPr>
                <w:rFonts w:asciiTheme="minorHAnsi" w:eastAsiaTheme="minorEastAsia" w:hAnsiTheme="minorHAnsi" w:cstheme="minorBidi"/>
                <w:noProof/>
                <w:sz w:val="22"/>
                <w:lang w:eastAsia="en-AU"/>
              </w:rPr>
            </w:pPr>
            <w:hyperlink w:anchor="_Toc19699996" w:history="1">
              <w:r w:rsidR="00DE0C71" w:rsidRPr="00117B72">
                <w:rPr>
                  <w:rStyle w:val="Hyperlink"/>
                  <w:noProof/>
                </w:rPr>
                <w:t>4.7</w:t>
              </w:r>
              <w:r w:rsidR="00DE0C71">
                <w:rPr>
                  <w:rFonts w:asciiTheme="minorHAnsi" w:eastAsiaTheme="minorEastAsia" w:hAnsiTheme="minorHAnsi" w:cstheme="minorBidi"/>
                  <w:noProof/>
                  <w:sz w:val="22"/>
                  <w:lang w:eastAsia="en-AU"/>
                </w:rPr>
                <w:tab/>
              </w:r>
              <w:r w:rsidR="00DE0C71" w:rsidRPr="00117B72">
                <w:rPr>
                  <w:rStyle w:val="Hyperlink"/>
                  <w:noProof/>
                </w:rPr>
                <w:t>Aim 7: Undertake Program Reporting and Review</w:t>
              </w:r>
              <w:r w:rsidR="00DE0C71">
                <w:rPr>
                  <w:noProof/>
                  <w:webHidden/>
                </w:rPr>
                <w:tab/>
              </w:r>
              <w:r w:rsidR="00DE0C71">
                <w:rPr>
                  <w:noProof/>
                  <w:webHidden/>
                </w:rPr>
                <w:fldChar w:fldCharType="begin"/>
              </w:r>
              <w:r w:rsidR="00DE0C71">
                <w:rPr>
                  <w:noProof/>
                  <w:webHidden/>
                </w:rPr>
                <w:instrText xml:space="preserve"> PAGEREF _Toc19699996 \h </w:instrText>
              </w:r>
              <w:r w:rsidR="00DE0C71">
                <w:rPr>
                  <w:noProof/>
                  <w:webHidden/>
                </w:rPr>
              </w:r>
              <w:r w:rsidR="00DE0C71">
                <w:rPr>
                  <w:noProof/>
                  <w:webHidden/>
                </w:rPr>
                <w:fldChar w:fldCharType="separate"/>
              </w:r>
              <w:r w:rsidR="004D0369">
                <w:rPr>
                  <w:noProof/>
                  <w:webHidden/>
                </w:rPr>
                <w:t>21</w:t>
              </w:r>
              <w:r w:rsidR="00DE0C71">
                <w:rPr>
                  <w:noProof/>
                  <w:webHidden/>
                </w:rPr>
                <w:fldChar w:fldCharType="end"/>
              </w:r>
            </w:hyperlink>
          </w:p>
          <w:p w14:paraId="746D4F67" w14:textId="370FEE8F" w:rsidR="00DE0C71" w:rsidRDefault="00E01E3C">
            <w:pPr>
              <w:pStyle w:val="TOC1"/>
              <w:rPr>
                <w:rFonts w:asciiTheme="minorHAnsi" w:eastAsiaTheme="minorEastAsia" w:hAnsiTheme="minorHAnsi" w:cstheme="minorBidi"/>
                <w:b w:val="0"/>
                <w:iCs w:val="0"/>
                <w:spacing w:val="0"/>
                <w:kern w:val="0"/>
                <w:sz w:val="22"/>
                <w:lang w:eastAsia="en-AU"/>
              </w:rPr>
            </w:pPr>
            <w:hyperlink w:anchor="_Toc19699997" w:history="1">
              <w:r w:rsidR="00DE0C71" w:rsidRPr="00117B72">
                <w:rPr>
                  <w:rStyle w:val="Hyperlink"/>
                </w:rPr>
                <w:t>Appendix 1: Biology, Ecology, and Conservation of Kangaroos</w:t>
              </w:r>
              <w:r w:rsidR="00DE0C71">
                <w:rPr>
                  <w:webHidden/>
                </w:rPr>
                <w:tab/>
              </w:r>
              <w:r w:rsidR="00DE0C71">
                <w:rPr>
                  <w:webHidden/>
                </w:rPr>
                <w:fldChar w:fldCharType="begin"/>
              </w:r>
              <w:r w:rsidR="00DE0C71">
                <w:rPr>
                  <w:webHidden/>
                </w:rPr>
                <w:instrText xml:space="preserve"> PAGEREF _Toc19699997 \h </w:instrText>
              </w:r>
              <w:r w:rsidR="00DE0C71">
                <w:rPr>
                  <w:webHidden/>
                </w:rPr>
              </w:r>
              <w:r w:rsidR="00DE0C71">
                <w:rPr>
                  <w:webHidden/>
                </w:rPr>
                <w:fldChar w:fldCharType="separate"/>
              </w:r>
              <w:r w:rsidR="004D0369">
                <w:rPr>
                  <w:webHidden/>
                </w:rPr>
                <w:t>23</w:t>
              </w:r>
              <w:r w:rsidR="00DE0C71">
                <w:rPr>
                  <w:webHidden/>
                </w:rPr>
                <w:fldChar w:fldCharType="end"/>
              </w:r>
            </w:hyperlink>
          </w:p>
          <w:p w14:paraId="208C0BFF" w14:textId="793FAA4E" w:rsidR="00DE0C71" w:rsidRDefault="00E01E3C">
            <w:pPr>
              <w:pStyle w:val="TOC2"/>
              <w:rPr>
                <w:rFonts w:asciiTheme="minorHAnsi" w:eastAsiaTheme="minorEastAsia" w:hAnsiTheme="minorHAnsi" w:cstheme="minorBidi"/>
                <w:noProof/>
                <w:sz w:val="22"/>
                <w:lang w:eastAsia="en-AU"/>
              </w:rPr>
            </w:pPr>
            <w:hyperlink w:anchor="_Toc19699998" w:history="1">
              <w:r w:rsidR="00DE0C71" w:rsidRPr="00117B72">
                <w:rPr>
                  <w:rStyle w:val="Hyperlink"/>
                  <w:noProof/>
                </w:rPr>
                <w:t>Biology and ecology</w:t>
              </w:r>
              <w:r w:rsidR="00DE0C71">
                <w:rPr>
                  <w:noProof/>
                  <w:webHidden/>
                </w:rPr>
                <w:tab/>
              </w:r>
              <w:r w:rsidR="00DE0C71">
                <w:rPr>
                  <w:noProof/>
                  <w:webHidden/>
                </w:rPr>
                <w:fldChar w:fldCharType="begin"/>
              </w:r>
              <w:r w:rsidR="00DE0C71">
                <w:rPr>
                  <w:noProof/>
                  <w:webHidden/>
                </w:rPr>
                <w:instrText xml:space="preserve"> PAGEREF _Toc19699998 \h </w:instrText>
              </w:r>
              <w:r w:rsidR="00DE0C71">
                <w:rPr>
                  <w:noProof/>
                  <w:webHidden/>
                </w:rPr>
              </w:r>
              <w:r w:rsidR="00DE0C71">
                <w:rPr>
                  <w:noProof/>
                  <w:webHidden/>
                </w:rPr>
                <w:fldChar w:fldCharType="separate"/>
              </w:r>
              <w:r w:rsidR="004D0369">
                <w:rPr>
                  <w:noProof/>
                  <w:webHidden/>
                </w:rPr>
                <w:t>23</w:t>
              </w:r>
              <w:r w:rsidR="00DE0C71">
                <w:rPr>
                  <w:noProof/>
                  <w:webHidden/>
                </w:rPr>
                <w:fldChar w:fldCharType="end"/>
              </w:r>
            </w:hyperlink>
          </w:p>
          <w:p w14:paraId="37B4E691" w14:textId="1A7561AF" w:rsidR="00DE0C71" w:rsidRDefault="00E01E3C">
            <w:pPr>
              <w:pStyle w:val="TOC3"/>
              <w:rPr>
                <w:rFonts w:asciiTheme="minorHAnsi" w:eastAsiaTheme="minorEastAsia" w:hAnsiTheme="minorHAnsi" w:cstheme="minorBidi"/>
                <w:sz w:val="22"/>
                <w:szCs w:val="22"/>
              </w:rPr>
            </w:pPr>
            <w:hyperlink w:anchor="_Toc19699999" w:history="1">
              <w:r w:rsidR="00DE0C71" w:rsidRPr="00117B72">
                <w:rPr>
                  <w:rStyle w:val="Hyperlink"/>
                </w:rPr>
                <w:t>Impacts of European settlement on kangaroo populations</w:t>
              </w:r>
              <w:r w:rsidR="00DE0C71">
                <w:rPr>
                  <w:webHidden/>
                </w:rPr>
                <w:tab/>
              </w:r>
              <w:r w:rsidR="00DE0C71">
                <w:rPr>
                  <w:webHidden/>
                </w:rPr>
                <w:fldChar w:fldCharType="begin"/>
              </w:r>
              <w:r w:rsidR="00DE0C71">
                <w:rPr>
                  <w:webHidden/>
                </w:rPr>
                <w:instrText xml:space="preserve"> PAGEREF _Toc19699999 \h </w:instrText>
              </w:r>
              <w:r w:rsidR="00DE0C71">
                <w:rPr>
                  <w:webHidden/>
                </w:rPr>
              </w:r>
              <w:r w:rsidR="00DE0C71">
                <w:rPr>
                  <w:webHidden/>
                </w:rPr>
                <w:fldChar w:fldCharType="separate"/>
              </w:r>
              <w:r w:rsidR="004D0369">
                <w:rPr>
                  <w:webHidden/>
                </w:rPr>
                <w:t>23</w:t>
              </w:r>
              <w:r w:rsidR="00DE0C71">
                <w:rPr>
                  <w:webHidden/>
                </w:rPr>
                <w:fldChar w:fldCharType="end"/>
              </w:r>
            </w:hyperlink>
          </w:p>
          <w:p w14:paraId="31FE139B" w14:textId="2431270E" w:rsidR="00DE0C71" w:rsidRDefault="00E01E3C">
            <w:pPr>
              <w:pStyle w:val="TOC3"/>
              <w:rPr>
                <w:rFonts w:asciiTheme="minorHAnsi" w:eastAsiaTheme="minorEastAsia" w:hAnsiTheme="minorHAnsi" w:cstheme="minorBidi"/>
                <w:sz w:val="22"/>
                <w:szCs w:val="22"/>
              </w:rPr>
            </w:pPr>
            <w:hyperlink w:anchor="_Toc19700000" w:history="1">
              <w:r w:rsidR="00DE0C71" w:rsidRPr="00117B72">
                <w:rPr>
                  <w:rStyle w:val="Hyperlink"/>
                </w:rPr>
                <w:t>Systematics</w:t>
              </w:r>
              <w:r w:rsidR="00DE0C71">
                <w:rPr>
                  <w:webHidden/>
                </w:rPr>
                <w:tab/>
              </w:r>
              <w:r w:rsidR="00DE0C71">
                <w:rPr>
                  <w:webHidden/>
                </w:rPr>
                <w:fldChar w:fldCharType="begin"/>
              </w:r>
              <w:r w:rsidR="00DE0C71">
                <w:rPr>
                  <w:webHidden/>
                </w:rPr>
                <w:instrText xml:space="preserve"> PAGEREF _Toc19700000 \h </w:instrText>
              </w:r>
              <w:r w:rsidR="00DE0C71">
                <w:rPr>
                  <w:webHidden/>
                </w:rPr>
              </w:r>
              <w:r w:rsidR="00DE0C71">
                <w:rPr>
                  <w:webHidden/>
                </w:rPr>
                <w:fldChar w:fldCharType="separate"/>
              </w:r>
              <w:r w:rsidR="004D0369">
                <w:rPr>
                  <w:webHidden/>
                </w:rPr>
                <w:t>23</w:t>
              </w:r>
              <w:r w:rsidR="00DE0C71">
                <w:rPr>
                  <w:webHidden/>
                </w:rPr>
                <w:fldChar w:fldCharType="end"/>
              </w:r>
            </w:hyperlink>
          </w:p>
          <w:p w14:paraId="7B42ED5C" w14:textId="0CB40B92" w:rsidR="00DE0C71" w:rsidRDefault="00E01E3C">
            <w:pPr>
              <w:pStyle w:val="TOC3"/>
              <w:rPr>
                <w:rFonts w:asciiTheme="minorHAnsi" w:eastAsiaTheme="minorEastAsia" w:hAnsiTheme="minorHAnsi" w:cstheme="minorBidi"/>
                <w:sz w:val="22"/>
                <w:szCs w:val="22"/>
              </w:rPr>
            </w:pPr>
            <w:hyperlink w:anchor="_Toc19700001" w:history="1">
              <w:r w:rsidR="00DE0C71" w:rsidRPr="00117B72">
                <w:rPr>
                  <w:rStyle w:val="Hyperlink"/>
                </w:rPr>
                <w:t>Conservation status</w:t>
              </w:r>
              <w:r w:rsidR="00DE0C71">
                <w:rPr>
                  <w:webHidden/>
                </w:rPr>
                <w:tab/>
              </w:r>
              <w:r w:rsidR="00DE0C71">
                <w:rPr>
                  <w:webHidden/>
                </w:rPr>
                <w:fldChar w:fldCharType="begin"/>
              </w:r>
              <w:r w:rsidR="00DE0C71">
                <w:rPr>
                  <w:webHidden/>
                </w:rPr>
                <w:instrText xml:space="preserve"> PAGEREF _Toc19700001 \h </w:instrText>
              </w:r>
              <w:r w:rsidR="00DE0C71">
                <w:rPr>
                  <w:webHidden/>
                </w:rPr>
              </w:r>
              <w:r w:rsidR="00DE0C71">
                <w:rPr>
                  <w:webHidden/>
                </w:rPr>
                <w:fldChar w:fldCharType="separate"/>
              </w:r>
              <w:r w:rsidR="004D0369">
                <w:rPr>
                  <w:webHidden/>
                </w:rPr>
                <w:t>24</w:t>
              </w:r>
              <w:r w:rsidR="00DE0C71">
                <w:rPr>
                  <w:webHidden/>
                </w:rPr>
                <w:fldChar w:fldCharType="end"/>
              </w:r>
            </w:hyperlink>
          </w:p>
          <w:p w14:paraId="5198CA46" w14:textId="722C9E74" w:rsidR="00DE0C71" w:rsidRDefault="00E01E3C">
            <w:pPr>
              <w:pStyle w:val="TOC3"/>
              <w:rPr>
                <w:rFonts w:asciiTheme="minorHAnsi" w:eastAsiaTheme="minorEastAsia" w:hAnsiTheme="minorHAnsi" w:cstheme="minorBidi"/>
                <w:sz w:val="22"/>
                <w:szCs w:val="22"/>
              </w:rPr>
            </w:pPr>
            <w:hyperlink w:anchor="_Toc19700002" w:history="1">
              <w:r w:rsidR="00DE0C71" w:rsidRPr="00117B72">
                <w:rPr>
                  <w:rStyle w:val="Hyperlink"/>
                </w:rPr>
                <w:t>Species Distribution</w:t>
              </w:r>
              <w:r w:rsidR="00DE0C71">
                <w:rPr>
                  <w:webHidden/>
                </w:rPr>
                <w:tab/>
              </w:r>
              <w:r w:rsidR="00DE0C71">
                <w:rPr>
                  <w:webHidden/>
                </w:rPr>
                <w:fldChar w:fldCharType="begin"/>
              </w:r>
              <w:r w:rsidR="00DE0C71">
                <w:rPr>
                  <w:webHidden/>
                </w:rPr>
                <w:instrText xml:space="preserve"> PAGEREF _Toc19700002 \h </w:instrText>
              </w:r>
              <w:r w:rsidR="00DE0C71">
                <w:rPr>
                  <w:webHidden/>
                </w:rPr>
              </w:r>
              <w:r w:rsidR="00DE0C71">
                <w:rPr>
                  <w:webHidden/>
                </w:rPr>
                <w:fldChar w:fldCharType="separate"/>
              </w:r>
              <w:r w:rsidR="004D0369">
                <w:rPr>
                  <w:webHidden/>
                </w:rPr>
                <w:t>24</w:t>
              </w:r>
              <w:r w:rsidR="00DE0C71">
                <w:rPr>
                  <w:webHidden/>
                </w:rPr>
                <w:fldChar w:fldCharType="end"/>
              </w:r>
            </w:hyperlink>
          </w:p>
          <w:p w14:paraId="6D94AFFA" w14:textId="6B61378D" w:rsidR="00DE0C71" w:rsidRDefault="00E01E3C">
            <w:pPr>
              <w:pStyle w:val="TOC3"/>
              <w:rPr>
                <w:rFonts w:asciiTheme="minorHAnsi" w:eastAsiaTheme="minorEastAsia" w:hAnsiTheme="minorHAnsi" w:cstheme="minorBidi"/>
                <w:sz w:val="22"/>
                <w:szCs w:val="22"/>
              </w:rPr>
            </w:pPr>
            <w:hyperlink w:anchor="_Toc19700003" w:history="1">
              <w:r w:rsidR="00DE0C71" w:rsidRPr="00117B72">
                <w:rPr>
                  <w:rStyle w:val="Hyperlink"/>
                </w:rPr>
                <w:t xml:space="preserve">Biology of the Red Kangaroo </w:t>
              </w:r>
              <w:r w:rsidR="00F55A76">
                <w:rPr>
                  <w:rStyle w:val="Hyperlink"/>
                </w:rPr>
                <w:t>(</w:t>
              </w:r>
              <w:r w:rsidR="00DE0C71" w:rsidRPr="00117B72">
                <w:rPr>
                  <w:rStyle w:val="Hyperlink"/>
                  <w:i/>
                </w:rPr>
                <w:t>Macropus rufus</w:t>
              </w:r>
              <w:r w:rsidR="00F55A76" w:rsidRPr="001D5C53">
                <w:rPr>
                  <w:rStyle w:val="Hyperlink"/>
                </w:rPr>
                <w:t>)</w:t>
              </w:r>
              <w:r w:rsidR="00DE0C71">
                <w:rPr>
                  <w:webHidden/>
                </w:rPr>
                <w:tab/>
              </w:r>
              <w:r w:rsidR="00DE0C71">
                <w:rPr>
                  <w:webHidden/>
                </w:rPr>
                <w:fldChar w:fldCharType="begin"/>
              </w:r>
              <w:r w:rsidR="00DE0C71">
                <w:rPr>
                  <w:webHidden/>
                </w:rPr>
                <w:instrText xml:space="preserve"> PAGEREF _Toc19700003 \h </w:instrText>
              </w:r>
              <w:r w:rsidR="00DE0C71">
                <w:rPr>
                  <w:webHidden/>
                </w:rPr>
              </w:r>
              <w:r w:rsidR="00DE0C71">
                <w:rPr>
                  <w:webHidden/>
                </w:rPr>
                <w:fldChar w:fldCharType="separate"/>
              </w:r>
              <w:r w:rsidR="004D0369">
                <w:rPr>
                  <w:webHidden/>
                </w:rPr>
                <w:t>25</w:t>
              </w:r>
              <w:r w:rsidR="00DE0C71">
                <w:rPr>
                  <w:webHidden/>
                </w:rPr>
                <w:fldChar w:fldCharType="end"/>
              </w:r>
            </w:hyperlink>
          </w:p>
          <w:p w14:paraId="7C2FEDC5" w14:textId="0B9CFAC9" w:rsidR="00DE0C71" w:rsidRDefault="00E01E3C">
            <w:pPr>
              <w:pStyle w:val="TOC3"/>
              <w:rPr>
                <w:rFonts w:asciiTheme="minorHAnsi" w:eastAsiaTheme="minorEastAsia" w:hAnsiTheme="minorHAnsi" w:cstheme="minorBidi"/>
                <w:sz w:val="22"/>
                <w:szCs w:val="22"/>
              </w:rPr>
            </w:pPr>
            <w:hyperlink w:anchor="_Toc19700004" w:history="1">
              <w:r w:rsidR="00DE0C71" w:rsidRPr="00117B72">
                <w:rPr>
                  <w:rStyle w:val="Hyperlink"/>
                </w:rPr>
                <w:t xml:space="preserve">Biology of the Western Grey Kangaroo </w:t>
              </w:r>
              <w:r w:rsidR="00F55A76">
                <w:rPr>
                  <w:rStyle w:val="Hyperlink"/>
                </w:rPr>
                <w:t>(</w:t>
              </w:r>
              <w:r w:rsidR="00DE0C71" w:rsidRPr="00117B72">
                <w:rPr>
                  <w:rStyle w:val="Hyperlink"/>
                  <w:i/>
                </w:rPr>
                <w:t>Macropus fuliginosus</w:t>
              </w:r>
              <w:r w:rsidR="00F55A76">
                <w:rPr>
                  <w:rStyle w:val="Hyperlink"/>
                </w:rPr>
                <w:t>)</w:t>
              </w:r>
              <w:r w:rsidR="00DE0C71">
                <w:rPr>
                  <w:webHidden/>
                </w:rPr>
                <w:tab/>
              </w:r>
              <w:r w:rsidR="00DE0C71">
                <w:rPr>
                  <w:webHidden/>
                </w:rPr>
                <w:fldChar w:fldCharType="begin"/>
              </w:r>
              <w:r w:rsidR="00DE0C71">
                <w:rPr>
                  <w:webHidden/>
                </w:rPr>
                <w:instrText xml:space="preserve"> PAGEREF _Toc19700004 \h </w:instrText>
              </w:r>
              <w:r w:rsidR="00DE0C71">
                <w:rPr>
                  <w:webHidden/>
                </w:rPr>
              </w:r>
              <w:r w:rsidR="00DE0C71">
                <w:rPr>
                  <w:webHidden/>
                </w:rPr>
                <w:fldChar w:fldCharType="separate"/>
              </w:r>
              <w:r w:rsidR="004D0369">
                <w:rPr>
                  <w:webHidden/>
                </w:rPr>
                <w:t>25</w:t>
              </w:r>
              <w:r w:rsidR="00DE0C71">
                <w:rPr>
                  <w:webHidden/>
                </w:rPr>
                <w:fldChar w:fldCharType="end"/>
              </w:r>
            </w:hyperlink>
          </w:p>
          <w:p w14:paraId="55C1AAC2" w14:textId="204DAD7D" w:rsidR="00DE0C71" w:rsidRDefault="00E01E3C">
            <w:pPr>
              <w:pStyle w:val="TOC3"/>
              <w:rPr>
                <w:rFonts w:asciiTheme="minorHAnsi" w:eastAsiaTheme="minorEastAsia" w:hAnsiTheme="minorHAnsi" w:cstheme="minorBidi"/>
                <w:sz w:val="22"/>
                <w:szCs w:val="22"/>
              </w:rPr>
            </w:pPr>
            <w:hyperlink w:anchor="_Toc19700005" w:history="1">
              <w:r w:rsidR="00DE0C71" w:rsidRPr="00117B72">
                <w:rPr>
                  <w:rStyle w:val="Hyperlink"/>
                </w:rPr>
                <w:t xml:space="preserve">Biology of the Euro </w:t>
              </w:r>
              <w:r w:rsidR="00F55A76">
                <w:rPr>
                  <w:rStyle w:val="Hyperlink"/>
                </w:rPr>
                <w:t>(</w:t>
              </w:r>
              <w:r w:rsidR="00DE0C71" w:rsidRPr="00117B72">
                <w:rPr>
                  <w:rStyle w:val="Hyperlink"/>
                  <w:i/>
                </w:rPr>
                <w:t>Macropus robustus</w:t>
              </w:r>
              <w:r w:rsidR="00F55A76">
                <w:rPr>
                  <w:rStyle w:val="Hyperlink"/>
                </w:rPr>
                <w:t>)</w:t>
              </w:r>
              <w:r w:rsidR="00DE0C71">
                <w:rPr>
                  <w:webHidden/>
                </w:rPr>
                <w:tab/>
              </w:r>
              <w:r w:rsidR="00DE0C71">
                <w:rPr>
                  <w:webHidden/>
                </w:rPr>
                <w:fldChar w:fldCharType="begin"/>
              </w:r>
              <w:r w:rsidR="00DE0C71">
                <w:rPr>
                  <w:webHidden/>
                </w:rPr>
                <w:instrText xml:space="preserve"> PAGEREF _Toc19700005 \h </w:instrText>
              </w:r>
              <w:r w:rsidR="00DE0C71">
                <w:rPr>
                  <w:webHidden/>
                </w:rPr>
              </w:r>
              <w:r w:rsidR="00DE0C71">
                <w:rPr>
                  <w:webHidden/>
                </w:rPr>
                <w:fldChar w:fldCharType="separate"/>
              </w:r>
              <w:r w:rsidR="004D0369">
                <w:rPr>
                  <w:webHidden/>
                </w:rPr>
                <w:t>26</w:t>
              </w:r>
              <w:r w:rsidR="00DE0C71">
                <w:rPr>
                  <w:webHidden/>
                </w:rPr>
                <w:fldChar w:fldCharType="end"/>
              </w:r>
            </w:hyperlink>
          </w:p>
          <w:p w14:paraId="01C0A8A0" w14:textId="5F055E4A" w:rsidR="00DE0C71" w:rsidRDefault="00E01E3C">
            <w:pPr>
              <w:pStyle w:val="TOC3"/>
              <w:rPr>
                <w:rFonts w:asciiTheme="minorHAnsi" w:eastAsiaTheme="minorEastAsia" w:hAnsiTheme="minorHAnsi" w:cstheme="minorBidi"/>
                <w:sz w:val="22"/>
                <w:szCs w:val="22"/>
              </w:rPr>
            </w:pPr>
            <w:hyperlink w:anchor="_Toc19700006" w:history="1">
              <w:r w:rsidR="00DE0C71" w:rsidRPr="00117B72">
                <w:rPr>
                  <w:rStyle w:val="Hyperlink"/>
                </w:rPr>
                <w:t>Biology of the Eastern Grey Kangaroo (</w:t>
              </w:r>
              <w:r w:rsidR="00DE0C71" w:rsidRPr="00117B72">
                <w:rPr>
                  <w:rStyle w:val="Hyperlink"/>
                  <w:i/>
                </w:rPr>
                <w:t>Macropus giganteus</w:t>
              </w:r>
              <w:r w:rsidR="00DE0C71" w:rsidRPr="00117B72">
                <w:rPr>
                  <w:rStyle w:val="Hyperlink"/>
                </w:rPr>
                <w:t>)</w:t>
              </w:r>
              <w:r w:rsidR="00DE0C71">
                <w:rPr>
                  <w:webHidden/>
                </w:rPr>
                <w:tab/>
              </w:r>
              <w:r w:rsidR="00DE0C71">
                <w:rPr>
                  <w:webHidden/>
                </w:rPr>
                <w:fldChar w:fldCharType="begin"/>
              </w:r>
              <w:r w:rsidR="00DE0C71">
                <w:rPr>
                  <w:webHidden/>
                </w:rPr>
                <w:instrText xml:space="preserve"> PAGEREF _Toc19700006 \h </w:instrText>
              </w:r>
              <w:r w:rsidR="00DE0C71">
                <w:rPr>
                  <w:webHidden/>
                </w:rPr>
              </w:r>
              <w:r w:rsidR="00DE0C71">
                <w:rPr>
                  <w:webHidden/>
                </w:rPr>
                <w:fldChar w:fldCharType="separate"/>
              </w:r>
              <w:r w:rsidR="004D0369">
                <w:rPr>
                  <w:webHidden/>
                </w:rPr>
                <w:t>26</w:t>
              </w:r>
              <w:r w:rsidR="00DE0C71">
                <w:rPr>
                  <w:webHidden/>
                </w:rPr>
                <w:fldChar w:fldCharType="end"/>
              </w:r>
            </w:hyperlink>
          </w:p>
          <w:p w14:paraId="5711B4ED" w14:textId="6BFF1A77" w:rsidR="00DE0C71" w:rsidRDefault="00E01E3C">
            <w:pPr>
              <w:pStyle w:val="TOC3"/>
              <w:rPr>
                <w:rFonts w:asciiTheme="minorHAnsi" w:eastAsiaTheme="minorEastAsia" w:hAnsiTheme="minorHAnsi" w:cstheme="minorBidi"/>
                <w:sz w:val="22"/>
                <w:szCs w:val="22"/>
              </w:rPr>
            </w:pPr>
            <w:hyperlink w:anchor="_Toc19700007" w:history="1">
              <w:r w:rsidR="00DE0C71" w:rsidRPr="00117B72">
                <w:rPr>
                  <w:rStyle w:val="Hyperlink"/>
                </w:rPr>
                <w:t xml:space="preserve">Biology of the Tammar Wallaby </w:t>
              </w:r>
              <w:r w:rsidR="00F55A76">
                <w:rPr>
                  <w:rStyle w:val="Hyperlink"/>
                </w:rPr>
                <w:t>(</w:t>
              </w:r>
              <w:r w:rsidR="00DE0C71" w:rsidRPr="00117B72">
                <w:rPr>
                  <w:rStyle w:val="Hyperlink"/>
                  <w:i/>
                </w:rPr>
                <w:t xml:space="preserve">Macropus </w:t>
              </w:r>
              <w:r w:rsidR="00DE0C71" w:rsidRPr="001D5C53">
                <w:rPr>
                  <w:rStyle w:val="Hyperlink"/>
                </w:rPr>
                <w:t>eugeni</w:t>
              </w:r>
              <w:r w:rsidR="00F55A76">
                <w:rPr>
                  <w:rStyle w:val="Hyperlink"/>
                </w:rPr>
                <w:t>)</w:t>
              </w:r>
              <w:r w:rsidR="00DE0C71" w:rsidRPr="001D5C53">
                <w:rPr>
                  <w:rStyle w:val="Hyperlink"/>
                </w:rPr>
                <w:t>i</w:t>
              </w:r>
              <w:r w:rsidR="00DE0C71">
                <w:rPr>
                  <w:webHidden/>
                </w:rPr>
                <w:tab/>
              </w:r>
              <w:r w:rsidR="00DE0C71">
                <w:rPr>
                  <w:webHidden/>
                </w:rPr>
                <w:fldChar w:fldCharType="begin"/>
              </w:r>
              <w:r w:rsidR="00DE0C71">
                <w:rPr>
                  <w:webHidden/>
                </w:rPr>
                <w:instrText xml:space="preserve"> PAGEREF _Toc19700007 \h </w:instrText>
              </w:r>
              <w:r w:rsidR="00DE0C71">
                <w:rPr>
                  <w:webHidden/>
                </w:rPr>
              </w:r>
              <w:r w:rsidR="00DE0C71">
                <w:rPr>
                  <w:webHidden/>
                </w:rPr>
                <w:fldChar w:fldCharType="separate"/>
              </w:r>
              <w:r w:rsidR="004D0369">
                <w:rPr>
                  <w:webHidden/>
                </w:rPr>
                <w:t>27</w:t>
              </w:r>
              <w:r w:rsidR="00DE0C71">
                <w:rPr>
                  <w:webHidden/>
                </w:rPr>
                <w:fldChar w:fldCharType="end"/>
              </w:r>
            </w:hyperlink>
          </w:p>
          <w:p w14:paraId="5D56C7C8" w14:textId="34A7426A" w:rsidR="00DE0C71" w:rsidRDefault="00E01E3C">
            <w:pPr>
              <w:pStyle w:val="TOC1"/>
              <w:rPr>
                <w:rFonts w:asciiTheme="minorHAnsi" w:eastAsiaTheme="minorEastAsia" w:hAnsiTheme="minorHAnsi" w:cstheme="minorBidi"/>
                <w:b w:val="0"/>
                <w:iCs w:val="0"/>
                <w:spacing w:val="0"/>
                <w:kern w:val="0"/>
                <w:sz w:val="22"/>
                <w:lang w:eastAsia="en-AU"/>
              </w:rPr>
            </w:pPr>
            <w:hyperlink w:anchor="_Toc19700008" w:history="1">
              <w:r w:rsidR="00DE0C71" w:rsidRPr="00117B72">
                <w:rPr>
                  <w:rStyle w:val="Hyperlink"/>
                </w:rPr>
                <w:t>Appendix 2: Threats to Kangaroos</w:t>
              </w:r>
              <w:r w:rsidR="00DE0C71">
                <w:rPr>
                  <w:webHidden/>
                </w:rPr>
                <w:tab/>
              </w:r>
              <w:r w:rsidR="00DE0C71">
                <w:rPr>
                  <w:webHidden/>
                </w:rPr>
                <w:fldChar w:fldCharType="begin"/>
              </w:r>
              <w:r w:rsidR="00DE0C71">
                <w:rPr>
                  <w:webHidden/>
                </w:rPr>
                <w:instrText xml:space="preserve"> PAGEREF _Toc19700008 \h </w:instrText>
              </w:r>
              <w:r w:rsidR="00DE0C71">
                <w:rPr>
                  <w:webHidden/>
                </w:rPr>
              </w:r>
              <w:r w:rsidR="00DE0C71">
                <w:rPr>
                  <w:webHidden/>
                </w:rPr>
                <w:fldChar w:fldCharType="separate"/>
              </w:r>
              <w:r w:rsidR="004D0369">
                <w:rPr>
                  <w:webHidden/>
                </w:rPr>
                <w:t>28</w:t>
              </w:r>
              <w:r w:rsidR="00DE0C71">
                <w:rPr>
                  <w:webHidden/>
                </w:rPr>
                <w:fldChar w:fldCharType="end"/>
              </w:r>
            </w:hyperlink>
          </w:p>
          <w:p w14:paraId="653B32C6" w14:textId="0FABA7AA" w:rsidR="00DE0C71" w:rsidRDefault="00E01E3C">
            <w:pPr>
              <w:pStyle w:val="TOC3"/>
              <w:rPr>
                <w:rFonts w:asciiTheme="minorHAnsi" w:eastAsiaTheme="minorEastAsia" w:hAnsiTheme="minorHAnsi" w:cstheme="minorBidi"/>
                <w:sz w:val="22"/>
                <w:szCs w:val="22"/>
              </w:rPr>
            </w:pPr>
            <w:hyperlink w:anchor="_Toc19700009" w:history="1">
              <w:r w:rsidR="00DE0C71" w:rsidRPr="00117B72">
                <w:rPr>
                  <w:rStyle w:val="Hyperlink"/>
                </w:rPr>
                <w:t>Threats to kangaroos</w:t>
              </w:r>
              <w:r w:rsidR="00DE0C71">
                <w:rPr>
                  <w:webHidden/>
                </w:rPr>
                <w:tab/>
              </w:r>
              <w:r w:rsidR="00DE0C71">
                <w:rPr>
                  <w:webHidden/>
                </w:rPr>
                <w:fldChar w:fldCharType="begin"/>
              </w:r>
              <w:r w:rsidR="00DE0C71">
                <w:rPr>
                  <w:webHidden/>
                </w:rPr>
                <w:instrText xml:space="preserve"> PAGEREF _Toc19700009 \h </w:instrText>
              </w:r>
              <w:r w:rsidR="00DE0C71">
                <w:rPr>
                  <w:webHidden/>
                </w:rPr>
              </w:r>
              <w:r w:rsidR="00DE0C71">
                <w:rPr>
                  <w:webHidden/>
                </w:rPr>
                <w:fldChar w:fldCharType="separate"/>
              </w:r>
              <w:r w:rsidR="004D0369">
                <w:rPr>
                  <w:webHidden/>
                </w:rPr>
                <w:t>28</w:t>
              </w:r>
              <w:r w:rsidR="00DE0C71">
                <w:rPr>
                  <w:webHidden/>
                </w:rPr>
                <w:fldChar w:fldCharType="end"/>
              </w:r>
            </w:hyperlink>
          </w:p>
          <w:p w14:paraId="2B17BE15" w14:textId="474BDF5A" w:rsidR="00DE0C71" w:rsidRDefault="00E01E3C">
            <w:pPr>
              <w:pStyle w:val="TOC3"/>
              <w:rPr>
                <w:rFonts w:asciiTheme="minorHAnsi" w:eastAsiaTheme="minorEastAsia" w:hAnsiTheme="minorHAnsi" w:cstheme="minorBidi"/>
                <w:sz w:val="22"/>
                <w:szCs w:val="22"/>
              </w:rPr>
            </w:pPr>
            <w:hyperlink w:anchor="_Toc19700010" w:history="1">
              <w:r w:rsidR="00DE0C71" w:rsidRPr="00117B72">
                <w:rPr>
                  <w:rStyle w:val="Hyperlink"/>
                </w:rPr>
                <w:t>Biological threats</w:t>
              </w:r>
              <w:r w:rsidR="00DE0C71">
                <w:rPr>
                  <w:webHidden/>
                </w:rPr>
                <w:tab/>
              </w:r>
              <w:r w:rsidR="00DE0C71">
                <w:rPr>
                  <w:webHidden/>
                </w:rPr>
                <w:fldChar w:fldCharType="begin"/>
              </w:r>
              <w:r w:rsidR="00DE0C71">
                <w:rPr>
                  <w:webHidden/>
                </w:rPr>
                <w:instrText xml:space="preserve"> PAGEREF _Toc19700010 \h </w:instrText>
              </w:r>
              <w:r w:rsidR="00DE0C71">
                <w:rPr>
                  <w:webHidden/>
                </w:rPr>
              </w:r>
              <w:r w:rsidR="00DE0C71">
                <w:rPr>
                  <w:webHidden/>
                </w:rPr>
                <w:fldChar w:fldCharType="separate"/>
              </w:r>
              <w:r w:rsidR="004D0369">
                <w:rPr>
                  <w:webHidden/>
                </w:rPr>
                <w:t>28</w:t>
              </w:r>
              <w:r w:rsidR="00DE0C71">
                <w:rPr>
                  <w:webHidden/>
                </w:rPr>
                <w:fldChar w:fldCharType="end"/>
              </w:r>
            </w:hyperlink>
          </w:p>
          <w:p w14:paraId="48E3F189" w14:textId="44C45B2F" w:rsidR="00DE0C71" w:rsidRDefault="00E01E3C">
            <w:pPr>
              <w:pStyle w:val="TOC3"/>
              <w:rPr>
                <w:rFonts w:asciiTheme="minorHAnsi" w:eastAsiaTheme="minorEastAsia" w:hAnsiTheme="minorHAnsi" w:cstheme="minorBidi"/>
                <w:sz w:val="22"/>
                <w:szCs w:val="22"/>
              </w:rPr>
            </w:pPr>
            <w:hyperlink w:anchor="_Toc19700011" w:history="1">
              <w:r w:rsidR="00DE0C71" w:rsidRPr="00117B72">
                <w:rPr>
                  <w:rStyle w:val="Hyperlink"/>
                </w:rPr>
                <w:t>Anthropogenic threats to kangaroos</w:t>
              </w:r>
              <w:r w:rsidR="00DE0C71">
                <w:rPr>
                  <w:webHidden/>
                </w:rPr>
                <w:tab/>
              </w:r>
              <w:r w:rsidR="00DE0C71">
                <w:rPr>
                  <w:webHidden/>
                </w:rPr>
                <w:fldChar w:fldCharType="begin"/>
              </w:r>
              <w:r w:rsidR="00DE0C71">
                <w:rPr>
                  <w:webHidden/>
                </w:rPr>
                <w:instrText xml:space="preserve"> PAGEREF _Toc19700011 \h </w:instrText>
              </w:r>
              <w:r w:rsidR="00DE0C71">
                <w:rPr>
                  <w:webHidden/>
                </w:rPr>
              </w:r>
              <w:r w:rsidR="00DE0C71">
                <w:rPr>
                  <w:webHidden/>
                </w:rPr>
                <w:fldChar w:fldCharType="separate"/>
              </w:r>
              <w:r w:rsidR="004D0369">
                <w:rPr>
                  <w:webHidden/>
                </w:rPr>
                <w:t>29</w:t>
              </w:r>
              <w:r w:rsidR="00DE0C71">
                <w:rPr>
                  <w:webHidden/>
                </w:rPr>
                <w:fldChar w:fldCharType="end"/>
              </w:r>
            </w:hyperlink>
          </w:p>
          <w:p w14:paraId="6BB600AA" w14:textId="3BEAEB99" w:rsidR="00DE0C71" w:rsidRDefault="00E01E3C">
            <w:pPr>
              <w:pStyle w:val="TOC3"/>
              <w:rPr>
                <w:rFonts w:asciiTheme="minorHAnsi" w:eastAsiaTheme="minorEastAsia" w:hAnsiTheme="minorHAnsi" w:cstheme="minorBidi"/>
                <w:sz w:val="22"/>
                <w:szCs w:val="22"/>
              </w:rPr>
            </w:pPr>
            <w:hyperlink w:anchor="_Toc19700012" w:history="1">
              <w:r w:rsidR="00DE0C71" w:rsidRPr="00117B72">
                <w:rPr>
                  <w:rStyle w:val="Hyperlink"/>
                </w:rPr>
                <w:t>Impacts of commercial harvest</w:t>
              </w:r>
              <w:r w:rsidR="00DE0C71">
                <w:rPr>
                  <w:webHidden/>
                </w:rPr>
                <w:tab/>
              </w:r>
              <w:r w:rsidR="00DE0C71">
                <w:rPr>
                  <w:webHidden/>
                </w:rPr>
                <w:fldChar w:fldCharType="begin"/>
              </w:r>
              <w:r w:rsidR="00DE0C71">
                <w:rPr>
                  <w:webHidden/>
                </w:rPr>
                <w:instrText xml:space="preserve"> PAGEREF _Toc19700012 \h </w:instrText>
              </w:r>
              <w:r w:rsidR="00DE0C71">
                <w:rPr>
                  <w:webHidden/>
                </w:rPr>
              </w:r>
              <w:r w:rsidR="00DE0C71">
                <w:rPr>
                  <w:webHidden/>
                </w:rPr>
                <w:fldChar w:fldCharType="separate"/>
              </w:r>
              <w:r w:rsidR="004D0369">
                <w:rPr>
                  <w:webHidden/>
                </w:rPr>
                <w:t>30</w:t>
              </w:r>
              <w:r w:rsidR="00DE0C71">
                <w:rPr>
                  <w:webHidden/>
                </w:rPr>
                <w:fldChar w:fldCharType="end"/>
              </w:r>
            </w:hyperlink>
          </w:p>
          <w:p w14:paraId="4044692D" w14:textId="3E5D1809" w:rsidR="00DE0C71" w:rsidRDefault="00E01E3C">
            <w:pPr>
              <w:pStyle w:val="TOC3"/>
              <w:rPr>
                <w:rFonts w:asciiTheme="minorHAnsi" w:eastAsiaTheme="minorEastAsia" w:hAnsiTheme="minorHAnsi" w:cstheme="minorBidi"/>
                <w:sz w:val="22"/>
                <w:szCs w:val="22"/>
              </w:rPr>
            </w:pPr>
            <w:hyperlink w:anchor="_Toc19700013" w:history="1">
              <w:r w:rsidR="00DE0C71" w:rsidRPr="00117B72">
                <w:rPr>
                  <w:rStyle w:val="Hyperlink"/>
                </w:rPr>
                <w:t>Harvesting</w:t>
              </w:r>
              <w:r w:rsidR="00DE0C71">
                <w:rPr>
                  <w:webHidden/>
                </w:rPr>
                <w:tab/>
              </w:r>
              <w:r w:rsidR="00DE0C71">
                <w:rPr>
                  <w:webHidden/>
                </w:rPr>
                <w:fldChar w:fldCharType="begin"/>
              </w:r>
              <w:r w:rsidR="00DE0C71">
                <w:rPr>
                  <w:webHidden/>
                </w:rPr>
                <w:instrText xml:space="preserve"> PAGEREF _Toc19700013 \h </w:instrText>
              </w:r>
              <w:r w:rsidR="00DE0C71">
                <w:rPr>
                  <w:webHidden/>
                </w:rPr>
              </w:r>
              <w:r w:rsidR="00DE0C71">
                <w:rPr>
                  <w:webHidden/>
                </w:rPr>
                <w:fldChar w:fldCharType="separate"/>
              </w:r>
              <w:r w:rsidR="004D0369">
                <w:rPr>
                  <w:webHidden/>
                </w:rPr>
                <w:t>30</w:t>
              </w:r>
              <w:r w:rsidR="00DE0C71">
                <w:rPr>
                  <w:webHidden/>
                </w:rPr>
                <w:fldChar w:fldCharType="end"/>
              </w:r>
            </w:hyperlink>
          </w:p>
          <w:p w14:paraId="1B83C116" w14:textId="146FE7BD" w:rsidR="00DE0C71" w:rsidRDefault="00E01E3C">
            <w:pPr>
              <w:pStyle w:val="TOC3"/>
              <w:rPr>
                <w:rFonts w:asciiTheme="minorHAnsi" w:eastAsiaTheme="minorEastAsia" w:hAnsiTheme="minorHAnsi" w:cstheme="minorBidi"/>
                <w:sz w:val="22"/>
                <w:szCs w:val="22"/>
              </w:rPr>
            </w:pPr>
            <w:hyperlink w:anchor="_Toc19700014" w:history="1">
              <w:r w:rsidR="00DE0C71" w:rsidRPr="00117B72">
                <w:rPr>
                  <w:rStyle w:val="Hyperlink"/>
                </w:rPr>
                <w:t>Population demographics</w:t>
              </w:r>
              <w:r w:rsidR="00DE0C71">
                <w:rPr>
                  <w:webHidden/>
                </w:rPr>
                <w:tab/>
              </w:r>
              <w:r w:rsidR="00DE0C71">
                <w:rPr>
                  <w:webHidden/>
                </w:rPr>
                <w:fldChar w:fldCharType="begin"/>
              </w:r>
              <w:r w:rsidR="00DE0C71">
                <w:rPr>
                  <w:webHidden/>
                </w:rPr>
                <w:instrText xml:space="preserve"> PAGEREF _Toc19700014 \h </w:instrText>
              </w:r>
              <w:r w:rsidR="00DE0C71">
                <w:rPr>
                  <w:webHidden/>
                </w:rPr>
              </w:r>
              <w:r w:rsidR="00DE0C71">
                <w:rPr>
                  <w:webHidden/>
                </w:rPr>
                <w:fldChar w:fldCharType="separate"/>
              </w:r>
              <w:r w:rsidR="004D0369">
                <w:rPr>
                  <w:webHidden/>
                </w:rPr>
                <w:t>30</w:t>
              </w:r>
              <w:r w:rsidR="00DE0C71">
                <w:rPr>
                  <w:webHidden/>
                </w:rPr>
                <w:fldChar w:fldCharType="end"/>
              </w:r>
            </w:hyperlink>
          </w:p>
          <w:p w14:paraId="28932563" w14:textId="241A08AA" w:rsidR="00DE0C71" w:rsidRDefault="00E01E3C">
            <w:pPr>
              <w:pStyle w:val="TOC3"/>
              <w:rPr>
                <w:rFonts w:asciiTheme="minorHAnsi" w:eastAsiaTheme="minorEastAsia" w:hAnsiTheme="minorHAnsi" w:cstheme="minorBidi"/>
                <w:sz w:val="22"/>
                <w:szCs w:val="22"/>
              </w:rPr>
            </w:pPr>
            <w:hyperlink w:anchor="_Toc19700015" w:history="1">
              <w:r w:rsidR="00DE0C71" w:rsidRPr="00117B72">
                <w:rPr>
                  <w:rStyle w:val="Hyperlink"/>
                </w:rPr>
                <w:t>Populations genetics</w:t>
              </w:r>
              <w:r w:rsidR="00DE0C71">
                <w:rPr>
                  <w:webHidden/>
                </w:rPr>
                <w:tab/>
              </w:r>
              <w:r w:rsidR="00DE0C71">
                <w:rPr>
                  <w:webHidden/>
                </w:rPr>
                <w:fldChar w:fldCharType="begin"/>
              </w:r>
              <w:r w:rsidR="00DE0C71">
                <w:rPr>
                  <w:webHidden/>
                </w:rPr>
                <w:instrText xml:space="preserve"> PAGEREF _Toc19700015 \h </w:instrText>
              </w:r>
              <w:r w:rsidR="00DE0C71">
                <w:rPr>
                  <w:webHidden/>
                </w:rPr>
              </w:r>
              <w:r w:rsidR="00DE0C71">
                <w:rPr>
                  <w:webHidden/>
                </w:rPr>
                <w:fldChar w:fldCharType="separate"/>
              </w:r>
              <w:r w:rsidR="004D0369">
                <w:rPr>
                  <w:webHidden/>
                </w:rPr>
                <w:t>31</w:t>
              </w:r>
              <w:r w:rsidR="00DE0C71">
                <w:rPr>
                  <w:webHidden/>
                </w:rPr>
                <w:fldChar w:fldCharType="end"/>
              </w:r>
            </w:hyperlink>
          </w:p>
          <w:p w14:paraId="300E09E1" w14:textId="15CB34C8" w:rsidR="00DE0C71" w:rsidRDefault="00E01E3C">
            <w:pPr>
              <w:pStyle w:val="TOC3"/>
              <w:rPr>
                <w:rFonts w:asciiTheme="minorHAnsi" w:eastAsiaTheme="minorEastAsia" w:hAnsiTheme="minorHAnsi" w:cstheme="minorBidi"/>
                <w:sz w:val="22"/>
                <w:szCs w:val="22"/>
              </w:rPr>
            </w:pPr>
            <w:hyperlink w:anchor="_Toc19700016" w:history="1">
              <w:r w:rsidR="00DE0C71" w:rsidRPr="00117B72">
                <w:rPr>
                  <w:rStyle w:val="Hyperlink"/>
                </w:rPr>
                <w:t>Humane killing</w:t>
              </w:r>
              <w:r w:rsidR="00DE0C71">
                <w:rPr>
                  <w:webHidden/>
                </w:rPr>
                <w:tab/>
              </w:r>
              <w:r w:rsidR="00DE0C71">
                <w:rPr>
                  <w:webHidden/>
                </w:rPr>
                <w:fldChar w:fldCharType="begin"/>
              </w:r>
              <w:r w:rsidR="00DE0C71">
                <w:rPr>
                  <w:webHidden/>
                </w:rPr>
                <w:instrText xml:space="preserve"> PAGEREF _Toc19700016 \h </w:instrText>
              </w:r>
              <w:r w:rsidR="00DE0C71">
                <w:rPr>
                  <w:webHidden/>
                </w:rPr>
              </w:r>
              <w:r w:rsidR="00DE0C71">
                <w:rPr>
                  <w:webHidden/>
                </w:rPr>
                <w:fldChar w:fldCharType="separate"/>
              </w:r>
              <w:r w:rsidR="004D0369">
                <w:rPr>
                  <w:webHidden/>
                </w:rPr>
                <w:t>31</w:t>
              </w:r>
              <w:r w:rsidR="00DE0C71">
                <w:rPr>
                  <w:webHidden/>
                </w:rPr>
                <w:fldChar w:fldCharType="end"/>
              </w:r>
            </w:hyperlink>
          </w:p>
          <w:p w14:paraId="259DB815" w14:textId="2FB49A06" w:rsidR="00DE0C71" w:rsidRDefault="00E01E3C">
            <w:pPr>
              <w:pStyle w:val="TOC3"/>
              <w:rPr>
                <w:rFonts w:asciiTheme="minorHAnsi" w:eastAsiaTheme="minorEastAsia" w:hAnsiTheme="minorHAnsi" w:cstheme="minorBidi"/>
                <w:sz w:val="22"/>
                <w:szCs w:val="22"/>
              </w:rPr>
            </w:pPr>
            <w:hyperlink w:anchor="_Toc19700017" w:history="1">
              <w:r w:rsidR="00DE0C71" w:rsidRPr="00117B72">
                <w:rPr>
                  <w:rStyle w:val="Hyperlink"/>
                </w:rPr>
                <w:t>Impact of harvesting on habitats and ecosystems</w:t>
              </w:r>
              <w:r w:rsidR="00DE0C71">
                <w:rPr>
                  <w:webHidden/>
                </w:rPr>
                <w:tab/>
              </w:r>
              <w:r w:rsidR="00DE0C71">
                <w:rPr>
                  <w:webHidden/>
                </w:rPr>
                <w:fldChar w:fldCharType="begin"/>
              </w:r>
              <w:r w:rsidR="00DE0C71">
                <w:rPr>
                  <w:webHidden/>
                </w:rPr>
                <w:instrText xml:space="preserve"> PAGEREF _Toc19700017 \h </w:instrText>
              </w:r>
              <w:r w:rsidR="00DE0C71">
                <w:rPr>
                  <w:webHidden/>
                </w:rPr>
              </w:r>
              <w:r w:rsidR="00DE0C71">
                <w:rPr>
                  <w:webHidden/>
                </w:rPr>
                <w:fldChar w:fldCharType="separate"/>
              </w:r>
              <w:r w:rsidR="004D0369">
                <w:rPr>
                  <w:webHidden/>
                </w:rPr>
                <w:t>32</w:t>
              </w:r>
              <w:r w:rsidR="00DE0C71">
                <w:rPr>
                  <w:webHidden/>
                </w:rPr>
                <w:fldChar w:fldCharType="end"/>
              </w:r>
            </w:hyperlink>
          </w:p>
          <w:p w14:paraId="2EABD213" w14:textId="3E85A8F4" w:rsidR="00DE0C71" w:rsidRDefault="00E01E3C">
            <w:pPr>
              <w:pStyle w:val="TOC1"/>
              <w:rPr>
                <w:rFonts w:asciiTheme="minorHAnsi" w:eastAsiaTheme="minorEastAsia" w:hAnsiTheme="minorHAnsi" w:cstheme="minorBidi"/>
                <w:b w:val="0"/>
                <w:iCs w:val="0"/>
                <w:spacing w:val="0"/>
                <w:kern w:val="0"/>
                <w:sz w:val="22"/>
                <w:lang w:eastAsia="en-AU"/>
              </w:rPr>
            </w:pPr>
            <w:hyperlink w:anchor="_Toc19700018" w:history="1">
              <w:r w:rsidR="00DE0C71" w:rsidRPr="00117B72">
                <w:rPr>
                  <w:rStyle w:val="Hyperlink"/>
                </w:rPr>
                <w:t>Appendix 3: Setting and applying harvest thresholds</w:t>
              </w:r>
              <w:r w:rsidR="00DE0C71">
                <w:rPr>
                  <w:webHidden/>
                </w:rPr>
                <w:tab/>
              </w:r>
              <w:r w:rsidR="00DE0C71">
                <w:rPr>
                  <w:webHidden/>
                </w:rPr>
                <w:fldChar w:fldCharType="begin"/>
              </w:r>
              <w:r w:rsidR="00DE0C71">
                <w:rPr>
                  <w:webHidden/>
                </w:rPr>
                <w:instrText xml:space="preserve"> PAGEREF _Toc19700018 \h </w:instrText>
              </w:r>
              <w:r w:rsidR="00DE0C71">
                <w:rPr>
                  <w:webHidden/>
                </w:rPr>
              </w:r>
              <w:r w:rsidR="00DE0C71">
                <w:rPr>
                  <w:webHidden/>
                </w:rPr>
                <w:fldChar w:fldCharType="separate"/>
              </w:r>
              <w:r w:rsidR="004D0369">
                <w:rPr>
                  <w:webHidden/>
                </w:rPr>
                <w:t>33</w:t>
              </w:r>
              <w:r w:rsidR="00DE0C71">
                <w:rPr>
                  <w:webHidden/>
                </w:rPr>
                <w:fldChar w:fldCharType="end"/>
              </w:r>
            </w:hyperlink>
          </w:p>
          <w:p w14:paraId="10A6F195" w14:textId="28AF6B23" w:rsidR="00DE0C71" w:rsidRDefault="00E01E3C">
            <w:pPr>
              <w:pStyle w:val="TOC3"/>
              <w:rPr>
                <w:rFonts w:asciiTheme="minorHAnsi" w:eastAsiaTheme="minorEastAsia" w:hAnsiTheme="minorHAnsi" w:cstheme="minorBidi"/>
                <w:sz w:val="22"/>
                <w:szCs w:val="22"/>
              </w:rPr>
            </w:pPr>
            <w:hyperlink w:anchor="_Toc19700019" w:history="1">
              <w:r w:rsidR="00DE0C71" w:rsidRPr="00117B72">
                <w:rPr>
                  <w:rStyle w:val="Hyperlink"/>
                </w:rPr>
                <w:t>Setting thresholds for proportional threshold harvest strategies</w:t>
              </w:r>
              <w:r w:rsidR="00DE0C71">
                <w:rPr>
                  <w:webHidden/>
                </w:rPr>
                <w:tab/>
              </w:r>
              <w:r w:rsidR="00DE0C71">
                <w:rPr>
                  <w:webHidden/>
                </w:rPr>
                <w:fldChar w:fldCharType="begin"/>
              </w:r>
              <w:r w:rsidR="00DE0C71">
                <w:rPr>
                  <w:webHidden/>
                </w:rPr>
                <w:instrText xml:space="preserve"> PAGEREF _Toc19700019 \h </w:instrText>
              </w:r>
              <w:r w:rsidR="00DE0C71">
                <w:rPr>
                  <w:webHidden/>
                </w:rPr>
              </w:r>
              <w:r w:rsidR="00DE0C71">
                <w:rPr>
                  <w:webHidden/>
                </w:rPr>
                <w:fldChar w:fldCharType="separate"/>
              </w:r>
              <w:r w:rsidR="004D0369">
                <w:rPr>
                  <w:webHidden/>
                </w:rPr>
                <w:t>33</w:t>
              </w:r>
              <w:r w:rsidR="00DE0C71">
                <w:rPr>
                  <w:webHidden/>
                </w:rPr>
                <w:fldChar w:fldCharType="end"/>
              </w:r>
            </w:hyperlink>
          </w:p>
          <w:p w14:paraId="6F8E89F6" w14:textId="6CADF707" w:rsidR="00DE0C71" w:rsidRDefault="00E01E3C">
            <w:pPr>
              <w:pStyle w:val="TOC3"/>
              <w:rPr>
                <w:rFonts w:asciiTheme="minorHAnsi" w:eastAsiaTheme="minorEastAsia" w:hAnsiTheme="minorHAnsi" w:cstheme="minorBidi"/>
                <w:sz w:val="22"/>
                <w:szCs w:val="22"/>
              </w:rPr>
            </w:pPr>
            <w:hyperlink w:anchor="_Toc19700020" w:history="1">
              <w:r w:rsidR="00DE0C71" w:rsidRPr="00117B72">
                <w:rPr>
                  <w:rStyle w:val="Hyperlink"/>
                </w:rPr>
                <w:t>Reducing the risk of overharvesting: an example using red kangaroos</w:t>
              </w:r>
              <w:r w:rsidR="00DE0C71">
                <w:rPr>
                  <w:webHidden/>
                </w:rPr>
                <w:tab/>
              </w:r>
              <w:r w:rsidR="00DE0C71">
                <w:rPr>
                  <w:webHidden/>
                </w:rPr>
                <w:fldChar w:fldCharType="begin"/>
              </w:r>
              <w:r w:rsidR="00DE0C71">
                <w:rPr>
                  <w:webHidden/>
                </w:rPr>
                <w:instrText xml:space="preserve"> PAGEREF _Toc19700020 \h </w:instrText>
              </w:r>
              <w:r w:rsidR="00DE0C71">
                <w:rPr>
                  <w:webHidden/>
                </w:rPr>
              </w:r>
              <w:r w:rsidR="00DE0C71">
                <w:rPr>
                  <w:webHidden/>
                </w:rPr>
                <w:fldChar w:fldCharType="separate"/>
              </w:r>
              <w:r w:rsidR="004D0369">
                <w:rPr>
                  <w:webHidden/>
                </w:rPr>
                <w:t>36</w:t>
              </w:r>
              <w:r w:rsidR="00DE0C71">
                <w:rPr>
                  <w:webHidden/>
                </w:rPr>
                <w:fldChar w:fldCharType="end"/>
              </w:r>
            </w:hyperlink>
          </w:p>
          <w:p w14:paraId="4A4FA258" w14:textId="68EAB529" w:rsidR="00DE0C71" w:rsidRDefault="00E01E3C">
            <w:pPr>
              <w:pStyle w:val="TOC1"/>
              <w:rPr>
                <w:rFonts w:asciiTheme="minorHAnsi" w:eastAsiaTheme="minorEastAsia" w:hAnsiTheme="minorHAnsi" w:cstheme="minorBidi"/>
                <w:b w:val="0"/>
                <w:iCs w:val="0"/>
                <w:spacing w:val="0"/>
                <w:kern w:val="0"/>
                <w:sz w:val="22"/>
                <w:lang w:eastAsia="en-AU"/>
              </w:rPr>
            </w:pPr>
            <w:hyperlink w:anchor="_Toc19700021" w:history="1">
              <w:r w:rsidR="00DE0C71" w:rsidRPr="00117B72">
                <w:rPr>
                  <w:rStyle w:val="Hyperlink"/>
                </w:rPr>
                <w:t>Appendix 4. Summary of quotas and thresholds</w:t>
              </w:r>
              <w:r w:rsidR="00DE0C71">
                <w:rPr>
                  <w:webHidden/>
                </w:rPr>
                <w:tab/>
              </w:r>
              <w:r w:rsidR="00DE0C71">
                <w:rPr>
                  <w:webHidden/>
                </w:rPr>
                <w:fldChar w:fldCharType="begin"/>
              </w:r>
              <w:r w:rsidR="00DE0C71">
                <w:rPr>
                  <w:webHidden/>
                </w:rPr>
                <w:instrText xml:space="preserve"> PAGEREF _Toc19700021 \h </w:instrText>
              </w:r>
              <w:r w:rsidR="00DE0C71">
                <w:rPr>
                  <w:webHidden/>
                </w:rPr>
              </w:r>
              <w:r w:rsidR="00DE0C71">
                <w:rPr>
                  <w:webHidden/>
                </w:rPr>
                <w:fldChar w:fldCharType="separate"/>
              </w:r>
              <w:r w:rsidR="004D0369">
                <w:rPr>
                  <w:webHidden/>
                </w:rPr>
                <w:t>38</w:t>
              </w:r>
              <w:r w:rsidR="00DE0C71">
                <w:rPr>
                  <w:webHidden/>
                </w:rPr>
                <w:fldChar w:fldCharType="end"/>
              </w:r>
            </w:hyperlink>
          </w:p>
          <w:p w14:paraId="6C13ED19" w14:textId="0F34DC36" w:rsidR="00DE0C71" w:rsidRDefault="00E01E3C">
            <w:pPr>
              <w:pStyle w:val="TOC1"/>
              <w:rPr>
                <w:rFonts w:asciiTheme="minorHAnsi" w:eastAsiaTheme="minorEastAsia" w:hAnsiTheme="minorHAnsi" w:cstheme="minorBidi"/>
                <w:b w:val="0"/>
                <w:iCs w:val="0"/>
                <w:spacing w:val="0"/>
                <w:kern w:val="0"/>
                <w:sz w:val="22"/>
                <w:lang w:eastAsia="en-AU"/>
              </w:rPr>
            </w:pPr>
            <w:hyperlink w:anchor="_Toc19700022" w:history="1">
              <w:r w:rsidR="00DE0C71" w:rsidRPr="00117B72">
                <w:rPr>
                  <w:rStyle w:val="Hyperlink"/>
                </w:rPr>
                <w:t>Appendix 5. Permit types and detail</w:t>
              </w:r>
              <w:r w:rsidR="00DE0C71">
                <w:rPr>
                  <w:webHidden/>
                </w:rPr>
                <w:tab/>
              </w:r>
              <w:r w:rsidR="00DE0C71">
                <w:rPr>
                  <w:webHidden/>
                </w:rPr>
                <w:fldChar w:fldCharType="begin"/>
              </w:r>
              <w:r w:rsidR="00DE0C71">
                <w:rPr>
                  <w:webHidden/>
                </w:rPr>
                <w:instrText xml:space="preserve"> PAGEREF _Toc19700022 \h </w:instrText>
              </w:r>
              <w:r w:rsidR="00DE0C71">
                <w:rPr>
                  <w:webHidden/>
                </w:rPr>
              </w:r>
              <w:r w:rsidR="00DE0C71">
                <w:rPr>
                  <w:webHidden/>
                </w:rPr>
                <w:fldChar w:fldCharType="separate"/>
              </w:r>
              <w:r w:rsidR="004D0369">
                <w:rPr>
                  <w:webHidden/>
                </w:rPr>
                <w:t>39</w:t>
              </w:r>
              <w:r w:rsidR="00DE0C71">
                <w:rPr>
                  <w:webHidden/>
                </w:rPr>
                <w:fldChar w:fldCharType="end"/>
              </w:r>
            </w:hyperlink>
          </w:p>
          <w:p w14:paraId="537BBDD5" w14:textId="79F0AFD2" w:rsidR="00DE0C71" w:rsidRDefault="00E01E3C">
            <w:pPr>
              <w:pStyle w:val="TOC3"/>
              <w:rPr>
                <w:rFonts w:asciiTheme="minorHAnsi" w:eastAsiaTheme="minorEastAsia" w:hAnsiTheme="minorHAnsi" w:cstheme="minorBidi"/>
                <w:sz w:val="22"/>
                <w:szCs w:val="22"/>
              </w:rPr>
            </w:pPr>
            <w:hyperlink w:anchor="_Toc19700023" w:history="1">
              <w:r w:rsidR="00DE0C71" w:rsidRPr="00117B72">
                <w:rPr>
                  <w:rStyle w:val="Hyperlink"/>
                </w:rPr>
                <w:t>Kangaroo Field Processor</w:t>
              </w:r>
              <w:r w:rsidR="00DE0C71">
                <w:rPr>
                  <w:webHidden/>
                </w:rPr>
                <w:tab/>
              </w:r>
              <w:r w:rsidR="00DE0C71">
                <w:rPr>
                  <w:webHidden/>
                </w:rPr>
                <w:fldChar w:fldCharType="begin"/>
              </w:r>
              <w:r w:rsidR="00DE0C71">
                <w:rPr>
                  <w:webHidden/>
                </w:rPr>
                <w:instrText xml:space="preserve"> PAGEREF _Toc19700023 \h </w:instrText>
              </w:r>
              <w:r w:rsidR="00DE0C71">
                <w:rPr>
                  <w:webHidden/>
                </w:rPr>
              </w:r>
              <w:r w:rsidR="00DE0C71">
                <w:rPr>
                  <w:webHidden/>
                </w:rPr>
                <w:fldChar w:fldCharType="separate"/>
              </w:r>
              <w:r w:rsidR="004D0369">
                <w:rPr>
                  <w:webHidden/>
                </w:rPr>
                <w:t>39</w:t>
              </w:r>
              <w:r w:rsidR="00DE0C71">
                <w:rPr>
                  <w:webHidden/>
                </w:rPr>
                <w:fldChar w:fldCharType="end"/>
              </w:r>
            </w:hyperlink>
          </w:p>
          <w:p w14:paraId="4D2E87FE" w14:textId="219611F0" w:rsidR="00DE0C71" w:rsidRDefault="00E01E3C">
            <w:pPr>
              <w:pStyle w:val="TOC3"/>
              <w:rPr>
                <w:rFonts w:asciiTheme="minorHAnsi" w:eastAsiaTheme="minorEastAsia" w:hAnsiTheme="minorHAnsi" w:cstheme="minorBidi"/>
                <w:sz w:val="22"/>
                <w:szCs w:val="22"/>
              </w:rPr>
            </w:pPr>
            <w:hyperlink w:anchor="_Toc19700024" w:history="1">
              <w:r w:rsidR="00DE0C71" w:rsidRPr="00117B72">
                <w:rPr>
                  <w:rStyle w:val="Hyperlink"/>
                </w:rPr>
                <w:t>Kangaroo Meat Processor</w:t>
              </w:r>
              <w:r w:rsidR="00DE0C71">
                <w:rPr>
                  <w:webHidden/>
                </w:rPr>
                <w:tab/>
              </w:r>
              <w:r w:rsidR="00DE0C71">
                <w:rPr>
                  <w:webHidden/>
                </w:rPr>
                <w:fldChar w:fldCharType="begin"/>
              </w:r>
              <w:r w:rsidR="00DE0C71">
                <w:rPr>
                  <w:webHidden/>
                </w:rPr>
                <w:instrText xml:space="preserve"> PAGEREF _Toc19700024 \h </w:instrText>
              </w:r>
              <w:r w:rsidR="00DE0C71">
                <w:rPr>
                  <w:webHidden/>
                </w:rPr>
              </w:r>
              <w:r w:rsidR="00DE0C71">
                <w:rPr>
                  <w:webHidden/>
                </w:rPr>
                <w:fldChar w:fldCharType="separate"/>
              </w:r>
              <w:r w:rsidR="004D0369">
                <w:rPr>
                  <w:webHidden/>
                </w:rPr>
                <w:t>40</w:t>
              </w:r>
              <w:r w:rsidR="00DE0C71">
                <w:rPr>
                  <w:webHidden/>
                </w:rPr>
                <w:fldChar w:fldCharType="end"/>
              </w:r>
            </w:hyperlink>
          </w:p>
          <w:p w14:paraId="0D23FF88" w14:textId="153AE767" w:rsidR="00DE0C71" w:rsidRDefault="00E01E3C">
            <w:pPr>
              <w:pStyle w:val="TOC3"/>
              <w:rPr>
                <w:rFonts w:asciiTheme="minorHAnsi" w:eastAsiaTheme="minorEastAsia" w:hAnsiTheme="minorHAnsi" w:cstheme="minorBidi"/>
                <w:sz w:val="22"/>
                <w:szCs w:val="22"/>
              </w:rPr>
            </w:pPr>
            <w:hyperlink w:anchor="_Toc19700025" w:history="1">
              <w:r w:rsidR="00DE0C71" w:rsidRPr="00117B72">
                <w:rPr>
                  <w:rStyle w:val="Hyperlink"/>
                </w:rPr>
                <w:t>Kangaroo Skin Tanner</w:t>
              </w:r>
              <w:r w:rsidR="00DE0C71">
                <w:rPr>
                  <w:webHidden/>
                </w:rPr>
                <w:tab/>
              </w:r>
              <w:r w:rsidR="00DE0C71">
                <w:rPr>
                  <w:webHidden/>
                </w:rPr>
                <w:fldChar w:fldCharType="begin"/>
              </w:r>
              <w:r w:rsidR="00DE0C71">
                <w:rPr>
                  <w:webHidden/>
                </w:rPr>
                <w:instrText xml:space="preserve"> PAGEREF _Toc19700025 \h </w:instrText>
              </w:r>
              <w:r w:rsidR="00DE0C71">
                <w:rPr>
                  <w:webHidden/>
                </w:rPr>
              </w:r>
              <w:r w:rsidR="00DE0C71">
                <w:rPr>
                  <w:webHidden/>
                </w:rPr>
                <w:fldChar w:fldCharType="separate"/>
              </w:r>
              <w:r w:rsidR="004D0369">
                <w:rPr>
                  <w:webHidden/>
                </w:rPr>
                <w:t>40</w:t>
              </w:r>
              <w:r w:rsidR="00DE0C71">
                <w:rPr>
                  <w:webHidden/>
                </w:rPr>
                <w:fldChar w:fldCharType="end"/>
              </w:r>
            </w:hyperlink>
          </w:p>
          <w:p w14:paraId="390EB93B" w14:textId="0FCC0B46" w:rsidR="00DE0C71" w:rsidRDefault="00E01E3C">
            <w:pPr>
              <w:pStyle w:val="TOC3"/>
              <w:rPr>
                <w:rFonts w:asciiTheme="minorHAnsi" w:eastAsiaTheme="minorEastAsia" w:hAnsiTheme="minorHAnsi" w:cstheme="minorBidi"/>
                <w:sz w:val="22"/>
                <w:szCs w:val="22"/>
              </w:rPr>
            </w:pPr>
            <w:hyperlink w:anchor="_Toc19700026" w:history="1">
              <w:r w:rsidR="00DE0C71" w:rsidRPr="00117B72">
                <w:rPr>
                  <w:rStyle w:val="Hyperlink"/>
                </w:rPr>
                <w:t>Permit to Destroy Wildlife (Non-Commercial/Damage mitigation)</w:t>
              </w:r>
              <w:r w:rsidR="00DE0C71">
                <w:rPr>
                  <w:webHidden/>
                </w:rPr>
                <w:tab/>
              </w:r>
              <w:r w:rsidR="00DE0C71">
                <w:rPr>
                  <w:webHidden/>
                </w:rPr>
                <w:fldChar w:fldCharType="begin"/>
              </w:r>
              <w:r w:rsidR="00DE0C71">
                <w:rPr>
                  <w:webHidden/>
                </w:rPr>
                <w:instrText xml:space="preserve"> PAGEREF _Toc19700026 \h </w:instrText>
              </w:r>
              <w:r w:rsidR="00DE0C71">
                <w:rPr>
                  <w:webHidden/>
                </w:rPr>
              </w:r>
              <w:r w:rsidR="00DE0C71">
                <w:rPr>
                  <w:webHidden/>
                </w:rPr>
                <w:fldChar w:fldCharType="separate"/>
              </w:r>
              <w:r w:rsidR="004D0369">
                <w:rPr>
                  <w:webHidden/>
                </w:rPr>
                <w:t>41</w:t>
              </w:r>
              <w:r w:rsidR="00DE0C71">
                <w:rPr>
                  <w:webHidden/>
                </w:rPr>
                <w:fldChar w:fldCharType="end"/>
              </w:r>
            </w:hyperlink>
          </w:p>
          <w:p w14:paraId="04E4E873" w14:textId="21D94064" w:rsidR="00DE0C71" w:rsidRDefault="00E01E3C">
            <w:pPr>
              <w:pStyle w:val="TOC1"/>
              <w:rPr>
                <w:rFonts w:asciiTheme="minorHAnsi" w:eastAsiaTheme="minorEastAsia" w:hAnsiTheme="minorHAnsi" w:cstheme="minorBidi"/>
                <w:b w:val="0"/>
                <w:iCs w:val="0"/>
                <w:spacing w:val="0"/>
                <w:kern w:val="0"/>
                <w:sz w:val="22"/>
                <w:lang w:eastAsia="en-AU"/>
              </w:rPr>
            </w:pPr>
            <w:hyperlink w:anchor="_Toc19700027" w:history="1">
              <w:r w:rsidR="00DE0C71" w:rsidRPr="00117B72">
                <w:rPr>
                  <w:rStyle w:val="Hyperlink"/>
                </w:rPr>
                <w:t>References</w:t>
              </w:r>
              <w:r w:rsidR="00DE0C71">
                <w:rPr>
                  <w:webHidden/>
                </w:rPr>
                <w:tab/>
              </w:r>
              <w:r w:rsidR="00DE0C71">
                <w:rPr>
                  <w:webHidden/>
                </w:rPr>
                <w:fldChar w:fldCharType="begin"/>
              </w:r>
              <w:r w:rsidR="00DE0C71">
                <w:rPr>
                  <w:webHidden/>
                </w:rPr>
                <w:instrText xml:space="preserve"> PAGEREF _Toc19700027 \h </w:instrText>
              </w:r>
              <w:r w:rsidR="00DE0C71">
                <w:rPr>
                  <w:webHidden/>
                </w:rPr>
              </w:r>
              <w:r w:rsidR="00DE0C71">
                <w:rPr>
                  <w:webHidden/>
                </w:rPr>
                <w:fldChar w:fldCharType="separate"/>
              </w:r>
              <w:r w:rsidR="004D0369">
                <w:rPr>
                  <w:webHidden/>
                </w:rPr>
                <w:t>42</w:t>
              </w:r>
              <w:r w:rsidR="00DE0C71">
                <w:rPr>
                  <w:webHidden/>
                </w:rPr>
                <w:fldChar w:fldCharType="end"/>
              </w:r>
            </w:hyperlink>
          </w:p>
          <w:p w14:paraId="5CB6395A" w14:textId="26880C81" w:rsidR="00DE0C71" w:rsidRDefault="00E01E3C">
            <w:pPr>
              <w:pStyle w:val="TOC1"/>
              <w:rPr>
                <w:rFonts w:asciiTheme="minorHAnsi" w:eastAsiaTheme="minorEastAsia" w:hAnsiTheme="minorHAnsi" w:cstheme="minorBidi"/>
                <w:b w:val="0"/>
                <w:iCs w:val="0"/>
                <w:spacing w:val="0"/>
                <w:kern w:val="0"/>
                <w:sz w:val="22"/>
                <w:lang w:eastAsia="en-AU"/>
              </w:rPr>
            </w:pPr>
            <w:hyperlink w:anchor="_Toc19700028" w:history="1">
              <w:r w:rsidR="00DE0C71" w:rsidRPr="00117B72">
                <w:rPr>
                  <w:rStyle w:val="Hyperlink"/>
                </w:rPr>
                <w:t>Further Information</w:t>
              </w:r>
              <w:r w:rsidR="00DE0C71">
                <w:rPr>
                  <w:webHidden/>
                </w:rPr>
                <w:tab/>
              </w:r>
              <w:r w:rsidR="00DE0C71">
                <w:rPr>
                  <w:webHidden/>
                </w:rPr>
                <w:fldChar w:fldCharType="begin"/>
              </w:r>
              <w:r w:rsidR="00DE0C71">
                <w:rPr>
                  <w:webHidden/>
                </w:rPr>
                <w:instrText xml:space="preserve"> PAGEREF _Toc19700028 \h </w:instrText>
              </w:r>
              <w:r w:rsidR="00DE0C71">
                <w:rPr>
                  <w:webHidden/>
                </w:rPr>
              </w:r>
              <w:r w:rsidR="00DE0C71">
                <w:rPr>
                  <w:webHidden/>
                </w:rPr>
                <w:fldChar w:fldCharType="separate"/>
              </w:r>
              <w:r w:rsidR="004D0369">
                <w:rPr>
                  <w:webHidden/>
                </w:rPr>
                <w:t>47</w:t>
              </w:r>
              <w:r w:rsidR="00DE0C71">
                <w:rPr>
                  <w:webHidden/>
                </w:rPr>
                <w:fldChar w:fldCharType="end"/>
              </w:r>
            </w:hyperlink>
          </w:p>
          <w:p w14:paraId="67C83341" w14:textId="5EB75427" w:rsidR="00F57C56" w:rsidRPr="003D2979" w:rsidRDefault="003D2979" w:rsidP="003D2979">
            <w:pPr>
              <w:pStyle w:val="TOC1"/>
              <w:tabs>
                <w:tab w:val="left" w:pos="1835"/>
              </w:tabs>
            </w:pPr>
            <w:r>
              <w:rPr>
                <w:rFonts w:eastAsiaTheme="minorHAnsi"/>
              </w:rPr>
              <w:fldChar w:fldCharType="end"/>
            </w:r>
          </w:p>
        </w:tc>
      </w:tr>
    </w:tbl>
    <w:p w14:paraId="4967E9EF" w14:textId="77777777" w:rsidR="003D2979" w:rsidRDefault="003D2979">
      <w:r>
        <w:lastRenderedPageBreak/>
        <w:br w:type="page"/>
      </w:r>
    </w:p>
    <w:tbl>
      <w:tblPr>
        <w:tblW w:w="10242" w:type="dxa"/>
        <w:tblLayout w:type="fixed"/>
        <w:tblLook w:val="00A0" w:firstRow="1" w:lastRow="0" w:firstColumn="1" w:lastColumn="0" w:noHBand="0" w:noVBand="0"/>
      </w:tblPr>
      <w:tblGrid>
        <w:gridCol w:w="288"/>
        <w:gridCol w:w="9954"/>
      </w:tblGrid>
      <w:tr w:rsidR="009246A7" w14:paraId="67C8335C" w14:textId="77777777" w:rsidTr="00F57C56">
        <w:trPr>
          <w:trHeight w:val="6568"/>
        </w:trPr>
        <w:tc>
          <w:tcPr>
            <w:tcW w:w="288" w:type="dxa"/>
          </w:tcPr>
          <w:p w14:paraId="67C83343" w14:textId="2D484ABC" w:rsidR="00F57C56" w:rsidRPr="003D14F3" w:rsidRDefault="00F57C56" w:rsidP="00426167">
            <w:pPr>
              <w:pStyle w:val="TOC2"/>
              <w:rPr>
                <w:rFonts w:eastAsia="MS Mincho"/>
              </w:rPr>
            </w:pPr>
          </w:p>
        </w:tc>
        <w:tc>
          <w:tcPr>
            <w:tcW w:w="9954" w:type="dxa"/>
          </w:tcPr>
          <w:p w14:paraId="67C83344" w14:textId="19620C23" w:rsidR="00F57C56" w:rsidRPr="003D14F3" w:rsidRDefault="00F57C56" w:rsidP="00426167">
            <w:pPr>
              <w:pStyle w:val="TOCHeading"/>
            </w:pPr>
            <w:bookmarkStart w:id="1" w:name="_Toc19699977"/>
            <w:r w:rsidRPr="003D14F3">
              <w:t>List of Figures</w:t>
            </w:r>
            <w:bookmarkEnd w:id="1"/>
          </w:p>
          <w:p w14:paraId="0A8C9C8A" w14:textId="77777777" w:rsidR="00DE0C71" w:rsidRDefault="003D2979">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9700029" w:history="1">
              <w:r w:rsidR="00DE0C71" w:rsidRPr="00904123">
                <w:rPr>
                  <w:rStyle w:val="Hyperlink"/>
                  <w:noProof/>
                </w:rPr>
                <w:t>Figure 1: The five South Australian Kangaroo Commercial Harvest Regions, Western Pastoral, Eastern Pastoral, Western Agricultural, Eastern Agricultural and Southern Agricultural, which consist of 17 Harvest Sub-Regions. The map depicts the four new harvest sub-regions; Hills and Fleurieu, Upper South East, Lower South East and Kangaroo Island; and the extensions to the existing Yorke Mid-North and Mallee sub-regions.</w:t>
              </w:r>
              <w:r w:rsidR="00DE0C71">
                <w:rPr>
                  <w:noProof/>
                  <w:webHidden/>
                </w:rPr>
                <w:tab/>
              </w:r>
              <w:r w:rsidR="00DE0C71">
                <w:rPr>
                  <w:noProof/>
                  <w:webHidden/>
                </w:rPr>
                <w:fldChar w:fldCharType="begin"/>
              </w:r>
              <w:r w:rsidR="00DE0C71">
                <w:rPr>
                  <w:noProof/>
                  <w:webHidden/>
                </w:rPr>
                <w:instrText xml:space="preserve"> PAGEREF _Toc19700029 \h </w:instrText>
              </w:r>
              <w:r w:rsidR="00DE0C71">
                <w:rPr>
                  <w:noProof/>
                  <w:webHidden/>
                </w:rPr>
              </w:r>
              <w:r w:rsidR="00DE0C71">
                <w:rPr>
                  <w:noProof/>
                  <w:webHidden/>
                </w:rPr>
                <w:fldChar w:fldCharType="separate"/>
              </w:r>
              <w:r w:rsidR="004D0369">
                <w:rPr>
                  <w:noProof/>
                  <w:webHidden/>
                </w:rPr>
                <w:t>11</w:t>
              </w:r>
              <w:r w:rsidR="00DE0C71">
                <w:rPr>
                  <w:noProof/>
                  <w:webHidden/>
                </w:rPr>
                <w:fldChar w:fldCharType="end"/>
              </w:r>
            </w:hyperlink>
          </w:p>
          <w:p w14:paraId="4F5E0E48" w14:textId="77777777" w:rsidR="00DE0C71" w:rsidRDefault="00E01E3C">
            <w:pPr>
              <w:pStyle w:val="TableofFigures"/>
              <w:rPr>
                <w:rFonts w:asciiTheme="minorHAnsi" w:eastAsiaTheme="minorEastAsia" w:hAnsiTheme="minorHAnsi" w:cstheme="minorBidi"/>
                <w:noProof/>
                <w:sz w:val="22"/>
                <w:szCs w:val="22"/>
              </w:rPr>
            </w:pPr>
            <w:hyperlink w:anchor="_Toc19700030" w:history="1">
              <w:r w:rsidR="00DE0C71" w:rsidRPr="00904123">
                <w:rPr>
                  <w:rStyle w:val="Hyperlink"/>
                  <w:noProof/>
                </w:rPr>
                <w:t>Figure 2: Illustration on how the high abundance quota (HAQ) will be applied to kangaroo populations when the population estimate is above the population average.</w:t>
              </w:r>
              <w:r w:rsidR="00DE0C71">
                <w:rPr>
                  <w:noProof/>
                  <w:webHidden/>
                </w:rPr>
                <w:tab/>
              </w:r>
              <w:r w:rsidR="00DE0C71">
                <w:rPr>
                  <w:noProof/>
                  <w:webHidden/>
                </w:rPr>
                <w:fldChar w:fldCharType="begin"/>
              </w:r>
              <w:r w:rsidR="00DE0C71">
                <w:rPr>
                  <w:noProof/>
                  <w:webHidden/>
                </w:rPr>
                <w:instrText xml:space="preserve"> PAGEREF _Toc19700030 \h </w:instrText>
              </w:r>
              <w:r w:rsidR="00DE0C71">
                <w:rPr>
                  <w:noProof/>
                  <w:webHidden/>
                </w:rPr>
              </w:r>
              <w:r w:rsidR="00DE0C71">
                <w:rPr>
                  <w:noProof/>
                  <w:webHidden/>
                </w:rPr>
                <w:fldChar w:fldCharType="separate"/>
              </w:r>
              <w:r w:rsidR="004D0369">
                <w:rPr>
                  <w:noProof/>
                  <w:webHidden/>
                </w:rPr>
                <w:t>14</w:t>
              </w:r>
              <w:r w:rsidR="00DE0C71">
                <w:rPr>
                  <w:noProof/>
                  <w:webHidden/>
                </w:rPr>
                <w:fldChar w:fldCharType="end"/>
              </w:r>
            </w:hyperlink>
          </w:p>
          <w:p w14:paraId="6656CA2E" w14:textId="4C5471FA" w:rsidR="00DE0C71" w:rsidRDefault="00E01E3C">
            <w:pPr>
              <w:pStyle w:val="TableofFigures"/>
              <w:rPr>
                <w:rFonts w:asciiTheme="minorHAnsi" w:eastAsiaTheme="minorEastAsia" w:hAnsiTheme="minorHAnsi" w:cstheme="minorBidi"/>
                <w:noProof/>
                <w:sz w:val="22"/>
                <w:szCs w:val="22"/>
              </w:rPr>
            </w:pPr>
            <w:hyperlink w:anchor="_Toc19700031" w:history="1">
              <w:r w:rsidR="00DE0C71" w:rsidRPr="00904123">
                <w:rPr>
                  <w:rStyle w:val="Hyperlink"/>
                  <w:noProof/>
                </w:rPr>
                <w:t>Figure 3: Distribution of red kangaroo (</w:t>
              </w:r>
              <w:r w:rsidR="00DE0C71" w:rsidRPr="00904123">
                <w:rPr>
                  <w:rStyle w:val="Hyperlink"/>
                  <w:i/>
                  <w:noProof/>
                </w:rPr>
                <w:t>Macropus rufus</w:t>
              </w:r>
              <w:r w:rsidR="00DE0C71" w:rsidRPr="00904123">
                <w:rPr>
                  <w:rStyle w:val="Hyperlink"/>
                  <w:noProof/>
                </w:rPr>
                <w:t>) determined from aerial survey (Pople and Grigg 1999).</w:t>
              </w:r>
              <w:r w:rsidR="00DE0C71">
                <w:rPr>
                  <w:noProof/>
                  <w:webHidden/>
                </w:rPr>
                <w:tab/>
              </w:r>
              <w:r w:rsidR="00DE0C71">
                <w:rPr>
                  <w:noProof/>
                  <w:webHidden/>
                </w:rPr>
                <w:fldChar w:fldCharType="begin"/>
              </w:r>
              <w:r w:rsidR="00DE0C71">
                <w:rPr>
                  <w:noProof/>
                  <w:webHidden/>
                </w:rPr>
                <w:instrText xml:space="preserve"> PAGEREF _Toc19700031 \h </w:instrText>
              </w:r>
              <w:r w:rsidR="00DE0C71">
                <w:rPr>
                  <w:noProof/>
                  <w:webHidden/>
                </w:rPr>
              </w:r>
              <w:r w:rsidR="00DE0C71">
                <w:rPr>
                  <w:noProof/>
                  <w:webHidden/>
                </w:rPr>
                <w:fldChar w:fldCharType="separate"/>
              </w:r>
              <w:r w:rsidR="004D0369">
                <w:rPr>
                  <w:noProof/>
                  <w:webHidden/>
                </w:rPr>
                <w:t>25</w:t>
              </w:r>
              <w:r w:rsidR="00DE0C71">
                <w:rPr>
                  <w:noProof/>
                  <w:webHidden/>
                </w:rPr>
                <w:fldChar w:fldCharType="end"/>
              </w:r>
            </w:hyperlink>
          </w:p>
          <w:p w14:paraId="2A972160" w14:textId="5EA557BD" w:rsidR="00DE0C71" w:rsidRDefault="00E01E3C">
            <w:pPr>
              <w:pStyle w:val="TableofFigures"/>
              <w:rPr>
                <w:rFonts w:asciiTheme="minorHAnsi" w:eastAsiaTheme="minorEastAsia" w:hAnsiTheme="minorHAnsi" w:cstheme="minorBidi"/>
                <w:noProof/>
                <w:sz w:val="22"/>
                <w:szCs w:val="22"/>
              </w:rPr>
            </w:pPr>
            <w:hyperlink w:anchor="_Toc19700032" w:history="1">
              <w:r w:rsidR="00DE0C71" w:rsidRPr="00904123">
                <w:rPr>
                  <w:rStyle w:val="Hyperlink"/>
                  <w:noProof/>
                </w:rPr>
                <w:t>Figure 4: Distribution of western grey kangaroo (</w:t>
              </w:r>
              <w:r w:rsidR="00DE0C71" w:rsidRPr="00904123">
                <w:rPr>
                  <w:rStyle w:val="Hyperlink"/>
                  <w:i/>
                  <w:noProof/>
                </w:rPr>
                <w:t>Macropus fuliginosus</w:t>
              </w:r>
              <w:r w:rsidR="00DE0C71" w:rsidRPr="00904123">
                <w:rPr>
                  <w:rStyle w:val="Hyperlink"/>
                  <w:noProof/>
                </w:rPr>
                <w:t>) determined from aerial survey (Pople and Grigg 1999).</w:t>
              </w:r>
              <w:r w:rsidR="00DE0C71">
                <w:rPr>
                  <w:noProof/>
                  <w:webHidden/>
                </w:rPr>
                <w:tab/>
              </w:r>
              <w:r w:rsidR="00DE0C71">
                <w:rPr>
                  <w:noProof/>
                  <w:webHidden/>
                </w:rPr>
                <w:fldChar w:fldCharType="begin"/>
              </w:r>
              <w:r w:rsidR="00DE0C71">
                <w:rPr>
                  <w:noProof/>
                  <w:webHidden/>
                </w:rPr>
                <w:instrText xml:space="preserve"> PAGEREF _Toc19700032 \h </w:instrText>
              </w:r>
              <w:r w:rsidR="00DE0C71">
                <w:rPr>
                  <w:noProof/>
                  <w:webHidden/>
                </w:rPr>
              </w:r>
              <w:r w:rsidR="00DE0C71">
                <w:rPr>
                  <w:noProof/>
                  <w:webHidden/>
                </w:rPr>
                <w:fldChar w:fldCharType="separate"/>
              </w:r>
              <w:r w:rsidR="004D0369">
                <w:rPr>
                  <w:noProof/>
                  <w:webHidden/>
                </w:rPr>
                <w:t>26</w:t>
              </w:r>
              <w:r w:rsidR="00DE0C71">
                <w:rPr>
                  <w:noProof/>
                  <w:webHidden/>
                </w:rPr>
                <w:fldChar w:fldCharType="end"/>
              </w:r>
            </w:hyperlink>
          </w:p>
          <w:p w14:paraId="02E8317A" w14:textId="0823D849" w:rsidR="00DE0C71" w:rsidRDefault="00E01E3C">
            <w:pPr>
              <w:pStyle w:val="TableofFigures"/>
              <w:rPr>
                <w:rFonts w:asciiTheme="minorHAnsi" w:eastAsiaTheme="minorEastAsia" w:hAnsiTheme="minorHAnsi" w:cstheme="minorBidi"/>
                <w:noProof/>
                <w:sz w:val="22"/>
                <w:szCs w:val="22"/>
              </w:rPr>
            </w:pPr>
            <w:hyperlink w:anchor="_Toc19700033" w:history="1">
              <w:r w:rsidR="00DE0C71" w:rsidRPr="00904123">
                <w:rPr>
                  <w:rStyle w:val="Hyperlink"/>
                  <w:noProof/>
                </w:rPr>
                <w:t>Figure 5: Distribution of euro (</w:t>
              </w:r>
              <w:r w:rsidR="00DE0C71" w:rsidRPr="00904123">
                <w:rPr>
                  <w:rStyle w:val="Hyperlink"/>
                  <w:i/>
                  <w:noProof/>
                </w:rPr>
                <w:t>Macropus robustus</w:t>
              </w:r>
              <w:r w:rsidR="00DE0C71" w:rsidRPr="00904123">
                <w:rPr>
                  <w:rStyle w:val="Hyperlink"/>
                  <w:noProof/>
                </w:rPr>
                <w:t>) (Pople and Grigg 1999). Note that distribution is patchy within the range, based on the availability of suitable habitat.</w:t>
              </w:r>
              <w:r w:rsidR="00DE0C71">
                <w:rPr>
                  <w:noProof/>
                  <w:webHidden/>
                </w:rPr>
                <w:tab/>
              </w:r>
              <w:r w:rsidR="00DE0C71">
                <w:rPr>
                  <w:noProof/>
                  <w:webHidden/>
                </w:rPr>
                <w:fldChar w:fldCharType="begin"/>
              </w:r>
              <w:r w:rsidR="00DE0C71">
                <w:rPr>
                  <w:noProof/>
                  <w:webHidden/>
                </w:rPr>
                <w:instrText xml:space="preserve"> PAGEREF _Toc19700033 \h </w:instrText>
              </w:r>
              <w:r w:rsidR="00DE0C71">
                <w:rPr>
                  <w:noProof/>
                  <w:webHidden/>
                </w:rPr>
              </w:r>
              <w:r w:rsidR="00DE0C71">
                <w:rPr>
                  <w:noProof/>
                  <w:webHidden/>
                </w:rPr>
                <w:fldChar w:fldCharType="separate"/>
              </w:r>
              <w:r w:rsidR="004D0369">
                <w:rPr>
                  <w:noProof/>
                  <w:webHidden/>
                </w:rPr>
                <w:t>26</w:t>
              </w:r>
              <w:r w:rsidR="00DE0C71">
                <w:rPr>
                  <w:noProof/>
                  <w:webHidden/>
                </w:rPr>
                <w:fldChar w:fldCharType="end"/>
              </w:r>
            </w:hyperlink>
          </w:p>
          <w:p w14:paraId="20BEC161" w14:textId="622D2E33" w:rsidR="00DE0C71" w:rsidRDefault="00E01E3C">
            <w:pPr>
              <w:pStyle w:val="TableofFigures"/>
              <w:rPr>
                <w:rFonts w:asciiTheme="minorHAnsi" w:eastAsiaTheme="minorEastAsia" w:hAnsiTheme="minorHAnsi" w:cstheme="minorBidi"/>
                <w:noProof/>
                <w:sz w:val="22"/>
                <w:szCs w:val="22"/>
              </w:rPr>
            </w:pPr>
            <w:hyperlink w:anchor="_Toc19700034" w:history="1">
              <w:r w:rsidR="00DE0C71" w:rsidRPr="00904123">
                <w:rPr>
                  <w:rStyle w:val="Hyperlink"/>
                  <w:noProof/>
                </w:rPr>
                <w:t>Figure 6: Distribution of the eastern grey kangaroo (</w:t>
              </w:r>
              <w:r w:rsidR="00DE0C71" w:rsidRPr="00904123">
                <w:rPr>
                  <w:rStyle w:val="Hyperlink"/>
                  <w:i/>
                  <w:noProof/>
                </w:rPr>
                <w:t>Macropus giganteus</w:t>
              </w:r>
              <w:r w:rsidR="00DE0C71" w:rsidRPr="00904123">
                <w:rPr>
                  <w:rStyle w:val="Hyperlink"/>
                  <w:noProof/>
                </w:rPr>
                <w:t>) (Van Dyck et al. 2013).</w:t>
              </w:r>
              <w:r w:rsidR="00DE0C71">
                <w:rPr>
                  <w:noProof/>
                  <w:webHidden/>
                </w:rPr>
                <w:tab/>
              </w:r>
              <w:r w:rsidR="00DE0C71">
                <w:rPr>
                  <w:noProof/>
                  <w:webHidden/>
                </w:rPr>
                <w:fldChar w:fldCharType="begin"/>
              </w:r>
              <w:r w:rsidR="00DE0C71">
                <w:rPr>
                  <w:noProof/>
                  <w:webHidden/>
                </w:rPr>
                <w:instrText xml:space="preserve"> PAGEREF _Toc19700034 \h </w:instrText>
              </w:r>
              <w:r w:rsidR="00DE0C71">
                <w:rPr>
                  <w:noProof/>
                  <w:webHidden/>
                </w:rPr>
              </w:r>
              <w:r w:rsidR="00DE0C71">
                <w:rPr>
                  <w:noProof/>
                  <w:webHidden/>
                </w:rPr>
                <w:fldChar w:fldCharType="separate"/>
              </w:r>
              <w:r w:rsidR="004D0369">
                <w:rPr>
                  <w:noProof/>
                  <w:webHidden/>
                </w:rPr>
                <w:t>27</w:t>
              </w:r>
              <w:r w:rsidR="00DE0C71">
                <w:rPr>
                  <w:noProof/>
                  <w:webHidden/>
                </w:rPr>
                <w:fldChar w:fldCharType="end"/>
              </w:r>
            </w:hyperlink>
          </w:p>
          <w:p w14:paraId="510D7896" w14:textId="7A5257E1" w:rsidR="00DE0C71" w:rsidRDefault="00E01E3C">
            <w:pPr>
              <w:pStyle w:val="TableofFigures"/>
              <w:rPr>
                <w:rFonts w:asciiTheme="minorHAnsi" w:eastAsiaTheme="minorEastAsia" w:hAnsiTheme="minorHAnsi" w:cstheme="minorBidi"/>
                <w:noProof/>
                <w:sz w:val="22"/>
                <w:szCs w:val="22"/>
              </w:rPr>
            </w:pPr>
            <w:hyperlink w:anchor="_Toc19700035" w:history="1">
              <w:r w:rsidR="00DE0C71" w:rsidRPr="00904123">
                <w:rPr>
                  <w:rStyle w:val="Hyperlink"/>
                  <w:noProof/>
                </w:rPr>
                <w:t xml:space="preserve">Figure 7: Distribution of the tammar wallaby </w:t>
              </w:r>
              <w:r w:rsidR="00DE0C71" w:rsidRPr="00904123">
                <w:rPr>
                  <w:rStyle w:val="Hyperlink"/>
                  <w:i/>
                  <w:noProof/>
                </w:rPr>
                <w:t>(Macropus eugenii)</w:t>
              </w:r>
              <w:r w:rsidR="00DE0C71" w:rsidRPr="00904123">
                <w:rPr>
                  <w:rStyle w:val="Hyperlink"/>
                  <w:noProof/>
                </w:rPr>
                <w:t>, light blue indicates former range and dark blue indicates current range (Van Dyck et al. 2013).</w:t>
              </w:r>
              <w:r w:rsidR="00DE0C71">
                <w:rPr>
                  <w:noProof/>
                  <w:webHidden/>
                </w:rPr>
                <w:tab/>
              </w:r>
              <w:r w:rsidR="00DE0C71">
                <w:rPr>
                  <w:noProof/>
                  <w:webHidden/>
                </w:rPr>
                <w:fldChar w:fldCharType="begin"/>
              </w:r>
              <w:r w:rsidR="00DE0C71">
                <w:rPr>
                  <w:noProof/>
                  <w:webHidden/>
                </w:rPr>
                <w:instrText xml:space="preserve"> PAGEREF _Toc19700035 \h </w:instrText>
              </w:r>
              <w:r w:rsidR="00DE0C71">
                <w:rPr>
                  <w:noProof/>
                  <w:webHidden/>
                </w:rPr>
              </w:r>
              <w:r w:rsidR="00DE0C71">
                <w:rPr>
                  <w:noProof/>
                  <w:webHidden/>
                </w:rPr>
                <w:fldChar w:fldCharType="separate"/>
              </w:r>
              <w:r w:rsidR="004D0369">
                <w:rPr>
                  <w:noProof/>
                  <w:webHidden/>
                </w:rPr>
                <w:t>27</w:t>
              </w:r>
              <w:r w:rsidR="00DE0C71">
                <w:rPr>
                  <w:noProof/>
                  <w:webHidden/>
                </w:rPr>
                <w:fldChar w:fldCharType="end"/>
              </w:r>
            </w:hyperlink>
          </w:p>
          <w:p w14:paraId="0CD7F4E0" w14:textId="44024E85" w:rsidR="00DE0C71" w:rsidRDefault="00E01E3C">
            <w:pPr>
              <w:pStyle w:val="TableofFigures"/>
              <w:rPr>
                <w:rFonts w:asciiTheme="minorHAnsi" w:eastAsiaTheme="minorEastAsia" w:hAnsiTheme="minorHAnsi" w:cstheme="minorBidi"/>
                <w:noProof/>
                <w:sz w:val="22"/>
                <w:szCs w:val="22"/>
              </w:rPr>
            </w:pPr>
            <w:hyperlink w:anchor="_Toc19700036" w:history="1">
              <w:r w:rsidR="00DE0C71" w:rsidRPr="00904123">
                <w:rPr>
                  <w:rStyle w:val="Hyperlink"/>
                  <w:noProof/>
                </w:rPr>
                <w:t>Figure 8: Histogram of a theoretical population of kangaroos.</w:t>
              </w:r>
              <w:r w:rsidR="00DE0C71">
                <w:rPr>
                  <w:noProof/>
                  <w:webHidden/>
                </w:rPr>
                <w:tab/>
              </w:r>
              <w:r w:rsidR="00DE0C71">
                <w:rPr>
                  <w:noProof/>
                  <w:webHidden/>
                </w:rPr>
                <w:fldChar w:fldCharType="begin"/>
              </w:r>
              <w:r w:rsidR="00DE0C71">
                <w:rPr>
                  <w:noProof/>
                  <w:webHidden/>
                </w:rPr>
                <w:instrText xml:space="preserve"> PAGEREF _Toc19700036 \h </w:instrText>
              </w:r>
              <w:r w:rsidR="00DE0C71">
                <w:rPr>
                  <w:noProof/>
                  <w:webHidden/>
                </w:rPr>
              </w:r>
              <w:r w:rsidR="00DE0C71">
                <w:rPr>
                  <w:noProof/>
                  <w:webHidden/>
                </w:rPr>
                <w:fldChar w:fldCharType="separate"/>
              </w:r>
              <w:r w:rsidR="004D0369">
                <w:rPr>
                  <w:noProof/>
                  <w:webHidden/>
                </w:rPr>
                <w:t>34</w:t>
              </w:r>
              <w:r w:rsidR="00DE0C71">
                <w:rPr>
                  <w:noProof/>
                  <w:webHidden/>
                </w:rPr>
                <w:fldChar w:fldCharType="end"/>
              </w:r>
            </w:hyperlink>
          </w:p>
          <w:p w14:paraId="53D9FBCF" w14:textId="278B20DB" w:rsidR="00DE0C71" w:rsidRDefault="00E01E3C">
            <w:pPr>
              <w:pStyle w:val="TableofFigures"/>
              <w:rPr>
                <w:rFonts w:asciiTheme="minorHAnsi" w:eastAsiaTheme="minorEastAsia" w:hAnsiTheme="minorHAnsi" w:cstheme="minorBidi"/>
                <w:noProof/>
                <w:sz w:val="22"/>
                <w:szCs w:val="22"/>
              </w:rPr>
            </w:pPr>
            <w:hyperlink w:anchor="_Toc19700037" w:history="1">
              <w:r w:rsidR="00DE0C71" w:rsidRPr="00904123">
                <w:rPr>
                  <w:rStyle w:val="Hyperlink"/>
                  <w:noProof/>
                </w:rPr>
                <w:t>Figure 9: A theoretical distribution after z-score transformation.</w:t>
              </w:r>
              <w:r w:rsidR="00DE0C71">
                <w:rPr>
                  <w:noProof/>
                  <w:webHidden/>
                </w:rPr>
                <w:tab/>
              </w:r>
              <w:r w:rsidR="00DE0C71">
                <w:rPr>
                  <w:noProof/>
                  <w:webHidden/>
                </w:rPr>
                <w:fldChar w:fldCharType="begin"/>
              </w:r>
              <w:r w:rsidR="00DE0C71">
                <w:rPr>
                  <w:noProof/>
                  <w:webHidden/>
                </w:rPr>
                <w:instrText xml:space="preserve"> PAGEREF _Toc19700037 \h </w:instrText>
              </w:r>
              <w:r w:rsidR="00DE0C71">
                <w:rPr>
                  <w:noProof/>
                  <w:webHidden/>
                </w:rPr>
              </w:r>
              <w:r w:rsidR="00DE0C71">
                <w:rPr>
                  <w:noProof/>
                  <w:webHidden/>
                </w:rPr>
                <w:fldChar w:fldCharType="separate"/>
              </w:r>
              <w:r w:rsidR="004D0369">
                <w:rPr>
                  <w:noProof/>
                  <w:webHidden/>
                </w:rPr>
                <w:t>34</w:t>
              </w:r>
              <w:r w:rsidR="00DE0C71">
                <w:rPr>
                  <w:noProof/>
                  <w:webHidden/>
                </w:rPr>
                <w:fldChar w:fldCharType="end"/>
              </w:r>
            </w:hyperlink>
          </w:p>
          <w:p w14:paraId="6C9E0425" w14:textId="1F78318D" w:rsidR="00DE0C71" w:rsidRDefault="00E01E3C">
            <w:pPr>
              <w:pStyle w:val="TableofFigures"/>
              <w:rPr>
                <w:rFonts w:asciiTheme="minorHAnsi" w:eastAsiaTheme="minorEastAsia" w:hAnsiTheme="minorHAnsi" w:cstheme="minorBidi"/>
                <w:noProof/>
                <w:sz w:val="22"/>
                <w:szCs w:val="22"/>
              </w:rPr>
            </w:pPr>
            <w:hyperlink w:anchor="_Toc19700038" w:history="1">
              <w:r w:rsidR="00DE0C71" w:rsidRPr="00904123">
                <w:rPr>
                  <w:rStyle w:val="Hyperlink"/>
                  <w:noProof/>
                </w:rPr>
                <w:t>Figure 10: Example of setting harvest thresholds for red kangaroos in NSW’s Zone 2.</w:t>
              </w:r>
              <w:r w:rsidR="00DE0C71">
                <w:rPr>
                  <w:noProof/>
                  <w:webHidden/>
                </w:rPr>
                <w:tab/>
              </w:r>
              <w:r w:rsidR="00DE0C71">
                <w:rPr>
                  <w:noProof/>
                  <w:webHidden/>
                </w:rPr>
                <w:fldChar w:fldCharType="begin"/>
              </w:r>
              <w:r w:rsidR="00DE0C71">
                <w:rPr>
                  <w:noProof/>
                  <w:webHidden/>
                </w:rPr>
                <w:instrText xml:space="preserve"> PAGEREF _Toc19700038 \h </w:instrText>
              </w:r>
              <w:r w:rsidR="00DE0C71">
                <w:rPr>
                  <w:noProof/>
                  <w:webHidden/>
                </w:rPr>
              </w:r>
              <w:r w:rsidR="00DE0C71">
                <w:rPr>
                  <w:noProof/>
                  <w:webHidden/>
                </w:rPr>
                <w:fldChar w:fldCharType="separate"/>
              </w:r>
              <w:r w:rsidR="004D0369">
                <w:rPr>
                  <w:noProof/>
                  <w:webHidden/>
                </w:rPr>
                <w:t>35</w:t>
              </w:r>
              <w:r w:rsidR="00DE0C71">
                <w:rPr>
                  <w:noProof/>
                  <w:webHidden/>
                </w:rPr>
                <w:fldChar w:fldCharType="end"/>
              </w:r>
            </w:hyperlink>
          </w:p>
          <w:p w14:paraId="0511F861" w14:textId="6111A658" w:rsidR="00DE0C71" w:rsidRDefault="00E01E3C">
            <w:pPr>
              <w:pStyle w:val="TableofFigures"/>
              <w:rPr>
                <w:rFonts w:asciiTheme="minorHAnsi" w:eastAsiaTheme="minorEastAsia" w:hAnsiTheme="minorHAnsi" w:cstheme="minorBidi"/>
                <w:noProof/>
                <w:sz w:val="22"/>
                <w:szCs w:val="22"/>
              </w:rPr>
            </w:pPr>
            <w:hyperlink w:anchor="_Toc19700039" w:history="1">
              <w:r w:rsidR="00DE0C71" w:rsidRPr="00904123">
                <w:rPr>
                  <w:rStyle w:val="Hyperlink"/>
                  <w:noProof/>
                </w:rPr>
                <w:t>Figure 11: 10,000 simulations for a population fluctuating over 20 years.</w:t>
              </w:r>
              <w:r w:rsidR="00DE0C71">
                <w:rPr>
                  <w:noProof/>
                  <w:webHidden/>
                </w:rPr>
                <w:tab/>
              </w:r>
              <w:r w:rsidR="00DE0C71">
                <w:rPr>
                  <w:noProof/>
                  <w:webHidden/>
                </w:rPr>
                <w:fldChar w:fldCharType="begin"/>
              </w:r>
              <w:r w:rsidR="00DE0C71">
                <w:rPr>
                  <w:noProof/>
                  <w:webHidden/>
                </w:rPr>
                <w:instrText xml:space="preserve"> PAGEREF _Toc19700039 \h </w:instrText>
              </w:r>
              <w:r w:rsidR="00DE0C71">
                <w:rPr>
                  <w:noProof/>
                  <w:webHidden/>
                </w:rPr>
              </w:r>
              <w:r w:rsidR="00DE0C71">
                <w:rPr>
                  <w:noProof/>
                  <w:webHidden/>
                </w:rPr>
                <w:fldChar w:fldCharType="separate"/>
              </w:r>
              <w:r w:rsidR="004D0369">
                <w:rPr>
                  <w:noProof/>
                  <w:webHidden/>
                </w:rPr>
                <w:t>36</w:t>
              </w:r>
              <w:r w:rsidR="00DE0C71">
                <w:rPr>
                  <w:noProof/>
                  <w:webHidden/>
                </w:rPr>
                <w:fldChar w:fldCharType="end"/>
              </w:r>
            </w:hyperlink>
          </w:p>
          <w:p w14:paraId="1D725B4F" w14:textId="7D2759AD" w:rsidR="00DE0C71" w:rsidRDefault="00E01E3C">
            <w:pPr>
              <w:pStyle w:val="TableofFigures"/>
              <w:rPr>
                <w:rFonts w:asciiTheme="minorHAnsi" w:eastAsiaTheme="minorEastAsia" w:hAnsiTheme="minorHAnsi" w:cstheme="minorBidi"/>
                <w:noProof/>
                <w:sz w:val="22"/>
                <w:szCs w:val="22"/>
              </w:rPr>
            </w:pPr>
            <w:hyperlink w:anchor="_Toc19700040" w:history="1">
              <w:r w:rsidR="00DE0C71" w:rsidRPr="00904123">
                <w:rPr>
                  <w:rStyle w:val="Hyperlink"/>
                  <w:noProof/>
                </w:rPr>
                <w:t>Figure 12: Simulated population as described for Figure 8.</w:t>
              </w:r>
              <w:r w:rsidR="00DE0C71">
                <w:rPr>
                  <w:noProof/>
                  <w:webHidden/>
                </w:rPr>
                <w:tab/>
              </w:r>
              <w:r w:rsidR="00DE0C71">
                <w:rPr>
                  <w:noProof/>
                  <w:webHidden/>
                </w:rPr>
                <w:fldChar w:fldCharType="begin"/>
              </w:r>
              <w:r w:rsidR="00DE0C71">
                <w:rPr>
                  <w:noProof/>
                  <w:webHidden/>
                </w:rPr>
                <w:instrText xml:space="preserve"> PAGEREF _Toc19700040 \h </w:instrText>
              </w:r>
              <w:r w:rsidR="00DE0C71">
                <w:rPr>
                  <w:noProof/>
                  <w:webHidden/>
                </w:rPr>
              </w:r>
              <w:r w:rsidR="00DE0C71">
                <w:rPr>
                  <w:noProof/>
                  <w:webHidden/>
                </w:rPr>
                <w:fldChar w:fldCharType="separate"/>
              </w:r>
              <w:r w:rsidR="004D0369">
                <w:rPr>
                  <w:noProof/>
                  <w:webHidden/>
                </w:rPr>
                <w:t>37</w:t>
              </w:r>
              <w:r w:rsidR="00DE0C71">
                <w:rPr>
                  <w:noProof/>
                  <w:webHidden/>
                </w:rPr>
                <w:fldChar w:fldCharType="end"/>
              </w:r>
            </w:hyperlink>
          </w:p>
          <w:p w14:paraId="67C83352" w14:textId="59933E7A" w:rsidR="00F57C56" w:rsidRPr="003D14F3" w:rsidRDefault="003D2979" w:rsidP="004B1FD8">
            <w:r>
              <w:fldChar w:fldCharType="end"/>
            </w:r>
          </w:p>
          <w:p w14:paraId="67C83353" w14:textId="79A5F46D" w:rsidR="00F57C56" w:rsidRPr="003D14F3" w:rsidRDefault="00F57C56" w:rsidP="00426167">
            <w:pPr>
              <w:pStyle w:val="TOCHeading"/>
            </w:pPr>
            <w:bookmarkStart w:id="2" w:name="_Toc19699978"/>
            <w:r w:rsidRPr="003D14F3">
              <w:t>List of Tables</w:t>
            </w:r>
            <w:bookmarkEnd w:id="2"/>
          </w:p>
          <w:p w14:paraId="301BC6A3" w14:textId="77777777" w:rsidR="00DE0C71" w:rsidRDefault="00F57C56">
            <w:pPr>
              <w:pStyle w:val="TableofFigures"/>
              <w:rPr>
                <w:rFonts w:asciiTheme="minorHAnsi" w:eastAsiaTheme="minorEastAsia" w:hAnsiTheme="minorHAnsi" w:cstheme="minorBidi"/>
                <w:noProof/>
                <w:sz w:val="22"/>
                <w:szCs w:val="22"/>
              </w:rPr>
            </w:pPr>
            <w:r w:rsidRPr="003D14F3">
              <w:fldChar w:fldCharType="begin"/>
            </w:r>
            <w:r w:rsidRPr="003D14F3">
              <w:instrText xml:space="preserve"> TOC \c "Table" </w:instrText>
            </w:r>
            <w:r w:rsidRPr="003D14F3">
              <w:fldChar w:fldCharType="separate"/>
            </w:r>
            <w:r w:rsidR="00DE0C71">
              <w:rPr>
                <w:noProof/>
              </w:rPr>
              <w:t>Table 1- Survey method used in each harvest sub-region and sub-regions where population model will be used between survey years.</w:t>
            </w:r>
            <w:r w:rsidR="00DE0C71">
              <w:rPr>
                <w:noProof/>
              </w:rPr>
              <w:tab/>
            </w:r>
            <w:r w:rsidR="00DE0C71">
              <w:rPr>
                <w:noProof/>
              </w:rPr>
              <w:fldChar w:fldCharType="begin"/>
            </w:r>
            <w:r w:rsidR="00DE0C71">
              <w:rPr>
                <w:noProof/>
              </w:rPr>
              <w:instrText xml:space="preserve"> PAGEREF _Toc19700041 \h </w:instrText>
            </w:r>
            <w:r w:rsidR="00DE0C71">
              <w:rPr>
                <w:noProof/>
              </w:rPr>
            </w:r>
            <w:r w:rsidR="00DE0C71">
              <w:rPr>
                <w:noProof/>
              </w:rPr>
              <w:fldChar w:fldCharType="separate"/>
            </w:r>
            <w:r w:rsidR="004D0369">
              <w:rPr>
                <w:noProof/>
              </w:rPr>
              <w:t>12</w:t>
            </w:r>
            <w:r w:rsidR="00DE0C71">
              <w:rPr>
                <w:noProof/>
              </w:rPr>
              <w:fldChar w:fldCharType="end"/>
            </w:r>
          </w:p>
          <w:p w14:paraId="34A02086" w14:textId="69A84EA3" w:rsidR="00DE0C71" w:rsidRDefault="00DE0C71">
            <w:pPr>
              <w:pStyle w:val="TableofFigures"/>
              <w:rPr>
                <w:rFonts w:asciiTheme="minorHAnsi" w:eastAsiaTheme="minorEastAsia" w:hAnsiTheme="minorHAnsi" w:cstheme="minorBidi"/>
                <w:noProof/>
                <w:sz w:val="22"/>
                <w:szCs w:val="22"/>
              </w:rPr>
            </w:pPr>
            <w:r>
              <w:rPr>
                <w:noProof/>
              </w:rPr>
              <w:t>Table 2: Process for reducing or suspending quota based on most recent population density estimates for each species in each Commercial Harvest Sub-Region (CHSR). Threshold quotas will remain in place until survey results indicate that the population has increased above Threshold 1.</w:t>
            </w:r>
            <w:r>
              <w:rPr>
                <w:noProof/>
              </w:rPr>
              <w:tab/>
            </w:r>
            <w:r>
              <w:rPr>
                <w:noProof/>
              </w:rPr>
              <w:fldChar w:fldCharType="begin"/>
            </w:r>
            <w:r>
              <w:rPr>
                <w:noProof/>
              </w:rPr>
              <w:instrText xml:space="preserve"> PAGEREF _Toc19700042 \h </w:instrText>
            </w:r>
            <w:r>
              <w:rPr>
                <w:noProof/>
              </w:rPr>
            </w:r>
            <w:r>
              <w:rPr>
                <w:noProof/>
              </w:rPr>
              <w:fldChar w:fldCharType="separate"/>
            </w:r>
            <w:r w:rsidR="004D0369">
              <w:rPr>
                <w:noProof/>
              </w:rPr>
              <w:t>16</w:t>
            </w:r>
            <w:r>
              <w:rPr>
                <w:noProof/>
              </w:rPr>
              <w:fldChar w:fldCharType="end"/>
            </w:r>
          </w:p>
          <w:p w14:paraId="7E0C8F31" w14:textId="78DDA8BD" w:rsidR="00DE0C71" w:rsidRDefault="00DE0C71">
            <w:pPr>
              <w:pStyle w:val="TableofFigures"/>
              <w:rPr>
                <w:rFonts w:asciiTheme="minorHAnsi" w:eastAsiaTheme="minorEastAsia" w:hAnsiTheme="minorHAnsi" w:cstheme="minorBidi"/>
                <w:noProof/>
                <w:sz w:val="22"/>
                <w:szCs w:val="22"/>
              </w:rPr>
            </w:pPr>
            <w:r>
              <w:rPr>
                <w:noProof/>
              </w:rPr>
              <w:t>Table 3: Biological threats that may regulate kangaroo populations.</w:t>
            </w:r>
            <w:r>
              <w:rPr>
                <w:noProof/>
              </w:rPr>
              <w:tab/>
            </w:r>
            <w:r>
              <w:rPr>
                <w:noProof/>
              </w:rPr>
              <w:fldChar w:fldCharType="begin"/>
            </w:r>
            <w:r>
              <w:rPr>
                <w:noProof/>
              </w:rPr>
              <w:instrText xml:space="preserve"> PAGEREF _Toc19700043 \h </w:instrText>
            </w:r>
            <w:r>
              <w:rPr>
                <w:noProof/>
              </w:rPr>
            </w:r>
            <w:r>
              <w:rPr>
                <w:noProof/>
              </w:rPr>
              <w:fldChar w:fldCharType="separate"/>
            </w:r>
            <w:r w:rsidR="004D0369">
              <w:rPr>
                <w:noProof/>
              </w:rPr>
              <w:t>28</w:t>
            </w:r>
            <w:r>
              <w:rPr>
                <w:noProof/>
              </w:rPr>
              <w:fldChar w:fldCharType="end"/>
            </w:r>
          </w:p>
          <w:p w14:paraId="42DE34D3" w14:textId="6A9F5F95" w:rsidR="00DE0C71" w:rsidRDefault="00DE0C71">
            <w:pPr>
              <w:pStyle w:val="TableofFigures"/>
              <w:rPr>
                <w:rFonts w:asciiTheme="minorHAnsi" w:eastAsiaTheme="minorEastAsia" w:hAnsiTheme="minorHAnsi" w:cstheme="minorBidi"/>
                <w:noProof/>
                <w:sz w:val="22"/>
                <w:szCs w:val="22"/>
              </w:rPr>
            </w:pPr>
            <w:r>
              <w:rPr>
                <w:noProof/>
              </w:rPr>
              <w:t xml:space="preserve">Table 4: </w:t>
            </w:r>
            <w:r w:rsidRPr="002422DD">
              <w:rPr>
                <w:rFonts w:cs="Century Gothic"/>
                <w:noProof/>
              </w:rPr>
              <w:t>Anthropogenic threats that may regulate kangaroo populations.</w:t>
            </w:r>
            <w:r>
              <w:rPr>
                <w:noProof/>
              </w:rPr>
              <w:tab/>
            </w:r>
            <w:r>
              <w:rPr>
                <w:noProof/>
              </w:rPr>
              <w:fldChar w:fldCharType="begin"/>
            </w:r>
            <w:r>
              <w:rPr>
                <w:noProof/>
              </w:rPr>
              <w:instrText xml:space="preserve"> PAGEREF _Toc19700044 \h </w:instrText>
            </w:r>
            <w:r>
              <w:rPr>
                <w:noProof/>
              </w:rPr>
            </w:r>
            <w:r>
              <w:rPr>
                <w:noProof/>
              </w:rPr>
              <w:fldChar w:fldCharType="separate"/>
            </w:r>
            <w:r w:rsidR="004D0369">
              <w:rPr>
                <w:noProof/>
              </w:rPr>
              <w:t>29</w:t>
            </w:r>
            <w:r>
              <w:rPr>
                <w:noProof/>
              </w:rPr>
              <w:fldChar w:fldCharType="end"/>
            </w:r>
          </w:p>
          <w:bookmarkStart w:id="3" w:name="_Toc19632621"/>
          <w:bookmarkStart w:id="4" w:name="_Toc19632819"/>
          <w:bookmarkStart w:id="5" w:name="_Toc19633132"/>
          <w:bookmarkStart w:id="6" w:name="_Toc19632622"/>
          <w:bookmarkStart w:id="7" w:name="_Toc19632820"/>
          <w:bookmarkStart w:id="8" w:name="_Toc19633133"/>
          <w:bookmarkStart w:id="9" w:name="_Toc19632623"/>
          <w:bookmarkStart w:id="10" w:name="_Toc19632821"/>
          <w:bookmarkStart w:id="11" w:name="_Toc19633134"/>
          <w:bookmarkEnd w:id="3"/>
          <w:bookmarkEnd w:id="4"/>
          <w:bookmarkEnd w:id="5"/>
          <w:bookmarkEnd w:id="6"/>
          <w:bookmarkEnd w:id="7"/>
          <w:bookmarkEnd w:id="8"/>
          <w:bookmarkEnd w:id="9"/>
          <w:bookmarkEnd w:id="10"/>
          <w:bookmarkEnd w:id="11"/>
          <w:p w14:paraId="67C8335B" w14:textId="77777777" w:rsidR="00F57C56" w:rsidRPr="003D14F3" w:rsidRDefault="00F57C56" w:rsidP="004B1FD8">
            <w:r w:rsidRPr="003D14F3">
              <w:fldChar w:fldCharType="end"/>
            </w:r>
            <w:r w:rsidRPr="003D14F3">
              <w:t xml:space="preserve"> </w:t>
            </w:r>
          </w:p>
        </w:tc>
      </w:tr>
    </w:tbl>
    <w:p w14:paraId="67C8335E" w14:textId="77777777" w:rsidR="00F57C56" w:rsidRPr="003D14F3" w:rsidRDefault="00F57C56" w:rsidP="00426167">
      <w:pPr>
        <w:pStyle w:val="Heading1"/>
        <w:sectPr w:rsidR="00F57C56" w:rsidRPr="003D14F3" w:rsidSect="00F57C56">
          <w:headerReference w:type="even" r:id="rId13"/>
          <w:headerReference w:type="default" r:id="rId14"/>
          <w:footerReference w:type="default" r:id="rId15"/>
          <w:headerReference w:type="first" r:id="rId16"/>
          <w:pgSz w:w="11906" w:h="16838"/>
          <w:pgMar w:top="1134" w:right="1276" w:bottom="1418" w:left="964" w:header="0" w:footer="954" w:gutter="0"/>
          <w:pgNumType w:fmt="lowerRoman" w:start="1"/>
          <w:cols w:space="708"/>
          <w:docGrid w:linePitch="360"/>
        </w:sectPr>
      </w:pPr>
      <w:bookmarkStart w:id="12" w:name="_Toc19632625"/>
      <w:bookmarkStart w:id="13" w:name="_Toc19632823"/>
      <w:bookmarkStart w:id="14" w:name="_Toc19633136"/>
      <w:bookmarkStart w:id="15" w:name="_Toc19633721"/>
      <w:bookmarkStart w:id="16" w:name="_Toc19633773"/>
      <w:bookmarkStart w:id="17" w:name="_Toc19634195"/>
      <w:bookmarkStart w:id="18" w:name="_Toc19634251"/>
      <w:bookmarkStart w:id="19" w:name="_Toc19634304"/>
      <w:bookmarkStart w:id="20" w:name="_Toc19634357"/>
      <w:bookmarkStart w:id="21" w:name="_Toc19634410"/>
      <w:bookmarkStart w:id="22" w:name="_Toc19634462"/>
      <w:bookmarkStart w:id="23" w:name="_Toc19634515"/>
      <w:bookmarkStart w:id="24" w:name="_Toc19634568"/>
      <w:bookmarkStart w:id="25" w:name="_Toc19634622"/>
      <w:bookmarkStart w:id="26" w:name="_Toc19634676"/>
      <w:bookmarkStart w:id="27" w:name="_Toc19634729"/>
      <w:bookmarkStart w:id="28" w:name="_Toc19634786"/>
      <w:bookmarkStart w:id="29" w:name="_Toc19691138"/>
      <w:bookmarkStart w:id="30" w:name="_Toc1969997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7C8335F" w14:textId="77777777" w:rsidR="00F57C56" w:rsidRPr="003D14F3" w:rsidRDefault="00F57C56" w:rsidP="00426167">
      <w:pPr>
        <w:pStyle w:val="TOCHeading"/>
      </w:pPr>
      <w:bookmarkStart w:id="31" w:name="_Toc19699980"/>
      <w:r w:rsidRPr="003D14F3">
        <w:lastRenderedPageBreak/>
        <w:t>Definitions</w:t>
      </w:r>
      <w:bookmarkEnd w:id="31"/>
      <w:r w:rsidRPr="003D14F3">
        <w:t xml:space="preserve"> </w:t>
      </w:r>
    </w:p>
    <w:p w14:paraId="67C83360" w14:textId="79A8BC9A" w:rsidR="00F57C56" w:rsidRPr="003D14F3" w:rsidRDefault="00F57C56" w:rsidP="00426167">
      <w:r w:rsidRPr="003D14F3">
        <w:rPr>
          <w:b/>
        </w:rPr>
        <w:t>Kangaroo</w:t>
      </w:r>
      <w:r w:rsidRPr="003D14F3">
        <w:t xml:space="preserve"> – </w:t>
      </w:r>
      <w:r>
        <w:t xml:space="preserve">means an animal of the genus </w:t>
      </w:r>
      <w:r>
        <w:rPr>
          <w:i/>
        </w:rPr>
        <w:t xml:space="preserve">Macropus </w:t>
      </w:r>
      <w:r>
        <w:t>(kangaroos and wallabies). T</w:t>
      </w:r>
      <w:r w:rsidRPr="003D14F3">
        <w:t>he kangaroo species that can be utilised under this management plan</w:t>
      </w:r>
      <w:r>
        <w:t xml:space="preserve"> are</w:t>
      </w:r>
      <w:r w:rsidRPr="003D14F3">
        <w:t>: the red kangaroo (</w:t>
      </w:r>
      <w:r w:rsidRPr="003D14F3">
        <w:rPr>
          <w:i/>
        </w:rPr>
        <w:t>Macropus rufus</w:t>
      </w:r>
      <w:r w:rsidRPr="003D14F3">
        <w:t>), western grey kangaroo (</w:t>
      </w:r>
      <w:r w:rsidRPr="003D14F3">
        <w:rPr>
          <w:i/>
        </w:rPr>
        <w:t>M. fuliginosus</w:t>
      </w:r>
      <w:r w:rsidRPr="003D14F3">
        <w:t>), euro (</w:t>
      </w:r>
      <w:r w:rsidRPr="003D14F3">
        <w:rPr>
          <w:i/>
        </w:rPr>
        <w:t>M. robustus</w:t>
      </w:r>
      <w:r w:rsidRPr="003D14F3">
        <w:t>)</w:t>
      </w:r>
      <w:r>
        <w:t>, eastern grey kangaroo (</w:t>
      </w:r>
      <w:r w:rsidRPr="001A18AC">
        <w:rPr>
          <w:i/>
        </w:rPr>
        <w:t>M.</w:t>
      </w:r>
      <w:r>
        <w:t xml:space="preserve"> </w:t>
      </w:r>
      <w:r w:rsidRPr="002F2D02">
        <w:rPr>
          <w:i/>
        </w:rPr>
        <w:t>giganteus</w:t>
      </w:r>
      <w:r>
        <w:rPr>
          <w:i/>
        </w:rPr>
        <w:t>)</w:t>
      </w:r>
      <w:r>
        <w:t>, tammar wallaby (</w:t>
      </w:r>
      <w:r>
        <w:rPr>
          <w:i/>
        </w:rPr>
        <w:t xml:space="preserve">M. </w:t>
      </w:r>
      <w:r w:rsidRPr="002F2D02">
        <w:rPr>
          <w:i/>
        </w:rPr>
        <w:t>eugenii</w:t>
      </w:r>
      <w:r>
        <w:t>)</w:t>
      </w:r>
      <w:r w:rsidR="0034691B">
        <w:t xml:space="preserve"> on Kangaroo Island and other islands</w:t>
      </w:r>
      <w:r w:rsidR="00B61E74">
        <w:t>,</w:t>
      </w:r>
      <w:r>
        <w:t xml:space="preserve"> </w:t>
      </w:r>
      <w:r w:rsidRPr="003D14F3">
        <w:t>and other species as per relevant legislative amendment</w:t>
      </w:r>
      <w:r>
        <w:t xml:space="preserve"> subsequent to the commencement of this </w:t>
      </w:r>
      <w:r w:rsidR="00F96D7C">
        <w:t>p</w:t>
      </w:r>
      <w:r>
        <w:t>lan</w:t>
      </w:r>
      <w:r w:rsidRPr="003D14F3">
        <w:t xml:space="preserve">. </w:t>
      </w:r>
    </w:p>
    <w:p w14:paraId="67C83361" w14:textId="77777777" w:rsidR="00F57C56" w:rsidRPr="003D14F3" w:rsidRDefault="00F57C56" w:rsidP="00426167">
      <w:r w:rsidRPr="003D14F3">
        <w:rPr>
          <w:b/>
        </w:rPr>
        <w:t>Carcass</w:t>
      </w:r>
      <w:r w:rsidRPr="003D14F3">
        <w:t xml:space="preserve"> – the entire body (including the skin) of the kangaroo, excluding the head and entrails.</w:t>
      </w:r>
    </w:p>
    <w:p w14:paraId="67C83362" w14:textId="77777777" w:rsidR="00F57C56" w:rsidRPr="003D14F3" w:rsidRDefault="00F57C56" w:rsidP="00426167">
      <w:r w:rsidRPr="007109B7">
        <w:rPr>
          <w:b/>
        </w:rPr>
        <w:t xml:space="preserve">National Code of Practice for the Humane Shooting of Kangaroos and Wallabies for Commercial Purposes (Commercial Code) </w:t>
      </w:r>
      <w:r w:rsidRPr="00223988">
        <w:t>and</w:t>
      </w:r>
      <w:r w:rsidRPr="007109B7">
        <w:rPr>
          <w:b/>
        </w:rPr>
        <w:t xml:space="preserve"> National Code of Practice for the Humane Shooting of Kangaroos and Wallabies for Non-Commercial Purposes (Non-Commercial Code)</w:t>
      </w:r>
      <w:r w:rsidRPr="003D14F3">
        <w:t xml:space="preserve"> – the current nationally-endorsed codes, endorsed by the Natural Resource Management Ministerial Council in 2008. A reference to these codes will also apply to any subsequently nationally-endorsed codes.</w:t>
      </w:r>
    </w:p>
    <w:p w14:paraId="67C83363" w14:textId="77777777" w:rsidR="00F57C56" w:rsidRPr="003D14F3" w:rsidRDefault="00F57C56" w:rsidP="00426167">
      <w:r w:rsidRPr="003D14F3">
        <w:rPr>
          <w:b/>
        </w:rPr>
        <w:t>Kangaroo Field Processor</w:t>
      </w:r>
      <w:r w:rsidRPr="003D14F3">
        <w:t xml:space="preserve"> – a person, permitted under Section 60J of the </w:t>
      </w:r>
      <w:r w:rsidRPr="003D14F3">
        <w:rPr>
          <w:i/>
        </w:rPr>
        <w:t>National Parks and Wildlife Act 1972</w:t>
      </w:r>
      <w:r w:rsidRPr="003D14F3">
        <w:t xml:space="preserve"> to harvest </w:t>
      </w:r>
      <w:r>
        <w:t xml:space="preserve">and sell or use </w:t>
      </w:r>
      <w:r w:rsidRPr="003D14F3">
        <w:t>kangaroos for commercial purposes.</w:t>
      </w:r>
    </w:p>
    <w:p w14:paraId="67C83364" w14:textId="77777777" w:rsidR="00F57C56" w:rsidRPr="003D14F3" w:rsidRDefault="00F57C56" w:rsidP="00426167">
      <w:r w:rsidRPr="003D14F3">
        <w:rPr>
          <w:b/>
        </w:rPr>
        <w:t>Kangaroo Meat Processor</w:t>
      </w:r>
      <w:r w:rsidRPr="003D14F3">
        <w:t xml:space="preserve"> – a person, permitted under Section 58 of the </w:t>
      </w:r>
      <w:r w:rsidRPr="003D14F3">
        <w:rPr>
          <w:i/>
        </w:rPr>
        <w:t>National Parks and Wildlife Act 1972</w:t>
      </w:r>
      <w:r w:rsidRPr="003D14F3">
        <w:t xml:space="preserve"> to carry out the business of processing kangaroo carcasses for human or animal consumption and is permitted to </w:t>
      </w:r>
      <w:r>
        <w:t xml:space="preserve">keep and </w:t>
      </w:r>
      <w:r w:rsidRPr="003D14F3">
        <w:t>sell carcasses or skins.</w:t>
      </w:r>
    </w:p>
    <w:p w14:paraId="67C83365" w14:textId="77777777" w:rsidR="00F57C56" w:rsidRPr="003D14F3" w:rsidRDefault="00F57C56" w:rsidP="00426167">
      <w:r w:rsidRPr="003D14F3">
        <w:rPr>
          <w:b/>
        </w:rPr>
        <w:t>Field Chiller</w:t>
      </w:r>
      <w:r w:rsidRPr="003D14F3">
        <w:t xml:space="preserve"> – an appliance or structure, whether mounted on or forming part of a vehicle or otherwise, providing refrigeration facilities for the storage of the carcass of a kangaroo during the period between field processing of the carcass and the transportation of the carcass to the premises at which it is to be processed by a kangaroo meat processor.</w:t>
      </w:r>
    </w:p>
    <w:p w14:paraId="67C83366" w14:textId="77777777" w:rsidR="00F57C56" w:rsidRPr="003D14F3" w:rsidRDefault="00F57C56" w:rsidP="00426167">
      <w:r w:rsidRPr="003D14F3">
        <w:rPr>
          <w:b/>
        </w:rPr>
        <w:t>Landholder</w:t>
      </w:r>
      <w:r w:rsidRPr="003D14F3">
        <w:t xml:space="preserve"> – owner or occupier of specified lands.</w:t>
      </w:r>
    </w:p>
    <w:p w14:paraId="67C83367" w14:textId="59584A6B" w:rsidR="00F57C56" w:rsidRPr="003D14F3" w:rsidRDefault="00F57C56" w:rsidP="00426167">
      <w:r w:rsidRPr="003D14F3">
        <w:rPr>
          <w:b/>
        </w:rPr>
        <w:t>Commercial Harvest Management Region (CHMR)</w:t>
      </w:r>
      <w:r w:rsidRPr="003D14F3">
        <w:t xml:space="preserve"> – A designated area of </w:t>
      </w:r>
      <w:r w:rsidRPr="00124CD1">
        <w:t xml:space="preserve">the </w:t>
      </w:r>
      <w:r w:rsidR="00124CD1" w:rsidRPr="007109B7">
        <w:t>s</w:t>
      </w:r>
      <w:r w:rsidRPr="007E544F">
        <w:t>tate at which</w:t>
      </w:r>
      <w:r w:rsidRPr="003D14F3">
        <w:t xml:space="preserve"> commercial quota is determined. At the time of writing, regions are defined by the former Soil Conservation Board boundaries (or amalgamation thereof), and consist of f</w:t>
      </w:r>
      <w:r>
        <w:t>ive</w:t>
      </w:r>
      <w:r w:rsidRPr="003D14F3">
        <w:t xml:space="preserve"> CHMRs (Eastern Agricultural, Western</w:t>
      </w:r>
      <w:r>
        <w:t xml:space="preserve"> Agricultural, Eastern Pastoral, </w:t>
      </w:r>
      <w:r w:rsidRPr="003D14F3">
        <w:t>Western Pastoral</w:t>
      </w:r>
      <w:r>
        <w:t xml:space="preserve"> and Southern Agricultural</w:t>
      </w:r>
      <w:r w:rsidRPr="003D14F3">
        <w:t>), which are split into 1</w:t>
      </w:r>
      <w:r>
        <w:t>7</w:t>
      </w:r>
      <w:r w:rsidRPr="003D14F3">
        <w:t xml:space="preserve"> </w:t>
      </w:r>
      <w:r w:rsidRPr="003D14F3">
        <w:rPr>
          <w:b/>
        </w:rPr>
        <w:t>Commercial Harvest Sub-Regions (CHSR)</w:t>
      </w:r>
      <w:r w:rsidRPr="003D14F3">
        <w:t>. See Figure 1.</w:t>
      </w:r>
    </w:p>
    <w:p w14:paraId="67C83368" w14:textId="77777777" w:rsidR="00F57C56" w:rsidRPr="003D14F3" w:rsidRDefault="00F57C56" w:rsidP="00426167">
      <w:r w:rsidRPr="003D14F3">
        <w:t xml:space="preserve">Note: All other terms are as defined in the </w:t>
      </w:r>
      <w:r w:rsidRPr="003D14F3">
        <w:rPr>
          <w:i/>
        </w:rPr>
        <w:t>National Parks and Wildlife Act 1972</w:t>
      </w:r>
      <w:r w:rsidRPr="003D14F3">
        <w:t>.</w:t>
      </w:r>
    </w:p>
    <w:p w14:paraId="67C83369" w14:textId="77777777" w:rsidR="00F57C56" w:rsidRDefault="00F57C56" w:rsidP="00426167">
      <w:r w:rsidRPr="001A18AC">
        <w:rPr>
          <w:b/>
        </w:rPr>
        <w:t>Established Commercial Harvest Sub-Regions</w:t>
      </w:r>
      <w:r>
        <w:t xml:space="preserve"> – those established prior to this management plan and form part of the </w:t>
      </w:r>
      <w:r w:rsidRPr="003D14F3">
        <w:t>Eastern Agricultural, Western Agricultural, Eastern Pastoral and Western Pastoral</w:t>
      </w:r>
      <w:r>
        <w:t xml:space="preserve"> Commercial Harvest Management Regions. </w:t>
      </w:r>
    </w:p>
    <w:p w14:paraId="67C8336A" w14:textId="77777777" w:rsidR="00F57C56" w:rsidRDefault="00F57C56" w:rsidP="00426167">
      <w:r w:rsidRPr="001A18AC">
        <w:rPr>
          <w:b/>
        </w:rPr>
        <w:t>New Commercial Harvest Sub-Regions</w:t>
      </w:r>
      <w:r>
        <w:t xml:space="preserve"> – those established in this management plan and form part of the Southern Agricultural Commercial Harvest Management Region. </w:t>
      </w:r>
    </w:p>
    <w:p w14:paraId="67C8336B" w14:textId="77777777" w:rsidR="00F57C56" w:rsidRPr="003D14F3" w:rsidRDefault="00F57C56" w:rsidP="00426167"/>
    <w:p w14:paraId="67C8336C" w14:textId="77777777" w:rsidR="00F57C56" w:rsidRPr="003D14F3" w:rsidRDefault="00F57C56" w:rsidP="00426167">
      <w:pPr>
        <w:pStyle w:val="TOCHeading"/>
      </w:pPr>
      <w:bookmarkStart w:id="32" w:name="_Toc19699981"/>
      <w:r w:rsidRPr="003D14F3">
        <w:t>Acronyms</w:t>
      </w:r>
      <w:bookmarkEnd w:id="32"/>
      <w:r w:rsidRPr="003D14F3">
        <w:t xml:space="preserve"> </w:t>
      </w:r>
    </w:p>
    <w:p w14:paraId="67C8336D" w14:textId="77777777" w:rsidR="00F57C56" w:rsidRPr="003D14F3" w:rsidRDefault="00F57C56" w:rsidP="00426167">
      <w:r w:rsidRPr="003D14F3">
        <w:t xml:space="preserve">NPW Act – the South Australian </w:t>
      </w:r>
      <w:r w:rsidRPr="008A76DB">
        <w:rPr>
          <w:i/>
        </w:rPr>
        <w:t>National Parks and Wildlife Act 1972</w:t>
      </w:r>
    </w:p>
    <w:p w14:paraId="67C8336E" w14:textId="77777777" w:rsidR="00F57C56" w:rsidRPr="003D14F3" w:rsidRDefault="00F57C56" w:rsidP="00426167">
      <w:r w:rsidRPr="003D14F3">
        <w:t xml:space="preserve">EPBC Act – the Commonwealth </w:t>
      </w:r>
      <w:r w:rsidRPr="008A76DB">
        <w:rPr>
          <w:i/>
        </w:rPr>
        <w:t>Environment Protection and Biodiversity Conservation Act 1999</w:t>
      </w:r>
    </w:p>
    <w:p w14:paraId="67C8336F" w14:textId="77777777" w:rsidR="00F57C56" w:rsidRPr="003D14F3" w:rsidRDefault="00F57C56" w:rsidP="00426167">
      <w:r>
        <w:t>DEW</w:t>
      </w:r>
      <w:r w:rsidRPr="003D14F3">
        <w:t xml:space="preserve"> – the South Australian Department </w:t>
      </w:r>
      <w:r>
        <w:t>for</w:t>
      </w:r>
      <w:r w:rsidRPr="003D14F3">
        <w:t xml:space="preserve"> Environment</w:t>
      </w:r>
      <w:r>
        <w:t xml:space="preserve"> and</w:t>
      </w:r>
      <w:r w:rsidRPr="003D14F3">
        <w:t xml:space="preserve"> Water</w:t>
      </w:r>
    </w:p>
    <w:p w14:paraId="67C83370" w14:textId="77777777" w:rsidR="00F57C56" w:rsidRPr="003D14F3" w:rsidRDefault="00F57C56" w:rsidP="00426167">
      <w:r w:rsidRPr="003D14F3">
        <w:t>CHMR – Commercial Harvest Management Region</w:t>
      </w:r>
    </w:p>
    <w:p w14:paraId="67C83371" w14:textId="77777777" w:rsidR="00F57C56" w:rsidRPr="003D14F3" w:rsidRDefault="00F57C56" w:rsidP="00426167">
      <w:r w:rsidRPr="003D14F3">
        <w:t xml:space="preserve">CHSR </w:t>
      </w:r>
      <w:r>
        <w:t>– Commercial Harvest Sub-Region</w:t>
      </w:r>
    </w:p>
    <w:p w14:paraId="67C83372" w14:textId="77777777" w:rsidR="00F57C56" w:rsidRPr="003D14F3" w:rsidRDefault="00F57C56" w:rsidP="00426167">
      <w:pPr>
        <w:sectPr w:rsidR="00F57C56" w:rsidRPr="003D14F3" w:rsidSect="00F57C56">
          <w:pgSz w:w="11906" w:h="16838"/>
          <w:pgMar w:top="1134" w:right="1276" w:bottom="1418" w:left="964" w:header="0" w:footer="954" w:gutter="0"/>
          <w:pgNumType w:fmt="lowerRoman"/>
          <w:cols w:space="708"/>
          <w:docGrid w:linePitch="360"/>
        </w:sectPr>
      </w:pPr>
    </w:p>
    <w:p w14:paraId="67C83373" w14:textId="77777777" w:rsidR="00F57C56" w:rsidRPr="003D14F3" w:rsidRDefault="00F57C56" w:rsidP="00426167">
      <w:pPr>
        <w:pStyle w:val="Heading1"/>
        <w:numPr>
          <w:ilvl w:val="0"/>
          <w:numId w:val="37"/>
        </w:numPr>
      </w:pPr>
      <w:bookmarkStart w:id="33" w:name="_Toc19699982"/>
      <w:r w:rsidRPr="00426167">
        <w:lastRenderedPageBreak/>
        <w:t>Introduction</w:t>
      </w:r>
      <w:bookmarkEnd w:id="33"/>
      <w:r w:rsidRPr="003D14F3">
        <w:t xml:space="preserve"> </w:t>
      </w:r>
    </w:p>
    <w:p w14:paraId="67C83374" w14:textId="7D65ECAF" w:rsidR="00F57C56" w:rsidRPr="003D14F3" w:rsidRDefault="00F57C56" w:rsidP="00426167">
      <w:bookmarkStart w:id="34" w:name="_Toc311616776"/>
      <w:bookmarkStart w:id="35" w:name="_Toc353376613"/>
      <w:r w:rsidRPr="003D14F3">
        <w:t xml:space="preserve">This plan has been developed to guide the sustainable management of commercially harvested </w:t>
      </w:r>
      <w:r>
        <w:t>kangaroos</w:t>
      </w:r>
      <w:r w:rsidRPr="003D14F3">
        <w:t xml:space="preserve"> in South Australia.  The plan satisfies the requirements of the Commonwealth's </w:t>
      </w:r>
      <w:r w:rsidRPr="003D14F3">
        <w:rPr>
          <w:i/>
        </w:rPr>
        <w:t xml:space="preserve">Environment Protection and Biodiversity Conservation Act 1999 </w:t>
      </w:r>
      <w:r w:rsidRPr="003D14F3">
        <w:t xml:space="preserve">(EPBC Act) as a Wildlife Trade Management Plan and meets the legislative </w:t>
      </w:r>
      <w:r>
        <w:t xml:space="preserve">requirements of the </w:t>
      </w:r>
      <w:r w:rsidRPr="003D14F3">
        <w:t>South Australian Government</w:t>
      </w:r>
      <w:r>
        <w:t xml:space="preserve"> as a </w:t>
      </w:r>
      <w:r w:rsidRPr="00426167">
        <w:t>management</w:t>
      </w:r>
      <w:r>
        <w:t xml:space="preserve"> plan under the </w:t>
      </w:r>
      <w:r w:rsidRPr="001A18AC">
        <w:rPr>
          <w:i/>
        </w:rPr>
        <w:t>National Parks and Wildlife Act 1972</w:t>
      </w:r>
      <w:r>
        <w:t xml:space="preserve"> (NPW Act)</w:t>
      </w:r>
      <w:r w:rsidRPr="003D14F3">
        <w:t xml:space="preserve">. </w:t>
      </w:r>
      <w:r w:rsidRPr="003D14F3">
        <w:rPr>
          <w:rFonts w:cs="Arial"/>
        </w:rPr>
        <w:t xml:space="preserve">The plan also aims to meet community expectations that kangaroo harvesting methods will not breach the </w:t>
      </w:r>
      <w:r w:rsidRPr="003D14F3">
        <w:rPr>
          <w:rFonts w:cs="Arial"/>
          <w:i/>
        </w:rPr>
        <w:t>Animal Welfare Act 1985.</w:t>
      </w:r>
      <w:r w:rsidRPr="00332E3D">
        <w:t xml:space="preserve"> </w:t>
      </w:r>
      <w:r w:rsidRPr="003D14F3">
        <w:t>This plan is current for a maximum five-year period from 1 January 20</w:t>
      </w:r>
      <w:r>
        <w:t>20</w:t>
      </w:r>
      <w:r w:rsidRPr="003D14F3">
        <w:t xml:space="preserve"> to 31 December 202</w:t>
      </w:r>
      <w:r>
        <w:t>4 as per the requirements of the EPBC Act</w:t>
      </w:r>
      <w:r w:rsidRPr="003D14F3">
        <w:t>.</w:t>
      </w:r>
    </w:p>
    <w:p w14:paraId="67C83375" w14:textId="77777777" w:rsidR="00F57C56" w:rsidRPr="003D14F3" w:rsidRDefault="00F57C56" w:rsidP="00426167">
      <w:r>
        <w:t>Since European settlement, w</w:t>
      </w:r>
      <w:r w:rsidRPr="003D14F3">
        <w:t xml:space="preserve">idespread </w:t>
      </w:r>
      <w:r>
        <w:t xml:space="preserve">changes in land use </w:t>
      </w:r>
      <w:r w:rsidRPr="003D14F3">
        <w:t xml:space="preserve">have </w:t>
      </w:r>
      <w:r>
        <w:t xml:space="preserve">altered </w:t>
      </w:r>
      <w:r w:rsidRPr="003D14F3">
        <w:t>the abundance of many native species</w:t>
      </w:r>
      <w:r>
        <w:t xml:space="preserve"> (Woinarski and Fisher 2003)</w:t>
      </w:r>
      <w:r w:rsidRPr="003D14F3">
        <w:t xml:space="preserve">. Many species have declined in number, and some are now threatened. </w:t>
      </w:r>
      <w:r>
        <w:t>However, o</w:t>
      </w:r>
      <w:r w:rsidRPr="003D14F3">
        <w:t xml:space="preserve">ther species have been able to adapt to the changes and can exploit the opportunities provided by altered habitats. These species – including kangaroos – are now present in larger numbers, or </w:t>
      </w:r>
      <w:r>
        <w:t xml:space="preserve">have </w:t>
      </w:r>
      <w:r w:rsidRPr="003D14F3">
        <w:t>more widespread distributions, than before</w:t>
      </w:r>
      <w:r>
        <w:t xml:space="preserve"> (Pople and Grigg 1999)</w:t>
      </w:r>
      <w:r w:rsidRPr="003D14F3">
        <w:t>.</w:t>
      </w:r>
    </w:p>
    <w:p w14:paraId="67C83376" w14:textId="7A3B0B58" w:rsidR="00F57C56" w:rsidRDefault="00F57C56" w:rsidP="00426167">
      <w:r>
        <w:t>South of the dog-fence, kangaroos have increased above historic levels because of the changes in land use (Newsome 1975), increase in permanent watering points provided for stock and a reduction in predation pressure from dingos (Pople et al. 2000; Letnic et al. 2011). In these areas, high kangaroo numbers</w:t>
      </w:r>
      <w:r w:rsidRPr="003D14F3">
        <w:t xml:space="preserve"> can be in conflict with various land uses and the objectives for which land is being managed. When this conflict occurs, kangaroos can cause detrimental impacts </w:t>
      </w:r>
      <w:r>
        <w:t xml:space="preserve">to </w:t>
      </w:r>
      <w:r w:rsidRPr="00AD6820">
        <w:t>environmental values, pasture, crops and infrastructure</w:t>
      </w:r>
      <w:r>
        <w:t xml:space="preserve"> (e.g. Howland et al. 2014). Damage caused by kangaroos can be particularly high during dry periods following a number of high rainfall years. To help manage kangaroos, landholders may employ the services of the commercial kangaroo industry or apply for a Permit to Destroy Wildlife through the Department for Environment and Water (DEW). All kangaroo species </w:t>
      </w:r>
      <w:r w:rsidR="00E9236B">
        <w:t xml:space="preserve">included in this plan are common and causing significant impacts, </w:t>
      </w:r>
      <w:r>
        <w:t xml:space="preserve">as such, DEW regularly issues Permits to Destroy Wildlife for these species. </w:t>
      </w:r>
      <w:r w:rsidR="008F128B">
        <w:t xml:space="preserve">The commercial industry provides an alternative tool for managing kangaroos and has the advantages of being undertaken by a professional shooter and makes use of the carcass for leather and meat production rather than leaving the carcass on the property, as is a requirement of the Permit to Destroy Wildlife. </w:t>
      </w:r>
    </w:p>
    <w:p w14:paraId="67C83377" w14:textId="3C9B18F4" w:rsidR="00F57C56" w:rsidRDefault="00F57C56" w:rsidP="00426167">
      <w:r>
        <w:t>Kangaroo i</w:t>
      </w:r>
      <w:r w:rsidRPr="00AD6820">
        <w:t xml:space="preserve">mpacts </w:t>
      </w:r>
      <w:r>
        <w:t xml:space="preserve">recently </w:t>
      </w:r>
      <w:r w:rsidRPr="00AD6820">
        <w:t>reached critical levels following a series of good seasons</w:t>
      </w:r>
      <w:r>
        <w:t xml:space="preserve">, which saw </w:t>
      </w:r>
      <w:r w:rsidRPr="007141B7">
        <w:t xml:space="preserve">kangaroo numbers </w:t>
      </w:r>
      <w:r>
        <w:t>increase</w:t>
      </w:r>
      <w:r w:rsidRPr="007141B7">
        <w:t xml:space="preserve"> to a record high of</w:t>
      </w:r>
      <w:r>
        <w:t xml:space="preserve"> 5 million during 2017 within South Australia’s </w:t>
      </w:r>
      <w:r w:rsidRPr="007141B7">
        <w:t>commercial harvest zone</w:t>
      </w:r>
      <w:r>
        <w:t xml:space="preserve"> (DEW 2017)</w:t>
      </w:r>
      <w:r w:rsidRPr="00AD6820">
        <w:t xml:space="preserve">. </w:t>
      </w:r>
      <w:r>
        <w:t xml:space="preserve">Recent </w:t>
      </w:r>
      <w:r w:rsidRPr="00AD6820">
        <w:t xml:space="preserve">drying conditions </w:t>
      </w:r>
      <w:r>
        <w:t xml:space="preserve">have </w:t>
      </w:r>
      <w:r w:rsidRPr="00AD6820">
        <w:t>resulted in a decline of kangaroo numbers in the north of South Australia,</w:t>
      </w:r>
      <w:r>
        <w:t xml:space="preserve"> which has caused an animal welfare issue as kangaroos died primarily due to food scarcity related issues. In other parts of the </w:t>
      </w:r>
      <w:r w:rsidR="004E26EE">
        <w:t>s</w:t>
      </w:r>
      <w:r>
        <w:t xml:space="preserve">tate, </w:t>
      </w:r>
      <w:r w:rsidRPr="00AD6820">
        <w:t xml:space="preserve">populations </w:t>
      </w:r>
      <w:r>
        <w:t xml:space="preserve">have </w:t>
      </w:r>
      <w:r w:rsidRPr="00AD6820">
        <w:t>remain</w:t>
      </w:r>
      <w:r>
        <w:t>ed</w:t>
      </w:r>
      <w:r w:rsidRPr="00AD6820">
        <w:t xml:space="preserve"> high</w:t>
      </w:r>
      <w:r>
        <w:t>, further damaging already stressed ecosystems</w:t>
      </w:r>
      <w:r w:rsidRPr="00AD6820">
        <w:t xml:space="preserve">. </w:t>
      </w:r>
    </w:p>
    <w:p w14:paraId="67C83378" w14:textId="251929C0" w:rsidR="00F57C56" w:rsidRPr="00AD6820" w:rsidRDefault="00F57C56" w:rsidP="00426167">
      <w:r>
        <w:t xml:space="preserve">The changes made in this management plan are the result of a </w:t>
      </w:r>
      <w:r w:rsidRPr="00AD6820">
        <w:t xml:space="preserve">detailed investigation into the </w:t>
      </w:r>
      <w:r>
        <w:t xml:space="preserve">kangaroo </w:t>
      </w:r>
      <w:r w:rsidRPr="00AD6820">
        <w:t xml:space="preserve">issue, including analysis of survey </w:t>
      </w:r>
      <w:r>
        <w:t xml:space="preserve">and harvest </w:t>
      </w:r>
      <w:r w:rsidRPr="00AD6820">
        <w:t xml:space="preserve">data and </w:t>
      </w:r>
      <w:r>
        <w:t xml:space="preserve">consultation with key stakeholders. This management plan has been altered to increase the flexibility of the commercial industry to assist landholders in managing kangaroos across the state by, expanding the commercial </w:t>
      </w:r>
      <w:r w:rsidRPr="00AD6820">
        <w:t>harvesting zone</w:t>
      </w:r>
      <w:r>
        <w:t xml:space="preserve">, </w:t>
      </w:r>
      <w:r w:rsidRPr="00AD6820">
        <w:t>increas</w:t>
      </w:r>
      <w:r>
        <w:t>ing</w:t>
      </w:r>
      <w:r w:rsidRPr="00AD6820">
        <w:t xml:space="preserve"> the number of species available for harvest</w:t>
      </w:r>
      <w:r>
        <w:t xml:space="preserve"> and applying a risk-based approach to quota setting</w:t>
      </w:r>
      <w:r w:rsidRPr="00AD6820">
        <w:t>.</w:t>
      </w:r>
      <w:r>
        <w:t xml:space="preserve"> </w:t>
      </w:r>
      <w:r w:rsidRPr="00AD6820">
        <w:t xml:space="preserve"> </w:t>
      </w:r>
    </w:p>
    <w:p w14:paraId="67C83379" w14:textId="1E8A8CFC" w:rsidR="00F57C56" w:rsidRPr="003D14F3" w:rsidRDefault="00F57C56" w:rsidP="00426167">
      <w:r>
        <w:t xml:space="preserve">The </w:t>
      </w:r>
      <w:r w:rsidRPr="007141B7">
        <w:t xml:space="preserve">commercial kangaroo harvesting zone </w:t>
      </w:r>
      <w:r>
        <w:t xml:space="preserve">now </w:t>
      </w:r>
      <w:r w:rsidRPr="007141B7">
        <w:t>cover</w:t>
      </w:r>
      <w:r>
        <w:t>s</w:t>
      </w:r>
      <w:r w:rsidRPr="007141B7">
        <w:t xml:space="preserve"> the entire State, excluding the Alinytjara Wiluṟara region for cultural reasons and metropolitan Adelaide. Th</w:t>
      </w:r>
      <w:r>
        <w:t>e expansion</w:t>
      </w:r>
      <w:r w:rsidRPr="007141B7">
        <w:t xml:space="preserve"> </w:t>
      </w:r>
      <w:r>
        <w:t>is managed through four</w:t>
      </w:r>
      <w:r w:rsidRPr="007141B7">
        <w:t xml:space="preserve"> new harvest sub-regions</w:t>
      </w:r>
      <w:r>
        <w:t>:</w:t>
      </w:r>
      <w:r w:rsidRPr="007141B7">
        <w:t xml:space="preserve"> </w:t>
      </w:r>
      <w:r>
        <w:t xml:space="preserve">Hills and Fleurieu </w:t>
      </w:r>
      <w:r w:rsidRPr="007141B7">
        <w:t xml:space="preserve">(excluding metropolitan Adelaide), Kangaroo Island, </w:t>
      </w:r>
      <w:r>
        <w:t xml:space="preserve">Lower South East </w:t>
      </w:r>
      <w:r w:rsidRPr="007141B7">
        <w:t xml:space="preserve">and </w:t>
      </w:r>
      <w:r>
        <w:t xml:space="preserve">Upper </w:t>
      </w:r>
      <w:r w:rsidRPr="007141B7">
        <w:t>South East; and extension</w:t>
      </w:r>
      <w:r>
        <w:t>s</w:t>
      </w:r>
      <w:r w:rsidRPr="007141B7">
        <w:t xml:space="preserve"> to the existing Murray Mallee and Mid North </w:t>
      </w:r>
      <w:r>
        <w:t>sub-</w:t>
      </w:r>
      <w:r w:rsidRPr="007141B7">
        <w:t>region</w:t>
      </w:r>
      <w:r>
        <w:t>s</w:t>
      </w:r>
      <w:r w:rsidRPr="007141B7">
        <w:t xml:space="preserve"> to include </w:t>
      </w:r>
      <w:r>
        <w:t>Murray Plains, and</w:t>
      </w:r>
      <w:r w:rsidRPr="007141B7">
        <w:t xml:space="preserve"> Yorke Peninsula and </w:t>
      </w:r>
      <w:r>
        <w:t>Lower North respectively</w:t>
      </w:r>
      <w:r w:rsidRPr="007141B7">
        <w:t>.</w:t>
      </w:r>
      <w:r>
        <w:t xml:space="preserve"> The new kangaroo species that are available for harvest are included below. </w:t>
      </w:r>
    </w:p>
    <w:p w14:paraId="67C8337A" w14:textId="36558F22" w:rsidR="00F57C56" w:rsidRPr="003D14F3" w:rsidRDefault="00F57C56" w:rsidP="00426167">
      <w:r w:rsidRPr="003D14F3">
        <w:t xml:space="preserve">This plan relates </w:t>
      </w:r>
      <w:r>
        <w:t>to the following kangaroo</w:t>
      </w:r>
      <w:r w:rsidRPr="003D14F3">
        <w:t xml:space="preserve"> species within South Australia:</w:t>
      </w:r>
    </w:p>
    <w:p w14:paraId="67C8337B" w14:textId="77777777" w:rsidR="00F57C56" w:rsidRPr="003D14F3" w:rsidRDefault="00F57C56" w:rsidP="00426167">
      <w:pPr>
        <w:pStyle w:val="ListParagraph"/>
        <w:numPr>
          <w:ilvl w:val="0"/>
          <w:numId w:val="9"/>
        </w:numPr>
      </w:pPr>
      <w:r w:rsidRPr="003D14F3">
        <w:t>red kangaroo (</w:t>
      </w:r>
      <w:r w:rsidRPr="003D14F3">
        <w:rPr>
          <w:i/>
        </w:rPr>
        <w:t>Macropus rufus</w:t>
      </w:r>
      <w:r w:rsidRPr="003D14F3">
        <w:t>)</w:t>
      </w:r>
    </w:p>
    <w:p w14:paraId="67C8337C" w14:textId="77777777" w:rsidR="00F57C56" w:rsidRPr="003D14F3" w:rsidRDefault="00F57C56" w:rsidP="00426167">
      <w:pPr>
        <w:pStyle w:val="ListParagraph"/>
        <w:numPr>
          <w:ilvl w:val="0"/>
          <w:numId w:val="9"/>
        </w:numPr>
      </w:pPr>
      <w:r w:rsidRPr="003D14F3">
        <w:t>western grey kangaroo (</w:t>
      </w:r>
      <w:r w:rsidRPr="003D14F3">
        <w:rPr>
          <w:i/>
        </w:rPr>
        <w:t>Macropus fuliginosus</w:t>
      </w:r>
      <w:r w:rsidRPr="003D14F3">
        <w:t>)</w:t>
      </w:r>
      <w:r>
        <w:t xml:space="preserve">, including the Kangaroo Island subspecies </w:t>
      </w:r>
      <w:r w:rsidRPr="0077666E">
        <w:t>(</w:t>
      </w:r>
      <w:r w:rsidRPr="003D14F3">
        <w:rPr>
          <w:i/>
        </w:rPr>
        <w:t>Macropus</w:t>
      </w:r>
      <w:r w:rsidRPr="00FA67B4">
        <w:rPr>
          <w:i/>
        </w:rPr>
        <w:t xml:space="preserve"> fuliginosus fuliginosus</w:t>
      </w:r>
      <w:r w:rsidRPr="0077666E">
        <w:t>)</w:t>
      </w:r>
      <w:r>
        <w:t xml:space="preserve"> and the mainland subspecies </w:t>
      </w:r>
      <w:r w:rsidRPr="003D14F3">
        <w:t>(</w:t>
      </w:r>
      <w:r w:rsidRPr="003D14F3">
        <w:rPr>
          <w:i/>
        </w:rPr>
        <w:t>Macropus fuliginosus</w:t>
      </w:r>
      <w:r>
        <w:rPr>
          <w:i/>
        </w:rPr>
        <w:t xml:space="preserve"> </w:t>
      </w:r>
      <w:r>
        <w:rPr>
          <w:i/>
          <w:iCs/>
        </w:rPr>
        <w:t>melanops</w:t>
      </w:r>
      <w:r w:rsidRPr="00E57AE9">
        <w:rPr>
          <w:iCs/>
        </w:rPr>
        <w:t>)</w:t>
      </w:r>
      <w:r>
        <w:rPr>
          <w:iCs/>
        </w:rPr>
        <w:t>.</w:t>
      </w:r>
    </w:p>
    <w:p w14:paraId="67C8337D" w14:textId="77777777" w:rsidR="00F57C56" w:rsidRDefault="00F57C56" w:rsidP="00426167">
      <w:pPr>
        <w:pStyle w:val="ListParagraph"/>
        <w:numPr>
          <w:ilvl w:val="0"/>
          <w:numId w:val="9"/>
        </w:numPr>
      </w:pPr>
      <w:r w:rsidRPr="003D14F3">
        <w:t>euro (Macropus robustus)</w:t>
      </w:r>
    </w:p>
    <w:p w14:paraId="67C8337E" w14:textId="77777777" w:rsidR="00F57C56" w:rsidRPr="0077666E" w:rsidRDefault="00F57C56" w:rsidP="00426167">
      <w:pPr>
        <w:pStyle w:val="ListParagraph"/>
        <w:numPr>
          <w:ilvl w:val="0"/>
          <w:numId w:val="9"/>
        </w:numPr>
      </w:pPr>
      <w:r>
        <w:t>tammar w</w:t>
      </w:r>
      <w:r w:rsidRPr="0077666E">
        <w:t>allaby (</w:t>
      </w:r>
      <w:r>
        <w:t>M</w:t>
      </w:r>
      <w:r w:rsidRPr="00B734F2">
        <w:rPr>
          <w:i/>
        </w:rPr>
        <w:t>acropus</w:t>
      </w:r>
      <w:r w:rsidRPr="004D5E03">
        <w:rPr>
          <w:i/>
        </w:rPr>
        <w:t xml:space="preserve"> eugenii</w:t>
      </w:r>
      <w:r w:rsidRPr="0077666E">
        <w:t>)</w:t>
      </w:r>
    </w:p>
    <w:p w14:paraId="67C8337F" w14:textId="77777777" w:rsidR="00F57C56" w:rsidRPr="0077666E" w:rsidRDefault="00F57C56" w:rsidP="00426167">
      <w:pPr>
        <w:pStyle w:val="ListParagraph"/>
        <w:numPr>
          <w:ilvl w:val="0"/>
          <w:numId w:val="9"/>
        </w:numPr>
      </w:pPr>
      <w:r>
        <w:t>eastern g</w:t>
      </w:r>
      <w:r w:rsidRPr="0077666E">
        <w:t xml:space="preserve">rey </w:t>
      </w:r>
      <w:r>
        <w:t>kangaroo (</w:t>
      </w:r>
      <w:r w:rsidRPr="003D14F3">
        <w:rPr>
          <w:i/>
        </w:rPr>
        <w:t>Macropus</w:t>
      </w:r>
      <w:r w:rsidRPr="0077666E">
        <w:t xml:space="preserve"> </w:t>
      </w:r>
      <w:r w:rsidRPr="004D5E03">
        <w:rPr>
          <w:i/>
        </w:rPr>
        <w:t>giganteus</w:t>
      </w:r>
      <w:r w:rsidRPr="0077666E">
        <w:t>)</w:t>
      </w:r>
    </w:p>
    <w:p w14:paraId="67C83381" w14:textId="0F1EBDDD" w:rsidR="00F57C56" w:rsidRPr="003D14F3" w:rsidRDefault="00F57C56" w:rsidP="00426167">
      <w:pPr>
        <w:pStyle w:val="ListParagraph"/>
        <w:numPr>
          <w:ilvl w:val="0"/>
          <w:numId w:val="9"/>
        </w:numPr>
      </w:pPr>
      <w:r w:rsidRPr="003D14F3">
        <w:t>other species as per relevant legislative amendment</w:t>
      </w:r>
      <w:r w:rsidR="004E26EE">
        <w:t xml:space="preserve"> subsequen</w:t>
      </w:r>
      <w:r w:rsidR="00F96D7C">
        <w:t>t to the commencement of this p</w:t>
      </w:r>
      <w:r w:rsidR="004E26EE">
        <w:t>lan</w:t>
      </w:r>
    </w:p>
    <w:p w14:paraId="67C83382" w14:textId="77777777" w:rsidR="00F57C56" w:rsidRPr="003D14F3" w:rsidRDefault="00F57C56" w:rsidP="00426167">
      <w:r w:rsidRPr="003D14F3">
        <w:lastRenderedPageBreak/>
        <w:t xml:space="preserve">The primary goal of this plan is to ensure an ecologically sustainable harvest of kangaroos and to provide an alternative management option for reducing the damage caused by overabundant kangaroos. This will be achieved through the application of the best available scientific knowledge, best practice management and monitoring of outcomes to ensure that the viability of kangaroo populations is not compromised by any action undertaken under this plan. In addition, </w:t>
      </w:r>
      <w:r>
        <w:t>DEW</w:t>
      </w:r>
      <w:r w:rsidRPr="003D14F3">
        <w:t xml:space="preserve"> requires that all kangaroos harvested or culled are done so humanely and in accordance with the National Code of Practice for the Humane Shooting of Kangaroos and Wallabies for Commercial Purposes (Commercial Code) and the National Code of Practice for the Humane Shooting of Kangaroos and Wallabies for Non-Commercial Purposes (Non-Commercial Code).</w:t>
      </w:r>
      <w:r>
        <w:t xml:space="preserve"> </w:t>
      </w:r>
      <w:r w:rsidRPr="003D14F3">
        <w:t>This plan incorporates an adaptive approach to management, by collecting and applying reliable information to improve management over time.</w:t>
      </w:r>
    </w:p>
    <w:p w14:paraId="67C83383" w14:textId="77777777" w:rsidR="00F57C56" w:rsidRDefault="00F57C56" w:rsidP="00426167"/>
    <w:p w14:paraId="67C83384" w14:textId="77777777" w:rsidR="00F57C56" w:rsidRPr="003D14F3" w:rsidRDefault="00F57C56" w:rsidP="00426167">
      <w:pPr>
        <w:sectPr w:rsidR="00F57C56" w:rsidRPr="003D14F3" w:rsidSect="00F57C56">
          <w:headerReference w:type="even" r:id="rId17"/>
          <w:headerReference w:type="default" r:id="rId18"/>
          <w:footerReference w:type="default" r:id="rId19"/>
          <w:headerReference w:type="first" r:id="rId20"/>
          <w:pgSz w:w="11906" w:h="16838"/>
          <w:pgMar w:top="1134" w:right="1276" w:bottom="1418" w:left="964" w:header="0" w:footer="954" w:gutter="0"/>
          <w:pgNumType w:start="1"/>
          <w:cols w:space="708"/>
          <w:docGrid w:linePitch="360"/>
        </w:sectPr>
      </w:pPr>
    </w:p>
    <w:p w14:paraId="67C83385" w14:textId="77777777" w:rsidR="00F57C56" w:rsidRPr="003D14F3" w:rsidRDefault="00F57C56" w:rsidP="00426167">
      <w:pPr>
        <w:pStyle w:val="Heading1"/>
      </w:pPr>
      <w:bookmarkStart w:id="36" w:name="_Toc19699983"/>
      <w:bookmarkEnd w:id="34"/>
      <w:bookmarkEnd w:id="35"/>
      <w:r w:rsidRPr="003D14F3">
        <w:lastRenderedPageBreak/>
        <w:t>Legislative Framework</w:t>
      </w:r>
      <w:bookmarkEnd w:id="36"/>
      <w:r w:rsidRPr="003D14F3">
        <w:t xml:space="preserve"> </w:t>
      </w:r>
    </w:p>
    <w:p w14:paraId="67C83386" w14:textId="77777777" w:rsidR="00F57C56" w:rsidRPr="003D14F3" w:rsidRDefault="00F57C56" w:rsidP="00426167">
      <w:pPr>
        <w:pStyle w:val="Heading2"/>
      </w:pPr>
      <w:bookmarkStart w:id="37" w:name="_Toc484695526"/>
      <w:bookmarkStart w:id="38" w:name="_Toc484696538"/>
      <w:bookmarkStart w:id="39" w:name="_Toc19699984"/>
      <w:r w:rsidRPr="003D14F3">
        <w:t>Commonwealth</w:t>
      </w:r>
      <w:bookmarkEnd w:id="37"/>
      <w:bookmarkEnd w:id="38"/>
      <w:bookmarkEnd w:id="39"/>
    </w:p>
    <w:p w14:paraId="67C83387" w14:textId="531BBCC4" w:rsidR="00F57C56" w:rsidRPr="003D14F3" w:rsidRDefault="00F57C56" w:rsidP="00426167">
      <w:r w:rsidRPr="003D14F3">
        <w:t xml:space="preserve">The EPBC Act requires the development and approval of </w:t>
      </w:r>
      <w:r w:rsidR="004E26EE">
        <w:t>W</w:t>
      </w:r>
      <w:r w:rsidRPr="003D14F3">
        <w:t xml:space="preserve">ildlife </w:t>
      </w:r>
      <w:r w:rsidR="004E26EE">
        <w:t>T</w:t>
      </w:r>
      <w:r w:rsidRPr="003D14F3">
        <w:t xml:space="preserve">rade </w:t>
      </w:r>
      <w:r w:rsidR="004E26EE">
        <w:t>M</w:t>
      </w:r>
      <w:r w:rsidRPr="003D14F3">
        <w:t xml:space="preserve">anagement </w:t>
      </w:r>
      <w:r w:rsidR="004E26EE">
        <w:t>P</w:t>
      </w:r>
      <w:r w:rsidRPr="003D14F3">
        <w:t xml:space="preserve">lans for permits to be issued for the commercial export of wildlife products. This plan has been developed </w:t>
      </w:r>
      <w:r>
        <w:t>to meet the requirements of an a</w:t>
      </w:r>
      <w:r w:rsidRPr="003D14F3">
        <w:t>pproved Wildlife Trade Management Plan under that Act.</w:t>
      </w:r>
    </w:p>
    <w:p w14:paraId="67C83388" w14:textId="77777777" w:rsidR="00F57C56" w:rsidRPr="003D14F3" w:rsidRDefault="00F57C56" w:rsidP="00426167">
      <w:r w:rsidRPr="003D14F3">
        <w:t>The EPBC Act states that the Commonwealth Minister responsible for the environment may approve a wildlife trade management plan for a maximum of five years. The EPBC Act specifies that such approval must only be given if the Minister is satisfied that:</w:t>
      </w:r>
    </w:p>
    <w:p w14:paraId="67C83389" w14:textId="77777777" w:rsidR="00F57C56" w:rsidRPr="003D14F3" w:rsidRDefault="00F57C56" w:rsidP="00426167">
      <w:pPr>
        <w:pStyle w:val="ListParagraph"/>
        <w:numPr>
          <w:ilvl w:val="0"/>
          <w:numId w:val="7"/>
        </w:numPr>
      </w:pPr>
      <w:r w:rsidRPr="003D14F3">
        <w:t>the plan is consistent with the objects of Part 13A of the EPBC Act</w:t>
      </w:r>
    </w:p>
    <w:p w14:paraId="67C8338A" w14:textId="77777777" w:rsidR="00F57C56" w:rsidRPr="003D14F3" w:rsidRDefault="00F57C56" w:rsidP="00426167">
      <w:pPr>
        <w:pStyle w:val="ListParagraph"/>
        <w:numPr>
          <w:ilvl w:val="0"/>
          <w:numId w:val="7"/>
        </w:numPr>
      </w:pPr>
      <w:r w:rsidRPr="003D14F3">
        <w:t>an assessment of the environmental impacts of the activities in the plan has been undertaken</w:t>
      </w:r>
    </w:p>
    <w:p w14:paraId="67C8338B" w14:textId="77777777" w:rsidR="00F57C56" w:rsidRPr="003D14F3" w:rsidRDefault="00F57C56" w:rsidP="00426167">
      <w:pPr>
        <w:pStyle w:val="ListParagraph"/>
        <w:numPr>
          <w:ilvl w:val="0"/>
          <w:numId w:val="7"/>
        </w:numPr>
      </w:pPr>
      <w:r w:rsidRPr="003D14F3">
        <w:t>the plan includes management controls directed towards ensuring the impacts of the activities covered by the plan are ecologically sustainable</w:t>
      </w:r>
    </w:p>
    <w:p w14:paraId="67C8338C" w14:textId="77777777" w:rsidR="00F57C56" w:rsidRPr="003D14F3" w:rsidRDefault="00F57C56" w:rsidP="00426167">
      <w:pPr>
        <w:pStyle w:val="ListParagraph"/>
        <w:numPr>
          <w:ilvl w:val="0"/>
          <w:numId w:val="7"/>
        </w:numPr>
      </w:pPr>
      <w:r w:rsidRPr="003D14F3">
        <w:t>the activities in the plan are not detrimental to the species to which the plan relates or any relevant ecosystem</w:t>
      </w:r>
    </w:p>
    <w:p w14:paraId="67C8338D" w14:textId="77777777" w:rsidR="00F57C56" w:rsidRPr="003D14F3" w:rsidRDefault="00F57C56" w:rsidP="00426167">
      <w:pPr>
        <w:pStyle w:val="ListParagraph"/>
        <w:numPr>
          <w:ilvl w:val="0"/>
          <w:numId w:val="7"/>
        </w:numPr>
      </w:pPr>
      <w:r w:rsidRPr="003D14F3">
        <w:t>the plan includes measures to mitigate, monitor and respond to the environmental impacts of the activity covered by the plan</w:t>
      </w:r>
    </w:p>
    <w:p w14:paraId="67C8338E" w14:textId="77777777" w:rsidR="00F57C56" w:rsidRPr="003D14F3" w:rsidRDefault="00F57C56" w:rsidP="00426167">
      <w:r w:rsidRPr="003D14F3">
        <w:t>In deciding whether to declare this plan as a Wildlife Trade Management Plan, the Minister must also have regard to whether:</w:t>
      </w:r>
    </w:p>
    <w:p w14:paraId="67C8338F" w14:textId="77777777" w:rsidR="00F57C56" w:rsidRPr="003D14F3" w:rsidRDefault="00F57C56" w:rsidP="00426167">
      <w:pPr>
        <w:pStyle w:val="ListParagraph"/>
        <w:numPr>
          <w:ilvl w:val="0"/>
          <w:numId w:val="8"/>
        </w:numPr>
      </w:pPr>
      <w:r w:rsidRPr="003D14F3">
        <w:t>legislation relating to the protection, conservation, or management of the species to which the plan relates is in force in the State or Territory concerned</w:t>
      </w:r>
    </w:p>
    <w:p w14:paraId="67C83390" w14:textId="77777777" w:rsidR="00F57C56" w:rsidRPr="003D14F3" w:rsidRDefault="00F57C56" w:rsidP="00426167">
      <w:pPr>
        <w:pStyle w:val="ListParagraph"/>
        <w:numPr>
          <w:ilvl w:val="0"/>
          <w:numId w:val="8"/>
        </w:numPr>
      </w:pPr>
      <w:r w:rsidRPr="003D14F3">
        <w:t>the legislation applies throughout the State or Territory concerned</w:t>
      </w:r>
    </w:p>
    <w:p w14:paraId="67C83391" w14:textId="77777777" w:rsidR="00F57C56" w:rsidRPr="003D14F3" w:rsidRDefault="00F57C56" w:rsidP="00426167">
      <w:pPr>
        <w:pStyle w:val="ListParagraph"/>
        <w:numPr>
          <w:ilvl w:val="0"/>
          <w:numId w:val="8"/>
        </w:numPr>
      </w:pPr>
      <w:r w:rsidRPr="003D14F3">
        <w:t>in the opinion of the Minister, the legislation is effective</w:t>
      </w:r>
    </w:p>
    <w:p w14:paraId="67C83392" w14:textId="77777777" w:rsidR="00F57C56" w:rsidRDefault="00F57C56" w:rsidP="00426167">
      <w:r w:rsidRPr="003D14F3">
        <w:t>Finally, in deciding whether to declare this plan as a Wildlife Trade Management Plan, the Minister must also be satisfied that if an animal is killed, it is done in a way that is accepted to minimise pain and suffering. Animal welfare standards for the commercial harvesting and non-commercial culling of kangaroos are detailed in the Commercial Code and the Non-Commercial Code, respectively (</w:t>
      </w:r>
      <w:hyperlink r:id="rId21" w:history="1">
        <w:r w:rsidRPr="003D14F3">
          <w:rPr>
            <w:rStyle w:val="Hyperlink"/>
            <w:color w:val="auto"/>
          </w:rPr>
          <w:t>www.environment.gov.au/biodiversity/trade-use/wild-harvest/kangaroo/practice.html</w:t>
        </w:r>
      </w:hyperlink>
      <w:r w:rsidRPr="003D14F3">
        <w:t>). All kangaroos must be killed following these codes or any subsequent relevant nationally-endorsed code(s) that replace these</w:t>
      </w:r>
      <w:r>
        <w:t xml:space="preserve"> </w:t>
      </w:r>
      <w:r w:rsidRPr="003D14F3">
        <w:t>documents.</w:t>
      </w:r>
    </w:p>
    <w:p w14:paraId="67C83393" w14:textId="77777777" w:rsidR="00F57C56" w:rsidRDefault="00F57C56" w:rsidP="00426167">
      <w:r>
        <w:t>In addition to the EPBC</w:t>
      </w:r>
      <w:r w:rsidRPr="003D14F3">
        <w:t xml:space="preserve"> Act, this plan integrates with, and is informed by, the following pieces of legislation</w:t>
      </w:r>
    </w:p>
    <w:p w14:paraId="67C83394" w14:textId="77777777" w:rsidR="00F57C56" w:rsidRPr="001A18AC" w:rsidRDefault="00F57C56" w:rsidP="00426167">
      <w:pPr>
        <w:pStyle w:val="ListParagraph"/>
        <w:numPr>
          <w:ilvl w:val="0"/>
          <w:numId w:val="10"/>
        </w:numPr>
      </w:pPr>
      <w:r w:rsidRPr="003D14F3">
        <w:t xml:space="preserve">Commonwealth </w:t>
      </w:r>
      <w:r w:rsidRPr="003D2979">
        <w:rPr>
          <w:i/>
        </w:rPr>
        <w:t>Export Control Act 1982</w:t>
      </w:r>
    </w:p>
    <w:p w14:paraId="67C83395" w14:textId="77777777" w:rsidR="00F57C56" w:rsidRPr="003D2979" w:rsidRDefault="00F57C56" w:rsidP="00426167">
      <w:pPr>
        <w:pStyle w:val="ListParagraph"/>
        <w:numPr>
          <w:ilvl w:val="0"/>
          <w:numId w:val="10"/>
        </w:numPr>
        <w:rPr>
          <w:i/>
        </w:rPr>
      </w:pPr>
      <w:r w:rsidRPr="001A18AC">
        <w:t xml:space="preserve">Commonwealth </w:t>
      </w:r>
      <w:r w:rsidRPr="003D2979">
        <w:rPr>
          <w:i/>
        </w:rPr>
        <w:t>Native Title Act 1993</w:t>
      </w:r>
    </w:p>
    <w:p w14:paraId="67C83396" w14:textId="77777777" w:rsidR="00F57C56" w:rsidRPr="000B0E6C" w:rsidRDefault="00F57C56" w:rsidP="00426167">
      <w:r>
        <w:br w:type="page"/>
      </w:r>
    </w:p>
    <w:p w14:paraId="67C83397" w14:textId="77777777" w:rsidR="00F57C56" w:rsidRPr="003D14F3" w:rsidRDefault="00F57C56" w:rsidP="00426167">
      <w:pPr>
        <w:pStyle w:val="Heading2"/>
      </w:pPr>
      <w:bookmarkStart w:id="40" w:name="_Toc484695527"/>
      <w:bookmarkStart w:id="41" w:name="_Toc484696539"/>
      <w:bookmarkStart w:id="42" w:name="_Toc19699985"/>
      <w:r w:rsidRPr="003D14F3">
        <w:lastRenderedPageBreak/>
        <w:t>South Australia</w:t>
      </w:r>
      <w:bookmarkEnd w:id="40"/>
      <w:bookmarkEnd w:id="41"/>
      <w:bookmarkEnd w:id="42"/>
      <w:r w:rsidRPr="003D14F3">
        <w:t xml:space="preserve"> </w:t>
      </w:r>
    </w:p>
    <w:p w14:paraId="67C83398" w14:textId="3D877BFF" w:rsidR="00F57C56" w:rsidRPr="003D14F3" w:rsidRDefault="00F57C56" w:rsidP="00426167">
      <w:r w:rsidRPr="003D14F3">
        <w:t xml:space="preserve">All kangaroo species are protected </w:t>
      </w:r>
      <w:r>
        <w:t>animals</w:t>
      </w:r>
      <w:r w:rsidRPr="003D14F3">
        <w:t xml:space="preserve"> in South Australia under the NPW Act. The NPW Act, the National Parks and Wildlife (Kangaroo Harvesting) </w:t>
      </w:r>
      <w:r w:rsidRPr="000943E8">
        <w:t xml:space="preserve">Regulations </w:t>
      </w:r>
      <w:r w:rsidRPr="003F086F">
        <w:t>20</w:t>
      </w:r>
      <w:r w:rsidRPr="001A18AC">
        <w:t>18</w:t>
      </w:r>
      <w:r w:rsidRPr="003F086F">
        <w:t xml:space="preserve"> (Kangaroo Harvesting Regulations), and the </w:t>
      </w:r>
      <w:r>
        <w:t>National Parks and Wildlife (Wildlife) Regulations 2019</w:t>
      </w:r>
      <w:r w:rsidRPr="003F086F">
        <w:t xml:space="preserve"> (Wildlife Regulations)</w:t>
      </w:r>
      <w:r w:rsidRPr="003D14F3">
        <w:t xml:space="preserve"> make provisions for the permitting of a range of activities relating to the commercial harvesting of kangaroos in South Australia.</w:t>
      </w:r>
    </w:p>
    <w:p w14:paraId="67C83399" w14:textId="77777777" w:rsidR="00F57C56" w:rsidRPr="003D14F3" w:rsidRDefault="00F57C56" w:rsidP="00426167">
      <w:r w:rsidRPr="003D14F3">
        <w:t xml:space="preserve">Harvesting of kangaroos in South Australia requires a Management Plan approved under section 60I of the NPW Act, which states that the plan must: </w:t>
      </w:r>
    </w:p>
    <w:p w14:paraId="67C8339A" w14:textId="77777777" w:rsidR="00F57C56" w:rsidRPr="003D14F3" w:rsidRDefault="00F57C56" w:rsidP="00426167">
      <w:pPr>
        <w:pStyle w:val="ListParagraph"/>
        <w:numPr>
          <w:ilvl w:val="0"/>
          <w:numId w:val="6"/>
        </w:numPr>
      </w:pPr>
      <w:r w:rsidRPr="003D14F3">
        <w:t>assess the likely impact of harvesting animals of that species:</w:t>
      </w:r>
    </w:p>
    <w:p w14:paraId="67C8339B" w14:textId="77777777" w:rsidR="00F57C56" w:rsidRPr="003D14F3" w:rsidRDefault="00F57C56" w:rsidP="00426167">
      <w:pPr>
        <w:pStyle w:val="ListParagraph"/>
        <w:numPr>
          <w:ilvl w:val="1"/>
          <w:numId w:val="6"/>
        </w:numPr>
      </w:pPr>
      <w:r w:rsidRPr="003D14F3">
        <w:t xml:space="preserve">on the species concerned </w:t>
      </w:r>
    </w:p>
    <w:p w14:paraId="67C8339C" w14:textId="77777777" w:rsidR="00F57C56" w:rsidRPr="003D14F3" w:rsidRDefault="00F57C56" w:rsidP="00426167">
      <w:pPr>
        <w:pStyle w:val="ListParagraph"/>
        <w:numPr>
          <w:ilvl w:val="1"/>
          <w:numId w:val="6"/>
        </w:numPr>
      </w:pPr>
      <w:r w:rsidRPr="003D14F3">
        <w:t xml:space="preserve">on the ecosystems which animals of that species form part </w:t>
      </w:r>
    </w:p>
    <w:p w14:paraId="67C8339D" w14:textId="77777777" w:rsidR="00F57C56" w:rsidRPr="003D14F3" w:rsidRDefault="00F57C56" w:rsidP="00426167">
      <w:pPr>
        <w:pStyle w:val="ListParagraph"/>
        <w:numPr>
          <w:ilvl w:val="1"/>
          <w:numId w:val="6"/>
        </w:numPr>
      </w:pPr>
      <w:r w:rsidRPr="003D14F3">
        <w:t>on the diversity of the species of animals and plants comprising those ecosystems</w:t>
      </w:r>
    </w:p>
    <w:p w14:paraId="67C8339E" w14:textId="77777777" w:rsidR="00F57C56" w:rsidRPr="003D14F3" w:rsidRDefault="00F57C56" w:rsidP="00426167">
      <w:pPr>
        <w:pStyle w:val="ListParagraph"/>
        <w:numPr>
          <w:ilvl w:val="1"/>
          <w:numId w:val="6"/>
        </w:numPr>
      </w:pPr>
      <w:r w:rsidRPr="003D14F3">
        <w:t>on the ability of the species to maintain natural genetic diversity throughout its population</w:t>
      </w:r>
    </w:p>
    <w:p w14:paraId="67C8339F" w14:textId="77777777" w:rsidR="00F57C56" w:rsidRPr="003D14F3" w:rsidRDefault="00F57C56" w:rsidP="00426167">
      <w:pPr>
        <w:pStyle w:val="ListParagraph"/>
        <w:numPr>
          <w:ilvl w:val="0"/>
          <w:numId w:val="6"/>
        </w:numPr>
      </w:pPr>
      <w:r w:rsidRPr="003D14F3">
        <w:t>identify factors that are likely to reduce or increase the number of animals of the species to be harvested</w:t>
      </w:r>
    </w:p>
    <w:p w14:paraId="67C833A0" w14:textId="77777777" w:rsidR="00F57C56" w:rsidRPr="003D14F3" w:rsidRDefault="00F57C56" w:rsidP="00426167">
      <w:pPr>
        <w:pStyle w:val="ListParagraph"/>
        <w:numPr>
          <w:ilvl w:val="0"/>
          <w:numId w:val="6"/>
        </w:numPr>
      </w:pPr>
      <w:r w:rsidRPr="003D14F3">
        <w:t>identify any other factors that will affect the species as a renewable resource for harvesting in the future</w:t>
      </w:r>
    </w:p>
    <w:p w14:paraId="67C833A1" w14:textId="77777777" w:rsidR="00F57C56" w:rsidRPr="003D14F3" w:rsidRDefault="00F57C56" w:rsidP="00426167">
      <w:pPr>
        <w:pStyle w:val="ListParagraph"/>
        <w:numPr>
          <w:ilvl w:val="0"/>
          <w:numId w:val="6"/>
        </w:numPr>
      </w:pPr>
      <w:r w:rsidRPr="003D14F3">
        <w:t xml:space="preserve">assess whether there is a need to reduce the number of animals of the species to protect the environment, crops, stock, or other property </w:t>
      </w:r>
    </w:p>
    <w:p w14:paraId="67C833A2" w14:textId="77777777" w:rsidR="00F57C56" w:rsidRPr="003D14F3" w:rsidRDefault="00F57C56" w:rsidP="00426167">
      <w:pPr>
        <w:pStyle w:val="ListParagraph"/>
        <w:numPr>
          <w:ilvl w:val="0"/>
          <w:numId w:val="6"/>
        </w:numPr>
      </w:pPr>
      <w:r w:rsidRPr="003D14F3">
        <w:t xml:space="preserve">specify humane methods and procedures for the killing, capturing and killing, and treatment after capture of animals under a permit under </w:t>
      </w:r>
      <w:r>
        <w:t xml:space="preserve">this </w:t>
      </w:r>
      <w:r w:rsidRPr="003D14F3">
        <w:t>Division (of the NPW Act)</w:t>
      </w:r>
    </w:p>
    <w:p w14:paraId="67C833A3" w14:textId="77777777" w:rsidR="00F57C56" w:rsidRPr="003D14F3" w:rsidRDefault="00F57C56" w:rsidP="00426167">
      <w:pPr>
        <w:pStyle w:val="ListParagraph"/>
        <w:numPr>
          <w:ilvl w:val="0"/>
          <w:numId w:val="6"/>
        </w:numPr>
      </w:pPr>
      <w:r w:rsidRPr="003D14F3">
        <w:t>address any other matters that should, in the opinion of the Minister, be addressed</w:t>
      </w:r>
    </w:p>
    <w:p w14:paraId="67C833A4" w14:textId="19EFCBD8" w:rsidR="00F57C56" w:rsidRDefault="00F57C56" w:rsidP="00426167">
      <w:r w:rsidRPr="003D14F3">
        <w:t xml:space="preserve">This plan is designed to meet these requirements and is endorsed under the NPW Act. The Kangaroo Harvesting Regulations and the Wildlife Regulations manage the operations of the kangaroo industry through the issuing of permits, tags and record keeping. Permits are issued for harvesting kangaroos (Kangaroo Field Processor, section 60J NPW Act), processing and selling kangaroo meat (Kangaroo Meat Processor, section 58 NPW Act) or kangaroo skins (Kangaroo Skin Tanner, section 58 NPW Act). Tags are issued to kangaroo field processors under the Kangaroo Harvesting Regulations. Details on permitting structures are provided in Appendix </w:t>
      </w:r>
      <w:r>
        <w:t>5</w:t>
      </w:r>
      <w:r w:rsidRPr="003D14F3">
        <w:t xml:space="preserve">. </w:t>
      </w:r>
    </w:p>
    <w:p w14:paraId="67C833A5" w14:textId="52B5E478" w:rsidR="00F57C56" w:rsidRDefault="00F57C56" w:rsidP="00426167">
      <w:r>
        <w:t xml:space="preserve">Kangaroos may be harvested from land managed by DEW (e.g. national parks and conservation parks) in accordance with sections 38 and 60J of the NPW Act and specific park and species management plans. For example, section 38 states that the number of kangaroos harvested must not exceed the number that would be culled for land management purposes, and section 60J restricts harvesting on park to three kangaroo species; red kangaroo, mainland sub-species of western grey kangaroo and the euro. </w:t>
      </w:r>
    </w:p>
    <w:p w14:paraId="67C833A6" w14:textId="77777777" w:rsidR="00F57C56" w:rsidRPr="003D14F3" w:rsidRDefault="00F57C56" w:rsidP="00426167">
      <w:r w:rsidRPr="003D14F3">
        <w:t>In addition to the NPW Act, this plan integrates with, and is informed by, the following pieces of legislation:</w:t>
      </w:r>
    </w:p>
    <w:p w14:paraId="67C833A7" w14:textId="77777777" w:rsidR="00F57C56" w:rsidRPr="008A76DB" w:rsidRDefault="00F57C56" w:rsidP="00426167">
      <w:pPr>
        <w:pStyle w:val="ListParagraph"/>
        <w:numPr>
          <w:ilvl w:val="0"/>
          <w:numId w:val="10"/>
        </w:numPr>
        <w:rPr>
          <w:i/>
        </w:rPr>
      </w:pPr>
      <w:r w:rsidRPr="008A76DB">
        <w:rPr>
          <w:i/>
        </w:rPr>
        <w:t>Native Title (South Australia) Act 1994</w:t>
      </w:r>
    </w:p>
    <w:p w14:paraId="67C833A8" w14:textId="77777777" w:rsidR="00F57C56" w:rsidRPr="008A76DB" w:rsidRDefault="00F57C56" w:rsidP="00426167">
      <w:pPr>
        <w:pStyle w:val="ListParagraph"/>
        <w:numPr>
          <w:ilvl w:val="0"/>
          <w:numId w:val="10"/>
        </w:numPr>
        <w:rPr>
          <w:i/>
        </w:rPr>
      </w:pPr>
      <w:r w:rsidRPr="008A76DB">
        <w:rPr>
          <w:i/>
        </w:rPr>
        <w:t>Natural Resources Management Act 2004</w:t>
      </w:r>
    </w:p>
    <w:p w14:paraId="67C833A9" w14:textId="77777777" w:rsidR="00F57C56" w:rsidRPr="008A76DB" w:rsidRDefault="00F57C56" w:rsidP="00426167">
      <w:pPr>
        <w:pStyle w:val="ListParagraph"/>
        <w:numPr>
          <w:ilvl w:val="0"/>
          <w:numId w:val="10"/>
        </w:numPr>
        <w:rPr>
          <w:i/>
        </w:rPr>
      </w:pPr>
      <w:r w:rsidRPr="008A76DB">
        <w:rPr>
          <w:i/>
        </w:rPr>
        <w:t>Pastoral Land Management and Conservation Act 1989</w:t>
      </w:r>
    </w:p>
    <w:p w14:paraId="67C833AA" w14:textId="77777777" w:rsidR="00F57C56" w:rsidRPr="008A76DB" w:rsidRDefault="00F57C56" w:rsidP="00426167">
      <w:pPr>
        <w:pStyle w:val="ListParagraph"/>
        <w:numPr>
          <w:ilvl w:val="0"/>
          <w:numId w:val="10"/>
        </w:numPr>
        <w:rPr>
          <w:i/>
        </w:rPr>
      </w:pPr>
      <w:r w:rsidRPr="008A76DB">
        <w:rPr>
          <w:i/>
        </w:rPr>
        <w:t>Animal Welfare Act 1985</w:t>
      </w:r>
    </w:p>
    <w:p w14:paraId="67C833AB" w14:textId="77777777" w:rsidR="00F57C56" w:rsidRPr="00F01C99" w:rsidRDefault="00F57C56" w:rsidP="00426167">
      <w:pPr>
        <w:pStyle w:val="ListParagraph"/>
        <w:numPr>
          <w:ilvl w:val="0"/>
          <w:numId w:val="10"/>
        </w:numPr>
      </w:pPr>
      <w:r w:rsidRPr="008A76DB">
        <w:rPr>
          <w:i/>
        </w:rPr>
        <w:t>Primary Produce (Food Safety Schemes) Act 2004</w:t>
      </w:r>
      <w:r w:rsidRPr="00F01C99">
        <w:br w:type="page"/>
      </w:r>
    </w:p>
    <w:p w14:paraId="606D80B1" w14:textId="77777777" w:rsidR="004B1FD8" w:rsidRDefault="00F57C56" w:rsidP="00426167">
      <w:pPr>
        <w:pStyle w:val="Heading1"/>
        <w:sectPr w:rsidR="004B1FD8" w:rsidSect="00F57C56">
          <w:headerReference w:type="even" r:id="rId22"/>
          <w:headerReference w:type="default" r:id="rId23"/>
          <w:headerReference w:type="first" r:id="rId24"/>
          <w:pgSz w:w="11906" w:h="16838"/>
          <w:pgMar w:top="1134" w:right="1276" w:bottom="1418" w:left="964" w:header="0" w:footer="377" w:gutter="0"/>
          <w:cols w:space="708"/>
          <w:docGrid w:linePitch="360"/>
        </w:sectPr>
      </w:pPr>
      <w:bookmarkStart w:id="43" w:name="_Toc19699986"/>
      <w:r w:rsidRPr="003D14F3">
        <w:lastRenderedPageBreak/>
        <w:t>Goal and Aims</w:t>
      </w:r>
      <w:bookmarkEnd w:id="43"/>
    </w:p>
    <w:p w14:paraId="67C833AD" w14:textId="77777777" w:rsidR="00F57C56" w:rsidRPr="003D14F3" w:rsidRDefault="00F57C56" w:rsidP="00426167">
      <w:pPr>
        <w:pStyle w:val="Heading2"/>
      </w:pPr>
      <w:bookmarkStart w:id="44" w:name="_Toc340241479"/>
      <w:bookmarkStart w:id="45" w:name="_Toc484695529"/>
      <w:bookmarkStart w:id="46" w:name="_Toc484696541"/>
      <w:bookmarkStart w:id="47" w:name="_Toc485821593"/>
      <w:bookmarkStart w:id="48" w:name="_Toc19699987"/>
      <w:bookmarkStart w:id="49" w:name="_Toc115767363"/>
      <w:bookmarkStart w:id="50" w:name="_Toc115768008"/>
      <w:bookmarkStart w:id="51" w:name="_Toc305148207"/>
      <w:r w:rsidRPr="003D14F3">
        <w:t>Goal</w:t>
      </w:r>
      <w:bookmarkEnd w:id="44"/>
      <w:bookmarkEnd w:id="45"/>
      <w:bookmarkEnd w:id="46"/>
      <w:bookmarkEnd w:id="47"/>
      <w:bookmarkEnd w:id="48"/>
    </w:p>
    <w:p w14:paraId="67C833AF" w14:textId="6023ECB5" w:rsidR="00F57C56" w:rsidRPr="004B1FD8" w:rsidRDefault="00F57C56" w:rsidP="004B1FD8">
      <w:pPr>
        <w:spacing w:after="100" w:line="240" w:lineRule="auto"/>
        <w:rPr>
          <w:b/>
          <w:sz w:val="26"/>
          <w:szCs w:val="26"/>
        </w:rPr>
      </w:pPr>
      <w:r w:rsidRPr="004B1FD8">
        <w:rPr>
          <w:b/>
          <w:sz w:val="26"/>
          <w:szCs w:val="26"/>
        </w:rPr>
        <w:t xml:space="preserve">To provide for the sustainable use of kangaroo species referred to in this plan in accordance with the principles of ecologically sustainable development. </w:t>
      </w:r>
    </w:p>
    <w:p w14:paraId="67C833B1" w14:textId="0D0D28E2" w:rsidR="00F57C56" w:rsidRPr="001A18AC" w:rsidRDefault="00F57C56" w:rsidP="004B1FD8">
      <w:r w:rsidRPr="003D14F3">
        <w:t>The principles of ecologically sustainable development are defined in section 3A of the EPBC Act</w:t>
      </w:r>
      <w:r w:rsidR="004B1FD8">
        <w:t>:</w:t>
      </w:r>
    </w:p>
    <w:p w14:paraId="67C833B2" w14:textId="77777777" w:rsidR="00F57C56" w:rsidRPr="001A18AC" w:rsidRDefault="00F57C56" w:rsidP="004B1FD8">
      <w:pPr>
        <w:ind w:left="284"/>
      </w:pPr>
      <w:r w:rsidRPr="001A18AC">
        <w:t>(a)  decision</w:t>
      </w:r>
      <w:r w:rsidRPr="001A18AC">
        <w:noBreakHyphen/>
        <w:t>making processes should effectively integrate both long</w:t>
      </w:r>
      <w:r w:rsidRPr="001A18AC">
        <w:noBreakHyphen/>
        <w:t>term and short</w:t>
      </w:r>
      <w:r w:rsidRPr="001A18AC">
        <w:noBreakHyphen/>
        <w:t>term economic, environmental, social and equitable considerations;</w:t>
      </w:r>
    </w:p>
    <w:p w14:paraId="67C833B3" w14:textId="77777777" w:rsidR="00F57C56" w:rsidRPr="001A18AC" w:rsidRDefault="00F57C56" w:rsidP="004B1FD8">
      <w:pPr>
        <w:ind w:left="284"/>
      </w:pPr>
      <w:r w:rsidRPr="001A18AC">
        <w:t>(b)  if there are threats of serious or irreversible environmental damage, lack of full scientific certainty should not be used as a reason for postponing measures to prevent environmental degradation;</w:t>
      </w:r>
    </w:p>
    <w:p w14:paraId="67C833B4" w14:textId="77777777" w:rsidR="00F57C56" w:rsidRPr="001A18AC" w:rsidRDefault="00F57C56" w:rsidP="004B1FD8">
      <w:pPr>
        <w:ind w:left="284"/>
      </w:pPr>
      <w:r w:rsidRPr="001A18AC">
        <w:t>(c)  the principle of inter</w:t>
      </w:r>
      <w:r w:rsidRPr="001A18AC">
        <w:noBreakHyphen/>
        <w:t>generational equity—that the present generation should ensure that the health, diversity and productivity of the environment is maintained or enhanced for the benefit of future generations;</w:t>
      </w:r>
    </w:p>
    <w:p w14:paraId="67C833B5" w14:textId="77777777" w:rsidR="00F57C56" w:rsidRPr="001A18AC" w:rsidRDefault="00F57C56" w:rsidP="004B1FD8">
      <w:pPr>
        <w:ind w:left="284"/>
      </w:pPr>
      <w:r w:rsidRPr="001A18AC">
        <w:t>(d)  the conservation of biological diversity and ecological integrity should be a fundamental consideration in decision</w:t>
      </w:r>
      <w:r w:rsidRPr="001A18AC">
        <w:noBreakHyphen/>
        <w:t>making;</w:t>
      </w:r>
    </w:p>
    <w:p w14:paraId="67C833B6" w14:textId="77777777" w:rsidR="00F57C56" w:rsidRPr="001A18AC" w:rsidRDefault="00F57C56" w:rsidP="004B1FD8">
      <w:pPr>
        <w:ind w:left="284"/>
      </w:pPr>
      <w:r w:rsidRPr="001A18AC">
        <w:t>(e)  improved valuation, pricing and incentive mechanisms should be promoted.</w:t>
      </w:r>
    </w:p>
    <w:p w14:paraId="67C833B8" w14:textId="77777777" w:rsidR="00F57C56" w:rsidRPr="003D14F3" w:rsidRDefault="00F57C56" w:rsidP="00426167">
      <w:r w:rsidRPr="003D14F3">
        <w:t>To attain its overarching goal, this plan has seven aims, each of which encompasses a particular facet of kangaroo management. When combined, these aims provide a strategic direction for ensuring an ecologically sustainable harvest of kangaroos</w:t>
      </w:r>
      <w:r>
        <w:t>,</w:t>
      </w:r>
      <w:r w:rsidRPr="003D14F3">
        <w:t xml:space="preserve"> and provide an alternative management option for reducing the damage to land condition caused by overabundant kangaroos.</w:t>
      </w:r>
    </w:p>
    <w:p w14:paraId="67C833B9" w14:textId="77777777" w:rsidR="00F57C56" w:rsidRPr="003D14F3" w:rsidRDefault="00F57C56" w:rsidP="00426167">
      <w:r w:rsidRPr="003D14F3">
        <w:t>Under each aim sits one or more actions detailing both how the aim will be delivered and operational directions for kangaroo management. A range of performance indicators for each action have also been developed so that progress towards achieving the goal and aims of the plan can be measured.</w:t>
      </w:r>
    </w:p>
    <w:p w14:paraId="67C833BA" w14:textId="77777777" w:rsidR="00F57C56" w:rsidRDefault="00F57C56" w:rsidP="00426167">
      <w:r w:rsidRPr="003D14F3">
        <w:t xml:space="preserve">Throughout the life of this plan, aims will be audited annually against performance indicators, with a major assessment and review </w:t>
      </w:r>
      <w:r>
        <w:t xml:space="preserve">to commence </w:t>
      </w:r>
      <w:r w:rsidRPr="003D14F3">
        <w:t>towards the end of 202</w:t>
      </w:r>
      <w:r>
        <w:t>3</w:t>
      </w:r>
      <w:r w:rsidRPr="003D14F3">
        <w:t xml:space="preserve">. </w:t>
      </w:r>
    </w:p>
    <w:p w14:paraId="67C833BC" w14:textId="77777777" w:rsidR="00F57C56" w:rsidRPr="003D14F3" w:rsidRDefault="00F57C56" w:rsidP="00426167">
      <w:pPr>
        <w:pStyle w:val="Heading2"/>
      </w:pPr>
      <w:bookmarkStart w:id="52" w:name="_Toc340241480"/>
      <w:bookmarkStart w:id="53" w:name="_Toc484695530"/>
      <w:bookmarkStart w:id="54" w:name="_Toc484696542"/>
      <w:bookmarkStart w:id="55" w:name="_Toc485821594"/>
      <w:bookmarkStart w:id="56" w:name="_Toc19699988"/>
      <w:r w:rsidRPr="003D14F3">
        <w:t>Aims</w:t>
      </w:r>
      <w:bookmarkEnd w:id="52"/>
      <w:bookmarkEnd w:id="53"/>
      <w:bookmarkEnd w:id="54"/>
      <w:bookmarkEnd w:id="55"/>
      <w:bookmarkEnd w:id="56"/>
    </w:p>
    <w:p w14:paraId="67C833BD" w14:textId="77777777" w:rsidR="00F57C56" w:rsidRPr="003D14F3" w:rsidRDefault="00F57C56" w:rsidP="00426167">
      <w:r w:rsidRPr="003D14F3">
        <w:t>The aims of this management plan are to:</w:t>
      </w:r>
    </w:p>
    <w:p w14:paraId="67C833BE"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 xml:space="preserve">Ensure Humane Harvest of Kangaroos </w:t>
      </w:r>
    </w:p>
    <w:p w14:paraId="67C833BF" w14:textId="4CE61E43" w:rsidR="00F57C56" w:rsidRPr="003D14F3" w:rsidRDefault="00F57C56" w:rsidP="004B1FD8">
      <w:pPr>
        <w:pStyle w:val="ListParagraph"/>
        <w:spacing w:before="120" w:after="120" w:line="240" w:lineRule="auto"/>
        <w:ind w:left="709"/>
        <w:contextualSpacing w:val="0"/>
        <w:rPr>
          <w:rFonts w:cs="Arial"/>
          <w:b/>
          <w:bCs/>
        </w:rPr>
      </w:pPr>
      <w:r w:rsidRPr="003D14F3">
        <w:t xml:space="preserve">Promote improved animal welfare outcomes and ensure that the commercial harvest of kangaroos under this plan is carried out </w:t>
      </w:r>
      <w:r>
        <w:t>in accordance with</w:t>
      </w:r>
      <w:r w:rsidRPr="003D14F3">
        <w:t xml:space="preserve"> the Commercial Code.</w:t>
      </w:r>
    </w:p>
    <w:p w14:paraId="67C833C0"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Promote Community Awareness and Participation</w:t>
      </w:r>
    </w:p>
    <w:p w14:paraId="67C833C1" w14:textId="77777777" w:rsidR="00F57C56" w:rsidRPr="003D14F3" w:rsidRDefault="00F57C56" w:rsidP="004B1FD8">
      <w:pPr>
        <w:pStyle w:val="ListParagraph"/>
        <w:spacing w:before="120" w:after="120" w:line="240" w:lineRule="auto"/>
        <w:ind w:left="709"/>
        <w:contextualSpacing w:val="0"/>
        <w:rPr>
          <w:rFonts w:cs="Arial"/>
          <w:b/>
          <w:bCs/>
        </w:rPr>
      </w:pPr>
      <w:r w:rsidRPr="003D14F3">
        <w:t xml:space="preserve">Promote greater understanding of the program through communication with the public and </w:t>
      </w:r>
      <w:r>
        <w:t>encourage community participation in the commercial industry</w:t>
      </w:r>
      <w:r w:rsidRPr="003D14F3">
        <w:t>.</w:t>
      </w:r>
      <w:r w:rsidRPr="003D14F3">
        <w:rPr>
          <w:rFonts w:cs="Arial"/>
          <w:b/>
          <w:bCs/>
        </w:rPr>
        <w:t xml:space="preserve"> </w:t>
      </w:r>
    </w:p>
    <w:p w14:paraId="67C833C2"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 xml:space="preserve">Manage Impacts of Kangaroos on Land Condition </w:t>
      </w:r>
    </w:p>
    <w:p w14:paraId="67C833C3" w14:textId="77777777" w:rsidR="00F57C56" w:rsidRPr="003D14F3" w:rsidRDefault="00F57C56" w:rsidP="004B1FD8">
      <w:pPr>
        <w:pStyle w:val="ListParagraph"/>
        <w:spacing w:before="120" w:after="120" w:line="240" w:lineRule="auto"/>
        <w:ind w:left="709"/>
        <w:contextualSpacing w:val="0"/>
        <w:rPr>
          <w:rFonts w:cs="Arial"/>
          <w:b/>
          <w:bCs/>
        </w:rPr>
      </w:pPr>
      <w:r w:rsidRPr="003D14F3">
        <w:t xml:space="preserve">Reduce conflicts between kangaroos and </w:t>
      </w:r>
      <w:r>
        <w:t xml:space="preserve">the </w:t>
      </w:r>
      <w:r w:rsidRPr="003D14F3">
        <w:t>environmental, economic, and social objectives of stakeholders.</w:t>
      </w:r>
    </w:p>
    <w:p w14:paraId="67C833C4" w14:textId="7B4ACEF2"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Monitor Kangaroo Populations</w:t>
      </w:r>
      <w:r w:rsidR="00BC39DC" w:rsidRPr="004B1FD8">
        <w:rPr>
          <w:b/>
        </w:rPr>
        <w:t xml:space="preserve"> and set quotas</w:t>
      </w:r>
      <w:r w:rsidRPr="004B1FD8">
        <w:rPr>
          <w:b/>
        </w:rPr>
        <w:t xml:space="preserve"> </w:t>
      </w:r>
    </w:p>
    <w:p w14:paraId="67C833C5" w14:textId="77777777" w:rsidR="00F57C56" w:rsidRPr="003D14F3" w:rsidRDefault="00F57C56" w:rsidP="004B1FD8">
      <w:pPr>
        <w:pStyle w:val="ListParagraph"/>
        <w:spacing w:before="120" w:after="120" w:line="240" w:lineRule="auto"/>
        <w:ind w:left="709"/>
        <w:contextualSpacing w:val="0"/>
      </w:pPr>
      <w:r w:rsidRPr="003D14F3">
        <w:t>Monitor kangaroo populations to ensure harvesting is not negatively affecting kangaroo populations and to set commercial quotas based on population estimates.</w:t>
      </w:r>
    </w:p>
    <w:p w14:paraId="67C833C6"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 xml:space="preserve">Monitor Commercial Harvest </w:t>
      </w:r>
    </w:p>
    <w:p w14:paraId="67C833C7" w14:textId="3323BC5B" w:rsidR="00F57C56" w:rsidRPr="003D14F3" w:rsidRDefault="00F57C56" w:rsidP="004B1FD8">
      <w:pPr>
        <w:pStyle w:val="ListParagraph"/>
        <w:spacing w:before="120" w:after="120" w:line="240" w:lineRule="auto"/>
        <w:ind w:left="709"/>
        <w:contextualSpacing w:val="0"/>
      </w:pPr>
      <w:r w:rsidRPr="003D14F3">
        <w:t xml:space="preserve">Manage the commercial utilisation of kangaroo species </w:t>
      </w:r>
      <w:r>
        <w:t>in accordance with</w:t>
      </w:r>
      <w:r w:rsidRPr="003D14F3">
        <w:t xml:space="preserve"> the provisions of the NPW Act and Regulations, South Australian Government policies, the Commercial Code, and this plan to ensure the sustainable use of kangaroos.</w:t>
      </w:r>
    </w:p>
    <w:p w14:paraId="67C833C8"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Facilitate Adaptive Management and Research</w:t>
      </w:r>
    </w:p>
    <w:p w14:paraId="67C833C9" w14:textId="77777777" w:rsidR="00F57C56" w:rsidRPr="003D14F3" w:rsidRDefault="00F57C56" w:rsidP="004B1FD8">
      <w:pPr>
        <w:pStyle w:val="ListParagraph"/>
        <w:spacing w:before="120" w:after="120" w:line="240" w:lineRule="auto"/>
        <w:ind w:left="709"/>
        <w:contextualSpacing w:val="0"/>
      </w:pPr>
      <w:r w:rsidRPr="003D14F3">
        <w:t xml:space="preserve">Promote adaptive management </w:t>
      </w:r>
      <w:r>
        <w:t xml:space="preserve">of new quota setting procedures set out in this plan </w:t>
      </w:r>
      <w:r w:rsidRPr="003D14F3">
        <w:t>using historical data from kangaroo industry returns and population data</w:t>
      </w:r>
      <w:r>
        <w:t>.</w:t>
      </w:r>
      <w:r w:rsidRPr="003D14F3">
        <w:t xml:space="preserve"> Facilitate research into other aspects of kangaroo ecology and harvest management as required to fill knowledge gaps.</w:t>
      </w:r>
    </w:p>
    <w:p w14:paraId="67C833CA" w14:textId="77777777" w:rsidR="00F57C56" w:rsidRPr="004B1FD8" w:rsidRDefault="00F57C56" w:rsidP="004B1FD8">
      <w:pPr>
        <w:pStyle w:val="ListParagraph"/>
        <w:numPr>
          <w:ilvl w:val="0"/>
          <w:numId w:val="11"/>
        </w:numPr>
        <w:spacing w:before="120" w:after="120" w:line="240" w:lineRule="auto"/>
        <w:ind w:left="709"/>
        <w:contextualSpacing w:val="0"/>
        <w:rPr>
          <w:b/>
        </w:rPr>
      </w:pPr>
      <w:r w:rsidRPr="004B1FD8">
        <w:rPr>
          <w:b/>
        </w:rPr>
        <w:t xml:space="preserve">Undertake Program Reporting and Review </w:t>
      </w:r>
    </w:p>
    <w:p w14:paraId="4F9FFF3D" w14:textId="4732EF5D" w:rsidR="004B1FD8" w:rsidRDefault="00F57C56" w:rsidP="004B1FD8">
      <w:pPr>
        <w:pStyle w:val="ListParagraph"/>
        <w:spacing w:before="120" w:after="120" w:line="240" w:lineRule="auto"/>
        <w:ind w:left="709"/>
        <w:contextualSpacing w:val="0"/>
        <w:sectPr w:rsidR="004B1FD8" w:rsidSect="004B1FD8">
          <w:type w:val="continuous"/>
          <w:pgSz w:w="11906" w:h="16838"/>
          <w:pgMar w:top="1134" w:right="1134" w:bottom="1418" w:left="964" w:header="0" w:footer="374" w:gutter="0"/>
          <w:cols w:num="2" w:space="708"/>
          <w:docGrid w:linePitch="360"/>
        </w:sectPr>
      </w:pPr>
      <w:r w:rsidRPr="003D14F3">
        <w:t>Undertake regular reporting and a final program review in consultation with affected community members and stakeholders to ensure management is fully informed and to ensure outcomes remain consistent with the goal of this plan.</w:t>
      </w:r>
    </w:p>
    <w:p w14:paraId="67C833CD" w14:textId="77777777" w:rsidR="00F57C56" w:rsidRPr="003D14F3" w:rsidRDefault="00F57C56" w:rsidP="00426167">
      <w:pPr>
        <w:pStyle w:val="Heading1"/>
      </w:pPr>
      <w:bookmarkStart w:id="57" w:name="_Toc19699989"/>
      <w:r w:rsidRPr="003D14F3">
        <w:lastRenderedPageBreak/>
        <w:t>Management Actions and Performance Indicators</w:t>
      </w:r>
      <w:bookmarkEnd w:id="57"/>
    </w:p>
    <w:p w14:paraId="67C833CE" w14:textId="77777777" w:rsidR="00F57C56" w:rsidRPr="003D14F3" w:rsidRDefault="00F57C56" w:rsidP="00426167">
      <w:pPr>
        <w:pStyle w:val="Heading2"/>
      </w:pPr>
      <w:bookmarkStart w:id="58" w:name="_Toc19699990"/>
      <w:bookmarkStart w:id="59" w:name="_Toc340241482"/>
      <w:r w:rsidRPr="003D14F3">
        <w:t>Aim 1: Ensure Humane Treatment of Kangaroos</w:t>
      </w:r>
      <w:bookmarkEnd w:id="58"/>
      <w:r w:rsidRPr="003D14F3">
        <w:t xml:space="preserve"> </w:t>
      </w:r>
      <w:bookmarkEnd w:id="59"/>
    </w:p>
    <w:p w14:paraId="67C833CF" w14:textId="0706146E" w:rsidR="00F57C56" w:rsidRPr="003D14F3" w:rsidRDefault="00F57C56" w:rsidP="00426167">
      <w:r w:rsidRPr="003D14F3">
        <w:t xml:space="preserve">Animal welfare is of prime concern to </w:t>
      </w:r>
      <w:r>
        <w:t>DEW</w:t>
      </w:r>
      <w:r w:rsidRPr="003D14F3">
        <w:t xml:space="preserve">. The Commercial Code is the current nationally-endorsed animal welfare standard for the commercial harvest of kangaroos. The Humaneness Model (Sharp and Saunders 2011) </w:t>
      </w:r>
      <w:r w:rsidRPr="003D14F3">
        <w:rPr>
          <w:rFonts w:eastAsia="MS Mincho" w:cs="Segoe UI"/>
        </w:rPr>
        <w:t>demonstrates that the ‘head shot’ required in the Commercial Code of Practice is considered to be relatively humane</w:t>
      </w:r>
      <w:r w:rsidR="006E3FB1">
        <w:rPr>
          <w:rFonts w:eastAsia="MS Mincho" w:cs="Segoe UI"/>
        </w:rPr>
        <w:t>,</w:t>
      </w:r>
      <w:r w:rsidRPr="003D14F3">
        <w:rPr>
          <w:rFonts w:eastAsia="MS Mincho" w:cs="Segoe UI"/>
        </w:rPr>
        <w:t xml:space="preserve"> based on the premise that there is virtually no welfare impact prior to death, and mode of death is instant if undertaken by a competent shooter. </w:t>
      </w:r>
      <w:r w:rsidRPr="003D14F3">
        <w:t xml:space="preserve">Accordingly, the commercial kangaroo industry in South Australia is required (by the Kangaroo Harvesting Regulations) to comply with the Commercial Code. Any approved subsequent code(s) will similarly be adopted as the animal welfare standard for the commercial harvest of kangaroos in South Australia. </w:t>
      </w:r>
    </w:p>
    <w:p w14:paraId="67C833D0" w14:textId="77777777" w:rsidR="00F57C56" w:rsidRPr="00F643B8" w:rsidRDefault="00F57C56" w:rsidP="00F643B8">
      <w:pPr>
        <w:pStyle w:val="Heading4"/>
      </w:pPr>
      <w:bookmarkStart w:id="60" w:name="_Toc484437503"/>
      <w:r w:rsidRPr="00F643B8">
        <w:t>DEW staff will monitor compliance with the Commercial Code by commercial kangaroo industry operators.</w:t>
      </w:r>
      <w:bookmarkEnd w:id="60"/>
    </w:p>
    <w:p w14:paraId="67C833D1" w14:textId="622ECBDD" w:rsidR="00F57C56" w:rsidRPr="003D14F3" w:rsidRDefault="00F57C56" w:rsidP="00426167">
      <w:r>
        <w:t>DEW</w:t>
      </w:r>
      <w:r w:rsidRPr="003D14F3">
        <w:t xml:space="preserve"> </w:t>
      </w:r>
      <w:r>
        <w:t>staff</w:t>
      </w:r>
      <w:r w:rsidRPr="003D14F3">
        <w:t xml:space="preserve"> will undertake both regular unannounced and opportunistic inspections of kangaroos taken and stored for sale by kangaroo field processors</w:t>
      </w:r>
      <w:r w:rsidR="00C64A79">
        <w:t xml:space="preserve"> and all premises registered to</w:t>
      </w:r>
      <w:r w:rsidRPr="003D14F3">
        <w:t xml:space="preserve"> kangaroo meat processors. </w:t>
      </w:r>
      <w:r>
        <w:t>DEW</w:t>
      </w:r>
      <w:r w:rsidRPr="003D14F3">
        <w:t xml:space="preserve"> has a zero tolerance to breaches of the Commercial Code, and where kangaroos have been found to be taken other than by the Commercial Code, </w:t>
      </w:r>
      <w:r>
        <w:t xml:space="preserve">DEW will instigate compliance action. </w:t>
      </w:r>
    </w:p>
    <w:p w14:paraId="67C833D2" w14:textId="77777777" w:rsidR="00F57C56" w:rsidRPr="003D14F3" w:rsidRDefault="00F57C56" w:rsidP="00426167">
      <w:r w:rsidRPr="003D14F3">
        <w:t>Performance indicators:</w:t>
      </w:r>
    </w:p>
    <w:p w14:paraId="67C833D3" w14:textId="345DCEEE" w:rsidR="00F57C56" w:rsidRPr="00AF1CCD" w:rsidRDefault="00F57C56" w:rsidP="00426167">
      <w:pPr>
        <w:pStyle w:val="Heading5"/>
      </w:pPr>
      <w:r>
        <w:t>1.1</w:t>
      </w:r>
      <w:r>
        <w:tab/>
        <w:t>DEW will instigate compliance action on all</w:t>
      </w:r>
      <w:r w:rsidRPr="00AF1CCD">
        <w:t xml:space="preserve"> </w:t>
      </w:r>
      <w:r>
        <w:t>South Australian</w:t>
      </w:r>
      <w:r w:rsidRPr="00AF1CCD">
        <w:t xml:space="preserve"> </w:t>
      </w:r>
      <w:r>
        <w:t xml:space="preserve">permit holders </w:t>
      </w:r>
      <w:r w:rsidRPr="00AF1CCD">
        <w:t xml:space="preserve">who are found to have breached permit conditions (i.e. the Commercial Code) relating to animal welfare  </w:t>
      </w:r>
    </w:p>
    <w:p w14:paraId="67C833D4" w14:textId="77777777" w:rsidR="00F57C56" w:rsidRPr="00F643B8" w:rsidRDefault="00F57C56" w:rsidP="00F643B8">
      <w:pPr>
        <w:pStyle w:val="Heading4"/>
        <w:rPr>
          <w:rStyle w:val="Heading4Char"/>
          <w:b/>
          <w:i/>
        </w:rPr>
      </w:pPr>
      <w:bookmarkStart w:id="61" w:name="_Toc484437504"/>
      <w:r w:rsidRPr="00F643B8">
        <w:rPr>
          <w:rStyle w:val="Heading4Char"/>
          <w:b/>
          <w:i/>
        </w:rPr>
        <w:t>DEW will promote research opportunities into improving animal welfare outcomes</w:t>
      </w:r>
      <w:bookmarkEnd w:id="61"/>
      <w:r w:rsidRPr="00F643B8">
        <w:rPr>
          <w:rStyle w:val="Heading4Char"/>
          <w:b/>
          <w:i/>
        </w:rPr>
        <w:t>.</w:t>
      </w:r>
    </w:p>
    <w:p w14:paraId="67C833D5" w14:textId="77777777" w:rsidR="00F57C56" w:rsidRPr="003D14F3" w:rsidRDefault="00F57C56" w:rsidP="00426167">
      <w:pPr>
        <w:rPr>
          <w:b/>
          <w:i/>
        </w:rPr>
      </w:pPr>
      <w:r>
        <w:t>DEW</w:t>
      </w:r>
      <w:r w:rsidRPr="003D14F3">
        <w:t xml:space="preserve"> will work with other agencies to identify and investigate animal welfare concerns in the commercial harvest of kangaroos. Research to be encouraged may include aspects of the biology and ecology of kangaroos as they relate to the commercial harvest or harvest techniques. Contributions by </w:t>
      </w:r>
      <w:r>
        <w:t>DEW</w:t>
      </w:r>
      <w:r w:rsidRPr="003D14F3">
        <w:t xml:space="preserve"> may include funding and/or in-kind support such as the provision of harvest data.</w:t>
      </w:r>
    </w:p>
    <w:p w14:paraId="67C833D6" w14:textId="77777777" w:rsidR="00F57C56" w:rsidRPr="00AF1CCD" w:rsidRDefault="00F57C56" w:rsidP="00426167">
      <w:r w:rsidRPr="003D14F3">
        <w:t>Performance indicators:</w:t>
      </w:r>
    </w:p>
    <w:p w14:paraId="67C833D7" w14:textId="77777777" w:rsidR="00F57C56" w:rsidRPr="003D14F3" w:rsidRDefault="00F57C56" w:rsidP="00F643B8">
      <w:pPr>
        <w:pStyle w:val="Heading6"/>
        <w:numPr>
          <w:ilvl w:val="0"/>
          <w:numId w:val="0"/>
        </w:numPr>
      </w:pPr>
      <w:r w:rsidRPr="003D14F3">
        <w:t>2.1</w:t>
      </w:r>
      <w:r w:rsidRPr="003D14F3">
        <w:tab/>
      </w:r>
      <w:r>
        <w:t>DEW</w:t>
      </w:r>
      <w:r w:rsidRPr="003D14F3">
        <w:t xml:space="preserve"> will participate in a national review of the Commercial Code of Practice during the life of this plan.</w:t>
      </w:r>
    </w:p>
    <w:p w14:paraId="67C833D8" w14:textId="77777777" w:rsidR="00F57C56" w:rsidRDefault="00F57C56" w:rsidP="00426167">
      <w:pPr>
        <w:pStyle w:val="Heading5"/>
      </w:pPr>
      <w:r w:rsidRPr="003D14F3">
        <w:t>2.2</w:t>
      </w:r>
      <w:r w:rsidRPr="003D14F3">
        <w:tab/>
      </w:r>
      <w:r>
        <w:t>DEW</w:t>
      </w:r>
      <w:r w:rsidRPr="003D14F3">
        <w:t xml:space="preserve"> will promote research into improving animal welfare outcomes for commercial harvest of kangaroos.</w:t>
      </w:r>
    </w:p>
    <w:p w14:paraId="67C833D9" w14:textId="77777777" w:rsidR="00F57C56" w:rsidRDefault="00F57C56" w:rsidP="00426167">
      <w:pPr>
        <w:rPr>
          <w:szCs w:val="26"/>
        </w:rPr>
      </w:pPr>
      <w:r>
        <w:br w:type="page"/>
      </w:r>
    </w:p>
    <w:p w14:paraId="67C833DA" w14:textId="77777777" w:rsidR="00F57C56" w:rsidRPr="003D14F3" w:rsidRDefault="00F57C56" w:rsidP="00426167">
      <w:pPr>
        <w:pStyle w:val="Heading2"/>
      </w:pPr>
      <w:bookmarkStart w:id="62" w:name="_Toc19699991"/>
      <w:bookmarkStart w:id="63" w:name="_Toc340241483"/>
      <w:r w:rsidRPr="003D14F3">
        <w:lastRenderedPageBreak/>
        <w:t>Aim 2: Promote Community Awareness and Participation</w:t>
      </w:r>
      <w:bookmarkEnd w:id="62"/>
      <w:r w:rsidRPr="003D14F3">
        <w:t xml:space="preserve"> </w:t>
      </w:r>
      <w:bookmarkEnd w:id="63"/>
    </w:p>
    <w:p w14:paraId="67C833DB" w14:textId="77777777" w:rsidR="00F57C56" w:rsidRPr="003D14F3" w:rsidRDefault="00F57C56" w:rsidP="00426167">
      <w:r w:rsidRPr="003D14F3">
        <w:t>Management strategies for kangaroos must meet detailed legislative requirements to ensure their sustainability, and stakeholders want to see their specific management objectives met. Community awareness of, and stakeholder participation in, kangaroo management is considered a key component</w:t>
      </w:r>
      <w:r>
        <w:t xml:space="preserve"> in the success of the program.</w:t>
      </w:r>
    </w:p>
    <w:p w14:paraId="67C833DC" w14:textId="0DD84925" w:rsidR="00F57C56" w:rsidRPr="00F643B8" w:rsidRDefault="00F57C56" w:rsidP="00F643B8">
      <w:pPr>
        <w:pStyle w:val="Heading4"/>
      </w:pPr>
      <w:r w:rsidRPr="00F643B8">
        <w:t>Members of the Kangaroo Management Reference Group will be provided with information and afforded the opportunity to advise DEW on kangaroo management issues throughout the life of this plan.</w:t>
      </w:r>
    </w:p>
    <w:p w14:paraId="67C833DD" w14:textId="77777777" w:rsidR="00F57C56" w:rsidRPr="003D14F3" w:rsidRDefault="00F57C56" w:rsidP="00426167">
      <w:pPr>
        <w:rPr>
          <w:rFonts w:cs="Segoe UI"/>
        </w:rPr>
      </w:pPr>
      <w:r w:rsidRPr="003D14F3">
        <w:t xml:space="preserve">The Kangaroo Management Reference Group (KMRG), which is convened by </w:t>
      </w:r>
      <w:r>
        <w:t>DEW</w:t>
      </w:r>
      <w:r w:rsidRPr="003D14F3">
        <w:t xml:space="preserve">, is the primary forum through which stakeholder group representatives can raise issues for discussion, as well as communicate their group's positions and interests to Government and other stakeholders on a regular basis. </w:t>
      </w:r>
      <w:r w:rsidRPr="003D14F3">
        <w:rPr>
          <w:rFonts w:cs="Segoe UI"/>
        </w:rPr>
        <w:t xml:space="preserve">KMRG members are selected based on their skills and experience relevant to their nominated position. </w:t>
      </w:r>
      <w:r w:rsidRPr="003D14F3">
        <w:t xml:space="preserve">The current membership of KMRG encompasses representatives of animal welfare, the kangaroo industry, landholder groups, Aboriginal communities, conservation organisations and government stakeholder groups (both Federal and State). Members hold their appointed positions for three-year terms. </w:t>
      </w:r>
      <w:r>
        <w:t xml:space="preserve">A key </w:t>
      </w:r>
      <w:r w:rsidRPr="003D14F3">
        <w:t xml:space="preserve">function of KMRG is to advise the Chief Executive of </w:t>
      </w:r>
      <w:r>
        <w:t>DEW</w:t>
      </w:r>
      <w:r w:rsidRPr="003D14F3">
        <w:t xml:space="preserve"> on matters about the implementation and review of this plan. </w:t>
      </w:r>
    </w:p>
    <w:p w14:paraId="67C833DE" w14:textId="77777777" w:rsidR="00F57C56" w:rsidRPr="003D14F3" w:rsidRDefault="00F57C56" w:rsidP="00426167">
      <w:r w:rsidRPr="003D14F3">
        <w:t>Performance indicators:</w:t>
      </w:r>
    </w:p>
    <w:p w14:paraId="67C833DF" w14:textId="382668AC" w:rsidR="00F57C56" w:rsidRPr="003D14F3" w:rsidRDefault="00F57C56" w:rsidP="00426167">
      <w:pPr>
        <w:pStyle w:val="Heading5"/>
      </w:pPr>
      <w:r w:rsidRPr="003D14F3">
        <w:t>3.1</w:t>
      </w:r>
      <w:r w:rsidRPr="003D14F3">
        <w:tab/>
      </w:r>
      <w:r>
        <w:t xml:space="preserve">DEW </w:t>
      </w:r>
      <w:r w:rsidR="00124CD1">
        <w:t xml:space="preserve">will </w:t>
      </w:r>
      <w:r>
        <w:t xml:space="preserve">provide </w:t>
      </w:r>
      <w:r w:rsidRPr="003D14F3">
        <w:t xml:space="preserve">KMRG </w:t>
      </w:r>
      <w:r>
        <w:t xml:space="preserve">members </w:t>
      </w:r>
      <w:r w:rsidRPr="003D14F3">
        <w:t>with information as required throughout the life of this plan.</w:t>
      </w:r>
    </w:p>
    <w:p w14:paraId="67C833E0" w14:textId="3AD440B7" w:rsidR="00F57C56" w:rsidRPr="003D14F3" w:rsidRDefault="00F57C56" w:rsidP="00426167">
      <w:r w:rsidRPr="003D14F3">
        <w:t>3.2</w:t>
      </w:r>
      <w:r w:rsidRPr="003D14F3">
        <w:tab/>
      </w:r>
      <w:r>
        <w:t xml:space="preserve">DEW staff </w:t>
      </w:r>
      <w:r w:rsidR="00124CD1">
        <w:t xml:space="preserve">will </w:t>
      </w:r>
      <w:r>
        <w:t xml:space="preserve">organise </w:t>
      </w:r>
      <w:r w:rsidRPr="003D14F3">
        <w:t xml:space="preserve">KMRG </w:t>
      </w:r>
      <w:r>
        <w:t xml:space="preserve">meetings </w:t>
      </w:r>
      <w:r w:rsidRPr="003D14F3">
        <w:t xml:space="preserve">at least twice per year </w:t>
      </w:r>
      <w:r>
        <w:t xml:space="preserve">for members </w:t>
      </w:r>
      <w:r w:rsidRPr="003D14F3">
        <w:t xml:space="preserve">to </w:t>
      </w:r>
      <w:r>
        <w:t>provide advice to DEW on the management of kangaroos in South Australia and the implementation of t</w:t>
      </w:r>
      <w:r w:rsidRPr="003D14F3">
        <w:t>his plan.</w:t>
      </w:r>
    </w:p>
    <w:p w14:paraId="67C833E1" w14:textId="7BC38664" w:rsidR="00F57C56" w:rsidRPr="003D14F3" w:rsidRDefault="00F57C56" w:rsidP="00F643B8">
      <w:pPr>
        <w:pStyle w:val="Heading4"/>
      </w:pPr>
      <w:r>
        <w:t>P</w:t>
      </w:r>
      <w:r w:rsidRPr="003D14F3">
        <w:t xml:space="preserve">ublic documents will be made available on the Kangaroo Conservation and Management web page. </w:t>
      </w:r>
    </w:p>
    <w:p w14:paraId="67C833E2" w14:textId="77777777" w:rsidR="00F57C56" w:rsidRPr="003D14F3" w:rsidRDefault="00F57C56" w:rsidP="00426167">
      <w:r w:rsidRPr="003D14F3">
        <w:t>The provision of information to members of the public promotes understanding of the function of this plan and assists members of the community to develop informed opinions regarding kangaroo management issues.</w:t>
      </w:r>
    </w:p>
    <w:p w14:paraId="67C833E3" w14:textId="77777777" w:rsidR="00F57C56" w:rsidRPr="003D14F3" w:rsidRDefault="00F57C56" w:rsidP="00426167">
      <w:r w:rsidRPr="003D14F3">
        <w:t>Performance indicators:</w:t>
      </w:r>
    </w:p>
    <w:p w14:paraId="67C833E4" w14:textId="0705E474" w:rsidR="00F57C56" w:rsidRPr="003D14F3" w:rsidRDefault="00F57C56" w:rsidP="00426167">
      <w:r w:rsidRPr="003D14F3">
        <w:t>4.1</w:t>
      </w:r>
      <w:r w:rsidRPr="003D14F3">
        <w:tab/>
      </w:r>
      <w:r>
        <w:t xml:space="preserve">DEW staff will update the </w:t>
      </w:r>
      <w:r w:rsidRPr="003D14F3">
        <w:t>Kangaroo Conservation and Management web page</w:t>
      </w:r>
      <w:r w:rsidR="004B1B3A">
        <w:t xml:space="preserve"> </w:t>
      </w:r>
      <w:r>
        <w:t xml:space="preserve">as required </w:t>
      </w:r>
      <w:r w:rsidR="00BC39DC">
        <w:t xml:space="preserve">to </w:t>
      </w:r>
      <w:r>
        <w:t xml:space="preserve">ensure that </w:t>
      </w:r>
      <w:r w:rsidRPr="003D14F3">
        <w:t>the web page contain</w:t>
      </w:r>
      <w:r>
        <w:t>s</w:t>
      </w:r>
      <w:r w:rsidRPr="003D14F3">
        <w:t xml:space="preserve"> the following information:</w:t>
      </w:r>
    </w:p>
    <w:p w14:paraId="67C833E5" w14:textId="77777777" w:rsidR="00F57C56" w:rsidRPr="003D14F3" w:rsidRDefault="00F57C56" w:rsidP="00426167">
      <w:pPr>
        <w:pStyle w:val="ListParagraph"/>
        <w:numPr>
          <w:ilvl w:val="0"/>
          <w:numId w:val="12"/>
        </w:numPr>
      </w:pPr>
      <w:r w:rsidRPr="003D14F3">
        <w:t xml:space="preserve">a statement of the reasons commercial harvest is undertaken in this State </w:t>
      </w:r>
    </w:p>
    <w:p w14:paraId="67C833E6" w14:textId="77777777" w:rsidR="00F57C56" w:rsidRPr="003D14F3" w:rsidRDefault="00F57C56" w:rsidP="00426167">
      <w:pPr>
        <w:pStyle w:val="ListParagraph"/>
        <w:numPr>
          <w:ilvl w:val="0"/>
          <w:numId w:val="12"/>
        </w:numPr>
      </w:pPr>
      <w:r w:rsidRPr="003D14F3">
        <w:t>the current and previous South Australian Commercial Kangaroo Management Plans</w:t>
      </w:r>
    </w:p>
    <w:p w14:paraId="67C833E7" w14:textId="77777777" w:rsidR="00F57C56" w:rsidRPr="003D14F3" w:rsidRDefault="00F57C56" w:rsidP="00426167">
      <w:pPr>
        <w:pStyle w:val="ListParagraph"/>
        <w:numPr>
          <w:ilvl w:val="0"/>
          <w:numId w:val="12"/>
        </w:numPr>
      </w:pPr>
      <w:r w:rsidRPr="003D14F3">
        <w:t xml:space="preserve">current and previous </w:t>
      </w:r>
      <w:r>
        <w:t xml:space="preserve">three </w:t>
      </w:r>
      <w:r w:rsidRPr="003D14F3">
        <w:t>annual Quota Reports</w:t>
      </w:r>
    </w:p>
    <w:p w14:paraId="67C833E8" w14:textId="77777777" w:rsidR="00F57C56" w:rsidRPr="003D14F3" w:rsidRDefault="00F57C56" w:rsidP="00426167">
      <w:pPr>
        <w:pStyle w:val="ListParagraph"/>
        <w:numPr>
          <w:ilvl w:val="0"/>
          <w:numId w:val="12"/>
        </w:numPr>
      </w:pPr>
      <w:r w:rsidRPr="003D14F3">
        <w:t xml:space="preserve">current and previous </w:t>
      </w:r>
      <w:r>
        <w:t xml:space="preserve">three </w:t>
      </w:r>
      <w:r w:rsidRPr="003D14F3">
        <w:t>annual Harvest Reports</w:t>
      </w:r>
    </w:p>
    <w:p w14:paraId="67C833E9" w14:textId="77777777" w:rsidR="00F57C56" w:rsidRPr="003D14F3" w:rsidRDefault="00F57C56" w:rsidP="00426167">
      <w:pPr>
        <w:pStyle w:val="ListParagraph"/>
        <w:numPr>
          <w:ilvl w:val="0"/>
          <w:numId w:val="12"/>
        </w:numPr>
      </w:pPr>
      <w:r w:rsidRPr="003D14F3">
        <w:t xml:space="preserve">historical and current population estimates and harvest data </w:t>
      </w:r>
    </w:p>
    <w:p w14:paraId="67C833EA" w14:textId="77777777" w:rsidR="00F57C56" w:rsidRPr="003D14F3" w:rsidRDefault="00F57C56" w:rsidP="00426167">
      <w:pPr>
        <w:pStyle w:val="ListParagraph"/>
        <w:numPr>
          <w:ilvl w:val="0"/>
          <w:numId w:val="12"/>
        </w:numPr>
      </w:pPr>
      <w:r w:rsidRPr="003D14F3">
        <w:t>contact information for the Kangaroo Management Program</w:t>
      </w:r>
    </w:p>
    <w:p w14:paraId="67C833EB" w14:textId="162CF36D" w:rsidR="00F57C56" w:rsidRPr="003D14F3" w:rsidRDefault="00F57C56" w:rsidP="00426167">
      <w:pPr>
        <w:pStyle w:val="ListParagraph"/>
        <w:numPr>
          <w:ilvl w:val="0"/>
          <w:numId w:val="12"/>
        </w:numPr>
      </w:pPr>
      <w:r w:rsidRPr="003D14F3">
        <w:t>current forms for commercial kangaroo permits</w:t>
      </w:r>
      <w:r w:rsidR="00DD1FCC">
        <w:t xml:space="preserve"> and permit holders</w:t>
      </w:r>
    </w:p>
    <w:p w14:paraId="67C833EC" w14:textId="4460AE24" w:rsidR="00F57C56" w:rsidRPr="003D14F3" w:rsidRDefault="00F57C56" w:rsidP="00426167">
      <w:r w:rsidRPr="003D14F3">
        <w:t>4.2</w:t>
      </w:r>
      <w:r w:rsidRPr="003D14F3">
        <w:tab/>
      </w:r>
      <w:r>
        <w:t>DEW staff will ensure that d</w:t>
      </w:r>
      <w:r w:rsidRPr="003D14F3">
        <w:t xml:space="preserve">ocuments outlined in 4.1 and any additional information, </w:t>
      </w:r>
      <w:r>
        <w:t xml:space="preserve">is published </w:t>
      </w:r>
      <w:r w:rsidRPr="003D14F3">
        <w:t xml:space="preserve">on the </w:t>
      </w:r>
      <w:r w:rsidR="00124CD1">
        <w:t xml:space="preserve">DEW web site </w:t>
      </w:r>
      <w:r w:rsidRPr="003D14F3">
        <w:t>within one month of becoming publicly available.</w:t>
      </w:r>
    </w:p>
    <w:p w14:paraId="67C833ED" w14:textId="629ED24D" w:rsidR="00F57C56" w:rsidRDefault="00F57C56" w:rsidP="00426167">
      <w:r w:rsidRPr="003D14F3">
        <w:t>4.3</w:t>
      </w:r>
      <w:r w:rsidRPr="003D14F3">
        <w:tab/>
      </w:r>
      <w:r>
        <w:t xml:space="preserve">DEW staff </w:t>
      </w:r>
      <w:r w:rsidR="00A51127">
        <w:t>will</w:t>
      </w:r>
      <w:r>
        <w:t xml:space="preserve"> distribute </w:t>
      </w:r>
      <w:r w:rsidR="004B1B3A">
        <w:t>p</w:t>
      </w:r>
      <w:r w:rsidRPr="003D14F3">
        <w:t>ublicly available kangaroo management information to interested parties within one month after such a request.</w:t>
      </w:r>
    </w:p>
    <w:p w14:paraId="67C833EE" w14:textId="77777777" w:rsidR="00F57C56" w:rsidRDefault="00F57C56" w:rsidP="00426167">
      <w:r>
        <w:br w:type="page"/>
      </w:r>
    </w:p>
    <w:p w14:paraId="67C833EF" w14:textId="72F1EE24" w:rsidR="00F57C56" w:rsidRPr="003D14F3" w:rsidRDefault="00F57C56" w:rsidP="00F643B8">
      <w:pPr>
        <w:pStyle w:val="Heading4"/>
      </w:pPr>
      <w:r w:rsidRPr="003D14F3">
        <w:lastRenderedPageBreak/>
        <w:t xml:space="preserve">Where appropriate, </w:t>
      </w:r>
      <w:r>
        <w:t>DEW</w:t>
      </w:r>
      <w:r w:rsidRPr="003D14F3">
        <w:t xml:space="preserve"> staff will participate in media interviews and prepare media releases.</w:t>
      </w:r>
    </w:p>
    <w:p w14:paraId="67C833F0" w14:textId="77777777" w:rsidR="00F57C56" w:rsidRPr="003D14F3" w:rsidRDefault="00F57C56" w:rsidP="00426167">
      <w:r w:rsidRPr="003D14F3">
        <w:t>Participation in media interviews and preparation of media releases can be an efficient mechanism for communicating information regarding kangaroo management to a broad audience. Media releases also improve program transparency and accountability, and therefore public confidence.</w:t>
      </w:r>
    </w:p>
    <w:p w14:paraId="67C833F1" w14:textId="77777777" w:rsidR="00F57C56" w:rsidRPr="003D14F3" w:rsidRDefault="00F57C56" w:rsidP="00426167">
      <w:r w:rsidRPr="003D14F3">
        <w:t>Performance indicators:</w:t>
      </w:r>
    </w:p>
    <w:p w14:paraId="67C833F2" w14:textId="18A25687" w:rsidR="00F57C56" w:rsidRPr="003D14F3" w:rsidRDefault="00F57C56" w:rsidP="00426167">
      <w:r w:rsidRPr="003D14F3">
        <w:t>5.1</w:t>
      </w:r>
      <w:r w:rsidRPr="003D14F3">
        <w:tab/>
      </w:r>
      <w:r>
        <w:t xml:space="preserve">DEW staff </w:t>
      </w:r>
      <w:r w:rsidRPr="003D14F3">
        <w:t>will participate in interviews on request from media agencies where appropriate.</w:t>
      </w:r>
    </w:p>
    <w:p w14:paraId="67C833F3" w14:textId="3405A000" w:rsidR="00F57C56" w:rsidRPr="003D14F3" w:rsidRDefault="00F57C56" w:rsidP="00426167">
      <w:r w:rsidRPr="003D14F3">
        <w:t>5.2</w:t>
      </w:r>
      <w:r w:rsidRPr="003D14F3">
        <w:tab/>
      </w:r>
      <w:r>
        <w:t>DEW will prepare m</w:t>
      </w:r>
      <w:r w:rsidRPr="003D14F3">
        <w:t xml:space="preserve">edia releases when appropriate for issues of interest to the community, such as population surveys (June) and the release of the quota for the next calendar year, once approved by the </w:t>
      </w:r>
      <w:r>
        <w:t xml:space="preserve">State </w:t>
      </w:r>
      <w:r w:rsidRPr="003D14F3">
        <w:t>Minister (November).</w:t>
      </w:r>
    </w:p>
    <w:p w14:paraId="67C833F4" w14:textId="34A2D4EE" w:rsidR="00F57C56" w:rsidRPr="003D14F3" w:rsidRDefault="00F57C56" w:rsidP="00F643B8">
      <w:pPr>
        <w:pStyle w:val="Heading4"/>
      </w:pPr>
      <w:r w:rsidRPr="003D14F3">
        <w:t>Information about the Kangaroo Management Program and other</w:t>
      </w:r>
      <w:r>
        <w:t xml:space="preserve"> </w:t>
      </w:r>
      <w:r w:rsidRPr="003D14F3">
        <w:t>information will be developed as required and distributed to stakeholders.</w:t>
      </w:r>
      <w:r w:rsidRPr="003D14F3">
        <w:tab/>
      </w:r>
    </w:p>
    <w:p w14:paraId="67C833F5" w14:textId="77777777" w:rsidR="00F57C56" w:rsidRPr="003D14F3" w:rsidRDefault="00F57C56" w:rsidP="00426167">
      <w:r w:rsidRPr="003D14F3">
        <w:t>A communication strategy will be prepared to ensure that internal and external stakeholders are kept up to date with changes to the Kangaroo Management Program, such as seasonal advice to internal staff or changes to permit conditions to external stakeholders.</w:t>
      </w:r>
    </w:p>
    <w:p w14:paraId="67C833F6" w14:textId="77777777" w:rsidR="00F57C56" w:rsidRPr="003D14F3" w:rsidRDefault="00F57C56" w:rsidP="00426167">
      <w:r w:rsidRPr="003D14F3">
        <w:t>Performance indicators:</w:t>
      </w:r>
    </w:p>
    <w:p w14:paraId="67C833F7" w14:textId="31472C72" w:rsidR="00F57C56" w:rsidRPr="003D14F3" w:rsidRDefault="00F57C56" w:rsidP="00426167">
      <w:r w:rsidRPr="003D14F3">
        <w:t>6.1</w:t>
      </w:r>
      <w:r w:rsidRPr="003D14F3">
        <w:tab/>
      </w:r>
      <w:r>
        <w:t xml:space="preserve">DEW staff will develop a </w:t>
      </w:r>
      <w:r w:rsidRPr="003D14F3">
        <w:t>communication strategy for the Kangaroo Management Program, including both internal and external stakeholders. The communication strategy will include the newsletter that is currently provided to stakeholders.</w:t>
      </w:r>
    </w:p>
    <w:p w14:paraId="67C833F8" w14:textId="5F6068B7" w:rsidR="00F57C56" w:rsidRPr="003D14F3" w:rsidRDefault="00F57C56" w:rsidP="00426167">
      <w:r w:rsidRPr="003D14F3">
        <w:t>6.2</w:t>
      </w:r>
      <w:r w:rsidRPr="003D14F3">
        <w:tab/>
      </w:r>
      <w:r>
        <w:t>DEW staff will issue an</w:t>
      </w:r>
      <w:r w:rsidRPr="003D14F3">
        <w:t xml:space="preserve"> information package with every new Kangaroo Field Processor permit throughout the life of this plan to </w:t>
      </w:r>
      <w:r>
        <w:t xml:space="preserve">ensure </w:t>
      </w:r>
      <w:r w:rsidRPr="003D14F3">
        <w:t xml:space="preserve">permit holders </w:t>
      </w:r>
      <w:r w:rsidR="00852DFA">
        <w:t xml:space="preserve">are </w:t>
      </w:r>
      <w:r w:rsidRPr="003D14F3">
        <w:t>aware of permit requirements and responsibilities.</w:t>
      </w:r>
    </w:p>
    <w:p w14:paraId="67C833F9" w14:textId="77777777" w:rsidR="00F57C56" w:rsidRPr="003D14F3" w:rsidRDefault="00F57C56" w:rsidP="00F643B8">
      <w:pPr>
        <w:pStyle w:val="Heading4"/>
      </w:pPr>
      <w:r w:rsidRPr="003D14F3">
        <w:t>Involve Aboriginal stakeholders in the implementation of this plan.</w:t>
      </w:r>
    </w:p>
    <w:p w14:paraId="67C833FA" w14:textId="5B6B0B71" w:rsidR="00F57C56" w:rsidRPr="003D14F3" w:rsidRDefault="00F57C56" w:rsidP="00426167">
      <w:r w:rsidRPr="003D14F3">
        <w:t xml:space="preserve">Feedback on kangaroo management strategies and implementation of this plan will be requested from Aboriginal people. This will enable Aboriginal people to participate in decision-making related to kangaroos and the development of management strategies for kangaroos. It will also facilitate an increased understanding of Aboriginal interests among </w:t>
      </w:r>
      <w:r>
        <w:t>DEW</w:t>
      </w:r>
      <w:r w:rsidRPr="003D14F3">
        <w:t xml:space="preserve"> and other stakeholders of kangaroo management. Increased understanding and awareness of Aboriginal interests in kangaroo management among the broader community will be f</w:t>
      </w:r>
      <w:r w:rsidR="00C64A79">
        <w:t xml:space="preserve">acilitated by the inclusion of </w:t>
      </w:r>
      <w:r w:rsidRPr="003D14F3">
        <w:t xml:space="preserve">information on the </w:t>
      </w:r>
      <w:r>
        <w:t>DEW</w:t>
      </w:r>
      <w:r w:rsidRPr="003D14F3">
        <w:t xml:space="preserve"> </w:t>
      </w:r>
      <w:r w:rsidR="007109B7" w:rsidRPr="003D14F3">
        <w:t>Kangaroo Conservation and Management web page</w:t>
      </w:r>
      <w:r w:rsidRPr="003D14F3">
        <w:t>.</w:t>
      </w:r>
    </w:p>
    <w:p w14:paraId="67C833FB" w14:textId="77777777" w:rsidR="00F57C56" w:rsidRPr="003D14F3" w:rsidRDefault="00F57C56" w:rsidP="00426167">
      <w:r w:rsidRPr="003D14F3">
        <w:t>Performance indicators:</w:t>
      </w:r>
    </w:p>
    <w:p w14:paraId="67C833FC" w14:textId="48DEC0AD" w:rsidR="00F57C56" w:rsidRPr="003D14F3" w:rsidRDefault="00F57C56" w:rsidP="00426167">
      <w:r w:rsidRPr="003D14F3">
        <w:t>7.1</w:t>
      </w:r>
      <w:r w:rsidRPr="003D14F3">
        <w:tab/>
      </w:r>
      <w:r w:rsidR="008F128B">
        <w:t>DEW staff will h</w:t>
      </w:r>
      <w:r w:rsidRPr="003D14F3">
        <w:t>old specific discussions with representatives of Aboriginal communities to develop more effective ways of sharing information.</w:t>
      </w:r>
    </w:p>
    <w:p w14:paraId="67C833FD" w14:textId="24928052" w:rsidR="00F57C56" w:rsidRPr="003D14F3" w:rsidRDefault="00F57C56" w:rsidP="00426167">
      <w:r w:rsidRPr="003D14F3">
        <w:t>7.2</w:t>
      </w:r>
      <w:r w:rsidRPr="003D14F3">
        <w:tab/>
      </w:r>
      <w:r w:rsidR="008F128B">
        <w:t>DEW will e</w:t>
      </w:r>
      <w:r w:rsidRPr="003D14F3">
        <w:t>ncourage Aboriginal participation in kangaroo management.</w:t>
      </w:r>
    </w:p>
    <w:p w14:paraId="67C833FE" w14:textId="23518A9B" w:rsidR="00F57C56" w:rsidRDefault="00F57C56" w:rsidP="00426167">
      <w:r w:rsidRPr="003D14F3">
        <w:t>7.3</w:t>
      </w:r>
      <w:r w:rsidRPr="003D14F3">
        <w:tab/>
      </w:r>
      <w:r w:rsidR="008F128B">
        <w:t>DEW staff will in</w:t>
      </w:r>
      <w:r w:rsidRPr="003D14F3">
        <w:t xml:space="preserve">volve Aboriginal people in the development of the communication strategy for the Kangaroo Management Program (Action 6). </w:t>
      </w:r>
    </w:p>
    <w:p w14:paraId="67C833FF" w14:textId="77777777" w:rsidR="00F57C56" w:rsidRDefault="00F57C56" w:rsidP="00426167">
      <w:r>
        <w:br w:type="page"/>
      </w:r>
    </w:p>
    <w:p w14:paraId="67C83400" w14:textId="5EF73079" w:rsidR="00F57C56" w:rsidRPr="003D14F3" w:rsidRDefault="00F57C56" w:rsidP="00426167">
      <w:pPr>
        <w:pStyle w:val="Heading2"/>
      </w:pPr>
      <w:bookmarkStart w:id="64" w:name="_Toc340241484"/>
      <w:bookmarkStart w:id="65" w:name="_Toc19699992"/>
      <w:r w:rsidRPr="003D14F3">
        <w:lastRenderedPageBreak/>
        <w:t xml:space="preserve">Aim 3: Manage Impacts of Kangaroos on Land Condition </w:t>
      </w:r>
      <w:bookmarkEnd w:id="64"/>
      <w:bookmarkEnd w:id="65"/>
    </w:p>
    <w:p w14:paraId="67C83401" w14:textId="77777777" w:rsidR="00F57C56" w:rsidRPr="003D14F3" w:rsidRDefault="00F57C56" w:rsidP="00426167">
      <w:r w:rsidRPr="003D14F3">
        <w:t>This plan adopts the ethic that the mitigation of environmental, economic, and social impacts of kangaroos should be allowed through culling, provided it takes place in a manner that is humane and does not pose a risk to the long-term conservation of kangaroos.</w:t>
      </w:r>
    </w:p>
    <w:p w14:paraId="67C83402" w14:textId="271D624E" w:rsidR="00F57C56" w:rsidRPr="003D14F3" w:rsidRDefault="00F57C56" w:rsidP="00426167">
      <w:r w:rsidRPr="003D14F3">
        <w:t>The NPW Act provides for the destruction of kangaroos for the purposes of mitigating or preventing damage</w:t>
      </w:r>
      <w:r>
        <w:t xml:space="preserve"> to </w:t>
      </w:r>
      <w:r w:rsidRPr="00AD6820">
        <w:t>environmental values, pasture, crops and infrastructure</w:t>
      </w:r>
      <w:r w:rsidRPr="003D14F3">
        <w:t xml:space="preserve">. This process is managed outside of the commercial harvest through the </w:t>
      </w:r>
      <w:r>
        <w:t>Wildlife Permit System</w:t>
      </w:r>
      <w:r w:rsidRPr="003D14F3">
        <w:t xml:space="preserve"> and </w:t>
      </w:r>
      <w:r>
        <w:t>DEW</w:t>
      </w:r>
      <w:r w:rsidRPr="003D14F3">
        <w:t xml:space="preserve">’s </w:t>
      </w:r>
      <w:r>
        <w:t>Permit to Destroy Wildlife Policy</w:t>
      </w:r>
      <w:r w:rsidRPr="003D14F3">
        <w:t>, which guide</w:t>
      </w:r>
      <w:r>
        <w:t>s</w:t>
      </w:r>
      <w:r w:rsidRPr="003D14F3">
        <w:t xml:space="preserve"> staff in the issuing of non-commercial destruction permits</w:t>
      </w:r>
      <w:r>
        <w:t xml:space="preserve"> (Permits to Destroy Wildlife)</w:t>
      </w:r>
      <w:r w:rsidRPr="003D14F3">
        <w:t xml:space="preserve">. </w:t>
      </w:r>
      <w:r>
        <w:t>Where a property is within the commercial harvest area, DEW will encourage the landholder to consider the commercial industry before applying for a Permit to Destroy Wild</w:t>
      </w:r>
      <w:r w:rsidR="00373875">
        <w:t>li</w:t>
      </w:r>
      <w:r>
        <w:t xml:space="preserve">fe. However, where the commercial industry is unable to meet the landholder’s land management needs or the landholder does not wish to use the commercial industry, the </w:t>
      </w:r>
      <w:r w:rsidRPr="003D14F3">
        <w:t xml:space="preserve">landholder can apply for a permit to destroy a specified number of kangaroos when kangaroos are causing, or are likely to cause, detrimental impacts. Kangaroos culled under a Permit to Destroy Wildlife must be killed following the </w:t>
      </w:r>
      <w:r>
        <w:t xml:space="preserve">National Code of Practice for the Humane Shooting of Kangaroos and Wallabies for </w:t>
      </w:r>
      <w:r w:rsidRPr="003D14F3">
        <w:t>Non-Commercial</w:t>
      </w:r>
      <w:r>
        <w:t xml:space="preserve"> Purposes (NRMMC 2008).</w:t>
      </w:r>
    </w:p>
    <w:p w14:paraId="67C83403" w14:textId="73A79742" w:rsidR="00F57C56" w:rsidRPr="003D14F3" w:rsidRDefault="00F57C56" w:rsidP="00F643B8">
      <w:pPr>
        <w:pStyle w:val="Heading4"/>
      </w:pPr>
      <w:r w:rsidRPr="003D14F3">
        <w:t xml:space="preserve">Educate </w:t>
      </w:r>
      <w:r>
        <w:t>DEW</w:t>
      </w:r>
      <w:r w:rsidRPr="003D14F3">
        <w:t xml:space="preserve"> regional staff and land managers on best practice for combining the use of commercial and non-commercial </w:t>
      </w:r>
      <w:r w:rsidR="00F958CB">
        <w:t>options</w:t>
      </w:r>
      <w:r w:rsidR="00F958CB" w:rsidRPr="003D14F3">
        <w:t xml:space="preserve"> </w:t>
      </w:r>
      <w:r w:rsidRPr="003D14F3">
        <w:t xml:space="preserve">for kangaroo management.  </w:t>
      </w:r>
    </w:p>
    <w:p w14:paraId="67C83404" w14:textId="77777777" w:rsidR="00F57C56" w:rsidRPr="003D14F3" w:rsidRDefault="00F57C56" w:rsidP="00426167">
      <w:r w:rsidRPr="003D14F3">
        <w:t>Performance indicators:</w:t>
      </w:r>
    </w:p>
    <w:p w14:paraId="67C83405" w14:textId="2D511F62" w:rsidR="00F57C56" w:rsidRPr="003D14F3" w:rsidRDefault="00F57C56" w:rsidP="00426167">
      <w:r w:rsidRPr="003D14F3">
        <w:t>8.1</w:t>
      </w:r>
      <w:r w:rsidRPr="003D14F3">
        <w:tab/>
      </w:r>
      <w:r>
        <w:t xml:space="preserve">DEW staff </w:t>
      </w:r>
      <w:r w:rsidR="007E544F">
        <w:t xml:space="preserve">will </w:t>
      </w:r>
      <w:r>
        <w:t>d</w:t>
      </w:r>
      <w:r w:rsidRPr="003D14F3">
        <w:t>evelop decision-making tools</w:t>
      </w:r>
      <w:r>
        <w:t>, including a pros and cons list of harvesting,</w:t>
      </w:r>
      <w:r w:rsidRPr="003D14F3">
        <w:t xml:space="preserve"> to assist regional </w:t>
      </w:r>
      <w:r>
        <w:t xml:space="preserve">DEW </w:t>
      </w:r>
      <w:r w:rsidRPr="003D14F3">
        <w:t>staff in providing advice to land managers on commercial vs. non-commercial kangaroo management.</w:t>
      </w:r>
    </w:p>
    <w:p w14:paraId="67C83406" w14:textId="1C2DAC4D" w:rsidR="00F57C56" w:rsidRPr="003D14F3" w:rsidRDefault="00F57C56" w:rsidP="00426167">
      <w:r w:rsidRPr="003D14F3">
        <w:t>8.2</w:t>
      </w:r>
      <w:r w:rsidRPr="003D14F3">
        <w:tab/>
      </w:r>
      <w:r>
        <w:t>DEW</w:t>
      </w:r>
      <w:r w:rsidRPr="003D14F3">
        <w:t xml:space="preserve"> </w:t>
      </w:r>
      <w:r>
        <w:t xml:space="preserve">staff </w:t>
      </w:r>
      <w:r w:rsidRPr="003D14F3">
        <w:t xml:space="preserve">will encourage landholders applying for a Permit to Destroy Wildlife (Kangaroos) within the commercial harvest area to use </w:t>
      </w:r>
      <w:r>
        <w:t>kangaroo field processors</w:t>
      </w:r>
      <w:r w:rsidRPr="003D14F3">
        <w:t xml:space="preserve"> where possible. </w:t>
      </w:r>
    </w:p>
    <w:p w14:paraId="67C83407" w14:textId="37090B81" w:rsidR="00F57C56" w:rsidRPr="003D14F3" w:rsidRDefault="00F57C56" w:rsidP="00426167">
      <w:r w:rsidRPr="003D14F3">
        <w:t>8.3</w:t>
      </w:r>
      <w:r w:rsidRPr="003D14F3">
        <w:tab/>
      </w:r>
      <w:r>
        <w:t>DEW staff will i</w:t>
      </w:r>
      <w:r w:rsidRPr="003D14F3">
        <w:t xml:space="preserve">nvestigate the introduction of training tools (like those undertaken by people applying to become kangaroo field processors) to </w:t>
      </w:r>
      <w:r>
        <w:t xml:space="preserve">improve </w:t>
      </w:r>
      <w:r w:rsidRPr="003D14F3">
        <w:t>awareness of the Non-Commercial Code</w:t>
      </w:r>
      <w:r>
        <w:t xml:space="preserve"> of Practice</w:t>
      </w:r>
      <w:r w:rsidRPr="003D14F3">
        <w:t xml:space="preserve"> for people requesting a non-commercial Permit to Destroy Wildlife (Kangaroos). </w:t>
      </w:r>
    </w:p>
    <w:p w14:paraId="67C83408" w14:textId="77777777" w:rsidR="00F57C56" w:rsidRPr="003D14F3" w:rsidRDefault="00F57C56" w:rsidP="00426167">
      <w:r w:rsidRPr="003D14F3">
        <w:t>8.4</w:t>
      </w:r>
      <w:r w:rsidRPr="003D14F3">
        <w:tab/>
        <w:t xml:space="preserve">Investigate alternative ways to integrate commercial and non-commercial kangaroo management options to mitigate damage to land condition. </w:t>
      </w:r>
    </w:p>
    <w:p w14:paraId="306FC5DA" w14:textId="77777777" w:rsidR="000A31E4" w:rsidRDefault="000A31E4">
      <w:pPr>
        <w:spacing w:line="259" w:lineRule="auto"/>
        <w:rPr>
          <w:b/>
          <w:bCs/>
          <w:iCs/>
          <w:color w:val="124734"/>
          <w:spacing w:val="5"/>
          <w:kern w:val="28"/>
          <w:sz w:val="30"/>
          <w:szCs w:val="28"/>
        </w:rPr>
      </w:pPr>
      <w:bookmarkStart w:id="66" w:name="_Toc19699993"/>
      <w:bookmarkStart w:id="67" w:name="_Toc340241485"/>
      <w:r>
        <w:br w:type="page"/>
      </w:r>
    </w:p>
    <w:p w14:paraId="67C83409" w14:textId="1C602B74" w:rsidR="00F57C56" w:rsidRPr="003D14F3" w:rsidRDefault="00F57C56" w:rsidP="00426167">
      <w:pPr>
        <w:pStyle w:val="Heading2"/>
      </w:pPr>
      <w:r w:rsidRPr="003D14F3">
        <w:lastRenderedPageBreak/>
        <w:t>Aim 4: Monitor Kangaroo Populations and Set Quotas</w:t>
      </w:r>
      <w:bookmarkEnd w:id="66"/>
      <w:r w:rsidRPr="003D14F3">
        <w:t xml:space="preserve"> </w:t>
      </w:r>
      <w:bookmarkEnd w:id="67"/>
    </w:p>
    <w:p w14:paraId="67C8340A" w14:textId="77777777" w:rsidR="00F57C56" w:rsidRPr="003D14F3" w:rsidRDefault="00F57C56" w:rsidP="00426167">
      <w:r w:rsidRPr="003D14F3">
        <w:t xml:space="preserve">Monitoring commercially harvested kangaroo populations, both directly (surveys) and indirectly (industry returns), ensures that potential negative consequences of harvesting (Appendix 2) are managed appropriately, and viable populations of kangaroos are maintained throughout their ranges. </w:t>
      </w:r>
    </w:p>
    <w:p w14:paraId="67C8340B" w14:textId="77777777" w:rsidR="00F57C56" w:rsidRPr="003D14F3" w:rsidRDefault="00F57C56" w:rsidP="00426167">
      <w:r w:rsidRPr="003D14F3">
        <w:t xml:space="preserve">The commercially used kangaroo </w:t>
      </w:r>
      <w:r>
        <w:t xml:space="preserve">and wallaby </w:t>
      </w:r>
      <w:r w:rsidRPr="003D14F3">
        <w:t>species are</w:t>
      </w:r>
      <w:r>
        <w:t xml:space="preserve"> </w:t>
      </w:r>
      <w:r w:rsidRPr="003D14F3">
        <w:t xml:space="preserve">abundant </w:t>
      </w:r>
      <w:r>
        <w:t xml:space="preserve">within their current distributions </w:t>
      </w:r>
      <w:r w:rsidRPr="003D14F3">
        <w:t xml:space="preserve">in South Australia (Appendix 1- Conservation Status). A great deal is known about the biology of kangaroos including their habitats, distribution, diet, and reproduction (Appendix 1), and this knowledge is continually improving. In particular, the reproductive biology of kangaroos has been researched extensively. While there are variations between the kangaroo species (e.g. gestation period, lactation period and the interval between young), these are relatively well understood and accounted for in the various quotas set for each species.  </w:t>
      </w:r>
    </w:p>
    <w:p w14:paraId="67C8340C" w14:textId="77777777" w:rsidR="00F57C56" w:rsidRDefault="00F57C56" w:rsidP="00426167">
      <w:r w:rsidRPr="003D14F3">
        <w:t>A wide range of literature relating to kangaroos and their management is currently available</w:t>
      </w:r>
      <w:r>
        <w:t xml:space="preserve"> (refer to the References and More Information sections of this plan)</w:t>
      </w:r>
      <w:r w:rsidRPr="003D14F3">
        <w:t>. Results of aerial surveys since the late-1970s show that kangaroo populations fluctuate primarily in response to rainfall and other seasonal conditions. In South Australia</w:t>
      </w:r>
      <w:r>
        <w:t xml:space="preserve"> </w:t>
      </w:r>
      <w:r w:rsidRPr="003D14F3">
        <w:t>the harvest has a negligible impact on kangaroo population dynamics</w:t>
      </w:r>
      <w:r>
        <w:t>. This is consistent</w:t>
      </w:r>
      <w:r w:rsidRPr="003D14F3">
        <w:t xml:space="preserve"> </w:t>
      </w:r>
      <w:r>
        <w:t>across</w:t>
      </w:r>
      <w:r w:rsidRPr="003D14F3">
        <w:t xml:space="preserve"> other </w:t>
      </w:r>
      <w:r>
        <w:t>Australian S</w:t>
      </w:r>
      <w:r w:rsidRPr="003D14F3">
        <w:t xml:space="preserve">tates that commercially harvest kangaroos (Hacker </w:t>
      </w:r>
      <w:r>
        <w:t>and</w:t>
      </w:r>
      <w:r w:rsidRPr="003D14F3">
        <w:t xml:space="preserve"> McLeod 2003). </w:t>
      </w:r>
    </w:p>
    <w:p w14:paraId="67C8340D" w14:textId="710B1AD1" w:rsidR="00F57C56" w:rsidRPr="003D14F3" w:rsidRDefault="00F57C56" w:rsidP="00426167">
      <w:r>
        <w:t xml:space="preserve">The results of the surveys are used to set sustainable harvest quotas each year and monitor the kangaroo populations in </w:t>
      </w:r>
      <w:r w:rsidR="00852DFA">
        <w:t>each</w:t>
      </w:r>
      <w:r>
        <w:t xml:space="preserve"> harvest area. This plan introduces a new quota (high abundance quota) and a low harvest threshold, while retaining the proportional quota setting, special land management quota and low abundance thresholds. Appendix 4 provides an overview of the different quotas and thresholds used in this plan.  </w:t>
      </w:r>
    </w:p>
    <w:p w14:paraId="67C8340E" w14:textId="5210C4A7" w:rsidR="00F57C56" w:rsidRDefault="00F57C56" w:rsidP="00426167">
      <w:r>
        <w:t xml:space="preserve">The </w:t>
      </w:r>
      <w:r w:rsidRPr="007141B7">
        <w:t xml:space="preserve">commercial </w:t>
      </w:r>
      <w:r>
        <w:t>harvesting area has been expanded under this management plan and now covers</w:t>
      </w:r>
      <w:r w:rsidRPr="007141B7">
        <w:t xml:space="preserve"> the entire State, excluding the Alinytjara Wiluṟara region and metropolitan Adelaide. </w:t>
      </w:r>
      <w:r>
        <w:t>The new area contains four new harvest sub-regions: Hills and Fleurieu</w:t>
      </w:r>
      <w:r w:rsidRPr="007141B7">
        <w:t xml:space="preserve">, Kangaroo Island, </w:t>
      </w:r>
      <w:r>
        <w:t>Upper South East</w:t>
      </w:r>
      <w:r w:rsidRPr="007141B7">
        <w:t xml:space="preserve"> and </w:t>
      </w:r>
      <w:r>
        <w:t>Lower</w:t>
      </w:r>
      <w:r w:rsidRPr="007141B7">
        <w:t xml:space="preserve"> South East; and extension</w:t>
      </w:r>
      <w:r w:rsidR="00852DFA">
        <w:t>s</w:t>
      </w:r>
      <w:r w:rsidRPr="007141B7">
        <w:t xml:space="preserve"> to the existing Murray Mallee sub-region </w:t>
      </w:r>
      <w:r>
        <w:t xml:space="preserve">to include the Murray Plains, </w:t>
      </w:r>
      <w:r w:rsidRPr="007141B7">
        <w:t xml:space="preserve">and </w:t>
      </w:r>
      <w:r>
        <w:t xml:space="preserve">the </w:t>
      </w:r>
      <w:r w:rsidRPr="007141B7">
        <w:t xml:space="preserve">Mid North </w:t>
      </w:r>
      <w:r>
        <w:t>sub-</w:t>
      </w:r>
      <w:r w:rsidRPr="007141B7">
        <w:t>region to include the Yor</w:t>
      </w:r>
      <w:r>
        <w:t>ke Peninsula and Lower North</w:t>
      </w:r>
      <w:r w:rsidRPr="007141B7">
        <w:t>.</w:t>
      </w:r>
      <w:r>
        <w:t xml:space="preserve"> </w:t>
      </w:r>
      <w:r w:rsidRPr="003D14F3">
        <w:t xml:space="preserve">The Commercial Harvest Sub-Regions </w:t>
      </w:r>
      <w:r>
        <w:t>are</w:t>
      </w:r>
      <w:r w:rsidRPr="003D14F3">
        <w:t xml:space="preserve"> based on administrative boundaries for Soil Conservation Board districts established under historical soil conservation legislation (</w:t>
      </w:r>
      <w:r w:rsidRPr="003D14F3">
        <w:rPr>
          <w:i/>
        </w:rPr>
        <w:t>Soil Conservation and Land Care Act 1989</w:t>
      </w:r>
      <w:r w:rsidRPr="003D14F3">
        <w:t>).</w:t>
      </w:r>
      <w:r>
        <w:t xml:space="preserve"> Some adjustments to the sub-region boundaries have been made for administrative efficiencies, such as amalgamations of </w:t>
      </w:r>
      <w:r w:rsidRPr="003D14F3">
        <w:t>So</w:t>
      </w:r>
      <w:r>
        <w:t xml:space="preserve">il Conservation Board districts. The expansion has increased the number of </w:t>
      </w:r>
      <w:r w:rsidRPr="003D14F3">
        <w:t xml:space="preserve">Commercial Harvest Sub-Regions </w:t>
      </w:r>
      <w:r>
        <w:t xml:space="preserve">(CHSRs) from 13 to 17 and each of the CHSRs are grouped into five </w:t>
      </w:r>
      <w:r w:rsidRPr="003D14F3">
        <w:t>Commercial Harvest Management Region (CHMRs</w:t>
      </w:r>
      <w:r>
        <w:t xml:space="preserve">); </w:t>
      </w:r>
      <w:r w:rsidRPr="003D14F3">
        <w:t xml:space="preserve">Western Pastoral, Eastern </w:t>
      </w:r>
      <w:r>
        <w:t xml:space="preserve">Pastoral, Western Agricultural, </w:t>
      </w:r>
      <w:r w:rsidRPr="003D14F3">
        <w:t>Eastern Agricultural</w:t>
      </w:r>
      <w:r>
        <w:t xml:space="preserve"> and the new Southern Agricultural Harvest Region (Figure 1). </w:t>
      </w:r>
    </w:p>
    <w:p w14:paraId="46837A8F" w14:textId="7F62A33A" w:rsidR="003D2979" w:rsidRDefault="003D2979" w:rsidP="003D2979">
      <w:pPr>
        <w:pStyle w:val="Default"/>
      </w:pPr>
    </w:p>
    <w:p w14:paraId="2E34F7A0" w14:textId="17E9E185" w:rsidR="00AA1531" w:rsidRDefault="00AA1531" w:rsidP="003D2979">
      <w:pPr>
        <w:pStyle w:val="Default"/>
      </w:pPr>
      <w:r>
        <w:rPr>
          <w:noProof/>
        </w:rPr>
        <w:lastRenderedPageBreak/>
        <w:drawing>
          <wp:inline distT="0" distB="0" distL="0" distR="0" wp14:anchorId="027D6C82" wp14:editId="0F953619">
            <wp:extent cx="6309589" cy="772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SR2020_2024.png"/>
                    <pic:cNvPicPr/>
                  </pic:nvPicPr>
                  <pic:blipFill rotWithShape="1">
                    <a:blip r:embed="rId25" cstate="print">
                      <a:extLst>
                        <a:ext uri="{28A0092B-C50C-407E-A947-70E740481C1C}">
                          <a14:useLocalDpi xmlns:a14="http://schemas.microsoft.com/office/drawing/2010/main" val="0"/>
                        </a:ext>
                      </a:extLst>
                    </a:blip>
                    <a:srcRect t="5396"/>
                    <a:stretch/>
                  </pic:blipFill>
                  <pic:spPr bwMode="auto">
                    <a:xfrm>
                      <a:off x="0" y="0"/>
                      <a:ext cx="6312448" cy="7728275"/>
                    </a:xfrm>
                    <a:prstGeom prst="rect">
                      <a:avLst/>
                    </a:prstGeom>
                    <a:ln>
                      <a:noFill/>
                    </a:ln>
                    <a:extLst>
                      <a:ext uri="{53640926-AAD7-44D8-BBD7-CCE9431645EC}">
                        <a14:shadowObscured xmlns:a14="http://schemas.microsoft.com/office/drawing/2010/main"/>
                      </a:ext>
                    </a:extLst>
                  </pic:spPr>
                </pic:pic>
              </a:graphicData>
            </a:graphic>
          </wp:inline>
        </w:drawing>
      </w:r>
    </w:p>
    <w:p w14:paraId="67C83410" w14:textId="0D7C2B60" w:rsidR="00AA1531" w:rsidRDefault="00F57C56" w:rsidP="004B1FD8">
      <w:pPr>
        <w:spacing w:line="240" w:lineRule="auto"/>
      </w:pPr>
      <w:bookmarkStart w:id="68" w:name="_Toc19700029"/>
      <w:r w:rsidRPr="003D14F3">
        <w:t xml:space="preserve">Figure </w:t>
      </w:r>
      <w:r>
        <w:rPr>
          <w:noProof/>
        </w:rPr>
        <w:fldChar w:fldCharType="begin"/>
      </w:r>
      <w:r>
        <w:rPr>
          <w:noProof/>
        </w:rPr>
        <w:instrText xml:space="preserve"> SEQ Figure \* ARABIC </w:instrText>
      </w:r>
      <w:r>
        <w:rPr>
          <w:noProof/>
        </w:rPr>
        <w:fldChar w:fldCharType="separate"/>
      </w:r>
      <w:r w:rsidR="004D0369">
        <w:rPr>
          <w:noProof/>
        </w:rPr>
        <w:t>1</w:t>
      </w:r>
      <w:r>
        <w:rPr>
          <w:noProof/>
        </w:rPr>
        <w:fldChar w:fldCharType="end"/>
      </w:r>
      <w:r>
        <w:t>:</w:t>
      </w:r>
      <w:r w:rsidRPr="006926C5">
        <w:t xml:space="preserve"> The </w:t>
      </w:r>
      <w:r w:rsidR="009D6BD5">
        <w:t>five</w:t>
      </w:r>
      <w:r w:rsidR="009D6BD5" w:rsidRPr="006926C5">
        <w:t xml:space="preserve"> </w:t>
      </w:r>
      <w:r w:rsidRPr="006926C5">
        <w:t>South Australian Kangaroo Commercial Harvest Regions, Western Pastoral, Eastern Pastoral, Western Agricultural, Eastern Agricultural and Southern Agricultural, which consist of 17 Harvest Sub-Regions. The map depicts the four new harvest sub-regions; Hills and Fleurieu, Upper South East, Lower South East and Kangaroo Island; and the extensions to the existing Yorke Mid-North and Mallee sub-regions.</w:t>
      </w:r>
      <w:bookmarkEnd w:id="68"/>
      <w:r w:rsidRPr="006926C5">
        <w:t xml:space="preserve"> </w:t>
      </w:r>
    </w:p>
    <w:p w14:paraId="6F98C036" w14:textId="77777777" w:rsidR="00AA1531" w:rsidRDefault="00AA1531">
      <w:pPr>
        <w:spacing w:line="259" w:lineRule="auto"/>
      </w:pPr>
      <w:r>
        <w:br w:type="page"/>
      </w:r>
    </w:p>
    <w:p w14:paraId="67C83412" w14:textId="77777777" w:rsidR="00F57C56" w:rsidRDefault="00F57C56" w:rsidP="00F643B8">
      <w:pPr>
        <w:pStyle w:val="Heading4"/>
      </w:pPr>
      <w:r>
        <w:lastRenderedPageBreak/>
        <w:t xml:space="preserve">Population estimates will be obtained using a combination of standard survey method and population model. </w:t>
      </w:r>
    </w:p>
    <w:p w14:paraId="67C83414" w14:textId="77777777" w:rsidR="00F57C56" w:rsidRDefault="00F57C56" w:rsidP="007109B7">
      <w:r>
        <w:t>K</w:t>
      </w:r>
      <w:r w:rsidRPr="003D14F3">
        <w:t xml:space="preserve">angaroo population estimates </w:t>
      </w:r>
      <w:r>
        <w:t xml:space="preserve">may be </w:t>
      </w:r>
      <w:r w:rsidRPr="003D14F3">
        <w:t xml:space="preserve">obtained </w:t>
      </w:r>
      <w:r>
        <w:t xml:space="preserve">directly </w:t>
      </w:r>
      <w:r w:rsidRPr="003D14F3">
        <w:t>from surveys</w:t>
      </w:r>
      <w:r>
        <w:t xml:space="preserve"> or a predictive population model developed from the long-term survey data. The data-driven population model will be used for the established harvest regions where data is available from at least 1996 or back to 1978. In the established CHSRs, surveys will be conducted in each CHSR every three years. During the years between surveys, the population model will be used to predict the population estimate based on previous surveys and rainfall. Three CHSRs will be surveyed annually to validate the model being applied to other regions. The population estimates will form </w:t>
      </w:r>
      <w:r w:rsidRPr="003D14F3">
        <w:t xml:space="preserve">the basis for setting </w:t>
      </w:r>
      <w:r>
        <w:t xml:space="preserve">the annual </w:t>
      </w:r>
      <w:r w:rsidRPr="003D14F3">
        <w:t>commercial quotas</w:t>
      </w:r>
      <w:r>
        <w:t>.</w:t>
      </w:r>
    </w:p>
    <w:p w14:paraId="53FB0552" w14:textId="50E05B48" w:rsidR="00387837" w:rsidRPr="00C64A79" w:rsidRDefault="00F57C56" w:rsidP="00C64A79">
      <w:r w:rsidRPr="003D14F3">
        <w:t xml:space="preserve">A combination of fixed-wing aircraft and ground surveys </w:t>
      </w:r>
      <w:r>
        <w:t xml:space="preserve">(walking and driving) will be used to survey kangaroo populations across </w:t>
      </w:r>
      <w:r w:rsidRPr="003D14F3">
        <w:t xml:space="preserve">South Australia. Aerial survey lines have been established at regular intervals across </w:t>
      </w:r>
      <w:r>
        <w:t>all sub-regions where possible</w:t>
      </w:r>
      <w:r w:rsidRPr="003D14F3">
        <w:t xml:space="preserve">, and the same lines are surveyed at the same time every </w:t>
      </w:r>
      <w:r>
        <w:t xml:space="preserve">survey </w:t>
      </w:r>
      <w:r w:rsidRPr="003D14F3">
        <w:t xml:space="preserve">year to allow comparison of results between years (for details of survey methods, refer to the Quota Report on the Kangaroo Conservation and Management web page). </w:t>
      </w:r>
      <w:r>
        <w:t>G</w:t>
      </w:r>
      <w:r w:rsidRPr="003D14F3">
        <w:t xml:space="preserve">round surveys are employed in </w:t>
      </w:r>
      <w:r>
        <w:t>sub-regions where aerial survey is considered unsafe or dense vegetation prohibits observers from effectively counting kangaroos (Table 1).</w:t>
      </w:r>
      <w:r w:rsidRPr="003D14F3">
        <w:t xml:space="preserve"> </w:t>
      </w:r>
      <w:bookmarkStart w:id="69" w:name="_Toc19700041"/>
    </w:p>
    <w:p w14:paraId="67C83418" w14:textId="67789E0B" w:rsidR="00F57C56" w:rsidRDefault="00F57C56" w:rsidP="007109B7">
      <w:pPr>
        <w:pStyle w:val="Caption"/>
        <w:keepNext/>
      </w:pPr>
      <w:r>
        <w:t xml:space="preserve">Table </w:t>
      </w:r>
      <w:r w:rsidR="00387837">
        <w:rPr>
          <w:noProof/>
        </w:rPr>
        <w:fldChar w:fldCharType="begin"/>
      </w:r>
      <w:r w:rsidR="00387837">
        <w:rPr>
          <w:noProof/>
        </w:rPr>
        <w:instrText xml:space="preserve"> SEQ Table \* ARABIC </w:instrText>
      </w:r>
      <w:r w:rsidR="00387837">
        <w:rPr>
          <w:noProof/>
        </w:rPr>
        <w:fldChar w:fldCharType="separate"/>
      </w:r>
      <w:r w:rsidR="004D0369">
        <w:rPr>
          <w:noProof/>
        </w:rPr>
        <w:t>1</w:t>
      </w:r>
      <w:r w:rsidR="00387837">
        <w:rPr>
          <w:noProof/>
        </w:rPr>
        <w:fldChar w:fldCharType="end"/>
      </w:r>
      <w:r w:rsidR="00C64A79">
        <w:rPr>
          <w:noProof/>
        </w:rPr>
        <w:t>:</w:t>
      </w:r>
      <w:r w:rsidR="008A76DB">
        <w:t xml:space="preserve"> </w:t>
      </w:r>
      <w:r>
        <w:t>Survey method used in each harvest sub-region and sub-regions where population model will be used between survey years.</w:t>
      </w:r>
      <w:bookmarkEnd w:id="69"/>
      <w: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3220"/>
        <w:gridCol w:w="3224"/>
      </w:tblGrid>
      <w:tr w:rsidR="00387837" w14:paraId="77919958" w14:textId="77777777" w:rsidTr="00A44285">
        <w:trPr>
          <w:trHeight w:val="530"/>
        </w:trPr>
        <w:tc>
          <w:tcPr>
            <w:tcW w:w="3245" w:type="dxa"/>
            <w:shd w:val="clear" w:color="auto" w:fill="E7E6E6" w:themeFill="background2"/>
            <w:vAlign w:val="center"/>
          </w:tcPr>
          <w:p w14:paraId="2C53AF4E" w14:textId="3CE32052" w:rsidR="00387837" w:rsidRDefault="00387837" w:rsidP="00387837">
            <w:pPr>
              <w:pStyle w:val="Heading3"/>
              <w:outlineLvl w:val="2"/>
            </w:pPr>
            <w:r>
              <w:t xml:space="preserve">Harvest Region </w:t>
            </w:r>
          </w:p>
        </w:tc>
        <w:tc>
          <w:tcPr>
            <w:tcW w:w="3245" w:type="dxa"/>
            <w:shd w:val="clear" w:color="auto" w:fill="E7E6E6" w:themeFill="background2"/>
            <w:vAlign w:val="center"/>
          </w:tcPr>
          <w:p w14:paraId="2179025A" w14:textId="0972DFED" w:rsidR="00387837" w:rsidRPr="0040747C" w:rsidRDefault="00387837" w:rsidP="00387837">
            <w:pPr>
              <w:pStyle w:val="Heading3"/>
              <w:outlineLvl w:val="2"/>
            </w:pPr>
            <w:r>
              <w:t>Survey Method</w:t>
            </w:r>
          </w:p>
        </w:tc>
        <w:tc>
          <w:tcPr>
            <w:tcW w:w="3246" w:type="dxa"/>
            <w:shd w:val="clear" w:color="auto" w:fill="E7E6E6" w:themeFill="background2"/>
            <w:vAlign w:val="center"/>
          </w:tcPr>
          <w:p w14:paraId="3A5C0752" w14:textId="3E0F71CD" w:rsidR="00387837" w:rsidRPr="00387837" w:rsidRDefault="00387837" w:rsidP="00387837">
            <w:pPr>
              <w:pStyle w:val="Heading3"/>
              <w:outlineLvl w:val="2"/>
            </w:pPr>
            <w:r w:rsidRPr="00387837">
              <w:t xml:space="preserve">Population Model </w:t>
            </w:r>
          </w:p>
        </w:tc>
      </w:tr>
      <w:tr w:rsidR="00387837" w14:paraId="1A448E21" w14:textId="77777777" w:rsidTr="002115D2">
        <w:trPr>
          <w:trHeight w:val="369"/>
        </w:trPr>
        <w:tc>
          <w:tcPr>
            <w:tcW w:w="3245" w:type="dxa"/>
            <w:vAlign w:val="center"/>
          </w:tcPr>
          <w:p w14:paraId="27B4CCE4" w14:textId="09F636D7" w:rsidR="00387837" w:rsidRPr="00387837" w:rsidRDefault="00387837" w:rsidP="00387837">
            <w:pPr>
              <w:rPr>
                <w:b/>
              </w:rPr>
            </w:pPr>
            <w:r w:rsidRPr="00387837">
              <w:rPr>
                <w:b/>
              </w:rPr>
              <w:t xml:space="preserve">Western Pastoral </w:t>
            </w:r>
          </w:p>
        </w:tc>
        <w:tc>
          <w:tcPr>
            <w:tcW w:w="3245" w:type="dxa"/>
            <w:vAlign w:val="center"/>
          </w:tcPr>
          <w:p w14:paraId="5E250D7C" w14:textId="45A28F93" w:rsidR="00387837" w:rsidRDefault="00387837" w:rsidP="00387837">
            <w:pPr>
              <w:jc w:val="center"/>
            </w:pPr>
          </w:p>
        </w:tc>
        <w:tc>
          <w:tcPr>
            <w:tcW w:w="3246" w:type="dxa"/>
            <w:vAlign w:val="center"/>
          </w:tcPr>
          <w:p w14:paraId="4E8332E6" w14:textId="086AE075" w:rsidR="00387837" w:rsidRDefault="00387837" w:rsidP="00387837">
            <w:pPr>
              <w:jc w:val="center"/>
            </w:pPr>
          </w:p>
        </w:tc>
      </w:tr>
      <w:tr w:rsidR="00387837" w14:paraId="30150168" w14:textId="77777777" w:rsidTr="002115D2">
        <w:trPr>
          <w:trHeight w:val="369"/>
        </w:trPr>
        <w:tc>
          <w:tcPr>
            <w:tcW w:w="3245" w:type="dxa"/>
            <w:tcBorders>
              <w:bottom w:val="single" w:sz="4" w:space="0" w:color="D9D9D9" w:themeColor="background1" w:themeShade="D9"/>
            </w:tcBorders>
            <w:vAlign w:val="center"/>
          </w:tcPr>
          <w:p w14:paraId="530D4308" w14:textId="177E63BC" w:rsidR="00387837" w:rsidRDefault="00387837" w:rsidP="00387837">
            <w:r w:rsidRPr="00982144">
              <w:t>Marla - Oodnadatta</w:t>
            </w:r>
          </w:p>
        </w:tc>
        <w:tc>
          <w:tcPr>
            <w:tcW w:w="3245" w:type="dxa"/>
            <w:tcBorders>
              <w:bottom w:val="single" w:sz="4" w:space="0" w:color="D9D9D9" w:themeColor="background1" w:themeShade="D9"/>
            </w:tcBorders>
            <w:vAlign w:val="center"/>
          </w:tcPr>
          <w:p w14:paraId="3ED168D7" w14:textId="718D8EFA" w:rsidR="00387837" w:rsidRDefault="00387837" w:rsidP="00387837">
            <w:pPr>
              <w:jc w:val="center"/>
            </w:pPr>
            <w:r w:rsidRPr="00982144">
              <w:t>Aerial</w:t>
            </w:r>
          </w:p>
        </w:tc>
        <w:tc>
          <w:tcPr>
            <w:tcW w:w="3246" w:type="dxa"/>
            <w:tcBorders>
              <w:bottom w:val="single" w:sz="4" w:space="0" w:color="D9D9D9" w:themeColor="background1" w:themeShade="D9"/>
            </w:tcBorders>
            <w:vAlign w:val="center"/>
          </w:tcPr>
          <w:p w14:paraId="02AFDF45" w14:textId="55207B7A" w:rsidR="00387837" w:rsidRDefault="00387837" w:rsidP="00387837">
            <w:pPr>
              <w:jc w:val="center"/>
            </w:pPr>
            <w:r w:rsidRPr="00982144">
              <w:sym w:font="Wingdings" w:char="F0FC"/>
            </w:r>
          </w:p>
        </w:tc>
      </w:tr>
      <w:tr w:rsidR="00387837" w14:paraId="657FFCD5"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30E3B41F" w14:textId="2B02E077" w:rsidR="00387837" w:rsidRDefault="00387837" w:rsidP="00387837">
            <w:r w:rsidRPr="00982144">
              <w:t>Kingoonya</w:t>
            </w:r>
          </w:p>
        </w:tc>
        <w:tc>
          <w:tcPr>
            <w:tcW w:w="3245" w:type="dxa"/>
            <w:tcBorders>
              <w:top w:val="single" w:sz="4" w:space="0" w:color="D9D9D9" w:themeColor="background1" w:themeShade="D9"/>
              <w:bottom w:val="single" w:sz="4" w:space="0" w:color="D9D9D9" w:themeColor="background1" w:themeShade="D9"/>
            </w:tcBorders>
            <w:vAlign w:val="center"/>
          </w:tcPr>
          <w:p w14:paraId="2A81E2BA" w14:textId="5EB2EDED" w:rsidR="00387837"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53E3CEC3" w14:textId="5BD4F9B7" w:rsidR="00387837" w:rsidRDefault="00387837" w:rsidP="00387837">
            <w:pPr>
              <w:jc w:val="center"/>
            </w:pPr>
            <w:r w:rsidRPr="00982144">
              <w:sym w:font="Wingdings" w:char="F0FC"/>
            </w:r>
          </w:p>
        </w:tc>
      </w:tr>
      <w:tr w:rsidR="00387837" w14:paraId="2E8E8F5E"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43CBF91B" w14:textId="2E1EE022" w:rsidR="00387837" w:rsidRPr="00982144" w:rsidRDefault="00387837" w:rsidP="00387837">
            <w:r w:rsidRPr="00982144">
              <w:t>Gawler Ranges</w:t>
            </w:r>
          </w:p>
        </w:tc>
        <w:tc>
          <w:tcPr>
            <w:tcW w:w="3245" w:type="dxa"/>
            <w:tcBorders>
              <w:top w:val="single" w:sz="4" w:space="0" w:color="D9D9D9" w:themeColor="background1" w:themeShade="D9"/>
              <w:bottom w:val="single" w:sz="4" w:space="0" w:color="D9D9D9" w:themeColor="background1" w:themeShade="D9"/>
            </w:tcBorders>
            <w:vAlign w:val="center"/>
          </w:tcPr>
          <w:p w14:paraId="032057CE" w14:textId="115E8686"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0AD528E5" w14:textId="3930656C" w:rsidR="00387837" w:rsidRPr="00982144" w:rsidRDefault="00387837" w:rsidP="00387837">
            <w:pPr>
              <w:jc w:val="center"/>
            </w:pPr>
            <w:r w:rsidRPr="00982144">
              <w:sym w:font="Wingdings" w:char="F0FC"/>
            </w:r>
          </w:p>
        </w:tc>
      </w:tr>
      <w:tr w:rsidR="00387837" w14:paraId="77128B63"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24F19588" w14:textId="1D7A3A45" w:rsidR="00387837" w:rsidRPr="00982144" w:rsidRDefault="00387837" w:rsidP="00387837">
            <w:r w:rsidRPr="00982144">
              <w:t>Marree (inside dog fence)</w:t>
            </w:r>
          </w:p>
        </w:tc>
        <w:tc>
          <w:tcPr>
            <w:tcW w:w="3245" w:type="dxa"/>
            <w:tcBorders>
              <w:top w:val="single" w:sz="4" w:space="0" w:color="D9D9D9" w:themeColor="background1" w:themeShade="D9"/>
              <w:bottom w:val="single" w:sz="4" w:space="0" w:color="D9D9D9" w:themeColor="background1" w:themeShade="D9"/>
            </w:tcBorders>
            <w:vAlign w:val="center"/>
          </w:tcPr>
          <w:p w14:paraId="6302422B" w14:textId="725B8BF5"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68B15B90" w14:textId="0918ABE4" w:rsidR="00387837" w:rsidRPr="00982144" w:rsidRDefault="00387837" w:rsidP="00387837">
            <w:pPr>
              <w:jc w:val="center"/>
            </w:pPr>
            <w:r w:rsidRPr="00982144">
              <w:sym w:font="Wingdings" w:char="F0FC"/>
            </w:r>
          </w:p>
        </w:tc>
      </w:tr>
      <w:tr w:rsidR="00387837" w14:paraId="7E72344E"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61CE7266" w14:textId="7E4D931C" w:rsidR="00387837" w:rsidRPr="00982144" w:rsidRDefault="00387837" w:rsidP="00387837">
            <w:r w:rsidRPr="00982144">
              <w:t>Marree (outside dog fence)</w:t>
            </w:r>
          </w:p>
        </w:tc>
        <w:tc>
          <w:tcPr>
            <w:tcW w:w="3245" w:type="dxa"/>
            <w:tcBorders>
              <w:top w:val="single" w:sz="4" w:space="0" w:color="D9D9D9" w:themeColor="background1" w:themeShade="D9"/>
              <w:bottom w:val="single" w:sz="4" w:space="0" w:color="D9D9D9" w:themeColor="background1" w:themeShade="D9"/>
            </w:tcBorders>
            <w:vAlign w:val="center"/>
          </w:tcPr>
          <w:p w14:paraId="48079E47" w14:textId="3D152892"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674FE0DC" w14:textId="1D243361" w:rsidR="00387837" w:rsidRPr="00982144" w:rsidRDefault="00387837" w:rsidP="00387837">
            <w:pPr>
              <w:jc w:val="center"/>
            </w:pPr>
            <w:r w:rsidRPr="00982144">
              <w:sym w:font="Wingdings" w:char="F0FC"/>
            </w:r>
          </w:p>
        </w:tc>
      </w:tr>
      <w:tr w:rsidR="00387837" w14:paraId="355BF643"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5F17BD3D" w14:textId="08A15F98" w:rsidR="00387837" w:rsidRPr="00387837" w:rsidRDefault="00387837" w:rsidP="00387837">
            <w:pPr>
              <w:rPr>
                <w:b/>
              </w:rPr>
            </w:pPr>
            <w:r w:rsidRPr="00387837">
              <w:rPr>
                <w:b/>
              </w:rPr>
              <w:t xml:space="preserve">Eastern Pastoral </w:t>
            </w:r>
          </w:p>
        </w:tc>
        <w:tc>
          <w:tcPr>
            <w:tcW w:w="3245" w:type="dxa"/>
            <w:tcBorders>
              <w:top w:val="single" w:sz="4" w:space="0" w:color="D9D9D9" w:themeColor="background1" w:themeShade="D9"/>
              <w:bottom w:val="single" w:sz="4" w:space="0" w:color="D9D9D9" w:themeColor="background1" w:themeShade="D9"/>
            </w:tcBorders>
            <w:vAlign w:val="center"/>
          </w:tcPr>
          <w:p w14:paraId="2CC3C0C7" w14:textId="77777777" w:rsidR="00387837" w:rsidRPr="00982144" w:rsidRDefault="00387837" w:rsidP="00387837">
            <w:pPr>
              <w:jc w:val="center"/>
            </w:pPr>
          </w:p>
        </w:tc>
        <w:tc>
          <w:tcPr>
            <w:tcW w:w="3246" w:type="dxa"/>
            <w:tcBorders>
              <w:top w:val="single" w:sz="4" w:space="0" w:color="D9D9D9" w:themeColor="background1" w:themeShade="D9"/>
              <w:bottom w:val="single" w:sz="4" w:space="0" w:color="D9D9D9" w:themeColor="background1" w:themeShade="D9"/>
            </w:tcBorders>
            <w:vAlign w:val="center"/>
          </w:tcPr>
          <w:p w14:paraId="6CC7502E" w14:textId="77777777" w:rsidR="00387837" w:rsidRPr="00982144" w:rsidRDefault="00387837" w:rsidP="00387837">
            <w:pPr>
              <w:jc w:val="center"/>
            </w:pPr>
          </w:p>
        </w:tc>
      </w:tr>
      <w:tr w:rsidR="00387837" w14:paraId="2CCCDC95"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2403446E" w14:textId="31DD0EB4" w:rsidR="00387837" w:rsidRPr="00982144" w:rsidRDefault="00387837" w:rsidP="00387837">
            <w:r w:rsidRPr="00982144">
              <w:t>North Flinders</w:t>
            </w:r>
          </w:p>
        </w:tc>
        <w:tc>
          <w:tcPr>
            <w:tcW w:w="3245" w:type="dxa"/>
            <w:tcBorders>
              <w:top w:val="single" w:sz="4" w:space="0" w:color="D9D9D9" w:themeColor="background1" w:themeShade="D9"/>
              <w:bottom w:val="single" w:sz="4" w:space="0" w:color="D9D9D9" w:themeColor="background1" w:themeShade="D9"/>
            </w:tcBorders>
            <w:vAlign w:val="center"/>
          </w:tcPr>
          <w:p w14:paraId="2C64EC81" w14:textId="6FC23889"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36D1E1B6" w14:textId="2DE20CD0" w:rsidR="00387837" w:rsidRPr="00982144" w:rsidRDefault="00387837" w:rsidP="00387837">
            <w:pPr>
              <w:jc w:val="center"/>
            </w:pPr>
            <w:r w:rsidRPr="00982144">
              <w:sym w:font="Wingdings" w:char="F0FC"/>
            </w:r>
          </w:p>
        </w:tc>
      </w:tr>
      <w:tr w:rsidR="00387837" w14:paraId="107710E0"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4A371552" w14:textId="54125E1B" w:rsidR="00387837" w:rsidRPr="00982144" w:rsidRDefault="00387837" w:rsidP="00387837">
            <w:r w:rsidRPr="00982144">
              <w:t>North-east Pastoral</w:t>
            </w:r>
          </w:p>
        </w:tc>
        <w:tc>
          <w:tcPr>
            <w:tcW w:w="3245" w:type="dxa"/>
            <w:tcBorders>
              <w:top w:val="single" w:sz="4" w:space="0" w:color="D9D9D9" w:themeColor="background1" w:themeShade="D9"/>
              <w:bottom w:val="single" w:sz="4" w:space="0" w:color="D9D9D9" w:themeColor="background1" w:themeShade="D9"/>
            </w:tcBorders>
            <w:vAlign w:val="center"/>
          </w:tcPr>
          <w:p w14:paraId="3E39D8C9" w14:textId="08FFD543"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4C3E635F" w14:textId="24EADE8F" w:rsidR="00387837" w:rsidRPr="00982144" w:rsidRDefault="00387837" w:rsidP="00387837">
            <w:pPr>
              <w:jc w:val="center"/>
            </w:pPr>
            <w:r w:rsidRPr="00982144">
              <w:sym w:font="Wingdings" w:char="F0FC"/>
            </w:r>
          </w:p>
        </w:tc>
      </w:tr>
      <w:tr w:rsidR="00387837" w14:paraId="77ACF584"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42CF214A" w14:textId="6168D1B0" w:rsidR="00387837" w:rsidRPr="00982144" w:rsidRDefault="00387837" w:rsidP="00387837">
            <w:r w:rsidRPr="00982144">
              <w:t>Eastern Districts</w:t>
            </w:r>
          </w:p>
        </w:tc>
        <w:tc>
          <w:tcPr>
            <w:tcW w:w="3245" w:type="dxa"/>
            <w:tcBorders>
              <w:top w:val="single" w:sz="4" w:space="0" w:color="D9D9D9" w:themeColor="background1" w:themeShade="D9"/>
              <w:bottom w:val="single" w:sz="4" w:space="0" w:color="D9D9D9" w:themeColor="background1" w:themeShade="D9"/>
            </w:tcBorders>
            <w:vAlign w:val="center"/>
          </w:tcPr>
          <w:p w14:paraId="1F3CEB67" w14:textId="59A5179F"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7F1F87E2" w14:textId="1B56457B" w:rsidR="00387837" w:rsidRPr="00982144" w:rsidRDefault="00387837" w:rsidP="00387837">
            <w:pPr>
              <w:jc w:val="center"/>
            </w:pPr>
            <w:r w:rsidRPr="00982144">
              <w:sym w:font="Wingdings" w:char="F0FC"/>
            </w:r>
          </w:p>
        </w:tc>
      </w:tr>
      <w:tr w:rsidR="00387837" w14:paraId="346554D2"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4153B214" w14:textId="57B43482" w:rsidR="00387837" w:rsidRPr="00982144" w:rsidRDefault="00387837" w:rsidP="00387837">
            <w:r w:rsidRPr="00982144">
              <w:t>Mallee</w:t>
            </w:r>
          </w:p>
        </w:tc>
        <w:tc>
          <w:tcPr>
            <w:tcW w:w="3245" w:type="dxa"/>
            <w:tcBorders>
              <w:top w:val="single" w:sz="4" w:space="0" w:color="D9D9D9" w:themeColor="background1" w:themeShade="D9"/>
              <w:bottom w:val="single" w:sz="4" w:space="0" w:color="D9D9D9" w:themeColor="background1" w:themeShade="D9"/>
            </w:tcBorders>
            <w:vAlign w:val="center"/>
          </w:tcPr>
          <w:p w14:paraId="42E37D1C" w14:textId="2D881604"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2C437ED4" w14:textId="75A06F18" w:rsidR="00387837" w:rsidRPr="00982144" w:rsidRDefault="00387837" w:rsidP="00387837">
            <w:pPr>
              <w:jc w:val="center"/>
            </w:pPr>
            <w:r w:rsidRPr="00982144">
              <w:sym w:font="Wingdings" w:char="F0FC"/>
            </w:r>
          </w:p>
        </w:tc>
      </w:tr>
      <w:tr w:rsidR="00387837" w14:paraId="391BB987"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2E73D2E8" w14:textId="26D2E70D" w:rsidR="00387837" w:rsidRPr="002115D2" w:rsidRDefault="00387837" w:rsidP="00387837">
            <w:pPr>
              <w:rPr>
                <w:b/>
              </w:rPr>
            </w:pPr>
            <w:r w:rsidRPr="002115D2">
              <w:rPr>
                <w:b/>
              </w:rPr>
              <w:t xml:space="preserve">Eastern Agricultural </w:t>
            </w:r>
          </w:p>
        </w:tc>
        <w:tc>
          <w:tcPr>
            <w:tcW w:w="3245" w:type="dxa"/>
            <w:tcBorders>
              <w:top w:val="single" w:sz="4" w:space="0" w:color="D9D9D9" w:themeColor="background1" w:themeShade="D9"/>
              <w:bottom w:val="single" w:sz="4" w:space="0" w:color="D9D9D9" w:themeColor="background1" w:themeShade="D9"/>
            </w:tcBorders>
            <w:vAlign w:val="center"/>
          </w:tcPr>
          <w:p w14:paraId="2C6EE739" w14:textId="77777777" w:rsidR="00387837" w:rsidRPr="00982144" w:rsidRDefault="00387837" w:rsidP="00387837">
            <w:pPr>
              <w:jc w:val="center"/>
            </w:pPr>
          </w:p>
        </w:tc>
        <w:tc>
          <w:tcPr>
            <w:tcW w:w="3246" w:type="dxa"/>
            <w:tcBorders>
              <w:top w:val="single" w:sz="4" w:space="0" w:color="D9D9D9" w:themeColor="background1" w:themeShade="D9"/>
              <w:bottom w:val="single" w:sz="4" w:space="0" w:color="D9D9D9" w:themeColor="background1" w:themeShade="D9"/>
            </w:tcBorders>
            <w:vAlign w:val="center"/>
          </w:tcPr>
          <w:p w14:paraId="35A9407D" w14:textId="77777777" w:rsidR="00387837" w:rsidRPr="00982144" w:rsidRDefault="00387837" w:rsidP="00387837">
            <w:pPr>
              <w:jc w:val="center"/>
            </w:pPr>
          </w:p>
        </w:tc>
      </w:tr>
      <w:tr w:rsidR="00387837" w14:paraId="0A00557B"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2665C14B" w14:textId="03F6B6F7" w:rsidR="00387837" w:rsidRPr="00982144" w:rsidRDefault="00387837" w:rsidP="00387837">
            <w:r w:rsidRPr="00982144">
              <w:t>South Flinders</w:t>
            </w:r>
          </w:p>
        </w:tc>
        <w:tc>
          <w:tcPr>
            <w:tcW w:w="3245" w:type="dxa"/>
            <w:tcBorders>
              <w:top w:val="single" w:sz="4" w:space="0" w:color="D9D9D9" w:themeColor="background1" w:themeShade="D9"/>
              <w:bottom w:val="single" w:sz="4" w:space="0" w:color="D9D9D9" w:themeColor="background1" w:themeShade="D9"/>
            </w:tcBorders>
            <w:vAlign w:val="center"/>
          </w:tcPr>
          <w:p w14:paraId="28B517C4" w14:textId="58C15677"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465D728D" w14:textId="6A4CADCF" w:rsidR="00387837" w:rsidRPr="00982144" w:rsidRDefault="00387837" w:rsidP="00387837">
            <w:pPr>
              <w:jc w:val="center"/>
            </w:pPr>
            <w:r w:rsidRPr="00982144">
              <w:sym w:font="Wingdings" w:char="F0FC"/>
            </w:r>
          </w:p>
        </w:tc>
      </w:tr>
      <w:tr w:rsidR="00387837" w14:paraId="3AA14403"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49DC0362" w14:textId="1AB4CFCB" w:rsidR="00387837" w:rsidRPr="00982144" w:rsidRDefault="00387837" w:rsidP="00387837">
            <w:r w:rsidRPr="00982144">
              <w:t>Yorke Mid North</w:t>
            </w:r>
          </w:p>
        </w:tc>
        <w:tc>
          <w:tcPr>
            <w:tcW w:w="3245" w:type="dxa"/>
            <w:tcBorders>
              <w:top w:val="single" w:sz="4" w:space="0" w:color="D9D9D9" w:themeColor="background1" w:themeShade="D9"/>
              <w:bottom w:val="single" w:sz="4" w:space="0" w:color="D9D9D9" w:themeColor="background1" w:themeShade="D9"/>
            </w:tcBorders>
            <w:vAlign w:val="center"/>
          </w:tcPr>
          <w:p w14:paraId="187AAD2E" w14:textId="0C1F0A38" w:rsidR="00387837" w:rsidRPr="00982144" w:rsidRDefault="00387837" w:rsidP="00387837">
            <w:pPr>
              <w:jc w:val="center"/>
            </w:pPr>
            <w:r w:rsidRPr="00982144">
              <w:t>Aerial/ walking</w:t>
            </w:r>
          </w:p>
        </w:tc>
        <w:tc>
          <w:tcPr>
            <w:tcW w:w="3246" w:type="dxa"/>
            <w:tcBorders>
              <w:top w:val="single" w:sz="4" w:space="0" w:color="D9D9D9" w:themeColor="background1" w:themeShade="D9"/>
              <w:bottom w:val="single" w:sz="4" w:space="0" w:color="D9D9D9" w:themeColor="background1" w:themeShade="D9"/>
            </w:tcBorders>
            <w:vAlign w:val="center"/>
          </w:tcPr>
          <w:p w14:paraId="35528ABD" w14:textId="483F8E11" w:rsidR="00387837" w:rsidRPr="00982144" w:rsidRDefault="00387837" w:rsidP="00387837">
            <w:pPr>
              <w:jc w:val="center"/>
            </w:pPr>
            <w:r w:rsidRPr="00982144">
              <w:sym w:font="Wingdings" w:char="F0FC"/>
            </w:r>
          </w:p>
        </w:tc>
      </w:tr>
      <w:tr w:rsidR="00387837" w14:paraId="54A51D8A"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57BAE847" w14:textId="4939F412" w:rsidR="00387837" w:rsidRPr="00387837" w:rsidRDefault="00387837" w:rsidP="00387837">
            <w:pPr>
              <w:rPr>
                <w:b/>
              </w:rPr>
            </w:pPr>
            <w:r w:rsidRPr="00387837">
              <w:rPr>
                <w:b/>
              </w:rPr>
              <w:t xml:space="preserve">Western Agricultural </w:t>
            </w:r>
          </w:p>
        </w:tc>
        <w:tc>
          <w:tcPr>
            <w:tcW w:w="3245" w:type="dxa"/>
            <w:tcBorders>
              <w:top w:val="single" w:sz="4" w:space="0" w:color="D9D9D9" w:themeColor="background1" w:themeShade="D9"/>
              <w:bottom w:val="single" w:sz="4" w:space="0" w:color="D9D9D9" w:themeColor="background1" w:themeShade="D9"/>
            </w:tcBorders>
            <w:vAlign w:val="center"/>
          </w:tcPr>
          <w:p w14:paraId="386DC6AF" w14:textId="77777777" w:rsidR="00387837" w:rsidRPr="00982144" w:rsidRDefault="00387837" w:rsidP="00387837">
            <w:pPr>
              <w:jc w:val="center"/>
            </w:pPr>
          </w:p>
        </w:tc>
        <w:tc>
          <w:tcPr>
            <w:tcW w:w="3246" w:type="dxa"/>
            <w:tcBorders>
              <w:top w:val="single" w:sz="4" w:space="0" w:color="D9D9D9" w:themeColor="background1" w:themeShade="D9"/>
              <w:bottom w:val="single" w:sz="4" w:space="0" w:color="D9D9D9" w:themeColor="background1" w:themeShade="D9"/>
            </w:tcBorders>
            <w:vAlign w:val="center"/>
          </w:tcPr>
          <w:p w14:paraId="666BE7B6" w14:textId="77777777" w:rsidR="00387837" w:rsidRPr="00982144" w:rsidRDefault="00387837" w:rsidP="00387837">
            <w:pPr>
              <w:jc w:val="center"/>
            </w:pPr>
          </w:p>
        </w:tc>
      </w:tr>
      <w:tr w:rsidR="00387837" w14:paraId="5F6B773A"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5D6B0A9A" w14:textId="4F5544D5" w:rsidR="00387837" w:rsidRPr="00982144" w:rsidRDefault="00387837" w:rsidP="00387837">
            <w:r w:rsidRPr="00982144">
              <w:t>Eyre West</w:t>
            </w:r>
          </w:p>
        </w:tc>
        <w:tc>
          <w:tcPr>
            <w:tcW w:w="3245" w:type="dxa"/>
            <w:tcBorders>
              <w:top w:val="single" w:sz="4" w:space="0" w:color="D9D9D9" w:themeColor="background1" w:themeShade="D9"/>
              <w:bottom w:val="single" w:sz="4" w:space="0" w:color="D9D9D9" w:themeColor="background1" w:themeShade="D9"/>
            </w:tcBorders>
            <w:vAlign w:val="center"/>
          </w:tcPr>
          <w:p w14:paraId="6E829D1E" w14:textId="1DD7CAE8"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23D28CAC" w14:textId="1AE51230" w:rsidR="00387837" w:rsidRPr="00982144" w:rsidRDefault="00387837" w:rsidP="00387837">
            <w:pPr>
              <w:jc w:val="center"/>
            </w:pPr>
            <w:r w:rsidRPr="00982144">
              <w:sym w:font="Wingdings" w:char="F0FC"/>
            </w:r>
          </w:p>
        </w:tc>
      </w:tr>
      <w:tr w:rsidR="00387837" w14:paraId="7F40FE5D"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38C9D69E" w14:textId="60F77CD9" w:rsidR="00387837" w:rsidRPr="00982144" w:rsidRDefault="00387837" w:rsidP="00387837">
            <w:r w:rsidRPr="00982144">
              <w:t>Eyre East</w:t>
            </w:r>
          </w:p>
        </w:tc>
        <w:tc>
          <w:tcPr>
            <w:tcW w:w="3245" w:type="dxa"/>
            <w:tcBorders>
              <w:top w:val="single" w:sz="4" w:space="0" w:color="D9D9D9" w:themeColor="background1" w:themeShade="D9"/>
              <w:bottom w:val="single" w:sz="4" w:space="0" w:color="D9D9D9" w:themeColor="background1" w:themeShade="D9"/>
            </w:tcBorders>
            <w:vAlign w:val="center"/>
          </w:tcPr>
          <w:p w14:paraId="323B507A" w14:textId="7A8FE179"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288B336F" w14:textId="16BC5444" w:rsidR="00387837" w:rsidRPr="00982144" w:rsidRDefault="00387837" w:rsidP="00387837">
            <w:pPr>
              <w:jc w:val="center"/>
            </w:pPr>
            <w:r w:rsidRPr="00982144">
              <w:sym w:font="Wingdings" w:char="F0FC"/>
            </w:r>
          </w:p>
        </w:tc>
      </w:tr>
      <w:tr w:rsidR="00387837" w14:paraId="4B47A606"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7B6B3C34" w14:textId="51F97BE2" w:rsidR="00387837" w:rsidRPr="00387837" w:rsidRDefault="00387837" w:rsidP="00387837">
            <w:pPr>
              <w:rPr>
                <w:b/>
              </w:rPr>
            </w:pPr>
            <w:r w:rsidRPr="00387837">
              <w:rPr>
                <w:b/>
              </w:rPr>
              <w:t xml:space="preserve">Southern Agricultural </w:t>
            </w:r>
          </w:p>
        </w:tc>
        <w:tc>
          <w:tcPr>
            <w:tcW w:w="3245" w:type="dxa"/>
            <w:tcBorders>
              <w:top w:val="single" w:sz="4" w:space="0" w:color="D9D9D9" w:themeColor="background1" w:themeShade="D9"/>
              <w:bottom w:val="single" w:sz="4" w:space="0" w:color="D9D9D9" w:themeColor="background1" w:themeShade="D9"/>
            </w:tcBorders>
            <w:vAlign w:val="center"/>
          </w:tcPr>
          <w:p w14:paraId="5BF191FF" w14:textId="77777777" w:rsidR="00387837" w:rsidRPr="00982144" w:rsidRDefault="00387837" w:rsidP="00387837">
            <w:pPr>
              <w:jc w:val="center"/>
            </w:pPr>
          </w:p>
        </w:tc>
        <w:tc>
          <w:tcPr>
            <w:tcW w:w="3246" w:type="dxa"/>
            <w:tcBorders>
              <w:top w:val="single" w:sz="4" w:space="0" w:color="D9D9D9" w:themeColor="background1" w:themeShade="D9"/>
              <w:bottom w:val="single" w:sz="4" w:space="0" w:color="D9D9D9" w:themeColor="background1" w:themeShade="D9"/>
            </w:tcBorders>
            <w:vAlign w:val="center"/>
          </w:tcPr>
          <w:p w14:paraId="5D7ACE42" w14:textId="77777777" w:rsidR="00387837" w:rsidRPr="00982144" w:rsidRDefault="00387837" w:rsidP="00387837">
            <w:pPr>
              <w:jc w:val="center"/>
            </w:pPr>
          </w:p>
        </w:tc>
      </w:tr>
      <w:tr w:rsidR="00387837" w14:paraId="1B5AC4A6"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278981FF" w14:textId="6B127C5E" w:rsidR="00387837" w:rsidRPr="00982144" w:rsidRDefault="00387837" w:rsidP="00387837">
            <w:r w:rsidRPr="00982144">
              <w:t xml:space="preserve">Hills and Fleurieu </w:t>
            </w:r>
          </w:p>
        </w:tc>
        <w:tc>
          <w:tcPr>
            <w:tcW w:w="3245" w:type="dxa"/>
            <w:tcBorders>
              <w:top w:val="single" w:sz="4" w:space="0" w:color="D9D9D9" w:themeColor="background1" w:themeShade="D9"/>
              <w:bottom w:val="single" w:sz="4" w:space="0" w:color="D9D9D9" w:themeColor="background1" w:themeShade="D9"/>
            </w:tcBorders>
            <w:vAlign w:val="center"/>
          </w:tcPr>
          <w:p w14:paraId="614CCBE8" w14:textId="7CC9CBD3" w:rsidR="00387837" w:rsidRPr="00982144" w:rsidRDefault="00387837" w:rsidP="00387837">
            <w:pPr>
              <w:jc w:val="center"/>
            </w:pPr>
            <w:r w:rsidRPr="00982144">
              <w:t>Driving</w:t>
            </w:r>
          </w:p>
        </w:tc>
        <w:tc>
          <w:tcPr>
            <w:tcW w:w="3246" w:type="dxa"/>
            <w:tcBorders>
              <w:top w:val="single" w:sz="4" w:space="0" w:color="D9D9D9" w:themeColor="background1" w:themeShade="D9"/>
              <w:bottom w:val="single" w:sz="4" w:space="0" w:color="D9D9D9" w:themeColor="background1" w:themeShade="D9"/>
            </w:tcBorders>
            <w:vAlign w:val="center"/>
          </w:tcPr>
          <w:p w14:paraId="5A376CEE" w14:textId="77777777" w:rsidR="00387837" w:rsidRPr="00982144" w:rsidRDefault="00387837" w:rsidP="00387837">
            <w:pPr>
              <w:jc w:val="center"/>
            </w:pPr>
          </w:p>
        </w:tc>
      </w:tr>
      <w:tr w:rsidR="00387837" w14:paraId="615B13F6"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0436D426" w14:textId="32C099D4" w:rsidR="00387837" w:rsidRPr="00982144" w:rsidRDefault="00387837" w:rsidP="00387837">
            <w:r w:rsidRPr="00982144">
              <w:t xml:space="preserve">Upper South East </w:t>
            </w:r>
          </w:p>
        </w:tc>
        <w:tc>
          <w:tcPr>
            <w:tcW w:w="3245" w:type="dxa"/>
            <w:tcBorders>
              <w:top w:val="single" w:sz="4" w:space="0" w:color="D9D9D9" w:themeColor="background1" w:themeShade="D9"/>
              <w:bottom w:val="single" w:sz="4" w:space="0" w:color="D9D9D9" w:themeColor="background1" w:themeShade="D9"/>
            </w:tcBorders>
            <w:vAlign w:val="center"/>
          </w:tcPr>
          <w:p w14:paraId="46755FFD" w14:textId="649D5B01" w:rsidR="00387837" w:rsidRPr="00982144" w:rsidRDefault="00387837" w:rsidP="00387837">
            <w:pPr>
              <w:jc w:val="center"/>
            </w:pPr>
            <w:r w:rsidRPr="00982144">
              <w:t>Aerial</w:t>
            </w:r>
          </w:p>
        </w:tc>
        <w:tc>
          <w:tcPr>
            <w:tcW w:w="3246" w:type="dxa"/>
            <w:tcBorders>
              <w:top w:val="single" w:sz="4" w:space="0" w:color="D9D9D9" w:themeColor="background1" w:themeShade="D9"/>
              <w:bottom w:val="single" w:sz="4" w:space="0" w:color="D9D9D9" w:themeColor="background1" w:themeShade="D9"/>
            </w:tcBorders>
            <w:vAlign w:val="center"/>
          </w:tcPr>
          <w:p w14:paraId="1FF050DE" w14:textId="77777777" w:rsidR="00387837" w:rsidRPr="00982144" w:rsidRDefault="00387837" w:rsidP="00387837">
            <w:pPr>
              <w:jc w:val="center"/>
            </w:pPr>
          </w:p>
        </w:tc>
      </w:tr>
      <w:tr w:rsidR="00387837" w14:paraId="67329CFE"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7E19B0DC" w14:textId="4815EBFC" w:rsidR="00387837" w:rsidRPr="00982144" w:rsidRDefault="00387837" w:rsidP="00387837">
            <w:r w:rsidRPr="00982144">
              <w:t xml:space="preserve">Lower South East </w:t>
            </w:r>
          </w:p>
        </w:tc>
        <w:tc>
          <w:tcPr>
            <w:tcW w:w="3245" w:type="dxa"/>
            <w:tcBorders>
              <w:top w:val="single" w:sz="4" w:space="0" w:color="D9D9D9" w:themeColor="background1" w:themeShade="D9"/>
              <w:bottom w:val="single" w:sz="4" w:space="0" w:color="D9D9D9" w:themeColor="background1" w:themeShade="D9"/>
            </w:tcBorders>
            <w:vAlign w:val="center"/>
          </w:tcPr>
          <w:p w14:paraId="3AA2E8B9" w14:textId="03B93139" w:rsidR="00387837" w:rsidRPr="00982144" w:rsidRDefault="00387837" w:rsidP="00387837">
            <w:pPr>
              <w:jc w:val="center"/>
            </w:pPr>
            <w:r>
              <w:t>Aerial/ d</w:t>
            </w:r>
            <w:r w:rsidRPr="00982144">
              <w:t>riving</w:t>
            </w:r>
          </w:p>
        </w:tc>
        <w:tc>
          <w:tcPr>
            <w:tcW w:w="3246" w:type="dxa"/>
            <w:tcBorders>
              <w:top w:val="single" w:sz="4" w:space="0" w:color="D9D9D9" w:themeColor="background1" w:themeShade="D9"/>
              <w:bottom w:val="single" w:sz="4" w:space="0" w:color="D9D9D9" w:themeColor="background1" w:themeShade="D9"/>
            </w:tcBorders>
            <w:vAlign w:val="center"/>
          </w:tcPr>
          <w:p w14:paraId="16C6E457" w14:textId="77777777" w:rsidR="00387837" w:rsidRPr="00982144" w:rsidRDefault="00387837" w:rsidP="00387837">
            <w:pPr>
              <w:jc w:val="center"/>
            </w:pPr>
          </w:p>
        </w:tc>
      </w:tr>
      <w:tr w:rsidR="00387837" w14:paraId="7C01F782" w14:textId="77777777" w:rsidTr="002115D2">
        <w:trPr>
          <w:trHeight w:val="369"/>
        </w:trPr>
        <w:tc>
          <w:tcPr>
            <w:tcW w:w="3245" w:type="dxa"/>
            <w:tcBorders>
              <w:top w:val="single" w:sz="4" w:space="0" w:color="D9D9D9" w:themeColor="background1" w:themeShade="D9"/>
              <w:bottom w:val="single" w:sz="4" w:space="0" w:color="D9D9D9" w:themeColor="background1" w:themeShade="D9"/>
            </w:tcBorders>
            <w:vAlign w:val="center"/>
          </w:tcPr>
          <w:p w14:paraId="1BBDAFBE" w14:textId="1CA691F5" w:rsidR="00387837" w:rsidRPr="00982144" w:rsidRDefault="00387837" w:rsidP="00387837">
            <w:r w:rsidRPr="00982144">
              <w:t>Kangaroo Island</w:t>
            </w:r>
          </w:p>
        </w:tc>
        <w:tc>
          <w:tcPr>
            <w:tcW w:w="3245" w:type="dxa"/>
            <w:tcBorders>
              <w:top w:val="single" w:sz="4" w:space="0" w:color="D9D9D9" w:themeColor="background1" w:themeShade="D9"/>
              <w:bottom w:val="single" w:sz="4" w:space="0" w:color="D9D9D9" w:themeColor="background1" w:themeShade="D9"/>
            </w:tcBorders>
            <w:vAlign w:val="center"/>
          </w:tcPr>
          <w:p w14:paraId="570BBBFA" w14:textId="72A214D9" w:rsidR="00387837" w:rsidRPr="00982144" w:rsidRDefault="00387837" w:rsidP="00387837">
            <w:pPr>
              <w:jc w:val="center"/>
            </w:pPr>
            <w:r w:rsidRPr="00982144">
              <w:t>Aerial/ driving</w:t>
            </w:r>
          </w:p>
        </w:tc>
        <w:tc>
          <w:tcPr>
            <w:tcW w:w="3246" w:type="dxa"/>
            <w:tcBorders>
              <w:top w:val="single" w:sz="4" w:space="0" w:color="D9D9D9" w:themeColor="background1" w:themeShade="D9"/>
              <w:bottom w:val="single" w:sz="4" w:space="0" w:color="D9D9D9" w:themeColor="background1" w:themeShade="D9"/>
            </w:tcBorders>
            <w:vAlign w:val="center"/>
          </w:tcPr>
          <w:p w14:paraId="7837493F" w14:textId="77777777" w:rsidR="00387837" w:rsidRPr="00982144" w:rsidRDefault="00387837" w:rsidP="00387837">
            <w:pPr>
              <w:jc w:val="center"/>
            </w:pPr>
          </w:p>
        </w:tc>
      </w:tr>
    </w:tbl>
    <w:p w14:paraId="4CFD4E2D" w14:textId="77777777" w:rsidR="00C64A79" w:rsidRDefault="00C64A79" w:rsidP="00426167"/>
    <w:p w14:paraId="2CACE127" w14:textId="77777777" w:rsidR="00C64A79" w:rsidRDefault="00C64A79" w:rsidP="00426167"/>
    <w:p w14:paraId="4B060553" w14:textId="77777777" w:rsidR="000A31E4" w:rsidRDefault="000A31E4" w:rsidP="00426167"/>
    <w:p w14:paraId="67C83477" w14:textId="77777777" w:rsidR="00F57C56" w:rsidRPr="003D14F3" w:rsidRDefault="00F57C56" w:rsidP="00426167">
      <w:r w:rsidRPr="003D14F3">
        <w:lastRenderedPageBreak/>
        <w:t>Performance indicators:</w:t>
      </w:r>
    </w:p>
    <w:p w14:paraId="67C83478" w14:textId="628780E5" w:rsidR="00F57C56" w:rsidRDefault="00F57C56" w:rsidP="00426167">
      <w:r w:rsidRPr="003D14F3">
        <w:t>9.1</w:t>
      </w:r>
      <w:r w:rsidRPr="003D14F3">
        <w:tab/>
      </w:r>
      <w:r>
        <w:t>Population model</w:t>
      </w:r>
      <w:r w:rsidR="00F12BDB">
        <w:t>s</w:t>
      </w:r>
      <w:r>
        <w:t xml:space="preserve"> developed by The University of Adelaide and run by DEW staff </w:t>
      </w:r>
      <w:r w:rsidR="00F12BDB">
        <w:t>will be</w:t>
      </w:r>
      <w:r>
        <w:t xml:space="preserve"> used to predict annual population estimates for species in CHSRs with long-term datasets. Established CHSRs are surveyed by DEW once every three years, except for three sub-regions that will be surveyed annually. </w:t>
      </w:r>
    </w:p>
    <w:p w14:paraId="67C83479" w14:textId="6C8DF060" w:rsidR="00F57C56" w:rsidRDefault="00F57C56" w:rsidP="00426167">
      <w:r w:rsidRPr="003D14F3">
        <w:t>9.</w:t>
      </w:r>
      <w:r w:rsidR="00A64E20">
        <w:t>2</w:t>
      </w:r>
      <w:r w:rsidRPr="003D14F3">
        <w:tab/>
      </w:r>
      <w:r w:rsidR="00600CBB">
        <w:t>Surveys are conducted by DEW in new CHSRs to establish a population estimate for each species</w:t>
      </w:r>
      <w:r w:rsidR="00600CBB" w:rsidDel="00600CBB">
        <w:t xml:space="preserve"> </w:t>
      </w:r>
      <w:r w:rsidR="00600CBB">
        <w:t>b</w:t>
      </w:r>
      <w:r>
        <w:t xml:space="preserve">efore </w:t>
      </w:r>
      <w:r w:rsidR="00600CBB">
        <w:t>they</w:t>
      </w:r>
      <w:r>
        <w:t xml:space="preserve"> are opened for commercial harvesting.  </w:t>
      </w:r>
    </w:p>
    <w:p w14:paraId="67C8347A" w14:textId="1E618FE2" w:rsidR="00F57C56" w:rsidRDefault="00F57C56" w:rsidP="007109B7">
      <w:pPr>
        <w:pStyle w:val="Heading4"/>
      </w:pPr>
      <w:r>
        <w:t>A r</w:t>
      </w:r>
      <w:r w:rsidRPr="00235775">
        <w:t xml:space="preserve">isk-based approach </w:t>
      </w:r>
      <w:r>
        <w:t xml:space="preserve">is used for determining which </w:t>
      </w:r>
      <w:r w:rsidR="00E9236B" w:rsidRPr="003D14F3">
        <w:t>Commercial Harvest Sub-Region</w:t>
      </w:r>
      <w:r w:rsidR="00E9236B">
        <w:t>s</w:t>
      </w:r>
      <w:r>
        <w:t xml:space="preserve"> are surveyed each year. </w:t>
      </w:r>
    </w:p>
    <w:p w14:paraId="67C8347B" w14:textId="58777112" w:rsidR="00F57C56" w:rsidRDefault="00F57C56" w:rsidP="00426167">
      <w:r>
        <w:t xml:space="preserve">Kangaroo populations fluctuate in response to rainfall and feed availability. During dry periods, populations can decline dramatically. Therefore, a risk assessment will be conducted by the DEW </w:t>
      </w:r>
      <w:r w:rsidR="007E3C4E">
        <w:t>K</w:t>
      </w:r>
      <w:r>
        <w:t xml:space="preserve">angaroo </w:t>
      </w:r>
      <w:r w:rsidR="007E3C4E">
        <w:t>M</w:t>
      </w:r>
      <w:r>
        <w:t xml:space="preserve">anagement </w:t>
      </w:r>
      <w:r w:rsidR="007E3C4E">
        <w:t>P</w:t>
      </w:r>
      <w:r>
        <w:t>rogram prior to each survey period to determine CHSRs that will be surveyed that year. Information taken into consideration will include:</w:t>
      </w:r>
    </w:p>
    <w:p w14:paraId="67C8347C" w14:textId="77777777" w:rsidR="00F57C56" w:rsidRDefault="00F57C56" w:rsidP="007109B7">
      <w:pPr>
        <w:pStyle w:val="ListParagraph"/>
        <w:numPr>
          <w:ilvl w:val="0"/>
          <w:numId w:val="36"/>
        </w:numPr>
      </w:pPr>
      <w:r>
        <w:t xml:space="preserve">Climatic variables (e.g. rainfall, maximum day time temperatures) </w:t>
      </w:r>
    </w:p>
    <w:p w14:paraId="67C8347D" w14:textId="2B84A867" w:rsidR="00F57C56" w:rsidRDefault="00F57C56" w:rsidP="007109B7">
      <w:pPr>
        <w:pStyle w:val="ListParagraph"/>
        <w:numPr>
          <w:ilvl w:val="0"/>
          <w:numId w:val="36"/>
        </w:numPr>
      </w:pPr>
      <w:r>
        <w:t>Future predictions of dry periods/ drought within the next 12 months</w:t>
      </w:r>
      <w:r w:rsidR="00F958CB">
        <w:t xml:space="preserve"> that may cause animal welfare concerns due to starvation </w:t>
      </w:r>
    </w:p>
    <w:p w14:paraId="67C8347E" w14:textId="77777777" w:rsidR="00F57C56" w:rsidRDefault="00F57C56" w:rsidP="007109B7">
      <w:pPr>
        <w:pStyle w:val="ListParagraph"/>
        <w:numPr>
          <w:ilvl w:val="0"/>
          <w:numId w:val="36"/>
        </w:numPr>
      </w:pPr>
      <w:r>
        <w:t xml:space="preserve">Harvest rate </w:t>
      </w:r>
    </w:p>
    <w:p w14:paraId="67C8347F" w14:textId="77777777" w:rsidR="00F57C56" w:rsidRDefault="00F57C56" w:rsidP="007109B7">
      <w:pPr>
        <w:pStyle w:val="ListParagraph"/>
        <w:numPr>
          <w:ilvl w:val="0"/>
          <w:numId w:val="36"/>
        </w:numPr>
      </w:pPr>
      <w:r>
        <w:t xml:space="preserve">Length of time since last survey </w:t>
      </w:r>
    </w:p>
    <w:p w14:paraId="67C83480" w14:textId="77777777" w:rsidR="00F57C56" w:rsidRPr="00426167" w:rsidRDefault="00F57C56" w:rsidP="007109B7">
      <w:pPr>
        <w:pStyle w:val="ListParagraph"/>
        <w:numPr>
          <w:ilvl w:val="0"/>
          <w:numId w:val="36"/>
        </w:numPr>
      </w:pPr>
      <w:r>
        <w:t xml:space="preserve">Reports from kangaroo industry, land managers, regional DEW staff or researchers </w:t>
      </w:r>
    </w:p>
    <w:p w14:paraId="67C83481" w14:textId="3486CFD7" w:rsidR="00F57C56" w:rsidRPr="003D14F3" w:rsidRDefault="00F57C56" w:rsidP="00426167">
      <w:r>
        <w:t>If the kangaroo management program is concerned that kangaroo populations are approaching management thresholds (e.g. Low Harvest Threshold or thresholds to reduce or suspend harvest)</w:t>
      </w:r>
      <w:r w:rsidR="007E3C4E">
        <w:t>,</w:t>
      </w:r>
      <w:r w:rsidR="00F12BDB">
        <w:t xml:space="preserve"> </w:t>
      </w:r>
      <w:r>
        <w:t xml:space="preserve">additional surveys may be conducted to ensure accurate information on the population size is obtained prior to setting quotas. </w:t>
      </w:r>
    </w:p>
    <w:p w14:paraId="67C83482" w14:textId="1F0DC962" w:rsidR="00F57C56" w:rsidRDefault="00F57C56" w:rsidP="00426167">
      <w:r>
        <w:t>10.1</w:t>
      </w:r>
      <w:r>
        <w:tab/>
        <w:t xml:space="preserve">DEW staff </w:t>
      </w:r>
      <w:r w:rsidR="00F12BDB">
        <w:t xml:space="preserve">will survey additional </w:t>
      </w:r>
      <w:r>
        <w:t xml:space="preserve">CHSRs if the DEW </w:t>
      </w:r>
      <w:r w:rsidR="007E3C4E">
        <w:t>K</w:t>
      </w:r>
      <w:r>
        <w:t xml:space="preserve">angaroo </w:t>
      </w:r>
      <w:r w:rsidR="007E3C4E">
        <w:t>M</w:t>
      </w:r>
      <w:r>
        <w:t xml:space="preserve">anagement </w:t>
      </w:r>
      <w:r w:rsidR="007E3C4E">
        <w:t xml:space="preserve">Program </w:t>
      </w:r>
      <w:r>
        <w:t xml:space="preserve">are concerned that kangaroo populations are approaching management thresholds. </w:t>
      </w:r>
    </w:p>
    <w:p w14:paraId="67C83484" w14:textId="77777777" w:rsidR="00F57C56" w:rsidRPr="003D14F3" w:rsidRDefault="00F57C56" w:rsidP="00F643B8">
      <w:pPr>
        <w:pStyle w:val="Heading4"/>
      </w:pPr>
      <w:r>
        <w:t>Sustainable c</w:t>
      </w:r>
      <w:r w:rsidRPr="003D14F3">
        <w:t xml:space="preserve">ommercial kangaroo harvest quotas will be set annually per Commercial Harvest Sub-Region </w:t>
      </w:r>
      <w:r>
        <w:t>for each species</w:t>
      </w:r>
      <w:r w:rsidRPr="003D14F3">
        <w:t xml:space="preserve">. </w:t>
      </w:r>
    </w:p>
    <w:p w14:paraId="67C83485" w14:textId="061CE9C6" w:rsidR="00F57C56" w:rsidRDefault="00F57C56" w:rsidP="00426167">
      <w:r w:rsidRPr="003D14F3">
        <w:t xml:space="preserve">South Australia uses a proportional harvesting strategy </w:t>
      </w:r>
      <w:r>
        <w:t xml:space="preserve">to account for the fluctuations in species abundance </w:t>
      </w:r>
      <w:r w:rsidRPr="003D14F3">
        <w:t>over time (</w:t>
      </w:r>
      <w:r w:rsidRPr="003D14F3">
        <w:rPr>
          <w:rFonts w:eastAsia="MS Mincho"/>
        </w:rPr>
        <w:t xml:space="preserve">Caughley 1987; Engen </w:t>
      </w:r>
      <w:r w:rsidRPr="003D14F3">
        <w:rPr>
          <w:rFonts w:eastAsia="MS Mincho"/>
          <w:i/>
          <w:iCs/>
        </w:rPr>
        <w:t>et al</w:t>
      </w:r>
      <w:r w:rsidRPr="003D14F3">
        <w:rPr>
          <w:rFonts w:eastAsia="MS Mincho"/>
        </w:rPr>
        <w:t xml:space="preserve">. 1997; McLeod and Pople 1998). </w:t>
      </w:r>
      <w:r w:rsidRPr="003D14F3">
        <w:t xml:space="preserve">Based on kangaroo population dynamics, quotas set at 15 to 20% are considered sustainable in the long-term (Caughley 1987, Hacker et al. 2004). Commercial quotas are set at a maximum of 20% of the estimated population size for </w:t>
      </w:r>
      <w:r>
        <w:t>red kangaroos, 15% for grey kangaroos (eastern and western) and euros, and 10% for tammar wallabies within each CHSR where each species occurs. A conservative quota is set for the tammar wallaby as this species is restricted in its distribution compared to the large kangaroo species. A more</w:t>
      </w:r>
      <w:r w:rsidRPr="003D14F3">
        <w:t xml:space="preserve"> conservative quota </w:t>
      </w:r>
      <w:r>
        <w:t xml:space="preserve">may be </w:t>
      </w:r>
      <w:r w:rsidRPr="003D14F3">
        <w:t xml:space="preserve">set </w:t>
      </w:r>
      <w:r>
        <w:t xml:space="preserve">for any species </w:t>
      </w:r>
      <w:r w:rsidRPr="003D14F3">
        <w:t xml:space="preserve">when coefficients of variation </w:t>
      </w:r>
      <w:r>
        <w:t xml:space="preserve">for population estimates exceed </w:t>
      </w:r>
      <w:r w:rsidRPr="003D14F3">
        <w:t xml:space="preserve">25%. </w:t>
      </w:r>
    </w:p>
    <w:p w14:paraId="67C83486" w14:textId="259BDF65" w:rsidR="00F57C56" w:rsidRDefault="00F57C56" w:rsidP="00426167">
      <w:r w:rsidRPr="003D14F3">
        <w:t xml:space="preserve">Population estimates and commercial quotas are derived and set at the level of each </w:t>
      </w:r>
      <w:r>
        <w:t>CHSR</w:t>
      </w:r>
      <w:r w:rsidRPr="003D14F3">
        <w:t xml:space="preserve">. However, for the purposes of providing flexibility to manage quotas in response to spatial and temporal changes in kangaroo distribution, </w:t>
      </w:r>
      <w:r>
        <w:t>CHSR</w:t>
      </w:r>
      <w:r w:rsidRPr="003D14F3">
        <w:t xml:space="preserve"> quotas </w:t>
      </w:r>
      <w:r>
        <w:t xml:space="preserve">may </w:t>
      </w:r>
      <w:r w:rsidRPr="003D14F3">
        <w:t xml:space="preserve">be moved between other </w:t>
      </w:r>
      <w:r>
        <w:t>CHSRs</w:t>
      </w:r>
      <w:r w:rsidRPr="003D14F3">
        <w:t xml:space="preserve"> within the same Commercial Harvest Management Region (CHMR). Quotas cannot be moved between any of the </w:t>
      </w:r>
      <w:r>
        <w:t>five</w:t>
      </w:r>
      <w:r w:rsidRPr="003D14F3">
        <w:t xml:space="preserve"> CHMRs. Quotas may be shifted between </w:t>
      </w:r>
      <w:r>
        <w:t xml:space="preserve">CHSRs </w:t>
      </w:r>
      <w:r w:rsidRPr="003D14F3">
        <w:t xml:space="preserve">for approved damage mitigation reasons, and only where available quota in a </w:t>
      </w:r>
      <w:r>
        <w:t>CHSR has been fully allocated</w:t>
      </w:r>
      <w:r w:rsidRPr="003D14F3">
        <w:t xml:space="preserve">. </w:t>
      </w:r>
      <w:r w:rsidR="00AC52E6">
        <w:t xml:space="preserve">For species that do not have a quota in a particular CHSR, but do within the larger CHMR, quota may be moved into a CHSR for approved damage mitigation purposes. </w:t>
      </w:r>
      <w:r w:rsidRPr="003D14F3">
        <w:t xml:space="preserve">Once all available quota for a species has been reached in a CHMR, no additional quota will be issued for that species in that CHMR until the following year (except for Special Land Management Quota, Action 12). </w:t>
      </w:r>
    </w:p>
    <w:p w14:paraId="67C83487" w14:textId="18A3ADCA" w:rsidR="00F57C56" w:rsidRDefault="00F57C56" w:rsidP="00426167">
      <w:r>
        <w:t>This management plan introduces a new quota called the High Abundance Quota (HAQ) that will be applied to established</w:t>
      </w:r>
      <w:r w:rsidR="00601637">
        <w:t xml:space="preserve"> </w:t>
      </w:r>
      <w:r>
        <w:t xml:space="preserve">CHSRs (Figure 2). The intent of the High Abundance Quota (HAQ) is to reduce the population peaks following periods of abundant resources, and therefore reduce the environmental damage caused by over-grazing and the number of kangaroos subject to death by deprivation that inevitably follows. Reduction in the population peaks may reduce the population average, unless the reduced impact on resources is reflected in reductions in population troughs. The operation of the HAQ will be reviewed prior to each new management plan to assess the potential for long-term impact on population trends.  Knowing what an ecologically sustainable population, and therefore what an ecologically target density, would be for each CHSR would provide a more stable benchmark from which to set both low harvest (described in Action 10) and high abundance thresholds for determining quotas. It is proposed that this research will be undertaken during the life of this management plan (refer to Facilitate Adaptive Management Research section). </w:t>
      </w:r>
    </w:p>
    <w:p w14:paraId="09A224E0" w14:textId="77777777" w:rsidR="004D0369" w:rsidRDefault="00F57C56" w:rsidP="00426167">
      <w:r>
        <w:lastRenderedPageBreak/>
        <w:t>The HAQ allows for all animals above the threshold (the average of the population estimate for each CHSR) to be removed by harvest. The total quota is derived by adding the HAQ to the species specific proportional quota (</w:t>
      </w:r>
      <w:r>
        <w:fldChar w:fldCharType="begin"/>
      </w:r>
      <w:r>
        <w:instrText xml:space="preserve"> REF _Ref8379240 \h </w:instrText>
      </w:r>
      <w:r>
        <w:fldChar w:fldCharType="separate"/>
      </w:r>
    </w:p>
    <w:p w14:paraId="67C83488" w14:textId="742322E9" w:rsidR="00F57C56" w:rsidRPr="001A18AC" w:rsidRDefault="004D0369" w:rsidP="00426167">
      <w:r>
        <w:t xml:space="preserve">Figure </w:t>
      </w:r>
      <w:r>
        <w:rPr>
          <w:noProof/>
        </w:rPr>
        <w:t>2</w:t>
      </w:r>
      <w:r w:rsidR="00F57C56">
        <w:fldChar w:fldCharType="end"/>
      </w:r>
      <w:r w:rsidR="00F57C56">
        <w:t xml:space="preserve">). The trigger for activation of the HAQ is when a species’ population estimate exceeds the average population estimate by the proportional quota for that year within a CHSR. When a species’ population estimate reaches the HAQ threshold, the Director of National Parks and Wildlife has the authority to release the HAQ if deemed necessary. </w:t>
      </w:r>
    </w:p>
    <w:p w14:paraId="67C8348B" w14:textId="59926A61" w:rsidR="00F57C56" w:rsidRPr="00B12A82" w:rsidRDefault="006E6599" w:rsidP="007109B7">
      <w:pPr>
        <w:rPr>
          <w:rStyle w:val="Strong"/>
          <w:b w:val="0"/>
          <w:bCs w:val="0"/>
        </w:rPr>
      </w:pPr>
      <w:r>
        <w:rPr>
          <w:noProof/>
        </w:rPr>
        <w:drawing>
          <wp:anchor distT="0" distB="0" distL="114300" distR="114300" simplePos="0" relativeHeight="251669504" behindDoc="0" locked="0" layoutInCell="1" allowOverlap="1" wp14:anchorId="0CBD0F3C" wp14:editId="4BD485D5">
            <wp:simplePos x="0" y="0"/>
            <wp:positionH relativeFrom="column">
              <wp:posOffset>-2540</wp:posOffset>
            </wp:positionH>
            <wp:positionV relativeFrom="paragraph">
              <wp:posOffset>270510</wp:posOffset>
            </wp:positionV>
            <wp:extent cx="5562600" cy="36576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3657600"/>
                    </a:xfrm>
                    <a:prstGeom prst="rect">
                      <a:avLst/>
                    </a:prstGeom>
                    <a:noFill/>
                  </pic:spPr>
                </pic:pic>
              </a:graphicData>
            </a:graphic>
            <wp14:sizeRelH relativeFrom="page">
              <wp14:pctWidth>0</wp14:pctWidth>
            </wp14:sizeRelH>
            <wp14:sizeRelV relativeFrom="page">
              <wp14:pctHeight>0</wp14:pctHeight>
            </wp14:sizeRelV>
          </wp:anchor>
        </w:drawing>
      </w:r>
    </w:p>
    <w:p w14:paraId="57CF0CBB" w14:textId="77777777" w:rsidR="006E6599" w:rsidRDefault="006E6599" w:rsidP="00426167">
      <w:bookmarkStart w:id="70" w:name="_Ref8379240"/>
      <w:bookmarkStart w:id="71" w:name="_Toc19700030"/>
    </w:p>
    <w:p w14:paraId="47387643" w14:textId="02FF3D6F" w:rsidR="006E6599" w:rsidRDefault="006E6599" w:rsidP="00426167">
      <w:r>
        <w:t xml:space="preserve">Figure </w:t>
      </w:r>
      <w:r>
        <w:rPr>
          <w:noProof/>
        </w:rPr>
        <w:fldChar w:fldCharType="begin"/>
      </w:r>
      <w:r>
        <w:rPr>
          <w:noProof/>
        </w:rPr>
        <w:instrText xml:space="preserve"> SEQ Figure \* ARABIC </w:instrText>
      </w:r>
      <w:r>
        <w:rPr>
          <w:noProof/>
        </w:rPr>
        <w:fldChar w:fldCharType="separate"/>
      </w:r>
      <w:r w:rsidR="004D0369">
        <w:rPr>
          <w:noProof/>
        </w:rPr>
        <w:t>2</w:t>
      </w:r>
      <w:r>
        <w:rPr>
          <w:noProof/>
        </w:rPr>
        <w:fldChar w:fldCharType="end"/>
      </w:r>
      <w:bookmarkEnd w:id="70"/>
      <w:r>
        <w:t>: Illustration on how the high abundance quota (HAQ) will be applied to kangaroo populations when the population estimate is above the population average</w:t>
      </w:r>
      <w:r w:rsidR="00B15D23">
        <w:t>,</w:t>
      </w:r>
      <w:r>
        <w:t xml:space="preserve"> using the western grey kangaroo data from Eastern Districts harvest sub-region </w:t>
      </w:r>
      <w:r w:rsidR="00B15D23">
        <w:t>as an example</w:t>
      </w:r>
      <w:r>
        <w:t xml:space="preserve">. </w:t>
      </w:r>
      <w:bookmarkEnd w:id="71"/>
    </w:p>
    <w:p w14:paraId="67C8348D" w14:textId="77777777" w:rsidR="00F57C56" w:rsidRDefault="00F57C56" w:rsidP="00426167">
      <w:r w:rsidRPr="003D14F3">
        <w:t>Performance indicators:</w:t>
      </w:r>
    </w:p>
    <w:p w14:paraId="67C8348E" w14:textId="486ADF5F" w:rsidR="00F57C56" w:rsidRDefault="00F57C56" w:rsidP="00426167">
      <w:r>
        <w:t>11.1</w:t>
      </w:r>
      <w:r>
        <w:tab/>
        <w:t xml:space="preserve">DEW sets species specific proportional quota for each species within each CHSR based on the most recent population estimate. </w:t>
      </w:r>
    </w:p>
    <w:p w14:paraId="67C8348F" w14:textId="47082125" w:rsidR="00F57C56" w:rsidRDefault="00F57C56" w:rsidP="00426167">
      <w:r>
        <w:t>11.2</w:t>
      </w:r>
      <w:r>
        <w:tab/>
        <w:t xml:space="preserve">Director of National Parks and Wildlife may issue High Abundance Quota (HAQ) for species when the current population estimate for that species in a CHSR is above the threshold (average population estimate). </w:t>
      </w:r>
    </w:p>
    <w:p w14:paraId="67C83490" w14:textId="40BA7815" w:rsidR="00F57C56" w:rsidRDefault="00F57C56" w:rsidP="00426167">
      <w:r>
        <w:t>11.3</w:t>
      </w:r>
      <w:r>
        <w:tab/>
        <w:t xml:space="preserve">DEW will reduce quotas in between survey years if the kangaroo management </w:t>
      </w:r>
      <w:r w:rsidR="007E544F">
        <w:t xml:space="preserve">program </w:t>
      </w:r>
      <w:r>
        <w:t>are concerned that kangaroo populations are approaching management thresholds if trajectory continues based on risk assessment detailed in Action 10.</w:t>
      </w:r>
    </w:p>
    <w:p w14:paraId="57D0090D" w14:textId="72F9674F" w:rsidR="008F128B" w:rsidRPr="00A04018" w:rsidRDefault="00F57C56" w:rsidP="00A04018">
      <w:r w:rsidRPr="001A18AC">
        <w:t>1</w:t>
      </w:r>
      <w:r>
        <w:t>1</w:t>
      </w:r>
      <w:r w:rsidRPr="001A18AC">
        <w:t>.</w:t>
      </w:r>
      <w:r>
        <w:t>4</w:t>
      </w:r>
      <w:r w:rsidRPr="001A18AC">
        <w:tab/>
      </w:r>
      <w:r>
        <w:t>DEW will r</w:t>
      </w:r>
      <w:r w:rsidRPr="001A18AC">
        <w:t xml:space="preserve">eview </w:t>
      </w:r>
      <w:r>
        <w:t xml:space="preserve">the </w:t>
      </w:r>
      <w:r w:rsidRPr="001A18AC">
        <w:t xml:space="preserve">HAQ method at the end of the life of this management plan. </w:t>
      </w:r>
    </w:p>
    <w:p w14:paraId="67C83492" w14:textId="77777777" w:rsidR="00F57C56" w:rsidRDefault="00F57C56" w:rsidP="00223988">
      <w:pPr>
        <w:pStyle w:val="Heading4"/>
      </w:pPr>
      <w:r>
        <w:t xml:space="preserve">Surveys will be reduced or stopped in CHSRs with a consistently low harvest and will start again once the harvest has reached the low harvest threshold. </w:t>
      </w:r>
    </w:p>
    <w:p w14:paraId="67C83493" w14:textId="64FD2FC4" w:rsidR="00F57C56" w:rsidRDefault="00F57C56" w:rsidP="00426167">
      <w:r>
        <w:t xml:space="preserve">This management plan introduces a </w:t>
      </w:r>
      <w:r w:rsidRPr="005D7AD8">
        <w:t>r</w:t>
      </w:r>
      <w:r>
        <w:t>isk-based approach to surveying and quota setting</w:t>
      </w:r>
      <w:r w:rsidRPr="005D7AD8">
        <w:t xml:space="preserve">, which will result in </w:t>
      </w:r>
      <w:r>
        <w:t>C</w:t>
      </w:r>
      <w:r w:rsidRPr="005D7AD8">
        <w:t>HSRs only being surveyed when the harvest is above a</w:t>
      </w:r>
      <w:r>
        <w:t xml:space="preserve"> certain</w:t>
      </w:r>
      <w:r w:rsidRPr="005D7AD8">
        <w:t xml:space="preserve"> number of animals</w:t>
      </w:r>
      <w:r>
        <w:t>, referred to as the low harvest threshold</w:t>
      </w:r>
      <w:r w:rsidRPr="005D7AD8">
        <w:t xml:space="preserve">. A number of </w:t>
      </w:r>
      <w:r>
        <w:t>C</w:t>
      </w:r>
      <w:r w:rsidRPr="005D7AD8">
        <w:t>HSRs consistently have very low harvest rates for all species. The risk posed to populations by very low harvest has been modelled using S</w:t>
      </w:r>
      <w:r>
        <w:t xml:space="preserve">outh </w:t>
      </w:r>
      <w:r w:rsidRPr="005D7AD8">
        <w:t>A</w:t>
      </w:r>
      <w:r>
        <w:t>ustralian</w:t>
      </w:r>
      <w:r w:rsidRPr="005D7AD8">
        <w:t xml:space="preserve"> data and it is insignificant to regional </w:t>
      </w:r>
      <w:r>
        <w:t>kangaroo</w:t>
      </w:r>
      <w:r w:rsidRPr="005D7AD8">
        <w:t xml:space="preserve"> populations (Pople 2008), therefore reducing the survey frequency would not increase the risk of overharvest. </w:t>
      </w:r>
    </w:p>
    <w:p w14:paraId="67C83494" w14:textId="202395EF" w:rsidR="00F57C56" w:rsidRDefault="00F57C56" w:rsidP="00426167">
      <w:r>
        <w:lastRenderedPageBreak/>
        <w:t>T</w:t>
      </w:r>
      <w:r w:rsidRPr="005D7AD8">
        <w:t xml:space="preserve">he </w:t>
      </w:r>
      <w:r>
        <w:t xml:space="preserve">low harvest </w:t>
      </w:r>
      <w:r w:rsidRPr="005D7AD8">
        <w:t xml:space="preserve">threshold </w:t>
      </w:r>
      <w:r>
        <w:t xml:space="preserve">is </w:t>
      </w:r>
      <w:r w:rsidRPr="005D7AD8">
        <w:t>calculated as 1.5% of the</w:t>
      </w:r>
      <w:r>
        <w:t xml:space="preserve"> </w:t>
      </w:r>
      <w:r w:rsidRPr="005D7AD8">
        <w:t xml:space="preserve">average population estimate for each species in each </w:t>
      </w:r>
      <w:r>
        <w:t>C</w:t>
      </w:r>
      <w:r w:rsidRPr="005D7AD8">
        <w:t xml:space="preserve">HSR. </w:t>
      </w:r>
      <w:r>
        <w:t xml:space="preserve">The threshold of 1.5% of the average population estimate was chosen </w:t>
      </w:r>
      <w:r w:rsidRPr="005D7AD8">
        <w:t xml:space="preserve">because in </w:t>
      </w:r>
      <w:r>
        <w:t>C</w:t>
      </w:r>
      <w:r w:rsidRPr="005D7AD8">
        <w:t xml:space="preserve">HSRs where surveys have occurred since at least 1996 (some since 1978), 1.5% of the population average falls below the sustainable quota that would be set when the population is at its lowest recorded estimate. In addition, 1.5% of the average population estimate across the established </w:t>
      </w:r>
      <w:r>
        <w:t>C</w:t>
      </w:r>
      <w:r w:rsidRPr="005D7AD8">
        <w:t xml:space="preserve">HSRs </w:t>
      </w:r>
      <w:r>
        <w:t xml:space="preserve">represents </w:t>
      </w:r>
      <w:r w:rsidRPr="005D7AD8">
        <w:t>a very low number of animals (</w:t>
      </w:r>
      <w:r w:rsidR="007E544F">
        <w:t xml:space="preserve">low harvest threshold = </w:t>
      </w:r>
      <w:r w:rsidRPr="005D7AD8">
        <w:t xml:space="preserve">range 46 to 4845 </w:t>
      </w:r>
      <w:r w:rsidR="007E544F">
        <w:t xml:space="preserve">kangaroos </w:t>
      </w:r>
      <w:r w:rsidRPr="005D7AD8">
        <w:t xml:space="preserve">as influenced by the size of each </w:t>
      </w:r>
      <w:r>
        <w:t>C</w:t>
      </w:r>
      <w:r w:rsidRPr="005D7AD8">
        <w:t xml:space="preserve">HSR and the proportion occupied by a species). </w:t>
      </w:r>
    </w:p>
    <w:p w14:paraId="67C83495" w14:textId="0DE5C556" w:rsidR="00F57C56" w:rsidRPr="005D7AD8" w:rsidRDefault="00F57C56" w:rsidP="00426167">
      <w:r w:rsidRPr="005D7AD8">
        <w:t xml:space="preserve">Low harvest thresholds will only be triggered within </w:t>
      </w:r>
      <w:r>
        <w:t>C</w:t>
      </w:r>
      <w:r w:rsidRPr="005D7AD8">
        <w:t xml:space="preserve">HSRs that experience harvests below the threshold for three consecutive years. Where the </w:t>
      </w:r>
      <w:r>
        <w:t xml:space="preserve">harvest falls below the </w:t>
      </w:r>
      <w:r w:rsidRPr="005D7AD8">
        <w:t xml:space="preserve">threshold, the last proportional quota will either be reissued annually until the next survey, or where a population model exists, annual proportional quotas will be calculated from predicted population estimates. For the established </w:t>
      </w:r>
      <w:r>
        <w:t>C</w:t>
      </w:r>
      <w:r w:rsidRPr="005D7AD8">
        <w:t xml:space="preserve">HSRs, no survey will occur until the harvest exceeds the </w:t>
      </w:r>
      <w:r>
        <w:t>harvest</w:t>
      </w:r>
      <w:r w:rsidRPr="005D7AD8">
        <w:t xml:space="preserve"> threshold, at which point a survey will be triggered for the following survey period (June-August each year) to re-estimate the population</w:t>
      </w:r>
      <w:r>
        <w:t xml:space="preserve">, </w:t>
      </w:r>
      <w:r w:rsidRPr="005D7AD8">
        <w:t xml:space="preserve">reset the now static proportional quota and recalibrate the population model. For new </w:t>
      </w:r>
      <w:r>
        <w:t>C</w:t>
      </w:r>
      <w:r w:rsidRPr="005D7AD8">
        <w:t xml:space="preserve">HSRs with insufficient data for calculating averages or estimating population using models, populations will be resurveyed at </w:t>
      </w:r>
      <w:r>
        <w:t>five-</w:t>
      </w:r>
      <w:r w:rsidRPr="005D7AD8">
        <w:t>yearly intervals until</w:t>
      </w:r>
      <w:r>
        <w:t xml:space="preserve"> the</w:t>
      </w:r>
      <w:r w:rsidRPr="005D7AD8">
        <w:t xml:space="preserve"> harvest </w:t>
      </w:r>
      <w:r>
        <w:t>reaches</w:t>
      </w:r>
      <w:r w:rsidRPr="005D7AD8">
        <w:t xml:space="preserve"> the threshold to trigger three</w:t>
      </w:r>
      <w:r>
        <w:t>-</w:t>
      </w:r>
      <w:r w:rsidRPr="005D7AD8">
        <w:t xml:space="preserve">yearly surveys. </w:t>
      </w:r>
    </w:p>
    <w:p w14:paraId="67C83496" w14:textId="77777777" w:rsidR="00F57C56" w:rsidRDefault="00F57C56" w:rsidP="00426167">
      <w:r w:rsidRPr="005D7AD8">
        <w:t xml:space="preserve">For </w:t>
      </w:r>
      <w:r>
        <w:t>a C</w:t>
      </w:r>
      <w:r w:rsidRPr="005D7AD8">
        <w:t xml:space="preserve">HSR where multiple species are harvested, only one species is required to be harvested above the </w:t>
      </w:r>
      <w:r>
        <w:t>low harvest</w:t>
      </w:r>
      <w:r w:rsidRPr="005D7AD8">
        <w:t xml:space="preserve"> threshold for surveys to </w:t>
      </w:r>
      <w:r>
        <w:t>resume</w:t>
      </w:r>
      <w:r w:rsidRPr="005D7AD8">
        <w:t>. However, where multiple methods are used, surveys will not be continued for all species if a separate method is used for the species below the threshold. For example, euros are surveyed using walking surveys and usually have a low harvest</w:t>
      </w:r>
      <w:r>
        <w:t>, including</w:t>
      </w:r>
      <w:r w:rsidRPr="005D7AD8">
        <w:t xml:space="preserve"> in areas where the larger kangaroo species are harvested above the </w:t>
      </w:r>
      <w:r>
        <w:t>low harvest</w:t>
      </w:r>
      <w:r w:rsidRPr="005D7AD8">
        <w:t xml:space="preserve"> threshold. In these instances, walking surveys for euros will stop in </w:t>
      </w:r>
      <w:r>
        <w:t>C</w:t>
      </w:r>
      <w:r w:rsidRPr="005D7AD8">
        <w:t xml:space="preserve">HSRs where euro harvesting is below the threshold, but aerial surveys for the larger kangaroo species will continue. </w:t>
      </w:r>
    </w:p>
    <w:p w14:paraId="67C83497" w14:textId="77777777" w:rsidR="00F57C56" w:rsidRDefault="00F57C56" w:rsidP="00426167">
      <w:r>
        <w:t xml:space="preserve">Performance indicators: </w:t>
      </w:r>
    </w:p>
    <w:p w14:paraId="67C83498" w14:textId="40AB4538" w:rsidR="00F57C56" w:rsidRDefault="00F57C56" w:rsidP="00426167">
      <w:r>
        <w:t>12.1</w:t>
      </w:r>
      <w:r>
        <w:tab/>
        <w:t xml:space="preserve">DEW staff will monitor harvest data through permit returns in all CHSRs and survey frequency will be varied as required. </w:t>
      </w:r>
    </w:p>
    <w:p w14:paraId="67C83499" w14:textId="4A3908F7" w:rsidR="00F57C56" w:rsidRDefault="00F57C56" w:rsidP="00426167">
      <w:r>
        <w:t xml:space="preserve">12.2 </w:t>
      </w:r>
      <w:r>
        <w:tab/>
        <w:t xml:space="preserve">In established CHSRs, if the harvest declines below the low harvest threshold (1.5% of the population average) DEW will stop surveys until the harvest reaches the threshold. </w:t>
      </w:r>
    </w:p>
    <w:p w14:paraId="67C8349A" w14:textId="3C5E67FB" w:rsidR="00F57C56" w:rsidRDefault="00F57C56" w:rsidP="00426167">
      <w:r w:rsidRPr="000C14F6">
        <w:t>1</w:t>
      </w:r>
      <w:r>
        <w:t>2</w:t>
      </w:r>
      <w:r w:rsidRPr="000C14F6">
        <w:t>.3</w:t>
      </w:r>
      <w:r w:rsidRPr="000C14F6">
        <w:tab/>
        <w:t>After DEW conducts the initial survey to allow harvesting</w:t>
      </w:r>
      <w:r w:rsidRPr="007109B7">
        <w:t xml:space="preserve"> in new CHSRs</w:t>
      </w:r>
      <w:r w:rsidRPr="000C14F6">
        <w:t>, additional surveys will be conducted at five-yearly intervals until harvest exceeds 1.5% of the most recent population estimate, at which point surveys will be conducted at three-yearly intervals. If the harvest then declines below the low harvest threshold</w:t>
      </w:r>
      <w:r w:rsidR="00776174">
        <w:t>,</w:t>
      </w:r>
      <w:r w:rsidRPr="000C14F6">
        <w:t xml:space="preserve"> a five-yearly survey interval will be resumed.</w:t>
      </w:r>
      <w:r>
        <w:t xml:space="preserve"> </w:t>
      </w:r>
    </w:p>
    <w:p w14:paraId="67C8349C" w14:textId="0CC7D01E" w:rsidR="00F57C56" w:rsidRPr="003D14F3" w:rsidRDefault="00F57C56" w:rsidP="00F643B8">
      <w:pPr>
        <w:pStyle w:val="Heading4"/>
      </w:pPr>
      <w:r>
        <w:t xml:space="preserve">When </w:t>
      </w:r>
      <w:r w:rsidRPr="003D14F3">
        <w:t>kangaroo populations decline to specific thresholds</w:t>
      </w:r>
      <w:r>
        <w:t xml:space="preserve"> (low abu</w:t>
      </w:r>
      <w:r w:rsidR="0034691B">
        <w:t>n</w:t>
      </w:r>
      <w:r>
        <w:t>da</w:t>
      </w:r>
      <w:r w:rsidR="0034691B">
        <w:t>n</w:t>
      </w:r>
      <w:r>
        <w:t>ce thresholds)</w:t>
      </w:r>
      <w:r w:rsidRPr="003D14F3">
        <w:t>, the commercial harvest of these particular species in the particular Commercial Harvest Sub-Regions will be reduced or suspended.</w:t>
      </w:r>
    </w:p>
    <w:p w14:paraId="67C8349D" w14:textId="77777777" w:rsidR="00F57C56" w:rsidRDefault="00F57C56" w:rsidP="00426167">
      <w:r w:rsidRPr="003D14F3">
        <w:t xml:space="preserve">This </w:t>
      </w:r>
      <w:r>
        <w:t xml:space="preserve">management </w:t>
      </w:r>
      <w:r w:rsidRPr="003D14F3">
        <w:t xml:space="preserve">plan aims to accommodate fluctuations in kangaroo populations to change according to seasonal conditions. Calculating thresholds based on the long-term average population estimates or densities, and standard deviations (SDs) recognise these environmental differences (Appendix 3). Thresholds are calculated for each species in each </w:t>
      </w:r>
      <w:r>
        <w:t xml:space="preserve">CHSR </w:t>
      </w:r>
      <w:r w:rsidRPr="003D14F3">
        <w:t xml:space="preserve">using the entire data set (1978 to present). The population density data are normalised using a log-transformation, and the thresholds are calculated as the long-term average minus either 1.5 times (Threshold 1) or 2 times (Threshold 2) the standard deviation of the transformed data. The lognormal thresholds are then back-transformed to allow comparison to the untransformed population densities reported in the Quota Report. If survey results indicate a population has fallen below either threshold for that species in that </w:t>
      </w:r>
      <w:r>
        <w:t>CHSR</w:t>
      </w:r>
      <w:r w:rsidRPr="003D14F3">
        <w:t xml:space="preserve">, the commercial quota will be reduced or suspended in that </w:t>
      </w:r>
      <w:r>
        <w:t xml:space="preserve">CHSR </w:t>
      </w:r>
      <w:r w:rsidRPr="003D14F3">
        <w:t>for the following calendar year (Table 1). The reduction or suspension will remain in place until surveys indicate the population has increased above Threshold 1.</w:t>
      </w:r>
    </w:p>
    <w:p w14:paraId="67C8349E" w14:textId="77777777" w:rsidR="00F57C56" w:rsidRPr="003D14F3" w:rsidRDefault="00F57C56" w:rsidP="00426167">
      <w:r>
        <w:t xml:space="preserve">In established CHSRs calculations already exist that represent the first and second thresholds. In new harvest areas, thresholds will be created as survey data is gathered over time. </w:t>
      </w:r>
    </w:p>
    <w:p w14:paraId="18B85365" w14:textId="77777777" w:rsidR="00B15D23" w:rsidRDefault="00B15D23">
      <w:pPr>
        <w:spacing w:line="259" w:lineRule="auto"/>
        <w:rPr>
          <w:szCs w:val="24"/>
        </w:rPr>
      </w:pPr>
      <w:bookmarkStart w:id="72" w:name="_Toc19700042"/>
      <w:r>
        <w:br w:type="page"/>
      </w:r>
    </w:p>
    <w:p w14:paraId="67C834A1" w14:textId="0B2154A1" w:rsidR="00F57C56" w:rsidRDefault="00F57C56" w:rsidP="007109B7">
      <w:pPr>
        <w:pStyle w:val="Caption"/>
      </w:pPr>
      <w:r w:rsidRPr="003D14F3">
        <w:lastRenderedPageBreak/>
        <w:t xml:space="preserve">Table </w:t>
      </w:r>
      <w:r>
        <w:rPr>
          <w:noProof/>
        </w:rPr>
        <w:fldChar w:fldCharType="begin"/>
      </w:r>
      <w:r>
        <w:rPr>
          <w:noProof/>
        </w:rPr>
        <w:instrText xml:space="preserve"> SEQ Table \* ARABIC </w:instrText>
      </w:r>
      <w:r>
        <w:rPr>
          <w:noProof/>
        </w:rPr>
        <w:fldChar w:fldCharType="separate"/>
      </w:r>
      <w:r w:rsidR="004D0369">
        <w:rPr>
          <w:noProof/>
        </w:rPr>
        <w:t>2</w:t>
      </w:r>
      <w:r>
        <w:rPr>
          <w:noProof/>
        </w:rPr>
        <w:fldChar w:fldCharType="end"/>
      </w:r>
      <w:r w:rsidRPr="003D14F3">
        <w:t>: Process for reducing or suspending quota based on most recent population density estimates for each species in each Commercial Harvest Sub-Region (CHSR). Threshold quotas will remain in place until survey results indicate that the population has increased above Threshold 1.</w:t>
      </w:r>
      <w:bookmarkEnd w:id="72"/>
      <w:r w:rsidRPr="003D14F3">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3219"/>
        <w:gridCol w:w="3225"/>
      </w:tblGrid>
      <w:tr w:rsidR="00387837" w14:paraId="6B724908" w14:textId="77777777" w:rsidTr="00387837">
        <w:trPr>
          <w:trHeight w:val="457"/>
        </w:trPr>
        <w:tc>
          <w:tcPr>
            <w:tcW w:w="3245" w:type="dxa"/>
            <w:shd w:val="clear" w:color="auto" w:fill="E7E6E6" w:themeFill="background2"/>
          </w:tcPr>
          <w:p w14:paraId="06E2A3AF" w14:textId="77777777" w:rsidR="00387837" w:rsidRDefault="00387837" w:rsidP="00387837">
            <w:pPr>
              <w:pStyle w:val="Heading3"/>
              <w:outlineLvl w:val="2"/>
            </w:pPr>
            <w:r>
              <w:t xml:space="preserve">Population density estimate </w:t>
            </w:r>
          </w:p>
        </w:tc>
        <w:tc>
          <w:tcPr>
            <w:tcW w:w="3245" w:type="dxa"/>
            <w:shd w:val="clear" w:color="auto" w:fill="E7E6E6" w:themeFill="background2"/>
          </w:tcPr>
          <w:p w14:paraId="3FAE2207" w14:textId="77777777" w:rsidR="00387837" w:rsidRPr="0040747C" w:rsidRDefault="00387837" w:rsidP="00387837">
            <w:pPr>
              <w:pStyle w:val="Heading3"/>
              <w:outlineLvl w:val="2"/>
            </w:pPr>
            <w:r>
              <w:t>Status</w:t>
            </w:r>
          </w:p>
        </w:tc>
        <w:tc>
          <w:tcPr>
            <w:tcW w:w="3246" w:type="dxa"/>
            <w:shd w:val="clear" w:color="auto" w:fill="E7E6E6" w:themeFill="background2"/>
          </w:tcPr>
          <w:p w14:paraId="165C3BE4" w14:textId="77777777" w:rsidR="00387837" w:rsidRPr="00387837" w:rsidRDefault="00387837" w:rsidP="00387837">
            <w:pPr>
              <w:pStyle w:val="Heading3"/>
              <w:outlineLvl w:val="2"/>
            </w:pPr>
            <w:r w:rsidRPr="00387837">
              <w:t>Quota Setting (Maximum)</w:t>
            </w:r>
          </w:p>
        </w:tc>
      </w:tr>
      <w:tr w:rsidR="00387837" w14:paraId="6AF6433C" w14:textId="77777777" w:rsidTr="00387837">
        <w:tc>
          <w:tcPr>
            <w:tcW w:w="3245" w:type="dxa"/>
          </w:tcPr>
          <w:p w14:paraId="1A68A262" w14:textId="77777777" w:rsidR="00387837" w:rsidRDefault="00387837" w:rsidP="00387837">
            <w:r w:rsidRPr="003D14F3">
              <w:t>Population density greater than 1.5 SD below average</w:t>
            </w:r>
          </w:p>
        </w:tc>
        <w:tc>
          <w:tcPr>
            <w:tcW w:w="3245" w:type="dxa"/>
          </w:tcPr>
          <w:p w14:paraId="3B2A416C" w14:textId="77777777" w:rsidR="00387837" w:rsidRDefault="00387837" w:rsidP="00387837">
            <w:r w:rsidRPr="003D14F3">
              <w:t>Business as normal</w:t>
            </w:r>
          </w:p>
        </w:tc>
        <w:tc>
          <w:tcPr>
            <w:tcW w:w="3246" w:type="dxa"/>
          </w:tcPr>
          <w:p w14:paraId="5F1CB26F" w14:textId="77777777" w:rsidR="00387837" w:rsidRDefault="00387837" w:rsidP="00387837">
            <w:r w:rsidRPr="003D14F3">
              <w:t>Normal quota</w:t>
            </w:r>
          </w:p>
        </w:tc>
      </w:tr>
      <w:tr w:rsidR="00387837" w14:paraId="2F379C17" w14:textId="77777777" w:rsidTr="00387837">
        <w:tc>
          <w:tcPr>
            <w:tcW w:w="3245" w:type="dxa"/>
            <w:tcBorders>
              <w:bottom w:val="single" w:sz="4" w:space="0" w:color="D9D9D9" w:themeColor="background1" w:themeShade="D9"/>
            </w:tcBorders>
          </w:tcPr>
          <w:p w14:paraId="047E38C1" w14:textId="77777777" w:rsidR="00387837" w:rsidRDefault="00387837" w:rsidP="00387837">
            <w:r w:rsidRPr="003D14F3">
              <w:t>Population density less than 1.5 SD but greater than 2 SD below average</w:t>
            </w:r>
          </w:p>
        </w:tc>
        <w:tc>
          <w:tcPr>
            <w:tcW w:w="3245" w:type="dxa"/>
            <w:tcBorders>
              <w:bottom w:val="single" w:sz="4" w:space="0" w:color="D9D9D9" w:themeColor="background1" w:themeShade="D9"/>
            </w:tcBorders>
          </w:tcPr>
          <w:p w14:paraId="79540393" w14:textId="77777777" w:rsidR="00387837" w:rsidRDefault="00387837" w:rsidP="00387837">
            <w:r w:rsidRPr="003D14F3">
              <w:t>Threshold 1 reached</w:t>
            </w:r>
          </w:p>
        </w:tc>
        <w:tc>
          <w:tcPr>
            <w:tcW w:w="3246" w:type="dxa"/>
            <w:tcBorders>
              <w:bottom w:val="single" w:sz="4" w:space="0" w:color="D9D9D9" w:themeColor="background1" w:themeShade="D9"/>
            </w:tcBorders>
          </w:tcPr>
          <w:p w14:paraId="271A18D6" w14:textId="77777777" w:rsidR="00387837" w:rsidRDefault="00387837" w:rsidP="00387837">
            <w:r w:rsidRPr="003D14F3">
              <w:t>Quota reduced to 10% for that species in that CHSR</w:t>
            </w:r>
          </w:p>
        </w:tc>
      </w:tr>
      <w:tr w:rsidR="00387837" w14:paraId="2DDDAD72" w14:textId="77777777" w:rsidTr="00387837">
        <w:tc>
          <w:tcPr>
            <w:tcW w:w="3245" w:type="dxa"/>
            <w:tcBorders>
              <w:top w:val="single" w:sz="4" w:space="0" w:color="D9D9D9" w:themeColor="background1" w:themeShade="D9"/>
              <w:bottom w:val="single" w:sz="4" w:space="0" w:color="D9D9D9" w:themeColor="background1" w:themeShade="D9"/>
            </w:tcBorders>
          </w:tcPr>
          <w:p w14:paraId="036BE9BD" w14:textId="77777777" w:rsidR="00387837" w:rsidRDefault="00387837" w:rsidP="00387837">
            <w:r w:rsidRPr="003D14F3">
              <w:t>Population density less than 2 SD below average</w:t>
            </w:r>
          </w:p>
        </w:tc>
        <w:tc>
          <w:tcPr>
            <w:tcW w:w="3245" w:type="dxa"/>
            <w:tcBorders>
              <w:top w:val="single" w:sz="4" w:space="0" w:color="D9D9D9" w:themeColor="background1" w:themeShade="D9"/>
              <w:bottom w:val="single" w:sz="4" w:space="0" w:color="D9D9D9" w:themeColor="background1" w:themeShade="D9"/>
            </w:tcBorders>
          </w:tcPr>
          <w:p w14:paraId="5DF2A0CB" w14:textId="77777777" w:rsidR="00387837" w:rsidRDefault="00387837" w:rsidP="00387837">
            <w:r w:rsidRPr="003D14F3">
              <w:t>Threshold 2 reached</w:t>
            </w:r>
          </w:p>
        </w:tc>
        <w:tc>
          <w:tcPr>
            <w:tcW w:w="3246" w:type="dxa"/>
            <w:tcBorders>
              <w:top w:val="single" w:sz="4" w:space="0" w:color="D9D9D9" w:themeColor="background1" w:themeShade="D9"/>
              <w:bottom w:val="single" w:sz="4" w:space="0" w:color="D9D9D9" w:themeColor="background1" w:themeShade="D9"/>
            </w:tcBorders>
          </w:tcPr>
          <w:p w14:paraId="400F813C" w14:textId="77777777" w:rsidR="00387837" w:rsidRDefault="00387837" w:rsidP="00387837">
            <w:r w:rsidRPr="003D14F3">
              <w:t>Quota suspended for that species in that CHSR</w:t>
            </w:r>
          </w:p>
        </w:tc>
      </w:tr>
    </w:tbl>
    <w:p w14:paraId="7264184A" w14:textId="77777777" w:rsidR="00B15D23" w:rsidRDefault="00B15D23" w:rsidP="00426167"/>
    <w:p w14:paraId="67C834B2" w14:textId="0B0025EC" w:rsidR="00F57C56" w:rsidRPr="003D14F3" w:rsidRDefault="00F57C56" w:rsidP="00426167">
      <w:r w:rsidRPr="003D14F3">
        <w:t xml:space="preserve">If commercial quotas are reduced or suspended due to low population estimates, the issuing of a non-commercial Permit to Destroy Wildlife </w:t>
      </w:r>
      <w:r>
        <w:t>for kangaroos</w:t>
      </w:r>
      <w:r w:rsidRPr="003D14F3">
        <w:t xml:space="preserve"> may also be reduced or suspended.</w:t>
      </w:r>
    </w:p>
    <w:p w14:paraId="67C834B3" w14:textId="77777777" w:rsidR="00F57C56" w:rsidRPr="003D14F3" w:rsidRDefault="00F57C56" w:rsidP="00426167">
      <w:r w:rsidRPr="003D14F3">
        <w:t xml:space="preserve">Performance indicators: </w:t>
      </w:r>
    </w:p>
    <w:p w14:paraId="67C834B4" w14:textId="30795BFC" w:rsidR="00F57C56" w:rsidRPr="003D14F3" w:rsidRDefault="00F57C56" w:rsidP="00426167">
      <w:r>
        <w:t>13</w:t>
      </w:r>
      <w:r w:rsidRPr="003D14F3">
        <w:t>.1</w:t>
      </w:r>
      <w:r w:rsidRPr="003D14F3">
        <w:tab/>
      </w:r>
      <w:r>
        <w:t>DEW will reduce c</w:t>
      </w:r>
      <w:r w:rsidRPr="003D14F3">
        <w:t xml:space="preserve">ommercial harvest quotas if population density estimates fall below 1.5 standard deviations of the average density (Threshold 1), or suspended </w:t>
      </w:r>
      <w:r>
        <w:t xml:space="preserve">harvest </w:t>
      </w:r>
      <w:r w:rsidRPr="003D14F3">
        <w:t xml:space="preserve">if population estimates fall below 2 standard deviations of the average density (Threshold 2). </w:t>
      </w:r>
    </w:p>
    <w:p w14:paraId="67C834B5" w14:textId="77777777" w:rsidR="00F57C56" w:rsidRPr="003D14F3" w:rsidRDefault="00F57C56" w:rsidP="00F643B8">
      <w:pPr>
        <w:pStyle w:val="Heading4"/>
      </w:pPr>
      <w:r w:rsidRPr="003D14F3">
        <w:t>Special Land Management Quota will be set</w:t>
      </w:r>
      <w:r>
        <w:t xml:space="preserve"> annually</w:t>
      </w:r>
      <w:r w:rsidRPr="003D14F3">
        <w:t>.</w:t>
      </w:r>
    </w:p>
    <w:p w14:paraId="67C834B6" w14:textId="77777777" w:rsidR="00F57C56" w:rsidRPr="003D14F3" w:rsidRDefault="00F57C56" w:rsidP="00426167">
      <w:r w:rsidRPr="003D14F3">
        <w:t>A Special Land Management Quota (SLMQ) for CHMRs will be set annually at a maximum of 1.5% of the population of each species across all CHMRs.</w:t>
      </w:r>
    </w:p>
    <w:p w14:paraId="67C834B7" w14:textId="77777777" w:rsidR="00F57C56" w:rsidRPr="003D14F3" w:rsidRDefault="00F57C56" w:rsidP="00426167">
      <w:r w:rsidRPr="003D14F3">
        <w:t>SLMQ is a reserve pool of tags allocated within a CHMR for use when all commercial quota has been exhausted</w:t>
      </w:r>
      <w:r>
        <w:t xml:space="preserve"> (allocated)</w:t>
      </w:r>
      <w:r w:rsidRPr="003D14F3">
        <w:t xml:space="preserve"> in the CHMR to mitigate ongoing land condition damage. SLMQ will only be issued if warranted by climatic trends, destocking orders, kangaroo population trends, or other extenuating circumstances. SLMQ will provide for commercial utilisation of kangaroos that would be shot and left in the field under the non-commercial </w:t>
      </w:r>
      <w:r>
        <w:t>permitt</w:t>
      </w:r>
      <w:r w:rsidRPr="003D14F3">
        <w:t xml:space="preserve">ing system. </w:t>
      </w:r>
    </w:p>
    <w:p w14:paraId="67C834B8" w14:textId="77777777" w:rsidR="00F57C56" w:rsidRPr="003D14F3" w:rsidRDefault="00F57C56" w:rsidP="00426167">
      <w:r w:rsidRPr="003D14F3">
        <w:t>Performance indicator:</w:t>
      </w:r>
    </w:p>
    <w:p w14:paraId="67C834B9" w14:textId="2F9B2C9D" w:rsidR="00F57C56" w:rsidRDefault="00F57C56" w:rsidP="00426167">
      <w:r w:rsidRPr="003D14F3">
        <w:t>1</w:t>
      </w:r>
      <w:r>
        <w:t>4</w:t>
      </w:r>
      <w:r w:rsidRPr="003D14F3">
        <w:t>.1</w:t>
      </w:r>
      <w:r w:rsidRPr="003D14F3">
        <w:tab/>
      </w:r>
      <w:r>
        <w:t xml:space="preserve">DEW will issue Special Land Management Quota as needed. </w:t>
      </w:r>
      <w:r w:rsidRPr="003D14F3">
        <w:t xml:space="preserve">Any issue of Special Land Management Quota and the reasons for its issue are recorded and reported through annual </w:t>
      </w:r>
      <w:r>
        <w:t>Harvest Report</w:t>
      </w:r>
      <w:r w:rsidRPr="003D14F3">
        <w:t>.</w:t>
      </w:r>
    </w:p>
    <w:p w14:paraId="67C834BA" w14:textId="77777777" w:rsidR="00F57C56" w:rsidRDefault="00F57C56" w:rsidP="00F643B8">
      <w:pPr>
        <w:pStyle w:val="Heading4"/>
      </w:pPr>
      <w:r>
        <w:t xml:space="preserve">Population estimates and quotas will be reported annually in Quota Report </w:t>
      </w:r>
    </w:p>
    <w:p w14:paraId="331F17F1" w14:textId="4AE6510A" w:rsidR="00C64A79" w:rsidRDefault="00C64A79" w:rsidP="00426167">
      <w:r>
        <w:t>Performance indicator:</w:t>
      </w:r>
    </w:p>
    <w:p w14:paraId="67C834BB" w14:textId="6BEFD757" w:rsidR="00F57C56" w:rsidRPr="003D14F3" w:rsidRDefault="00F57C56" w:rsidP="00426167">
      <w:r w:rsidRPr="003D14F3">
        <w:t>1</w:t>
      </w:r>
      <w:r>
        <w:t>5</w:t>
      </w:r>
      <w:r w:rsidRPr="003D14F3">
        <w:t>.1</w:t>
      </w:r>
      <w:r w:rsidRPr="003D14F3">
        <w:tab/>
      </w:r>
      <w:r>
        <w:t>DEW will set a</w:t>
      </w:r>
      <w:r w:rsidRPr="003D14F3">
        <w:t xml:space="preserve">ll commercial kangaroo harvest quotas </w:t>
      </w:r>
      <w:r>
        <w:t>in accordance with</w:t>
      </w:r>
      <w:r w:rsidRPr="003D14F3">
        <w:t xml:space="preserve"> the </w:t>
      </w:r>
      <w:r w:rsidRPr="003D14F3">
        <w:rPr>
          <w:i/>
        </w:rPr>
        <w:t>South Australian Commercial Kangaroo Management Plan 20</w:t>
      </w:r>
      <w:r>
        <w:rPr>
          <w:i/>
        </w:rPr>
        <w:t>20</w:t>
      </w:r>
      <w:r w:rsidRPr="003D14F3">
        <w:rPr>
          <w:i/>
        </w:rPr>
        <w:t>-202</w:t>
      </w:r>
      <w:r>
        <w:rPr>
          <w:i/>
        </w:rPr>
        <w:t>4</w:t>
      </w:r>
      <w:r w:rsidRPr="003D14F3">
        <w:t xml:space="preserve"> throughout the life of the plan.</w:t>
      </w:r>
    </w:p>
    <w:p w14:paraId="67C834BC" w14:textId="4827C193" w:rsidR="00F57C56" w:rsidRPr="003D14F3" w:rsidRDefault="00F57C56" w:rsidP="00426167">
      <w:r>
        <w:t>15</w:t>
      </w:r>
      <w:r w:rsidRPr="003D14F3">
        <w:t>.2</w:t>
      </w:r>
      <w:r w:rsidRPr="003D14F3">
        <w:tab/>
      </w:r>
      <w:r>
        <w:t xml:space="preserve">DEW will develop a Quota Report each year to report population estimates and harvest quotas for the following calendar year. </w:t>
      </w:r>
    </w:p>
    <w:p w14:paraId="67C834BD" w14:textId="77777777" w:rsidR="00F57C56" w:rsidRPr="003D14F3" w:rsidRDefault="00F57C56" w:rsidP="00426167">
      <w:r w:rsidRPr="003D14F3">
        <w:t>The Quota Report will contain the following information:</w:t>
      </w:r>
    </w:p>
    <w:p w14:paraId="67C834BE" w14:textId="77777777" w:rsidR="00F57C56" w:rsidRPr="003D14F3" w:rsidRDefault="00F57C56" w:rsidP="00426167">
      <w:pPr>
        <w:pStyle w:val="ListParagraph"/>
        <w:numPr>
          <w:ilvl w:val="0"/>
          <w:numId w:val="13"/>
        </w:numPr>
        <w:rPr>
          <w:rFonts w:cs="Arial"/>
        </w:rPr>
      </w:pPr>
      <w:r w:rsidRPr="003D14F3">
        <w:rPr>
          <w:rFonts w:cs="Arial"/>
        </w:rPr>
        <w:t xml:space="preserve">population estimates for each species in each </w:t>
      </w:r>
      <w:r w:rsidRPr="003D14F3">
        <w:t xml:space="preserve">Commercial Harvest Sub-Region </w:t>
      </w:r>
      <w:r>
        <w:t xml:space="preserve">and details of how estimates were developed (e.g. from model predictions, surveys or static estimates from previous surveys). </w:t>
      </w:r>
    </w:p>
    <w:p w14:paraId="67C834BF" w14:textId="77777777" w:rsidR="00F57C56" w:rsidRPr="003D14F3" w:rsidRDefault="00F57C56" w:rsidP="00426167">
      <w:pPr>
        <w:pStyle w:val="ListParagraph"/>
        <w:numPr>
          <w:ilvl w:val="0"/>
          <w:numId w:val="13"/>
        </w:numPr>
      </w:pPr>
      <w:r w:rsidRPr="003D14F3">
        <w:t xml:space="preserve">details of the survey methods used and any changes to the survey method or analysis </w:t>
      </w:r>
    </w:p>
    <w:p w14:paraId="67C834C0" w14:textId="77777777" w:rsidR="00F57C56" w:rsidRPr="003D14F3" w:rsidRDefault="00F57C56" w:rsidP="00426167">
      <w:pPr>
        <w:pStyle w:val="ListParagraph"/>
        <w:numPr>
          <w:ilvl w:val="0"/>
          <w:numId w:val="13"/>
        </w:numPr>
      </w:pPr>
      <w:r w:rsidRPr="003D14F3">
        <w:t xml:space="preserve">quotas calculated as per the approved Commercial Kangaroo Management Plan (including Special </w:t>
      </w:r>
      <w:r>
        <w:t xml:space="preserve">Land Management </w:t>
      </w:r>
      <w:r w:rsidRPr="003D14F3">
        <w:t>Quota</w:t>
      </w:r>
      <w:r>
        <w:t xml:space="preserve"> or High Abundance Quota</w:t>
      </w:r>
      <w:r w:rsidRPr="003D14F3">
        <w:t>)</w:t>
      </w:r>
    </w:p>
    <w:p w14:paraId="67C834C1" w14:textId="77777777" w:rsidR="00F57C56" w:rsidRPr="003D14F3" w:rsidRDefault="00F57C56" w:rsidP="00426167">
      <w:pPr>
        <w:pStyle w:val="ListParagraph"/>
        <w:numPr>
          <w:ilvl w:val="0"/>
          <w:numId w:val="13"/>
        </w:numPr>
      </w:pPr>
      <w:r w:rsidRPr="003D14F3">
        <w:t>any proposed changes to quotas</w:t>
      </w:r>
    </w:p>
    <w:p w14:paraId="67C834C2" w14:textId="77777777" w:rsidR="00F57C56" w:rsidRDefault="00F57C56" w:rsidP="00426167">
      <w:pPr>
        <w:pStyle w:val="ListParagraph"/>
        <w:numPr>
          <w:ilvl w:val="0"/>
          <w:numId w:val="13"/>
        </w:numPr>
      </w:pPr>
      <w:r w:rsidRPr="003D14F3">
        <w:t>data showing trends in population/quota/harvest over time</w:t>
      </w:r>
    </w:p>
    <w:p w14:paraId="67C834C3" w14:textId="1E743D2B" w:rsidR="00F57C56" w:rsidRPr="001A18AC" w:rsidRDefault="00F57C56" w:rsidP="00426167">
      <w:r>
        <w:rPr>
          <w:rFonts w:cs="Arial"/>
        </w:rPr>
        <w:t>15.3</w:t>
      </w:r>
      <w:r>
        <w:rPr>
          <w:rFonts w:cs="Arial"/>
        </w:rPr>
        <w:tab/>
        <w:t xml:space="preserve">DEW will advise </w:t>
      </w:r>
      <w:r>
        <w:t>t</w:t>
      </w:r>
      <w:r w:rsidRPr="003D14F3">
        <w:t>he Commonwealth Government of commercial harvest quotas through the Quota Report for the followin</w:t>
      </w:r>
      <w:r>
        <w:t>g calendar year by 30 November.</w:t>
      </w:r>
    </w:p>
    <w:p w14:paraId="67C834C4" w14:textId="0967BD60" w:rsidR="00F57C56" w:rsidRPr="003D14F3" w:rsidRDefault="00F57C56" w:rsidP="00426167">
      <w:r>
        <w:t>15</w:t>
      </w:r>
      <w:r w:rsidRPr="003D14F3">
        <w:t>.</w:t>
      </w:r>
      <w:r>
        <w:t>4</w:t>
      </w:r>
      <w:r w:rsidRPr="003D14F3">
        <w:tab/>
        <w:t xml:space="preserve">If Commonwealth approval is required for quotas set above the rates specified in the plan as part of an adaptive management experiment, </w:t>
      </w:r>
      <w:r>
        <w:t xml:space="preserve">DEW will obtain </w:t>
      </w:r>
      <w:r w:rsidRPr="003D14F3">
        <w:t>such approval before the additional quota is implemented.</w:t>
      </w:r>
    </w:p>
    <w:p w14:paraId="67C834C5" w14:textId="77777777" w:rsidR="00F57C56" w:rsidRPr="003D14F3" w:rsidRDefault="00F57C56" w:rsidP="00F643B8">
      <w:pPr>
        <w:pStyle w:val="Heading4"/>
      </w:pPr>
      <w:r w:rsidRPr="003D14F3">
        <w:lastRenderedPageBreak/>
        <w:t>Kangaroo populations will be monitored indirectly throughout the life of this plan.</w:t>
      </w:r>
    </w:p>
    <w:p w14:paraId="67C834C6" w14:textId="77777777" w:rsidR="00F57C56" w:rsidRPr="003D14F3" w:rsidRDefault="00F57C56" w:rsidP="00426167">
      <w:r w:rsidRPr="003D14F3">
        <w:t>Indirect data on kangaroo populations will be obtained continuously throughout the life of this plan from commercial kangaroo industry returns. Permit holder returns detail the number of each species taken, average carcass weights, sex, and location of take, depending on the type of permit.</w:t>
      </w:r>
    </w:p>
    <w:p w14:paraId="67C834C7" w14:textId="77777777" w:rsidR="00F57C56" w:rsidRPr="003D14F3" w:rsidRDefault="00F57C56" w:rsidP="00426167">
      <w:r w:rsidRPr="003D14F3">
        <w:t xml:space="preserve">Monitoring of permit returns by </w:t>
      </w:r>
      <w:r>
        <w:t>DEW</w:t>
      </w:r>
      <w:r w:rsidRPr="003D14F3">
        <w:t xml:space="preserve"> could identify significant changes in harvest </w:t>
      </w:r>
      <w:r>
        <w:t>for</w:t>
      </w:r>
      <w:r w:rsidRPr="003D14F3">
        <w:t xml:space="preserve"> effort, which may provide an indication of population </w:t>
      </w:r>
      <w:r>
        <w:t>trends</w:t>
      </w:r>
      <w:r w:rsidRPr="003D14F3">
        <w:t xml:space="preserve"> and accessibility.</w:t>
      </w:r>
    </w:p>
    <w:p w14:paraId="67C834C8" w14:textId="77777777" w:rsidR="00F57C56" w:rsidRPr="003D14F3" w:rsidRDefault="00F57C56" w:rsidP="00426167">
      <w:r w:rsidRPr="003D14F3">
        <w:t>Performance indicators:</w:t>
      </w:r>
    </w:p>
    <w:p w14:paraId="67C834C9" w14:textId="72FE4AB6" w:rsidR="00F57C56" w:rsidRPr="003D14F3" w:rsidRDefault="00F57C56" w:rsidP="00426167">
      <w:r w:rsidRPr="003D14F3">
        <w:t>1</w:t>
      </w:r>
      <w:r>
        <w:t>6</w:t>
      </w:r>
      <w:r w:rsidRPr="003D14F3">
        <w:t xml:space="preserve">.1 </w:t>
      </w:r>
      <w:r w:rsidRPr="003D14F3">
        <w:tab/>
      </w:r>
      <w:r>
        <w:t>DEW</w:t>
      </w:r>
      <w:r w:rsidRPr="003D14F3">
        <w:t xml:space="preserve"> will monitor permit holder returns at the point of data entry for sudden, sustained, or acute changes in the information provided and will investigate changes to determine, where practicable, the cause of the change. </w:t>
      </w:r>
    </w:p>
    <w:p w14:paraId="67C834CA" w14:textId="514B03F5" w:rsidR="00F57C56" w:rsidRPr="003D14F3" w:rsidRDefault="00F57C56" w:rsidP="00426167">
      <w:r>
        <w:t>16</w:t>
      </w:r>
      <w:r w:rsidRPr="003D14F3">
        <w:t>.2</w:t>
      </w:r>
      <w:r w:rsidRPr="003D14F3">
        <w:tab/>
      </w:r>
      <w:r>
        <w:t xml:space="preserve">DEW staff will collate data </w:t>
      </w:r>
      <w:r w:rsidR="00776174">
        <w:t>from</w:t>
      </w:r>
      <w:r>
        <w:t xml:space="preserve"> Permit to Destroy Wildlife for kangaroos</w:t>
      </w:r>
      <w:r w:rsidRPr="003D14F3">
        <w:t>, to support data ga</w:t>
      </w:r>
      <w:r>
        <w:t xml:space="preserve">thered from industry returns.  </w:t>
      </w:r>
    </w:p>
    <w:p w14:paraId="67C834CB" w14:textId="77777777" w:rsidR="00F57C56" w:rsidRPr="003D14F3" w:rsidRDefault="00F57C56" w:rsidP="00426167">
      <w:pPr>
        <w:pStyle w:val="Heading2"/>
      </w:pPr>
      <w:bookmarkStart w:id="73" w:name="_Toc19699994"/>
      <w:r w:rsidRPr="003D14F3">
        <w:t>Aim 5: Monitor Industry Compliance</w:t>
      </w:r>
      <w:bookmarkEnd w:id="73"/>
    </w:p>
    <w:p w14:paraId="67C834CC" w14:textId="4C319E0B" w:rsidR="00F57C56" w:rsidRDefault="00F57C56" w:rsidP="00426167">
      <w:r w:rsidRPr="003D14F3">
        <w:t xml:space="preserve">To ensure that viable populations of kangaroos are maintained throughout their ranges, the commercial kangaroo industry in South Australia is closely regulated by a range of </w:t>
      </w:r>
      <w:r>
        <w:t>permitting</w:t>
      </w:r>
      <w:r w:rsidRPr="003D14F3">
        <w:t xml:space="preserve"> and tag procedures provided for under the NPW Act, Kangaroo Harvesting Regulations, Wildlife Regulations, </w:t>
      </w:r>
      <w:r>
        <w:t>DEW</w:t>
      </w:r>
      <w:r w:rsidRPr="003D14F3">
        <w:t xml:space="preserve"> policy and this plan. Permitting procedures are described in detail in Appendix </w:t>
      </w:r>
      <w:r w:rsidR="00A7375E">
        <w:t>5</w:t>
      </w:r>
      <w:r w:rsidRPr="003D14F3">
        <w:t>. The compliance of the kangaroo industry with the above legislation and policy is essential for maintaining viable populations of kangaroos and ensuring public confidence in the management of kangaroos in South Australia.</w:t>
      </w:r>
    </w:p>
    <w:p w14:paraId="67C834CD" w14:textId="58B4B529" w:rsidR="00F57C56" w:rsidRPr="003D14F3" w:rsidRDefault="00C64A79" w:rsidP="00F643B8">
      <w:pPr>
        <w:pStyle w:val="Heading4"/>
      </w:pPr>
      <w:r w:rsidRPr="003D14F3">
        <w:t xml:space="preserve">All </w:t>
      </w:r>
      <w:r>
        <w:t>activities</w:t>
      </w:r>
      <w:r w:rsidR="00F57C56" w:rsidRPr="003D14F3">
        <w:t xml:space="preserve"> are permitted </w:t>
      </w:r>
      <w:r w:rsidR="00F57C56">
        <w:t>in accordance with</w:t>
      </w:r>
      <w:r w:rsidR="00F57C56" w:rsidRPr="003D14F3">
        <w:t xml:space="preserve"> South Australian legislation and </w:t>
      </w:r>
      <w:r w:rsidR="00F57C56">
        <w:t>DEW</w:t>
      </w:r>
      <w:r w:rsidR="00F57C56" w:rsidRPr="003D14F3">
        <w:t xml:space="preserve"> policy.</w:t>
      </w:r>
    </w:p>
    <w:p w14:paraId="67C834CE" w14:textId="42158811" w:rsidR="00F57C56" w:rsidRPr="003D14F3" w:rsidRDefault="00F57C56" w:rsidP="00426167">
      <w:r w:rsidRPr="003D14F3">
        <w:t xml:space="preserve">All applications for permits relating to the South Australian commercial kangaroo industry operations are to be assessed, processed, and issued by the provisions of the NPW Act and Regulations and </w:t>
      </w:r>
      <w:r>
        <w:t>DEW</w:t>
      </w:r>
      <w:r w:rsidRPr="003D14F3">
        <w:t xml:space="preserve"> policy.</w:t>
      </w:r>
    </w:p>
    <w:p w14:paraId="67C834CF" w14:textId="77777777" w:rsidR="00F57C56" w:rsidRPr="003D14F3" w:rsidRDefault="00F57C56" w:rsidP="00426167">
      <w:r w:rsidRPr="003D14F3">
        <w:t>Performance indicator:</w:t>
      </w:r>
    </w:p>
    <w:p w14:paraId="67C834D0" w14:textId="4F11C5EC" w:rsidR="00F57C56" w:rsidRPr="003D14F3" w:rsidRDefault="00F57C56" w:rsidP="00426167">
      <w:r>
        <w:t>17</w:t>
      </w:r>
      <w:r w:rsidRPr="003D14F3">
        <w:t>.1</w:t>
      </w:r>
      <w:r w:rsidRPr="003D14F3">
        <w:tab/>
      </w:r>
      <w:r>
        <w:t>DEW</w:t>
      </w:r>
      <w:r w:rsidRPr="003D14F3">
        <w:t xml:space="preserve"> will assess a sample of commercial kangaroo permits across South Australia twice per year to determine that they are processed and issued by South Australian legislation and </w:t>
      </w:r>
      <w:r>
        <w:t>DEW</w:t>
      </w:r>
      <w:r w:rsidRPr="003D14F3">
        <w:t xml:space="preserve"> policy.</w:t>
      </w:r>
    </w:p>
    <w:p w14:paraId="67C834D1" w14:textId="77777777" w:rsidR="00F57C56" w:rsidRPr="003D14F3" w:rsidRDefault="00F57C56" w:rsidP="00F643B8">
      <w:pPr>
        <w:pStyle w:val="Heading4"/>
      </w:pPr>
      <w:r>
        <w:t>DEW</w:t>
      </w:r>
      <w:r w:rsidRPr="003D14F3">
        <w:t xml:space="preserve"> will ensure that permit conditions are adequate and reflect current South Australian legislation, </w:t>
      </w:r>
      <w:r>
        <w:t>DEW</w:t>
      </w:r>
      <w:r w:rsidRPr="003D14F3">
        <w:t xml:space="preserve"> policy and this plan.</w:t>
      </w:r>
    </w:p>
    <w:p w14:paraId="67C834D2" w14:textId="77E2CF17" w:rsidR="00F57C56" w:rsidRPr="003D14F3" w:rsidRDefault="00F57C56" w:rsidP="00426167">
      <w:r w:rsidRPr="003D14F3">
        <w:t xml:space="preserve">To manage commercial kangaroo operations in South Australia effectively and efficiently, permit conditions must be sufficient and consistent with Commonwealth and South Australian legislation, </w:t>
      </w:r>
      <w:r>
        <w:t>DEW</w:t>
      </w:r>
      <w:r w:rsidRPr="003D14F3">
        <w:t xml:space="preserve"> policy and this plan. Accordingly, the standard permit conditions for each permit type will be reviewed, and where necessary amended, in response to changes in Commonwealth and South Australian</w:t>
      </w:r>
      <w:r w:rsidRPr="003D14F3">
        <w:rPr>
          <w:sz w:val="21"/>
        </w:rPr>
        <w:t xml:space="preserve"> </w:t>
      </w:r>
      <w:r w:rsidRPr="003D14F3">
        <w:t xml:space="preserve">legislation and/or </w:t>
      </w:r>
      <w:r>
        <w:t>DEW</w:t>
      </w:r>
      <w:r w:rsidRPr="003D14F3">
        <w:t xml:space="preserve"> policy. </w:t>
      </w:r>
      <w:r>
        <w:t xml:space="preserve">However, permit conditions cannot be modified during the life of the permit. </w:t>
      </w:r>
      <w:r w:rsidRPr="003D14F3">
        <w:t xml:space="preserve">All proposed amendments to permit conditions will be assessed by </w:t>
      </w:r>
      <w:r>
        <w:t>DEW</w:t>
      </w:r>
      <w:r w:rsidRPr="003D14F3">
        <w:t xml:space="preserve">'s legal representatives before implementation and permit holders will be advised of changes to their permit conditions in writing. Any changes to the conditions will need to follow this plan, and the Commonwealth will be notified of any significant changes.  </w:t>
      </w:r>
    </w:p>
    <w:p w14:paraId="67C834D3" w14:textId="77777777" w:rsidR="00F57C56" w:rsidRPr="003D14F3" w:rsidRDefault="00F57C56" w:rsidP="00426167">
      <w:r w:rsidRPr="003D14F3">
        <w:t>Performance indicators:</w:t>
      </w:r>
    </w:p>
    <w:p w14:paraId="67C834D4" w14:textId="2E691FFC" w:rsidR="00F57C56" w:rsidRPr="003D14F3" w:rsidRDefault="00F57C56" w:rsidP="00426167">
      <w:r>
        <w:t>18</w:t>
      </w:r>
      <w:r w:rsidRPr="003D14F3">
        <w:t>.1</w:t>
      </w:r>
      <w:r w:rsidRPr="003D14F3">
        <w:tab/>
      </w:r>
      <w:r>
        <w:t>DEW will review p</w:t>
      </w:r>
      <w:r w:rsidRPr="003D14F3">
        <w:t>ermit conditions annually</w:t>
      </w:r>
      <w:r>
        <w:t xml:space="preserve"> before permits are renewed</w:t>
      </w:r>
      <w:r w:rsidRPr="003D14F3">
        <w:t xml:space="preserve"> and, where necessary, amended</w:t>
      </w:r>
      <w:r>
        <w:t xml:space="preserve"> before a new/ renewed permit is issued</w:t>
      </w:r>
      <w:r w:rsidRPr="003D14F3">
        <w:t xml:space="preserve">. </w:t>
      </w:r>
    </w:p>
    <w:p w14:paraId="67C834D5" w14:textId="4AAA05AE" w:rsidR="00F57C56" w:rsidRPr="003D14F3" w:rsidRDefault="00F57C56" w:rsidP="00426167">
      <w:r>
        <w:t>18</w:t>
      </w:r>
      <w:r w:rsidRPr="003D14F3">
        <w:t>.2</w:t>
      </w:r>
      <w:r w:rsidRPr="003D14F3">
        <w:tab/>
      </w:r>
      <w:r>
        <w:t>DEW will notify</w:t>
      </w:r>
      <w:r w:rsidRPr="003D14F3">
        <w:t xml:space="preserve"> permit holders in writing of changes to permit conditions </w:t>
      </w:r>
      <w:r>
        <w:t>that will be implemented</w:t>
      </w:r>
      <w:r w:rsidR="00867336">
        <w:t>,</w:t>
      </w:r>
      <w:r>
        <w:t xml:space="preserve"> should they choose to renew their permit</w:t>
      </w:r>
      <w:r w:rsidR="00867336">
        <w:t>,</w:t>
      </w:r>
      <w:r>
        <w:t xml:space="preserve"> </w:t>
      </w:r>
      <w:r w:rsidRPr="003D14F3">
        <w:t>within one month of such changes being approved.</w:t>
      </w:r>
    </w:p>
    <w:p w14:paraId="67C834D6" w14:textId="77777777" w:rsidR="00F57C56" w:rsidRPr="003D14F3" w:rsidRDefault="00F57C56" w:rsidP="00F643B8">
      <w:pPr>
        <w:pStyle w:val="Heading4"/>
      </w:pPr>
      <w:bookmarkStart w:id="74" w:name="_Toc484437524"/>
      <w:r>
        <w:t>DEW</w:t>
      </w:r>
      <w:r w:rsidRPr="003D14F3">
        <w:t xml:space="preserve"> will consider improvements to the sealed tag system as appropriate. </w:t>
      </w:r>
      <w:bookmarkEnd w:id="74"/>
      <w:r w:rsidRPr="003D14F3">
        <w:t xml:space="preserve"> </w:t>
      </w:r>
    </w:p>
    <w:p w14:paraId="67C834D7" w14:textId="77777777" w:rsidR="00F57C56" w:rsidRPr="003D14F3" w:rsidRDefault="00F57C56" w:rsidP="00426167">
      <w:r>
        <w:t>DEW</w:t>
      </w:r>
      <w:r w:rsidRPr="003D14F3">
        <w:t xml:space="preserve"> will monitor technological developments in how kangaroos are tagged and how industry returns are provided to </w:t>
      </w:r>
      <w:r>
        <w:t>DEW</w:t>
      </w:r>
      <w:r w:rsidRPr="003D14F3">
        <w:t xml:space="preserve">. Improvements in these areas will allow </w:t>
      </w:r>
      <w:r>
        <w:t>DEW</w:t>
      </w:r>
      <w:r w:rsidRPr="003D14F3">
        <w:t xml:space="preserve"> to monitor the quota taken more efficiently and effectively. </w:t>
      </w:r>
    </w:p>
    <w:p w14:paraId="67C834D8" w14:textId="77777777" w:rsidR="00F57C56" w:rsidRPr="003D14F3" w:rsidRDefault="00F57C56" w:rsidP="00426167">
      <w:r w:rsidRPr="003D14F3">
        <w:t>Performance indicator:</w:t>
      </w:r>
    </w:p>
    <w:p w14:paraId="67C834D9" w14:textId="64233D9C" w:rsidR="00F57C56" w:rsidRPr="003D14F3" w:rsidRDefault="00F57C56" w:rsidP="00426167">
      <w:r w:rsidRPr="003D14F3">
        <w:t>1</w:t>
      </w:r>
      <w:r>
        <w:t>9</w:t>
      </w:r>
      <w:r w:rsidRPr="003D14F3">
        <w:t>.1</w:t>
      </w:r>
      <w:r w:rsidRPr="003D14F3">
        <w:tab/>
      </w:r>
      <w:r>
        <w:t>DEW will m</w:t>
      </w:r>
      <w:r w:rsidRPr="003D14F3">
        <w:t>onitor technological developments in tagging systems, and consider trials of electronic tags (or other technologies), along with technological advances in other aspects of kangaroo management.</w:t>
      </w:r>
    </w:p>
    <w:p w14:paraId="67C834DA" w14:textId="77777777" w:rsidR="00F57C56" w:rsidRPr="003D14F3" w:rsidRDefault="00F57C56" w:rsidP="00F643B8">
      <w:pPr>
        <w:pStyle w:val="Heading4"/>
      </w:pPr>
      <w:bookmarkStart w:id="75" w:name="_Toc484437525"/>
      <w:r>
        <w:lastRenderedPageBreak/>
        <w:t>DEW</w:t>
      </w:r>
      <w:r w:rsidRPr="003D14F3">
        <w:t xml:space="preserve"> staff will undertake both regular and opportunistic monitoring of compliance by commercial kangaroo industry operators.</w:t>
      </w:r>
      <w:bookmarkEnd w:id="75"/>
    </w:p>
    <w:p w14:paraId="67C834DB" w14:textId="0D4BCD3A" w:rsidR="00F57C56" w:rsidRPr="003D14F3" w:rsidRDefault="00F57C56" w:rsidP="00426167">
      <w:r w:rsidRPr="003D14F3">
        <w:t xml:space="preserve">To assess industry compliance, </w:t>
      </w:r>
      <w:r>
        <w:t>DEW</w:t>
      </w:r>
      <w:r w:rsidRPr="003D14F3">
        <w:t xml:space="preserve"> officers will, on a regular and opportunistic basis, inspect kangaroo harvesting sites, kangaroos taken and stored by kangaroo field processors and all premises registered to kangaroo meat processors and skin tanners. </w:t>
      </w:r>
      <w:r>
        <w:t xml:space="preserve">The assessment may also include carcasses that are imported into SA from other states if imported carcasses are present at kangaroo meat processing works at the time of inspection. </w:t>
      </w:r>
      <w:r w:rsidRPr="003D14F3">
        <w:t xml:space="preserve">The inspecting officers will check </w:t>
      </w:r>
      <w:r w:rsidR="007E544F">
        <w:t>that</w:t>
      </w:r>
      <w:r w:rsidRPr="003D14F3">
        <w:t xml:space="preserve"> </w:t>
      </w:r>
      <w:r w:rsidR="00867336">
        <w:t xml:space="preserve">SA </w:t>
      </w:r>
      <w:r w:rsidRPr="003D14F3">
        <w:t xml:space="preserve">kangaroos have been taken following the NPW Act and Kangaroo Harvesting Regulations, this plan, and permit conditions. Assessments </w:t>
      </w:r>
      <w:r w:rsidR="00DD371D">
        <w:t xml:space="preserve">of both SA and interstate carcasses (when present) </w:t>
      </w:r>
      <w:r w:rsidRPr="003D14F3">
        <w:t>to ensure compliance with the current Commercial Code will be a priority. Biosecurity SA (</w:t>
      </w:r>
      <w:r>
        <w:t>Food Safety</w:t>
      </w:r>
      <w:r w:rsidRPr="003D14F3">
        <w:t>) also undertakes regular checks of field chillers and processing plants</w:t>
      </w:r>
      <w:r w:rsidR="00DD371D">
        <w:t>, but</w:t>
      </w:r>
      <w:r w:rsidRPr="003D14F3">
        <w:t xml:space="preserve"> for compliance with food and health policies. Biosecurity SA (</w:t>
      </w:r>
      <w:r>
        <w:t>Food Safety</w:t>
      </w:r>
      <w:r w:rsidRPr="003D14F3">
        <w:t xml:space="preserve">) will report any observed breaches of permit conditions to </w:t>
      </w:r>
      <w:r>
        <w:t>DEW</w:t>
      </w:r>
      <w:r w:rsidRPr="003D14F3">
        <w:t xml:space="preserve"> for further investigation. Likewise, </w:t>
      </w:r>
      <w:r>
        <w:t>DEW</w:t>
      </w:r>
      <w:r w:rsidRPr="003D14F3">
        <w:t xml:space="preserve"> officers will inform Biosecurity SA (</w:t>
      </w:r>
      <w:r>
        <w:t>Food Safety</w:t>
      </w:r>
      <w:r w:rsidRPr="003D14F3">
        <w:t xml:space="preserve">) staff of suspected breaches of their legislation. </w:t>
      </w:r>
      <w:r>
        <w:t>DEW</w:t>
      </w:r>
      <w:r w:rsidRPr="003D14F3">
        <w:t xml:space="preserve"> will develop a Memorandum of Understanding with Biosecurity SA (</w:t>
      </w:r>
      <w:r>
        <w:t>Food Safety</w:t>
      </w:r>
      <w:r w:rsidRPr="003D14F3">
        <w:t>) to formalise these relationships.</w:t>
      </w:r>
    </w:p>
    <w:p w14:paraId="67C834DC" w14:textId="77777777" w:rsidR="00F57C56" w:rsidRDefault="00F57C56" w:rsidP="00426167">
      <w:r>
        <w:t>DEW</w:t>
      </w:r>
      <w:r w:rsidRPr="003D14F3">
        <w:t xml:space="preserve"> will also develop a Memorandum of Understanding with the Commonwealth Department of Agriculture and Water Resources in relation to inspection of carcass</w:t>
      </w:r>
      <w:r>
        <w:t>es</w:t>
      </w:r>
      <w:r w:rsidRPr="003D14F3">
        <w:t xml:space="preserve"> at processing plants registered for the export of meat products for human consumption th</w:t>
      </w:r>
      <w:r>
        <w:t>at reflects the Meat Notice 2019/01</w:t>
      </w:r>
      <w:r w:rsidRPr="003D14F3">
        <w:t xml:space="preserve"> (or any subsequent notice that replaces it) and guidelines developed by </w:t>
      </w:r>
      <w:r>
        <w:t>DEW</w:t>
      </w:r>
      <w:r w:rsidRPr="003D14F3">
        <w:t xml:space="preserve">. Under this agreement, information about possible breaches of </w:t>
      </w:r>
      <w:r>
        <w:t>DEW</w:t>
      </w:r>
      <w:r w:rsidRPr="003D14F3">
        <w:t xml:space="preserve"> permit conditions are reported by the Department of Agriculture and Water Resources and, where appropriate, further investigated by </w:t>
      </w:r>
      <w:r>
        <w:t>DEW</w:t>
      </w:r>
      <w:r w:rsidRPr="003D14F3">
        <w:t xml:space="preserve"> (or interstate agencies as appropriate).</w:t>
      </w:r>
    </w:p>
    <w:p w14:paraId="67C834E0" w14:textId="77777777" w:rsidR="00F57C56" w:rsidRPr="003D14F3" w:rsidRDefault="00F57C56" w:rsidP="00426167">
      <w:r w:rsidRPr="003D14F3">
        <w:t>Performance indicators:</w:t>
      </w:r>
    </w:p>
    <w:p w14:paraId="67C834E1" w14:textId="561D245D" w:rsidR="00F57C56" w:rsidRPr="003D14F3" w:rsidRDefault="00F57C56" w:rsidP="00426167">
      <w:r>
        <w:t>20</w:t>
      </w:r>
      <w:r w:rsidRPr="003D14F3">
        <w:t>.1</w:t>
      </w:r>
      <w:r w:rsidRPr="003D14F3">
        <w:tab/>
      </w:r>
      <w:r>
        <w:t>DEW staff and/or Biosecurity SA (Food Safety) staff will inspect field c</w:t>
      </w:r>
      <w:r w:rsidRPr="003D14F3">
        <w:t>hiller premises at least annually during the life of this plan to ensure compliance with South Australian</w:t>
      </w:r>
      <w:r w:rsidRPr="003D14F3">
        <w:rPr>
          <w:sz w:val="16"/>
          <w:szCs w:val="16"/>
        </w:rPr>
        <w:t xml:space="preserve"> </w:t>
      </w:r>
      <w:r w:rsidRPr="003D14F3">
        <w:t>legislation and permit conditions. Chiller premises that are registered but known to be non-operational may not require regular inspection.</w:t>
      </w:r>
    </w:p>
    <w:p w14:paraId="67C834E2" w14:textId="22A40B49" w:rsidR="00F57C56" w:rsidRPr="003D14F3" w:rsidRDefault="00F57C56" w:rsidP="00426167">
      <w:r>
        <w:t>20</w:t>
      </w:r>
      <w:r w:rsidRPr="003D14F3">
        <w:t>.2</w:t>
      </w:r>
      <w:r w:rsidRPr="003D14F3">
        <w:tab/>
      </w:r>
      <w:r>
        <w:t>DEW</w:t>
      </w:r>
      <w:r w:rsidRPr="003D14F3">
        <w:t xml:space="preserve"> staff and/</w:t>
      </w:r>
      <w:r w:rsidR="00B10C25">
        <w:t xml:space="preserve">or </w:t>
      </w:r>
      <w:r w:rsidRPr="003D14F3">
        <w:t xml:space="preserve">Biosecurity SA </w:t>
      </w:r>
      <w:r>
        <w:t>(Food Safety) staff inspect a</w:t>
      </w:r>
      <w:r w:rsidRPr="003D14F3">
        <w:t>ll kangaroo processing works in South Australia</w:t>
      </w:r>
      <w:r w:rsidRPr="003D14F3">
        <w:rPr>
          <w:sz w:val="16"/>
          <w:szCs w:val="16"/>
        </w:rPr>
        <w:t xml:space="preserve"> </w:t>
      </w:r>
      <w:r w:rsidRPr="009336F2">
        <w:t>at least twice</w:t>
      </w:r>
      <w:r w:rsidRPr="003D14F3">
        <w:t xml:space="preserve"> a year during the life of this plan to ensure compliance with South Australian</w:t>
      </w:r>
      <w:r w:rsidRPr="003D14F3">
        <w:rPr>
          <w:sz w:val="16"/>
          <w:szCs w:val="16"/>
        </w:rPr>
        <w:t xml:space="preserve"> </w:t>
      </w:r>
      <w:r w:rsidRPr="003D14F3">
        <w:t>legislation and permit conditions.</w:t>
      </w:r>
    </w:p>
    <w:p w14:paraId="67C834E3" w14:textId="0CFBC7B2" w:rsidR="00F57C56" w:rsidRPr="003D14F3" w:rsidRDefault="00F57C56" w:rsidP="00426167">
      <w:r>
        <w:t>20</w:t>
      </w:r>
      <w:r w:rsidRPr="003D14F3">
        <w:t>.3</w:t>
      </w:r>
      <w:r w:rsidRPr="003D14F3">
        <w:tab/>
      </w:r>
      <w:r>
        <w:t xml:space="preserve">DEW will develop </w:t>
      </w:r>
      <w:r w:rsidRPr="003D14F3">
        <w:t>Memoranda of Understanding with Biosecurity SA (</w:t>
      </w:r>
      <w:r>
        <w:t>Food Safety</w:t>
      </w:r>
      <w:r w:rsidRPr="003D14F3">
        <w:t>) and the Department of Agriculture and Water Resources during the life of this plan.</w:t>
      </w:r>
    </w:p>
    <w:p w14:paraId="67C834E4" w14:textId="77777777" w:rsidR="00F57C56" w:rsidRPr="003D14F3" w:rsidRDefault="00F57C56" w:rsidP="00F643B8">
      <w:pPr>
        <w:pStyle w:val="Heading4"/>
      </w:pPr>
      <w:r>
        <w:t>DEW</w:t>
      </w:r>
      <w:r w:rsidRPr="003D14F3">
        <w:t xml:space="preserve"> will ensure that all Kangaroo Field Processors are competent to achieve the standards set out in the Commercial Code, and other necessary requirements.</w:t>
      </w:r>
    </w:p>
    <w:p w14:paraId="67C834E5" w14:textId="77777777" w:rsidR="00F57C56" w:rsidRPr="003D14F3" w:rsidRDefault="00F57C56" w:rsidP="00426167">
      <w:r w:rsidRPr="003D14F3">
        <w:t xml:space="preserve">To ensure that the kangaroo harvest is humane, kangaroo field processors are required to demonstrate their competency with the Commercial Code before obtaining their permits. Kangaroo field processors must also hold a current firearms licence, complete </w:t>
      </w:r>
      <w:r>
        <w:t>the</w:t>
      </w:r>
      <w:r w:rsidRPr="003D14F3">
        <w:t xml:space="preserve"> Firearms </w:t>
      </w:r>
      <w:r>
        <w:t>Proficiency</w:t>
      </w:r>
      <w:r w:rsidRPr="003D14F3">
        <w:t xml:space="preserve"> Course </w:t>
      </w:r>
      <w:r>
        <w:t xml:space="preserve">for Field Processors </w:t>
      </w:r>
      <w:r w:rsidRPr="003D14F3">
        <w:t>in South Australia (or another approved state</w:t>
      </w:r>
      <w:r>
        <w:t>’s equivalent course</w:t>
      </w:r>
      <w:r w:rsidRPr="003D14F3">
        <w:t xml:space="preserve">), and complete </w:t>
      </w:r>
      <w:r w:rsidRPr="006926C5">
        <w:t xml:space="preserve">the Wild Game Harvester Field Processing (Kangaroo) </w:t>
      </w:r>
      <w:r>
        <w:t>c</w:t>
      </w:r>
      <w:r w:rsidRPr="006926C5">
        <w:t>ourse endorsed</w:t>
      </w:r>
      <w:r w:rsidRPr="003D14F3">
        <w:t xml:space="preserve"> by Primary Industries and Regions South Australia (Biosecurity SA) (or another approved course interstate). </w:t>
      </w:r>
      <w:r>
        <w:t>DEW</w:t>
      </w:r>
      <w:r w:rsidRPr="003D14F3">
        <w:t xml:space="preserve"> may require that kangaroo field processors undertake further training as a corrective action</w:t>
      </w:r>
      <w:r>
        <w:t xml:space="preserve"> if non-head shot carcasses are discovered during inspections</w:t>
      </w:r>
      <w:r w:rsidRPr="003D14F3">
        <w:t>. All successful applicants for a Kangaroo Field Processor Permit have completed the approved accreditation.</w:t>
      </w:r>
    </w:p>
    <w:p w14:paraId="67C834E6" w14:textId="77777777" w:rsidR="00F57C56" w:rsidRPr="003D14F3" w:rsidRDefault="00F57C56" w:rsidP="00426167">
      <w:r w:rsidRPr="003D14F3">
        <w:t>Performance indicators:</w:t>
      </w:r>
    </w:p>
    <w:p w14:paraId="67C834E7" w14:textId="744830F5" w:rsidR="00F57C56" w:rsidRPr="003D14F3" w:rsidRDefault="00F57C56" w:rsidP="00426167">
      <w:r>
        <w:t>21</w:t>
      </w:r>
      <w:r w:rsidRPr="003D14F3">
        <w:t xml:space="preserve">.1 </w:t>
      </w:r>
      <w:r w:rsidRPr="003D14F3">
        <w:tab/>
        <w:t xml:space="preserve">On receipt of Kangaroo Field Processor Permit applications, </w:t>
      </w:r>
      <w:r>
        <w:t>DEW</w:t>
      </w:r>
      <w:r w:rsidRPr="003D14F3">
        <w:t xml:space="preserve"> </w:t>
      </w:r>
      <w:r>
        <w:t xml:space="preserve">staff </w:t>
      </w:r>
      <w:r w:rsidRPr="003D14F3">
        <w:t xml:space="preserve">will ensure that applicants have valid Firearms </w:t>
      </w:r>
      <w:r>
        <w:t>Proficiency</w:t>
      </w:r>
      <w:r w:rsidRPr="003D14F3">
        <w:t xml:space="preserve"> accreditation, </w:t>
      </w:r>
      <w:r w:rsidRPr="006926C5">
        <w:t>Wild Game Harvester Field Processing (Kangaroo) accreditation, a valid firearms licence (Class B7 or as directed by South</w:t>
      </w:r>
      <w:r w:rsidRPr="003D14F3">
        <w:t xml:space="preserve"> Australian</w:t>
      </w:r>
      <w:r w:rsidRPr="003D14F3">
        <w:rPr>
          <w:sz w:val="16"/>
          <w:szCs w:val="16"/>
        </w:rPr>
        <w:t xml:space="preserve"> </w:t>
      </w:r>
      <w:r w:rsidRPr="003D14F3">
        <w:t xml:space="preserve">Police), and other licences and </w:t>
      </w:r>
      <w:r>
        <w:t>accreditation/s</w:t>
      </w:r>
      <w:r w:rsidRPr="003D14F3">
        <w:t xml:space="preserve"> as required</w:t>
      </w:r>
      <w:r>
        <w:t xml:space="preserve"> (e.g. Food Safety accreditations)</w:t>
      </w:r>
      <w:r w:rsidRPr="003D14F3">
        <w:t>.</w:t>
      </w:r>
    </w:p>
    <w:p w14:paraId="67C834E8" w14:textId="108B1E4B" w:rsidR="00F57C56" w:rsidRPr="003D14F3" w:rsidRDefault="00F57C56" w:rsidP="00426167">
      <w:r>
        <w:t>21</w:t>
      </w:r>
      <w:r w:rsidRPr="003D14F3">
        <w:t>.2</w:t>
      </w:r>
      <w:r w:rsidRPr="003D14F3">
        <w:tab/>
      </w:r>
      <w:r>
        <w:t>DEW</w:t>
      </w:r>
      <w:r w:rsidRPr="003D14F3">
        <w:t xml:space="preserve"> will liaise with training providers (e.g. TAFE SA) to ensure that the kangaroo field processor training syllabus is up to date with current legislation, the Commercial Code or any other standards approved nationally. </w:t>
      </w:r>
    </w:p>
    <w:p w14:paraId="67C834E9" w14:textId="77777777" w:rsidR="00F57C56" w:rsidRPr="003D14F3" w:rsidRDefault="00F57C56" w:rsidP="00F643B8">
      <w:pPr>
        <w:pStyle w:val="Heading4"/>
      </w:pPr>
      <w:r w:rsidRPr="003D14F3">
        <w:t xml:space="preserve">Activities not following South Australian legislation will be investigated and where an offence has been committed, appropriate compliance action will be taken. </w:t>
      </w:r>
    </w:p>
    <w:p w14:paraId="67C834EA" w14:textId="77777777" w:rsidR="00F57C56" w:rsidRPr="003D14F3" w:rsidRDefault="00F57C56" w:rsidP="00426167">
      <w:r w:rsidRPr="003D14F3">
        <w:t>Investigation and prosecution of activities in breach of South Australian</w:t>
      </w:r>
      <w:r w:rsidRPr="003D14F3">
        <w:rPr>
          <w:sz w:val="16"/>
          <w:szCs w:val="16"/>
        </w:rPr>
        <w:t xml:space="preserve"> </w:t>
      </w:r>
      <w:r w:rsidRPr="003D14F3">
        <w:t xml:space="preserve">legislation are essential for delivery of this plan. Good compliance also maintains public, industry and stakeholder confidence in the effectiveness of the plan as a mechanism for maintaining the viability of kangaroo populations, and thus the commercial kangaroo industry. </w:t>
      </w:r>
    </w:p>
    <w:p w14:paraId="67C834EB" w14:textId="77777777" w:rsidR="00F57C56" w:rsidRPr="003D14F3" w:rsidRDefault="00F57C56" w:rsidP="00426167">
      <w:r w:rsidRPr="003D14F3">
        <w:lastRenderedPageBreak/>
        <w:t>Performance indicator:</w:t>
      </w:r>
    </w:p>
    <w:p w14:paraId="67C834EC" w14:textId="15D83D80" w:rsidR="00F57C56" w:rsidRPr="003D14F3" w:rsidRDefault="00F57C56" w:rsidP="00426167">
      <w:r>
        <w:t>22</w:t>
      </w:r>
      <w:r w:rsidRPr="003D14F3">
        <w:t>.1</w:t>
      </w:r>
      <w:r w:rsidRPr="003D14F3">
        <w:tab/>
        <w:t>Reports of un</w:t>
      </w:r>
      <w:r>
        <w:t>authorised</w:t>
      </w:r>
      <w:r w:rsidRPr="003D14F3">
        <w:t xml:space="preserve"> activities and activities in breach of permit conditions are investigated, and where sufficient evidence is available, offenders are prosecuted and/or issued with Ex</w:t>
      </w:r>
      <w:r>
        <w:t>piation Notices as appropriate.</w:t>
      </w:r>
    </w:p>
    <w:p w14:paraId="67C834ED" w14:textId="77777777" w:rsidR="00F57C56" w:rsidRPr="003D14F3" w:rsidRDefault="00F57C56" w:rsidP="00F643B8">
      <w:pPr>
        <w:pStyle w:val="Heading4"/>
      </w:pPr>
      <w:bookmarkStart w:id="76" w:name="_Toc484437527"/>
      <w:r w:rsidRPr="003D14F3">
        <w:t>The accuracy of industry returns will be continually monitored during the life of this plan.</w:t>
      </w:r>
      <w:bookmarkEnd w:id="76"/>
    </w:p>
    <w:p w14:paraId="67C834EE" w14:textId="3D289A0B" w:rsidR="00F57C56" w:rsidRDefault="00F57C56" w:rsidP="00426167">
      <w:r w:rsidRPr="003D14F3">
        <w:t>It is a permit condition</w:t>
      </w:r>
      <w:r>
        <w:t>, as set out in regulation</w:t>
      </w:r>
      <w:r w:rsidR="00B10C25">
        <w:t>, t</w:t>
      </w:r>
      <w:r w:rsidRPr="003D14F3">
        <w:t xml:space="preserve">hat commercial kangaroo industry operators submit regular returns to </w:t>
      </w:r>
      <w:r>
        <w:t>DEW</w:t>
      </w:r>
      <w:r w:rsidRPr="003D14F3">
        <w:t>. The data obtained from these returns are essential for monitoring whether the industry is harvesting kangaroos within approved quotas and for reporting to the Commonwealth Government, industry, and the public. Also, the data from industry returns are used to monitor the kangaroo populations indirectly. Audits of industry returns encompass the manual assessment of returns</w:t>
      </w:r>
      <w:r w:rsidR="00B10C25">
        <w:t>,</w:t>
      </w:r>
      <w:r w:rsidR="00B10C25" w:rsidRPr="003D14F3">
        <w:t xml:space="preserve"> </w:t>
      </w:r>
      <w:r w:rsidRPr="003D14F3">
        <w:t xml:space="preserve">application of the customised database utilised by </w:t>
      </w:r>
      <w:r>
        <w:t>DEW</w:t>
      </w:r>
      <w:r w:rsidRPr="003D14F3">
        <w:t xml:space="preserve"> and extensive verbal and written communication between </w:t>
      </w:r>
      <w:r>
        <w:t>DEW</w:t>
      </w:r>
      <w:r w:rsidRPr="003D14F3">
        <w:t xml:space="preserve"> staff and industry operators.</w:t>
      </w:r>
    </w:p>
    <w:p w14:paraId="67C834F1" w14:textId="77777777" w:rsidR="00F57C56" w:rsidRPr="003D14F3" w:rsidRDefault="00F57C56" w:rsidP="00426167">
      <w:r w:rsidRPr="003D14F3">
        <w:t>Performance indicator:</w:t>
      </w:r>
    </w:p>
    <w:p w14:paraId="67C834F2" w14:textId="58A3E16A" w:rsidR="00F57C56" w:rsidRPr="003D14F3" w:rsidRDefault="00F57C56" w:rsidP="00426167">
      <w:r w:rsidRPr="003D14F3">
        <w:t>2</w:t>
      </w:r>
      <w:r>
        <w:t>3</w:t>
      </w:r>
      <w:r w:rsidRPr="003D14F3">
        <w:t xml:space="preserve">.1 </w:t>
      </w:r>
      <w:r w:rsidRPr="003D14F3">
        <w:tab/>
        <w:t xml:space="preserve">During the life of this plan, incoming industry returns are scrutinised, and discrepancies are investigated.  </w:t>
      </w:r>
    </w:p>
    <w:p w14:paraId="67C834F3" w14:textId="77777777" w:rsidR="00F57C56" w:rsidRPr="003D14F3" w:rsidRDefault="00F57C56" w:rsidP="00F643B8">
      <w:pPr>
        <w:pStyle w:val="Heading4"/>
      </w:pPr>
      <w:bookmarkStart w:id="77" w:name="_Toc484437528"/>
      <w:r w:rsidRPr="003D14F3">
        <w:t>A compliance database will be maintained to support investigations, inspections, and audits.</w:t>
      </w:r>
      <w:bookmarkEnd w:id="77"/>
    </w:p>
    <w:p w14:paraId="67C834F4" w14:textId="14E4774F" w:rsidR="00F57C56" w:rsidRPr="003D14F3" w:rsidRDefault="00F57C56" w:rsidP="00426167">
      <w:r w:rsidRPr="003D14F3">
        <w:t xml:space="preserve">A compliance database for use in kangaroo management investigations and inspections will be maintained for use by staff involved with kangaroo management. The database facilitates compliance reporting to the Commonwealth Government and other stakeholders, and easy access to information for authorised </w:t>
      </w:r>
      <w:r>
        <w:t>DEW</w:t>
      </w:r>
      <w:r w:rsidRPr="003D14F3">
        <w:t xml:space="preserve"> officers. </w:t>
      </w:r>
      <w:r>
        <w:t>C</w:t>
      </w:r>
      <w:r w:rsidRPr="003D14F3">
        <w:t>ompliance information is recorded and maintained, including reports of alleged breaches of the NPW Act, Regulations and/or permit conditions, investigation activities undertaken and outcomes of investigations. Data input is accurate and timely.</w:t>
      </w:r>
    </w:p>
    <w:p w14:paraId="67C834F5" w14:textId="77777777" w:rsidR="00F57C56" w:rsidRPr="003D14F3" w:rsidRDefault="00F57C56" w:rsidP="00426167">
      <w:r w:rsidRPr="003D14F3">
        <w:t>Performance indicator:</w:t>
      </w:r>
    </w:p>
    <w:p w14:paraId="4184D569" w14:textId="1BC1DD15" w:rsidR="00F958CB" w:rsidRDefault="00F57C56" w:rsidP="00426167">
      <w:r w:rsidRPr="003D14F3">
        <w:t>2</w:t>
      </w:r>
      <w:r>
        <w:t>4</w:t>
      </w:r>
      <w:r w:rsidRPr="003D14F3">
        <w:t>.1</w:t>
      </w:r>
      <w:r w:rsidRPr="003D14F3">
        <w:tab/>
      </w:r>
      <w:r>
        <w:t>DEW will maintain c</w:t>
      </w:r>
      <w:r w:rsidRPr="003D14F3">
        <w:t>ompliance records</w:t>
      </w:r>
      <w:r w:rsidR="00AA062E">
        <w:t xml:space="preserve"> </w:t>
      </w:r>
      <w:r w:rsidR="000E1C49">
        <w:t xml:space="preserve"> relating to the commercial kangaroo industry</w:t>
      </w:r>
      <w:r w:rsidRPr="003D14F3">
        <w:t>.</w:t>
      </w:r>
      <w:r w:rsidR="00C64A79">
        <w:t xml:space="preserve"> </w:t>
      </w:r>
    </w:p>
    <w:p w14:paraId="67C834F7" w14:textId="77777777" w:rsidR="00F57C56" w:rsidRPr="003D14F3" w:rsidRDefault="00F57C56" w:rsidP="00426167">
      <w:pPr>
        <w:pStyle w:val="Heading2"/>
      </w:pPr>
      <w:bookmarkStart w:id="78" w:name="_Toc340241488"/>
      <w:bookmarkStart w:id="79" w:name="_Toc19699995"/>
      <w:r w:rsidRPr="003D14F3">
        <w:t>Aim 6: Facilitate Adaptive Management and Research</w:t>
      </w:r>
      <w:bookmarkEnd w:id="78"/>
      <w:bookmarkEnd w:id="79"/>
    </w:p>
    <w:p w14:paraId="67C834F8" w14:textId="77777777" w:rsidR="00F57C56" w:rsidRPr="003D14F3" w:rsidRDefault="00F57C56" w:rsidP="00426167">
      <w:r w:rsidRPr="003D14F3">
        <w:t xml:space="preserve">Adaptive management experiments and studies using historical data from kangaroo industry returns and population data are essential to improving our understanding of kangaroos and their interaction with environmental, social, and economic systems, and thereby effectively maintaining viable populations of kangaroos throughout their ranges. Research into aspects of kangaroo ecology or harvest management can also assist in ensuring that kangaroo populations are maintained at sustainable levels across their ranges in the long term. While there has been a large body of research on the ecology and management of kangaroos, there are information gaps which, when filled, may lead to more efficient management of the commercial harvest. </w:t>
      </w:r>
    </w:p>
    <w:p w14:paraId="67C834F9" w14:textId="77777777" w:rsidR="00F57C56" w:rsidRPr="003D14F3" w:rsidRDefault="00F57C56" w:rsidP="00F643B8">
      <w:pPr>
        <w:pStyle w:val="Heading4"/>
      </w:pPr>
      <w:bookmarkStart w:id="80" w:name="_Toc484437530"/>
      <w:r>
        <w:t xml:space="preserve">During the life of this plan, further research using the population model (referred to in Aim 4) will be conducted to define ecologically sustainable kangaroo densities for CHSRs, which will replace the average population estimate as the trigger for releasing HAQ. </w:t>
      </w:r>
      <w:bookmarkEnd w:id="80"/>
    </w:p>
    <w:p w14:paraId="67C834FA" w14:textId="70FDF5DA" w:rsidR="00F57C56" w:rsidRDefault="00F57C56" w:rsidP="00426167">
      <w:r w:rsidRPr="003D14F3">
        <w:t xml:space="preserve">The </w:t>
      </w:r>
      <w:r>
        <w:t>K</w:t>
      </w:r>
      <w:r w:rsidRPr="003D14F3">
        <w:t xml:space="preserve">angaroo </w:t>
      </w:r>
      <w:r>
        <w:t>M</w:t>
      </w:r>
      <w:r w:rsidRPr="003D14F3">
        <w:t xml:space="preserve">anagement </w:t>
      </w:r>
      <w:r>
        <w:t>P</w:t>
      </w:r>
      <w:r w:rsidRPr="003D14F3">
        <w:t xml:space="preserve">rogram has obtained a wide range of </w:t>
      </w:r>
      <w:r>
        <w:t>data</w:t>
      </w:r>
      <w:r w:rsidRPr="003D14F3">
        <w:t xml:space="preserve"> relating to the commercial harvesting of kangaroos in South Australia. </w:t>
      </w:r>
      <w:r>
        <w:t xml:space="preserve">The data-driven population model developed for the established CHSRs uses data collected since 1978. The new thresholds (low harvest threshold and HAQ) detailed in this management plan (Aim 4) should be considered the first step in a process to improve kangaroo management in South Australia. The program </w:t>
      </w:r>
      <w:r w:rsidRPr="006859A6">
        <w:t>now uses a combination of proportional harvest and thresholds to manage</w:t>
      </w:r>
      <w:r w:rsidRPr="008C56DA">
        <w:t xml:space="preserve"> </w:t>
      </w:r>
      <w:r w:rsidRPr="00C550D8">
        <w:t>industry take and administration costs</w:t>
      </w:r>
      <w:r w:rsidRPr="006859A6">
        <w:t xml:space="preserve">. Both of the new thresholds are considered conservative with respect to the risk </w:t>
      </w:r>
      <w:r>
        <w:t xml:space="preserve">they may have on the viability of the </w:t>
      </w:r>
      <w:r w:rsidRPr="006859A6">
        <w:t xml:space="preserve">kangaroo population. </w:t>
      </w:r>
      <w:r>
        <w:t>However, f</w:t>
      </w:r>
      <w:r w:rsidRPr="006859A6">
        <w:t xml:space="preserve">urther modelling work is required to improve the sensitivity of these thresholds. In particular, the threshold for releasing the HAQ should align with ecologically sustainable kangaroo densities for each </w:t>
      </w:r>
      <w:r w:rsidRPr="001A18AC">
        <w:t>C</w:t>
      </w:r>
      <w:r w:rsidRPr="006859A6">
        <w:t xml:space="preserve">HSR, which should be </w:t>
      </w:r>
      <w:r>
        <w:t>the</w:t>
      </w:r>
      <w:r w:rsidRPr="006859A6">
        <w:t xml:space="preserve"> management goal for kangaroo management </w:t>
      </w:r>
      <w:r w:rsidRPr="00C550D8">
        <w:t>south of the dog</w:t>
      </w:r>
      <w:r w:rsidRPr="006859A6">
        <w:t xml:space="preserve">-fence. During the life of this management plan (2020-2024), </w:t>
      </w:r>
      <w:r>
        <w:t xml:space="preserve">research </w:t>
      </w:r>
      <w:r w:rsidRPr="006859A6">
        <w:t xml:space="preserve">into determining ecologically sustainable </w:t>
      </w:r>
      <w:r>
        <w:t>densities</w:t>
      </w:r>
      <w:r w:rsidRPr="006859A6">
        <w:t xml:space="preserve"> will be progressed</w:t>
      </w:r>
      <w:r>
        <w:t xml:space="preserve">, with the aim </w:t>
      </w:r>
      <w:r w:rsidRPr="006859A6">
        <w:t xml:space="preserve">to </w:t>
      </w:r>
      <w:r>
        <w:t xml:space="preserve">better </w:t>
      </w:r>
      <w:r w:rsidRPr="006859A6">
        <w:t>inform future thresholds for releasing the HAQ and reducing survey intensity.</w:t>
      </w:r>
      <w:r>
        <w:t xml:space="preserve"> </w:t>
      </w:r>
    </w:p>
    <w:p w14:paraId="4A414152" w14:textId="77777777" w:rsidR="000A31E4" w:rsidRDefault="000A31E4">
      <w:pPr>
        <w:spacing w:line="259" w:lineRule="auto"/>
      </w:pPr>
      <w:r>
        <w:br w:type="page"/>
      </w:r>
    </w:p>
    <w:p w14:paraId="67C834FB" w14:textId="410725C8" w:rsidR="00F57C56" w:rsidRDefault="00F57C56" w:rsidP="00426167">
      <w:r>
        <w:lastRenderedPageBreak/>
        <w:t>Performance indicators:</w:t>
      </w:r>
    </w:p>
    <w:p w14:paraId="67C834FC" w14:textId="707F9932" w:rsidR="00F57C56" w:rsidRPr="003D14F3" w:rsidRDefault="00F57C56" w:rsidP="00426167">
      <w:r>
        <w:t>25.1</w:t>
      </w:r>
      <w:r>
        <w:tab/>
        <w:t xml:space="preserve">DEW will investigate ecologically sustainable kangaroo densities for species and harvest regions where a population model has been developed using the long term data. These densities may then be used as the thresholds for releasing the HAQ and reducing survey intensity in the next management plan.  </w:t>
      </w:r>
    </w:p>
    <w:p w14:paraId="67C834FD" w14:textId="223B4665" w:rsidR="00F57C56" w:rsidRPr="003D14F3" w:rsidRDefault="00F57C56" w:rsidP="00426167">
      <w:r>
        <w:t>25</w:t>
      </w:r>
      <w:r w:rsidRPr="003D14F3">
        <w:t>.2</w:t>
      </w:r>
      <w:r w:rsidRPr="003D14F3">
        <w:tab/>
      </w:r>
      <w:r>
        <w:t>DEW will ensure that t</w:t>
      </w:r>
      <w:r w:rsidRPr="003D14F3">
        <w:t>he results of research using historical kangaroo harvest and management data are published in an appropriate form.</w:t>
      </w:r>
    </w:p>
    <w:p w14:paraId="67C834FE" w14:textId="77777777" w:rsidR="00F57C56" w:rsidRPr="003D14F3" w:rsidRDefault="00F57C56" w:rsidP="00F643B8">
      <w:pPr>
        <w:pStyle w:val="Heading4"/>
      </w:pPr>
      <w:bookmarkStart w:id="81" w:name="_Toc484437531"/>
      <w:r w:rsidRPr="003D14F3">
        <w:t>Where practicable, adaptive management experiments will be performed to test deliberate management interventions during the life of this plan.</w:t>
      </w:r>
      <w:bookmarkEnd w:id="81"/>
    </w:p>
    <w:p w14:paraId="67C834FF" w14:textId="5708510E" w:rsidR="00F57C56" w:rsidRPr="003D14F3" w:rsidRDefault="00F57C56" w:rsidP="00426167">
      <w:r w:rsidRPr="003D14F3">
        <w:t xml:space="preserve">Under active adaptive management, management activities are conducted as a deliberate experiment. Alternative strategies are viewed as treatments and are implemented through statistically valid experimental design; monitoring is the data-collection step of the experiment. Active adaptive management can establish cause-and-effect relationships between activities and changes in ecological conditions. The appropriate form for dissemination will vary according to the type of research and the target audience. However, it is expected that any research conducted as an active adaptive management experiment following the provisions of this plan will be made available for the information of the Kangaroo Management Reference Group and </w:t>
      </w:r>
      <w:r>
        <w:t>DEW</w:t>
      </w:r>
      <w:r w:rsidRPr="003D14F3">
        <w:t xml:space="preserve"> for inclusion on the Kangaroo Conservation and Management web page. Commonwealth approval is required if the adaptive management experiment will result in a harvest rate that is more than the harvest rate set out in this plan. </w:t>
      </w:r>
    </w:p>
    <w:p w14:paraId="67C83500" w14:textId="77777777" w:rsidR="00F57C56" w:rsidRPr="003D14F3" w:rsidRDefault="00F57C56" w:rsidP="00426167">
      <w:r w:rsidRPr="003D14F3">
        <w:t>As per the criteria outlined below, all active adaptive management experiment proposals must have monitoring programs incorporated. Monitoring programs must be maintained during the life of the experiment. All monitoring must be conducted following any conditions imposed with the approval.</w:t>
      </w:r>
    </w:p>
    <w:p w14:paraId="67C83501" w14:textId="77777777" w:rsidR="00F57C56" w:rsidRPr="003D14F3" w:rsidRDefault="00F57C56" w:rsidP="00426167">
      <w:r w:rsidRPr="003D14F3">
        <w:t>All proposals for adaptive management must be approved following the provisions of this plan before implementation. Proposals to undertake adaptive management trials will be assessed by</w:t>
      </w:r>
      <w:r>
        <w:t xml:space="preserve"> whether a proposal</w:t>
      </w:r>
      <w:r w:rsidRPr="003D14F3">
        <w:t>:</w:t>
      </w:r>
    </w:p>
    <w:p w14:paraId="67C83502" w14:textId="77777777" w:rsidR="00F57C56" w:rsidRPr="003D14F3" w:rsidRDefault="00F57C56" w:rsidP="00426167">
      <w:pPr>
        <w:pStyle w:val="ListParagraph"/>
        <w:numPr>
          <w:ilvl w:val="0"/>
          <w:numId w:val="14"/>
        </w:numPr>
      </w:pPr>
      <w:r w:rsidRPr="003D14F3">
        <w:t>is following the goal of this plan</w:t>
      </w:r>
    </w:p>
    <w:p w14:paraId="67C83503" w14:textId="77777777" w:rsidR="00F57C56" w:rsidRPr="003D14F3" w:rsidRDefault="00F57C56" w:rsidP="00426167">
      <w:pPr>
        <w:pStyle w:val="ListParagraph"/>
        <w:numPr>
          <w:ilvl w:val="0"/>
          <w:numId w:val="14"/>
        </w:numPr>
      </w:pPr>
      <w:r w:rsidRPr="003D14F3">
        <w:t>is consistent with legislation for kangaroo management (or whether legislation requires amendment for the trial to occur)</w:t>
      </w:r>
    </w:p>
    <w:p w14:paraId="67C83504" w14:textId="77777777" w:rsidR="00F57C56" w:rsidRPr="003D14F3" w:rsidRDefault="00F57C56" w:rsidP="00426167">
      <w:pPr>
        <w:pStyle w:val="ListParagraph"/>
        <w:numPr>
          <w:ilvl w:val="0"/>
          <w:numId w:val="14"/>
        </w:numPr>
      </w:pPr>
      <w:r w:rsidRPr="003D14F3">
        <w:t>is scientifically rigorous and statistically valid</w:t>
      </w:r>
    </w:p>
    <w:p w14:paraId="67C83505" w14:textId="77777777" w:rsidR="00F57C56" w:rsidRPr="003D14F3" w:rsidRDefault="00F57C56" w:rsidP="00426167">
      <w:pPr>
        <w:pStyle w:val="ListParagraph"/>
        <w:numPr>
          <w:ilvl w:val="0"/>
          <w:numId w:val="14"/>
        </w:numPr>
      </w:pPr>
      <w:r w:rsidRPr="003D14F3">
        <w:t>incorporates an adequate monitoring and review program</w:t>
      </w:r>
    </w:p>
    <w:p w14:paraId="67C83506" w14:textId="77777777" w:rsidR="00F57C56" w:rsidRPr="003D14F3" w:rsidRDefault="00F57C56" w:rsidP="00426167">
      <w:pPr>
        <w:pStyle w:val="ListParagraph"/>
        <w:numPr>
          <w:ilvl w:val="0"/>
          <w:numId w:val="14"/>
        </w:numPr>
      </w:pPr>
      <w:r w:rsidRPr="003D14F3">
        <w:t>addresses adaptive management or research areas for kangaroos</w:t>
      </w:r>
    </w:p>
    <w:p w14:paraId="67C83507" w14:textId="751A610C" w:rsidR="00F57C56" w:rsidRPr="003D14F3" w:rsidRDefault="00AA062E" w:rsidP="00426167">
      <w:pPr>
        <w:pStyle w:val="ListParagraph"/>
        <w:numPr>
          <w:ilvl w:val="0"/>
          <w:numId w:val="14"/>
        </w:numPr>
      </w:pPr>
      <w:r w:rsidRPr="003D14F3">
        <w:t>w</w:t>
      </w:r>
      <w:r>
        <w:t>ould</w:t>
      </w:r>
      <w:r w:rsidRPr="003D14F3">
        <w:t xml:space="preserve"> </w:t>
      </w:r>
      <w:r w:rsidR="00F57C56">
        <w:t>involve</w:t>
      </w:r>
      <w:r w:rsidR="00F57C56" w:rsidRPr="003D14F3">
        <w:t xml:space="preserve"> stakeholder input or feedback.</w:t>
      </w:r>
    </w:p>
    <w:p w14:paraId="67C83508" w14:textId="77777777" w:rsidR="00F57C56" w:rsidRPr="003D14F3" w:rsidRDefault="00F57C56" w:rsidP="00426167">
      <w:r w:rsidRPr="003D14F3">
        <w:t>Performance indicators:</w:t>
      </w:r>
    </w:p>
    <w:p w14:paraId="67C83509" w14:textId="694F0B63" w:rsidR="00F57C56" w:rsidRPr="003D14F3" w:rsidRDefault="00F57C56" w:rsidP="00426167">
      <w:r w:rsidRPr="003D14F3">
        <w:t>2</w:t>
      </w:r>
      <w:r>
        <w:t>6</w:t>
      </w:r>
      <w:r w:rsidRPr="003D14F3">
        <w:t>.1</w:t>
      </w:r>
      <w:r w:rsidRPr="003D14F3">
        <w:tab/>
        <w:t xml:space="preserve">All proposals to undertake active adaptive management experiments are reviewed and assessed by </w:t>
      </w:r>
      <w:r>
        <w:t>DEW</w:t>
      </w:r>
      <w:r w:rsidRPr="003D14F3">
        <w:t xml:space="preserve"> in accordance with the criteria outlined in this plan.</w:t>
      </w:r>
    </w:p>
    <w:p w14:paraId="67C8350A" w14:textId="46990B37" w:rsidR="00F57C56" w:rsidRPr="003D14F3" w:rsidRDefault="00F57C56" w:rsidP="00426167">
      <w:r w:rsidRPr="003D14F3">
        <w:t>2</w:t>
      </w:r>
      <w:r>
        <w:t>6</w:t>
      </w:r>
      <w:r w:rsidRPr="003D14F3">
        <w:t xml:space="preserve">.2 </w:t>
      </w:r>
      <w:r w:rsidRPr="003D14F3">
        <w:tab/>
      </w:r>
      <w:r>
        <w:t>DEW will ensure that a</w:t>
      </w:r>
      <w:r w:rsidRPr="003D14F3">
        <w:t xml:space="preserve">ll necessary approvals – including animal care and ethics – are obtained before commencement of experiments testing deliberate management interventions. </w:t>
      </w:r>
    </w:p>
    <w:p w14:paraId="67C8350B" w14:textId="3285939A" w:rsidR="00F57C56" w:rsidRPr="003D14F3" w:rsidRDefault="00F57C56" w:rsidP="00426167">
      <w:r>
        <w:t>26</w:t>
      </w:r>
      <w:r w:rsidRPr="003D14F3">
        <w:t>.3</w:t>
      </w:r>
      <w:r w:rsidRPr="003D14F3">
        <w:tab/>
      </w:r>
      <w:r>
        <w:t>DEW will ensure that a</w:t>
      </w:r>
      <w:r w:rsidRPr="003D14F3">
        <w:t>ll adaptive management experiments are continuously monitored and conducted according to approved conditions.</w:t>
      </w:r>
    </w:p>
    <w:p w14:paraId="67C8350C" w14:textId="3FD38B74" w:rsidR="00F57C56" w:rsidRPr="003D14F3" w:rsidRDefault="00F57C56" w:rsidP="00426167">
      <w:r>
        <w:t>26</w:t>
      </w:r>
      <w:r w:rsidRPr="003D14F3">
        <w:t>.4</w:t>
      </w:r>
      <w:r w:rsidRPr="003D14F3">
        <w:tab/>
      </w:r>
      <w:r>
        <w:t>DEW will ensure that r</w:t>
      </w:r>
      <w:r w:rsidRPr="003D14F3">
        <w:t>esults of all experiments testing deliberate management interventions are published in an appropriate forum.</w:t>
      </w:r>
    </w:p>
    <w:p w14:paraId="67C8350D" w14:textId="77777777" w:rsidR="00F57C56" w:rsidRPr="003D14F3" w:rsidRDefault="00F57C56" w:rsidP="00F643B8">
      <w:pPr>
        <w:pStyle w:val="Heading4"/>
      </w:pPr>
      <w:bookmarkStart w:id="82" w:name="_Toc484437532"/>
      <w:r w:rsidRPr="003D14F3">
        <w:t xml:space="preserve">Where knowledge gaps exist, </w:t>
      </w:r>
      <w:r>
        <w:t>DEW</w:t>
      </w:r>
      <w:r w:rsidRPr="003D14F3">
        <w:t xml:space="preserve"> will facilitate research into the biology and ecology of commercially harvested kangaroo species. </w:t>
      </w:r>
      <w:bookmarkEnd w:id="82"/>
    </w:p>
    <w:p w14:paraId="7CE1BC15" w14:textId="7AF97D5E" w:rsidR="004D0369" w:rsidRDefault="00F57C56" w:rsidP="00426167">
      <w:r>
        <w:t>DEW</w:t>
      </w:r>
      <w:r w:rsidRPr="003D14F3">
        <w:t xml:space="preserve"> will work with external research organisations to identify and investigate issues </w:t>
      </w:r>
      <w:r>
        <w:t>of importance</w:t>
      </w:r>
      <w:r w:rsidRPr="003D14F3">
        <w:t xml:space="preserve"> to the commercial harvest of kangaroos. Research may include aspects of the biology, ecology, disease, and genetics of kangaroos as they relate to the commercial harvest, survey techniques, or the impact of commercial harvesting processes on numbers of non-native predators and scavengers. Contributions by </w:t>
      </w:r>
      <w:r>
        <w:t>DEW</w:t>
      </w:r>
      <w:r w:rsidRPr="003D14F3">
        <w:t xml:space="preserve"> may include funding and/or in-kind support such as the provision of harvest data. </w:t>
      </w:r>
    </w:p>
    <w:p w14:paraId="7A02C137" w14:textId="77777777" w:rsidR="004D0369" w:rsidRDefault="004D0369">
      <w:pPr>
        <w:spacing w:line="259" w:lineRule="auto"/>
      </w:pPr>
      <w:r>
        <w:br w:type="page"/>
      </w:r>
    </w:p>
    <w:p w14:paraId="67C8350F" w14:textId="504B7635" w:rsidR="00F57C56" w:rsidRPr="003D14F3" w:rsidRDefault="00F57C56" w:rsidP="00426167">
      <w:r w:rsidRPr="003D14F3">
        <w:lastRenderedPageBreak/>
        <w:t>Performance indicator:</w:t>
      </w:r>
    </w:p>
    <w:p w14:paraId="67C83511" w14:textId="1A4E01A1" w:rsidR="00F57C56" w:rsidRDefault="00F57C56" w:rsidP="00426167">
      <w:r w:rsidRPr="003D14F3">
        <w:t>2</w:t>
      </w:r>
      <w:r>
        <w:t>7</w:t>
      </w:r>
      <w:r w:rsidRPr="003D14F3">
        <w:t>.1</w:t>
      </w:r>
      <w:r w:rsidRPr="003D14F3">
        <w:tab/>
        <w:t xml:space="preserve"> Issues associated with the ecology of harvested species and the management of the commercial harvest are identified</w:t>
      </w:r>
      <w:r>
        <w:t xml:space="preserve"> by DEW</w:t>
      </w:r>
      <w:r w:rsidRPr="003D14F3">
        <w:t xml:space="preserve">, and research proposals are sought from universities and other research institutions during the life of this plan. </w:t>
      </w:r>
    </w:p>
    <w:p w14:paraId="67C83512" w14:textId="75152170" w:rsidR="00F57C56" w:rsidRPr="003D14F3" w:rsidRDefault="00F57C56" w:rsidP="00426167">
      <w:pPr>
        <w:pStyle w:val="Heading2"/>
      </w:pPr>
      <w:bookmarkStart w:id="83" w:name="_Toc340241489"/>
      <w:bookmarkStart w:id="84" w:name="_Toc19699996"/>
      <w:r w:rsidRPr="003D14F3">
        <w:t>Aim 7: Undertake Program Reporting and Review</w:t>
      </w:r>
      <w:bookmarkEnd w:id="83"/>
      <w:bookmarkEnd w:id="84"/>
    </w:p>
    <w:p w14:paraId="67C83513" w14:textId="77777777" w:rsidR="00F57C56" w:rsidRPr="003D14F3" w:rsidRDefault="00F57C56" w:rsidP="00426167">
      <w:r w:rsidRPr="003D14F3">
        <w:t>Regular program review and associated reporting are essential to maintain viable populations of kangaroos throughout their ranges; they ensure management outcomes remain consistent with the aims of the plan, and that management is fully informed.</w:t>
      </w:r>
    </w:p>
    <w:p w14:paraId="67C83514" w14:textId="77777777" w:rsidR="00F57C56" w:rsidRPr="003D14F3" w:rsidRDefault="00F57C56" w:rsidP="00F643B8">
      <w:pPr>
        <w:pStyle w:val="Heading4"/>
      </w:pPr>
      <w:bookmarkStart w:id="85" w:name="_Toc484437535"/>
      <w:r w:rsidRPr="003D14F3">
        <w:t>An annual report on the South Australian Commercial Kangaroo Management Plan 20</w:t>
      </w:r>
      <w:r>
        <w:t>20</w:t>
      </w:r>
      <w:r w:rsidRPr="003D14F3">
        <w:t xml:space="preserve"> – 202</w:t>
      </w:r>
      <w:r>
        <w:t>4</w:t>
      </w:r>
      <w:r w:rsidRPr="003D14F3">
        <w:t xml:space="preserve"> will be prepared and submitted to the Commonwealth.</w:t>
      </w:r>
      <w:bookmarkEnd w:id="85"/>
    </w:p>
    <w:p w14:paraId="67C83515" w14:textId="77777777" w:rsidR="00F57C56" w:rsidRPr="003D14F3" w:rsidRDefault="00F57C56" w:rsidP="00426167">
      <w:r w:rsidRPr="003D14F3">
        <w:t xml:space="preserve">An annual report detailing the operation of this plan for the previous calendar year will be prepared and submitted to the Commonwealth. This report will provide information on the previous year's quotas and harvest rates, any use of special quotas and details of research involvement. This report will also identify whether any adaptive management experiments were undertaken and provide details about compliance actions undertaken within the guidelines of this plan. Finally, this report will audit the aims of the plan against the performance indicators so that progress towards achieving the goal of the plan can be measured. </w:t>
      </w:r>
    </w:p>
    <w:p w14:paraId="67C83516" w14:textId="77777777" w:rsidR="00F57C56" w:rsidRPr="003D14F3" w:rsidRDefault="00F57C56" w:rsidP="00426167">
      <w:r w:rsidRPr="003D14F3">
        <w:t>Performance indicators</w:t>
      </w:r>
    </w:p>
    <w:p w14:paraId="67C83517" w14:textId="284F9031" w:rsidR="00F57C56" w:rsidRPr="003D14F3" w:rsidRDefault="00F57C56" w:rsidP="00426167">
      <w:r w:rsidRPr="003D14F3">
        <w:t>2</w:t>
      </w:r>
      <w:r>
        <w:t>8</w:t>
      </w:r>
      <w:r w:rsidRPr="003D14F3">
        <w:t>.1</w:t>
      </w:r>
      <w:r w:rsidRPr="003D14F3">
        <w:tab/>
        <w:t xml:space="preserve">An annual report on the operation of the </w:t>
      </w:r>
      <w:r w:rsidRPr="003D14F3">
        <w:rPr>
          <w:i/>
        </w:rPr>
        <w:t>South Australian Commercial Kangaroo Management Plan 20</w:t>
      </w:r>
      <w:r>
        <w:rPr>
          <w:i/>
        </w:rPr>
        <w:t>20</w:t>
      </w:r>
      <w:r w:rsidRPr="003D14F3">
        <w:rPr>
          <w:i/>
        </w:rPr>
        <w:t xml:space="preserve"> - 202</w:t>
      </w:r>
      <w:r>
        <w:rPr>
          <w:i/>
        </w:rPr>
        <w:t>4</w:t>
      </w:r>
      <w:r w:rsidRPr="003D14F3">
        <w:t xml:space="preserve"> for the previous calendar year is submitted to the Commonwealth by 31 March of the following year. At the time of writing, this report is titled the Commercial Kangaroo Harvest Report</w:t>
      </w:r>
      <w:r>
        <w:t xml:space="preserve"> for South Australia</w:t>
      </w:r>
      <w:r w:rsidRPr="003D14F3">
        <w:t>.</w:t>
      </w:r>
    </w:p>
    <w:p w14:paraId="67C83518" w14:textId="77777777" w:rsidR="00F57C56" w:rsidRPr="003D14F3" w:rsidRDefault="00F57C56" w:rsidP="00426167">
      <w:r w:rsidRPr="003D14F3">
        <w:t>The Harvest Report will include the following information:</w:t>
      </w:r>
    </w:p>
    <w:p w14:paraId="67C83519" w14:textId="77777777" w:rsidR="00F57C56" w:rsidRPr="003D14F3" w:rsidRDefault="00F57C56" w:rsidP="00426167">
      <w:pPr>
        <w:pStyle w:val="ListParagraph"/>
        <w:numPr>
          <w:ilvl w:val="0"/>
          <w:numId w:val="15"/>
        </w:numPr>
      </w:pPr>
      <w:r w:rsidRPr="003D14F3">
        <w:t>actual harvest, by Commercial Harvest Sub-Region and species, compared to quotas</w:t>
      </w:r>
    </w:p>
    <w:p w14:paraId="67C8351A" w14:textId="77777777" w:rsidR="00F57C56" w:rsidRPr="003D14F3" w:rsidRDefault="00F57C56" w:rsidP="00426167">
      <w:pPr>
        <w:pStyle w:val="ListParagraph"/>
        <w:numPr>
          <w:ilvl w:val="0"/>
          <w:numId w:val="15"/>
        </w:numPr>
      </w:pPr>
      <w:r w:rsidRPr="003D14F3">
        <w:t>any Special Land Management Quota</w:t>
      </w:r>
      <w:r>
        <w:t xml:space="preserve"> or High Abundance Quota</w:t>
      </w:r>
      <w:r w:rsidRPr="003D14F3">
        <w:t xml:space="preserve"> utilised</w:t>
      </w:r>
    </w:p>
    <w:p w14:paraId="67C8351B" w14:textId="77777777" w:rsidR="00F57C56" w:rsidRPr="003D14F3" w:rsidRDefault="00F57C56" w:rsidP="00426167">
      <w:pPr>
        <w:pStyle w:val="ListParagraph"/>
        <w:numPr>
          <w:ilvl w:val="0"/>
          <w:numId w:val="15"/>
        </w:numPr>
      </w:pPr>
      <w:r w:rsidRPr="003D14F3">
        <w:t>sex bias and average weights for each species in each Commercial Harvest Sub-Region</w:t>
      </w:r>
    </w:p>
    <w:p w14:paraId="67C8351C" w14:textId="77777777" w:rsidR="00F57C56" w:rsidRPr="003D14F3" w:rsidRDefault="00F57C56" w:rsidP="00426167">
      <w:pPr>
        <w:pStyle w:val="ListParagraph"/>
        <w:numPr>
          <w:ilvl w:val="0"/>
          <w:numId w:val="15"/>
        </w:numPr>
      </w:pPr>
      <w:r w:rsidRPr="003D14F3">
        <w:t>non-commercial cull statistics within the Commercial Harvest Sub-Regions</w:t>
      </w:r>
    </w:p>
    <w:p w14:paraId="67C8351D" w14:textId="77777777" w:rsidR="00F57C56" w:rsidRPr="003D14F3" w:rsidRDefault="00F57C56" w:rsidP="00426167">
      <w:pPr>
        <w:pStyle w:val="ListParagraph"/>
        <w:numPr>
          <w:ilvl w:val="0"/>
          <w:numId w:val="15"/>
        </w:numPr>
      </w:pPr>
      <w:r w:rsidRPr="003D14F3">
        <w:t>compliance statistics:</w:t>
      </w:r>
    </w:p>
    <w:p w14:paraId="67C8351E" w14:textId="77777777" w:rsidR="00F57C56" w:rsidRPr="003D14F3" w:rsidRDefault="00F57C56" w:rsidP="00426167">
      <w:pPr>
        <w:pStyle w:val="ListParagraph"/>
        <w:numPr>
          <w:ilvl w:val="1"/>
          <w:numId w:val="15"/>
        </w:numPr>
      </w:pPr>
      <w:r w:rsidRPr="003D14F3">
        <w:t>number of premises inspected</w:t>
      </w:r>
    </w:p>
    <w:p w14:paraId="67C8351F" w14:textId="77777777" w:rsidR="00F57C56" w:rsidRPr="003D14F3" w:rsidRDefault="00F57C56" w:rsidP="00426167">
      <w:pPr>
        <w:pStyle w:val="ListParagraph"/>
        <w:numPr>
          <w:ilvl w:val="1"/>
          <w:numId w:val="15"/>
        </w:numPr>
      </w:pPr>
      <w:r w:rsidRPr="003D14F3">
        <w:t>number of penalty notices issued and the reason for the issue</w:t>
      </w:r>
    </w:p>
    <w:p w14:paraId="67C83520" w14:textId="77777777" w:rsidR="00F57C56" w:rsidRPr="003D14F3" w:rsidRDefault="00F57C56" w:rsidP="00426167">
      <w:pPr>
        <w:pStyle w:val="ListParagraph"/>
        <w:numPr>
          <w:ilvl w:val="1"/>
          <w:numId w:val="15"/>
        </w:numPr>
      </w:pPr>
      <w:r w:rsidRPr="003D14F3">
        <w:t>number of alleged offences investigated and outcomes</w:t>
      </w:r>
    </w:p>
    <w:p w14:paraId="67C83521" w14:textId="77777777" w:rsidR="00F57C56" w:rsidRPr="003D14F3" w:rsidRDefault="00F57C56" w:rsidP="00426167">
      <w:pPr>
        <w:pStyle w:val="ListParagraph"/>
        <w:numPr>
          <w:ilvl w:val="1"/>
          <w:numId w:val="15"/>
        </w:numPr>
      </w:pPr>
      <w:r w:rsidRPr="003D14F3">
        <w:t>number of prosecutions undertaken (offence and outcome)</w:t>
      </w:r>
    </w:p>
    <w:p w14:paraId="67C83522" w14:textId="77777777" w:rsidR="00F57C56" w:rsidRPr="003D14F3" w:rsidRDefault="00F57C56" w:rsidP="00426167">
      <w:pPr>
        <w:pStyle w:val="ListParagraph"/>
        <w:numPr>
          <w:ilvl w:val="1"/>
          <w:numId w:val="15"/>
        </w:numPr>
      </w:pPr>
      <w:r w:rsidRPr="003D14F3">
        <w:t>any joint surveillance/enforcement activities completed</w:t>
      </w:r>
    </w:p>
    <w:p w14:paraId="67C83523" w14:textId="77777777" w:rsidR="00F57C56" w:rsidRPr="003D14F3" w:rsidRDefault="00F57C56" w:rsidP="00426167">
      <w:pPr>
        <w:pStyle w:val="ListParagraph"/>
        <w:numPr>
          <w:ilvl w:val="0"/>
          <w:numId w:val="15"/>
        </w:numPr>
      </w:pPr>
      <w:r w:rsidRPr="003D14F3">
        <w:t>any unusual situations that arose (e.g. flood/disease outbreak, market factors)</w:t>
      </w:r>
    </w:p>
    <w:p w14:paraId="67C83524" w14:textId="77777777" w:rsidR="00F57C56" w:rsidRPr="003D14F3" w:rsidRDefault="00F57C56" w:rsidP="00426167">
      <w:pPr>
        <w:pStyle w:val="ListParagraph"/>
        <w:numPr>
          <w:ilvl w:val="0"/>
          <w:numId w:val="15"/>
        </w:numPr>
      </w:pPr>
      <w:r w:rsidRPr="003D14F3">
        <w:t xml:space="preserve">any experiments or research undertaken or sponsored by </w:t>
      </w:r>
      <w:r>
        <w:t>DEW</w:t>
      </w:r>
    </w:p>
    <w:p w14:paraId="67C83525" w14:textId="77777777" w:rsidR="00F57C56" w:rsidRPr="003D14F3" w:rsidRDefault="00F57C56" w:rsidP="00426167">
      <w:pPr>
        <w:pStyle w:val="ListParagraph"/>
        <w:numPr>
          <w:ilvl w:val="0"/>
          <w:numId w:val="15"/>
        </w:numPr>
      </w:pPr>
      <w:r w:rsidRPr="003D14F3">
        <w:t xml:space="preserve">any improvements to animal welfare adopted </w:t>
      </w:r>
    </w:p>
    <w:p w14:paraId="67C83526" w14:textId="0EF32B08" w:rsidR="00F57C56" w:rsidRDefault="00F57C56" w:rsidP="00426167">
      <w:r w:rsidRPr="003D14F3">
        <w:t>2</w:t>
      </w:r>
      <w:r>
        <w:t>8</w:t>
      </w:r>
      <w:r w:rsidRPr="003D14F3">
        <w:t>.2</w:t>
      </w:r>
      <w:r w:rsidRPr="003D14F3">
        <w:tab/>
      </w:r>
      <w:r>
        <w:t>DEW will publish a</w:t>
      </w:r>
      <w:r w:rsidRPr="003D14F3">
        <w:t xml:space="preserve">ll annual reports prepared during the life of this plan on the </w:t>
      </w:r>
      <w:r>
        <w:t xml:space="preserve">DEW </w:t>
      </w:r>
      <w:r w:rsidRPr="003D14F3">
        <w:t>Kangaroo Conservation and Management web page.</w:t>
      </w:r>
    </w:p>
    <w:p w14:paraId="67C83527" w14:textId="77777777" w:rsidR="00F57C56" w:rsidRPr="003D14F3" w:rsidRDefault="00F57C56" w:rsidP="00F643B8">
      <w:pPr>
        <w:pStyle w:val="Heading4"/>
      </w:pPr>
      <w:bookmarkStart w:id="86" w:name="_Toc484437536"/>
      <w:r w:rsidRPr="003D14F3">
        <w:t>The review of the South Australian Commercial Kangaroo Management Plan 20</w:t>
      </w:r>
      <w:r>
        <w:t>20</w:t>
      </w:r>
      <w:r w:rsidRPr="003D14F3">
        <w:t>-202</w:t>
      </w:r>
      <w:r>
        <w:t>4</w:t>
      </w:r>
      <w:r w:rsidRPr="003D14F3">
        <w:t xml:space="preserve"> will commence no later than twelve months before the expiry of this plan.</w:t>
      </w:r>
      <w:bookmarkEnd w:id="86"/>
    </w:p>
    <w:p w14:paraId="67C83528" w14:textId="77777777" w:rsidR="00F57C56" w:rsidRPr="003D14F3" w:rsidRDefault="00F57C56" w:rsidP="00426167">
      <w:r w:rsidRPr="003D14F3">
        <w:t>The review of this plan will commence no later than twelve months before the plan expires and will assess the success of the plan in achieving its goal and aims. The aim of the review will be to improve on the current plan in the development of subsequent plans.</w:t>
      </w:r>
    </w:p>
    <w:p w14:paraId="67C83529" w14:textId="77777777" w:rsidR="00F57C56" w:rsidRPr="003D14F3" w:rsidRDefault="00F57C56" w:rsidP="00426167">
      <w:r w:rsidRPr="003D14F3">
        <w:t>Performance indicators:</w:t>
      </w:r>
    </w:p>
    <w:p w14:paraId="67C8352A" w14:textId="7099C603" w:rsidR="00F57C56" w:rsidRPr="003D14F3" w:rsidRDefault="00F57C56" w:rsidP="00426167">
      <w:r>
        <w:t>29</w:t>
      </w:r>
      <w:r w:rsidRPr="003D14F3">
        <w:t>.1</w:t>
      </w:r>
      <w:r w:rsidRPr="003D14F3">
        <w:tab/>
        <w:t xml:space="preserve">The success of the current plan in achieving its goal is </w:t>
      </w:r>
      <w:r>
        <w:t>self-</w:t>
      </w:r>
      <w:r w:rsidRPr="003D14F3">
        <w:t xml:space="preserve">assessed by </w:t>
      </w:r>
      <w:r>
        <w:t xml:space="preserve">DEW, </w:t>
      </w:r>
      <w:r w:rsidRPr="003D14F3">
        <w:t xml:space="preserve">measuring </w:t>
      </w:r>
      <w:r>
        <w:t xml:space="preserve">the department’s </w:t>
      </w:r>
      <w:r w:rsidRPr="003D14F3">
        <w:t>performance against the performance indicators in the plan.</w:t>
      </w:r>
    </w:p>
    <w:p w14:paraId="67C8352B" w14:textId="43B796ED" w:rsidR="00F57C56" w:rsidRPr="003D14F3" w:rsidRDefault="00F57C56" w:rsidP="00426167">
      <w:r>
        <w:t>29</w:t>
      </w:r>
      <w:r w:rsidRPr="003D14F3">
        <w:t>.2</w:t>
      </w:r>
      <w:r w:rsidRPr="003D14F3">
        <w:tab/>
      </w:r>
      <w:r>
        <w:t xml:space="preserve">DEW will commence a </w:t>
      </w:r>
      <w:r w:rsidR="00C64A79">
        <w:t xml:space="preserve">review of the plan </w:t>
      </w:r>
      <w:r w:rsidRPr="003D14F3">
        <w:t>by November 202</w:t>
      </w:r>
      <w:r>
        <w:t>3</w:t>
      </w:r>
      <w:r w:rsidRPr="003D14F3">
        <w:t>.</w:t>
      </w:r>
    </w:p>
    <w:p w14:paraId="67C8352C" w14:textId="39A3074C" w:rsidR="00F57C56" w:rsidRPr="003D14F3" w:rsidRDefault="00F57C56" w:rsidP="00426167">
      <w:r>
        <w:lastRenderedPageBreak/>
        <w:t>29</w:t>
      </w:r>
      <w:r w:rsidRPr="003D14F3">
        <w:t>.3</w:t>
      </w:r>
      <w:r w:rsidRPr="003D14F3">
        <w:tab/>
      </w:r>
      <w:r>
        <w:t>DEW submits a</w:t>
      </w:r>
      <w:r w:rsidRPr="003D14F3">
        <w:t xml:space="preserve"> report on the results of the </w:t>
      </w:r>
      <w:r>
        <w:t xml:space="preserve">review </w:t>
      </w:r>
      <w:r w:rsidRPr="003D14F3">
        <w:t xml:space="preserve">to the Commonwealth </w:t>
      </w:r>
      <w:r>
        <w:t xml:space="preserve">for their information </w:t>
      </w:r>
      <w:r w:rsidRPr="003D14F3">
        <w:t xml:space="preserve">and is </w:t>
      </w:r>
      <w:r>
        <w:t>published</w:t>
      </w:r>
      <w:r w:rsidRPr="003D14F3">
        <w:t xml:space="preserve"> on the Kangaroo Conservation and Management web page. The report should summarise the results of the final review including an explanation of any proposed changes to the plan. It should also include an assessment of </w:t>
      </w:r>
      <w:r>
        <w:t>DEW</w:t>
      </w:r>
      <w:r w:rsidRPr="003D14F3">
        <w:t xml:space="preserve"> performance against the performance indicators. The report should be submitted to the Commonwealth by 31 October 202</w:t>
      </w:r>
      <w:r>
        <w:t>4</w:t>
      </w:r>
      <w:r w:rsidRPr="003D14F3">
        <w:t xml:space="preserve">.  </w:t>
      </w:r>
    </w:p>
    <w:p w14:paraId="21D239E8" w14:textId="77777777" w:rsidR="00693D3A" w:rsidRDefault="00693D3A" w:rsidP="00F643B8">
      <w:pPr>
        <w:sectPr w:rsidR="00693D3A" w:rsidSect="004B1FD8">
          <w:pgSz w:w="11906" w:h="16838"/>
          <w:pgMar w:top="1134" w:right="1276" w:bottom="1418" w:left="964" w:header="0" w:footer="377" w:gutter="0"/>
          <w:cols w:space="708"/>
          <w:docGrid w:linePitch="360"/>
        </w:sectPr>
      </w:pPr>
      <w:bookmarkStart w:id="87" w:name="_Toc340241490"/>
    </w:p>
    <w:p w14:paraId="101BC0C5" w14:textId="77777777" w:rsidR="00693D3A" w:rsidRDefault="00F57C56" w:rsidP="004B1FD8">
      <w:pPr>
        <w:pStyle w:val="TOCHeading"/>
        <w:sectPr w:rsidR="00693D3A" w:rsidSect="00F57C56">
          <w:pgSz w:w="11906" w:h="16838"/>
          <w:pgMar w:top="1134" w:right="1276" w:bottom="1418" w:left="964" w:header="0" w:footer="377" w:gutter="0"/>
          <w:cols w:space="708"/>
          <w:docGrid w:linePitch="360"/>
        </w:sectPr>
      </w:pPr>
      <w:bookmarkStart w:id="88" w:name="_Toc19699997"/>
      <w:bookmarkEnd w:id="49"/>
      <w:bookmarkEnd w:id="50"/>
      <w:bookmarkEnd w:id="51"/>
      <w:bookmarkEnd w:id="87"/>
      <w:r w:rsidRPr="003D14F3">
        <w:lastRenderedPageBreak/>
        <w:t>Appendix 1: Biology, Ecology, and Conservation of Kangaroos</w:t>
      </w:r>
      <w:bookmarkEnd w:id="88"/>
    </w:p>
    <w:p w14:paraId="67C8352F" w14:textId="77777777" w:rsidR="00F57C56" w:rsidRPr="003D14F3" w:rsidRDefault="00F57C56" w:rsidP="003321D8">
      <w:pPr>
        <w:pStyle w:val="Heading2"/>
        <w:numPr>
          <w:ilvl w:val="0"/>
          <w:numId w:val="0"/>
        </w:numPr>
        <w:ind w:left="578" w:hanging="578"/>
      </w:pPr>
      <w:bookmarkStart w:id="89" w:name="_Toc484696554"/>
      <w:bookmarkStart w:id="90" w:name="_Toc484437538"/>
      <w:bookmarkStart w:id="91" w:name="_Toc340241491"/>
      <w:bookmarkStart w:id="92" w:name="_Toc485821604"/>
      <w:bookmarkStart w:id="93" w:name="_Toc19699998"/>
      <w:r w:rsidRPr="003D14F3">
        <w:t>Biology and ecology</w:t>
      </w:r>
      <w:bookmarkEnd w:id="89"/>
      <w:bookmarkEnd w:id="90"/>
      <w:bookmarkEnd w:id="91"/>
      <w:bookmarkEnd w:id="92"/>
      <w:bookmarkEnd w:id="93"/>
      <w:r w:rsidRPr="003D14F3">
        <w:t xml:space="preserve"> </w:t>
      </w:r>
    </w:p>
    <w:p w14:paraId="67C83530" w14:textId="77777777" w:rsidR="00F57C56" w:rsidRPr="003D14F3" w:rsidRDefault="00F57C56" w:rsidP="00F643B8">
      <w:pPr>
        <w:pStyle w:val="Heading3"/>
        <w:spacing w:before="120" w:after="40" w:line="280" w:lineRule="exact"/>
      </w:pPr>
      <w:bookmarkStart w:id="94" w:name="_Toc484437539"/>
      <w:bookmarkStart w:id="95" w:name="_Toc19699999"/>
      <w:r w:rsidRPr="003D14F3">
        <w:t>Impacts of European settlement on kangaroo populations</w:t>
      </w:r>
      <w:bookmarkEnd w:id="94"/>
      <w:bookmarkEnd w:id="95"/>
      <w:r w:rsidRPr="003D14F3">
        <w:t xml:space="preserve"> </w:t>
      </w:r>
    </w:p>
    <w:p w14:paraId="67C83531" w14:textId="62E8A168" w:rsidR="00F57C56" w:rsidRPr="003D14F3" w:rsidRDefault="00F57C56" w:rsidP="00426167">
      <w:r w:rsidRPr="003D14F3">
        <w:t xml:space="preserve">The </w:t>
      </w:r>
      <w:r>
        <w:t>kangaroo</w:t>
      </w:r>
      <w:r w:rsidRPr="003D14F3">
        <w:t xml:space="preserve">s that are the subject of this management plan have been </w:t>
      </w:r>
      <w:r>
        <w:t>influenced</w:t>
      </w:r>
      <w:r w:rsidRPr="003D14F3">
        <w:t xml:space="preserve"> by European settlement. These kangaroo populations are considered secure </w:t>
      </w:r>
      <w:r>
        <w:t>within their current distributions</w:t>
      </w:r>
      <w:r w:rsidRPr="00217DB0">
        <w:t xml:space="preserve"> </w:t>
      </w:r>
      <w:r w:rsidRPr="003D14F3">
        <w:t>in South Australia. Many changes have been brought about in the last 200-plus years of European settlement. These include widespread changes to the landscape, through replacement of native vegetation in many areas with agricultural and urban land uses. In places where native vegetation has not been widely cleared (e.g. pastoral rangelands), the landscape has still been modified by settlement, through measures such as the provision of watering points for stock, and construction of a dingo-proof fence across Australia to protect sheep in the southern rangelands from dingo predation.</w:t>
      </w:r>
    </w:p>
    <w:p w14:paraId="67C83532" w14:textId="120FE857" w:rsidR="00F57C56" w:rsidRPr="003D14F3" w:rsidRDefault="00F57C56" w:rsidP="00426167">
      <w:r w:rsidRPr="003D14F3">
        <w:t xml:space="preserve">These changes have altered the natural distribution and abundance of kangaroos. The species to which this plan relates have all been advantaged by these changes and in many places are present in higher abundances than they were </w:t>
      </w:r>
      <w:r>
        <w:t>prior to European settlement</w:t>
      </w:r>
      <w:r w:rsidRPr="003D14F3">
        <w:t xml:space="preserve">. Increased pasture, greater availability of water and reduced predator pressure have all contributed to an increased abundance of </w:t>
      </w:r>
      <w:r>
        <w:t xml:space="preserve">red kangaroo, eastern grey kangaroo, western grey kangaroo andeuro </w:t>
      </w:r>
      <w:r w:rsidRPr="003D14F3">
        <w:t xml:space="preserve">(Pople </w:t>
      </w:r>
      <w:r>
        <w:t>and</w:t>
      </w:r>
      <w:r w:rsidRPr="003D14F3">
        <w:t xml:space="preserve"> Grigg 1999)</w:t>
      </w:r>
      <w:r>
        <w:t xml:space="preserve">. However, the introduction of foxes by Europeans led to the extinction of the tammar wallaby on mainland South Australia. Fortunately, no foxes were released on Kangaroo Island and the island population of tammar wallabies has benefited from an absence of foxes and abundance of preferred habitat, including improved pastures where is it known to feed (TSSC 2019). </w:t>
      </w:r>
      <w:r w:rsidRPr="003D14F3">
        <w:t xml:space="preserve">  </w:t>
      </w:r>
    </w:p>
    <w:p w14:paraId="67C83533" w14:textId="77777777" w:rsidR="00F57C56" w:rsidRDefault="00F57C56" w:rsidP="00426167">
      <w:r w:rsidRPr="003D14F3">
        <w:t xml:space="preserve">There are large populations of each of the harvested species in Australia. </w:t>
      </w:r>
      <w:r>
        <w:t xml:space="preserve">During 2017 the national population of the three large kangaroo species (red kangaroo, western and eastern grey) within commercial harvest areas was estimated at 41.8 million and euros or wallaroos were estimated to be 4.3 million (Department for Environment and Energy 2018, </w:t>
      </w:r>
      <w:r w:rsidRPr="00576238">
        <w:t>http://www.environment.gov.au/biodiversity/wildlife-trade/natives#a</w:t>
      </w:r>
      <w:r>
        <w:t>.</w:t>
      </w:r>
      <w:r w:rsidRPr="00576238">
        <w:t>3</w:t>
      </w:r>
      <w:r>
        <w:t xml:space="preserve">). </w:t>
      </w:r>
      <w:r w:rsidRPr="003D14F3">
        <w:t xml:space="preserve">In the commercially harvested parts of South Australia, populations range up to numbers exceeding three million red kangaroos and one-and-a-half million western grey kangaroos (Pople et al. 2010a). Localised surveys of euro suggest that there are </w:t>
      </w:r>
      <w:r w:rsidRPr="003D14F3">
        <w:t xml:space="preserve">currently </w:t>
      </w:r>
      <w:r>
        <w:t xml:space="preserve">(2018) </w:t>
      </w:r>
      <w:r w:rsidRPr="003D14F3">
        <w:t xml:space="preserve">around </w:t>
      </w:r>
      <w:r>
        <w:t>6</w:t>
      </w:r>
      <w:r w:rsidRPr="003D14F3">
        <w:t>00,000 euros in the commercially harvested area of South Australia</w:t>
      </w:r>
      <w:r>
        <w:t xml:space="preserve"> (DEW 2018)</w:t>
      </w:r>
      <w:r w:rsidRPr="003D14F3">
        <w:t>.</w:t>
      </w:r>
      <w:r>
        <w:t xml:space="preserve"> </w:t>
      </w:r>
    </w:p>
    <w:p w14:paraId="67C83534" w14:textId="77777777" w:rsidR="00F57C56" w:rsidRDefault="00F57C56" w:rsidP="00426167">
      <w:r>
        <w:t>Eastern grey kangaroos are widespread in eastern Australia and exhibit high levels of population connectivity (gene flow) across their range (Zenger et al. 2003). In recent years, eastern greys have expanded their distribution in south-eastern South Australia. The population estimate in South Australia is suggested to be at least 20,000 individuals, however, this is considered an underestimate (TSSC 2019).</w:t>
      </w:r>
    </w:p>
    <w:p w14:paraId="67C83535" w14:textId="77777777" w:rsidR="00F57C56" w:rsidRDefault="00F57C56" w:rsidP="00426167">
      <w:r>
        <w:t>The tammar wallaby is common on Kangaroo Island and previous studies have reported high levels of genetic diversity, which suggests a large connected population (Taylor and Cooper 1999; MacDonald et al. 2013; Eldridge et al. 2017). The likelihood of impact to agriculture due to the large number of wallabies on the island sees the issuing of destruction permits for between 7,000 and 8,000 wallabies annually to mitigate the risk (DEW, quota reports, various 2014-2018). Anecdotal reports suggest that at least 100,000 wallabies are present on Kangaroo Island (pers comm A. Mag</w:t>
      </w:r>
      <w:r w:rsidRPr="00BF2678">
        <w:t>uire</w:t>
      </w:r>
      <w:r>
        <w:t xml:space="preserve"> 2018), and this is likely to be an underestimate. </w:t>
      </w:r>
    </w:p>
    <w:p w14:paraId="67C83537" w14:textId="77777777" w:rsidR="00F57C56" w:rsidRPr="003D14F3" w:rsidRDefault="00F57C56" w:rsidP="00426167">
      <w:pPr>
        <w:pStyle w:val="Heading3"/>
      </w:pPr>
      <w:bookmarkStart w:id="96" w:name="_Toc484437540"/>
      <w:bookmarkStart w:id="97" w:name="_Toc19700000"/>
      <w:r w:rsidRPr="003D14F3">
        <w:t>Systematics</w:t>
      </w:r>
      <w:bookmarkEnd w:id="96"/>
      <w:bookmarkEnd w:id="97"/>
      <w:r w:rsidRPr="003D14F3">
        <w:t xml:space="preserve"> </w:t>
      </w:r>
    </w:p>
    <w:p w14:paraId="67C83538" w14:textId="77777777" w:rsidR="00F57C56" w:rsidRPr="003D14F3" w:rsidRDefault="00F57C56" w:rsidP="00426167">
      <w:r w:rsidRPr="003D14F3">
        <w:t xml:space="preserve">A kangaroo is a marsupial from the Family Macropodidae. This family contains kangaroos, wallabies and tree kangaroos. At the time of writing, only </w:t>
      </w:r>
      <w:r>
        <w:t>six</w:t>
      </w:r>
      <w:r w:rsidRPr="003D14F3">
        <w:t xml:space="preserve"> species of the genus </w:t>
      </w:r>
      <w:r w:rsidRPr="003D14F3">
        <w:rPr>
          <w:i/>
        </w:rPr>
        <w:t>Macropus</w:t>
      </w:r>
      <w:r w:rsidRPr="003D14F3">
        <w:t xml:space="preserve"> are the subject of this plan: </w:t>
      </w:r>
    </w:p>
    <w:p w14:paraId="67C83539" w14:textId="77777777" w:rsidR="00F57C56" w:rsidRPr="003D14F3" w:rsidRDefault="00F57C56" w:rsidP="00426167">
      <w:pPr>
        <w:pStyle w:val="ListParagraph"/>
        <w:numPr>
          <w:ilvl w:val="0"/>
          <w:numId w:val="17"/>
        </w:numPr>
      </w:pPr>
      <w:r w:rsidRPr="003D14F3">
        <w:rPr>
          <w:i/>
        </w:rPr>
        <w:t>Macropus rufus</w:t>
      </w:r>
      <w:r w:rsidRPr="003D14F3">
        <w:t xml:space="preserve"> (Desmarest, 1822), the red kangaroo – the largest of all kangaroos and the largest </w:t>
      </w:r>
      <w:r>
        <w:t>present era</w:t>
      </w:r>
      <w:r w:rsidRPr="003D14F3">
        <w:t xml:space="preserve"> marsupial. </w:t>
      </w:r>
    </w:p>
    <w:p w14:paraId="67C8353A" w14:textId="77777777" w:rsidR="00F57C56" w:rsidRPr="003D14F3" w:rsidRDefault="00F57C56" w:rsidP="00426167">
      <w:pPr>
        <w:pStyle w:val="ListParagraph"/>
        <w:numPr>
          <w:ilvl w:val="0"/>
          <w:numId w:val="17"/>
        </w:numPr>
      </w:pPr>
      <w:r w:rsidRPr="003D14F3">
        <w:rPr>
          <w:i/>
        </w:rPr>
        <w:t>Macropus fuliginosus</w:t>
      </w:r>
      <w:r w:rsidRPr="003D14F3">
        <w:t xml:space="preserve"> (Desmarest, 1817), the western grey kangaroo – two subspecies: </w:t>
      </w:r>
      <w:r w:rsidRPr="003D14F3">
        <w:rPr>
          <w:i/>
        </w:rPr>
        <w:t>Macropus fuliginosus fuliginosus</w:t>
      </w:r>
      <w:r w:rsidRPr="003D14F3">
        <w:t xml:space="preserve"> </w:t>
      </w:r>
      <w:r>
        <w:t>on</w:t>
      </w:r>
      <w:r w:rsidRPr="003D14F3">
        <w:t xml:space="preserve"> Kangaroo Island and </w:t>
      </w:r>
      <w:r w:rsidRPr="003D14F3">
        <w:rPr>
          <w:i/>
        </w:rPr>
        <w:t>Macropus fuliginosus melanops</w:t>
      </w:r>
      <w:r w:rsidRPr="00D92DBC">
        <w:t xml:space="preserve"> </w:t>
      </w:r>
      <w:r>
        <w:t xml:space="preserve">on </w:t>
      </w:r>
      <w:r w:rsidRPr="003D14F3">
        <w:t xml:space="preserve">the mainland. </w:t>
      </w:r>
      <w:r>
        <w:t>Both</w:t>
      </w:r>
      <w:r w:rsidRPr="003D14F3">
        <w:t xml:space="preserve"> subspecies </w:t>
      </w:r>
      <w:r>
        <w:t>are</w:t>
      </w:r>
      <w:r w:rsidRPr="003D14F3">
        <w:t xml:space="preserve"> subject to this plan. The western grey kangaroo was identified as a separate species from the eastern grey kangaroo in 1972 (Kirsch </w:t>
      </w:r>
      <w:r>
        <w:t>and</w:t>
      </w:r>
      <w:r w:rsidRPr="003D14F3">
        <w:t xml:space="preserve"> Poole 1972). </w:t>
      </w:r>
    </w:p>
    <w:p w14:paraId="67C8353B" w14:textId="2B0CA953" w:rsidR="00F57C56" w:rsidRDefault="00F57C56" w:rsidP="00426167">
      <w:pPr>
        <w:pStyle w:val="ListParagraph"/>
        <w:numPr>
          <w:ilvl w:val="0"/>
          <w:numId w:val="17"/>
        </w:numPr>
      </w:pPr>
      <w:r w:rsidRPr="003D14F3">
        <w:rPr>
          <w:i/>
        </w:rPr>
        <w:t>Macropus robustus</w:t>
      </w:r>
      <w:r w:rsidRPr="003D14F3">
        <w:t xml:space="preserve"> (Gould, 1841), the euro – a smaller </w:t>
      </w:r>
      <w:r>
        <w:t>kangaroo</w:t>
      </w:r>
      <w:r w:rsidRPr="003D14F3">
        <w:t xml:space="preserve"> with four subspecies. The subspecies that is subject to this plan is </w:t>
      </w:r>
      <w:r w:rsidRPr="003D14F3">
        <w:rPr>
          <w:i/>
        </w:rPr>
        <w:t>Macropus robustus erubescens</w:t>
      </w:r>
      <w:r w:rsidRPr="003D14F3">
        <w:t xml:space="preserve">. In other parts of Australia, </w:t>
      </w:r>
      <w:r w:rsidRPr="003D14F3">
        <w:rPr>
          <w:i/>
        </w:rPr>
        <w:t>M. robustus</w:t>
      </w:r>
      <w:r w:rsidRPr="003D14F3">
        <w:t xml:space="preserve"> is referred to as common wallaroo or hill kangaroo, however, in this plan, the name euro is used.  </w:t>
      </w:r>
    </w:p>
    <w:p w14:paraId="67C8353C" w14:textId="77777777" w:rsidR="00F57C56" w:rsidRPr="001A18AC" w:rsidRDefault="00F57C56" w:rsidP="00426167">
      <w:pPr>
        <w:pStyle w:val="ListParagraph"/>
        <w:numPr>
          <w:ilvl w:val="0"/>
          <w:numId w:val="17"/>
        </w:numPr>
      </w:pPr>
      <w:r>
        <w:rPr>
          <w:i/>
        </w:rPr>
        <w:lastRenderedPageBreak/>
        <w:t>M</w:t>
      </w:r>
      <w:r w:rsidRPr="001A18AC">
        <w:rPr>
          <w:i/>
        </w:rPr>
        <w:t>acropus eugenii eugenii</w:t>
      </w:r>
      <w:r>
        <w:t xml:space="preserve"> (</w:t>
      </w:r>
      <w:r w:rsidRPr="009E0856">
        <w:t>Desmarest, 1817</w:t>
      </w:r>
      <w:r>
        <w:t xml:space="preserve">), the tammar wallaby (South Australia) – the smallest species of wallaby. </w:t>
      </w:r>
      <w:r w:rsidRPr="00914124">
        <w:t>In</w:t>
      </w:r>
      <w:r>
        <w:t xml:space="preserve"> 2015, the genus of the tammar w</w:t>
      </w:r>
      <w:r w:rsidRPr="00914124">
        <w:t xml:space="preserve">allaby was reverted to </w:t>
      </w:r>
      <w:r w:rsidRPr="001A18AC">
        <w:rPr>
          <w:i/>
        </w:rPr>
        <w:t>Notamacropus</w:t>
      </w:r>
      <w:r>
        <w:t xml:space="preserve"> from </w:t>
      </w:r>
      <w:r w:rsidRPr="001A18AC">
        <w:rPr>
          <w:i/>
        </w:rPr>
        <w:t>Macropus</w:t>
      </w:r>
      <w:r>
        <w:rPr>
          <w:i/>
        </w:rPr>
        <w:t xml:space="preserve">, </w:t>
      </w:r>
      <w:r>
        <w:t xml:space="preserve">however in keeping with South Australian naming, </w:t>
      </w:r>
      <w:r w:rsidRPr="001A18AC">
        <w:rPr>
          <w:i/>
        </w:rPr>
        <w:t>Macropus</w:t>
      </w:r>
      <w:r>
        <w:t xml:space="preserve"> has been retained in this management plan. </w:t>
      </w:r>
      <w:r w:rsidRPr="009E30BD">
        <w:t>Recent genetic research determined that the Kangaroo Island and South Australian</w:t>
      </w:r>
      <w:r>
        <w:t xml:space="preserve"> </w:t>
      </w:r>
      <w:r w:rsidRPr="001A18AC">
        <w:t>mainland subpopulations</w:t>
      </w:r>
      <w:r>
        <w:t xml:space="preserve"> of tammar wallaby</w:t>
      </w:r>
      <w:r w:rsidRPr="001A18AC">
        <w:t xml:space="preserve"> are the same subspecies, and </w:t>
      </w:r>
      <w:r w:rsidRPr="001A18AC">
        <w:rPr>
          <w:i/>
        </w:rPr>
        <w:t>Notamacropus eugenii eugenii</w:t>
      </w:r>
      <w:r w:rsidRPr="001A18AC">
        <w:t xml:space="preserve"> has now</w:t>
      </w:r>
      <w:r>
        <w:t xml:space="preserve"> </w:t>
      </w:r>
      <w:r w:rsidRPr="001A18AC">
        <w:t xml:space="preserve">been synonymised with </w:t>
      </w:r>
      <w:r w:rsidRPr="00BA2497">
        <w:rPr>
          <w:i/>
        </w:rPr>
        <w:t xml:space="preserve">Notamacropus eugenii </w:t>
      </w:r>
      <w:r w:rsidRPr="001A18AC">
        <w:rPr>
          <w:i/>
        </w:rPr>
        <w:t>decres</w:t>
      </w:r>
      <w:r w:rsidRPr="001A18AC">
        <w:t xml:space="preserve"> (Eldridge </w:t>
      </w:r>
      <w:r w:rsidRPr="001A18AC">
        <w:rPr>
          <w:i/>
        </w:rPr>
        <w:t>et al</w:t>
      </w:r>
      <w:r w:rsidRPr="001A18AC">
        <w:t>. 2017).</w:t>
      </w:r>
      <w:r>
        <w:t xml:space="preserve"> The other subspecies, </w:t>
      </w:r>
      <w:r w:rsidRPr="001A18AC">
        <w:rPr>
          <w:i/>
        </w:rPr>
        <w:t>Notamacropus</w:t>
      </w:r>
      <w:r w:rsidRPr="00914124">
        <w:t xml:space="preserve"> </w:t>
      </w:r>
      <w:r w:rsidRPr="001A18AC">
        <w:rPr>
          <w:i/>
        </w:rPr>
        <w:t>eugenii derbianus</w:t>
      </w:r>
      <w:r w:rsidRPr="009E30BD">
        <w:t xml:space="preserve"> (Western Australia)</w:t>
      </w:r>
      <w:r>
        <w:t xml:space="preserve"> is not subject to this plan.</w:t>
      </w:r>
    </w:p>
    <w:p w14:paraId="67C8353D" w14:textId="77777777" w:rsidR="00F57C56" w:rsidRPr="009E0856" w:rsidRDefault="00F57C56" w:rsidP="00426167">
      <w:pPr>
        <w:pStyle w:val="ListParagraph"/>
        <w:numPr>
          <w:ilvl w:val="0"/>
          <w:numId w:val="17"/>
        </w:numPr>
      </w:pPr>
      <w:r w:rsidRPr="001A18AC">
        <w:rPr>
          <w:i/>
        </w:rPr>
        <w:t>Macropus giganteus</w:t>
      </w:r>
      <w:r>
        <w:t xml:space="preserve"> (Shaw, 1790), the eastern grey kangaroo. </w:t>
      </w:r>
    </w:p>
    <w:p w14:paraId="67C8353F" w14:textId="1F8943E9" w:rsidR="00F57C56" w:rsidRPr="003D14F3" w:rsidRDefault="00F57C56" w:rsidP="00693D3A">
      <w:pPr>
        <w:pStyle w:val="Heading3"/>
      </w:pPr>
      <w:bookmarkStart w:id="98" w:name="_Toc484437541"/>
      <w:bookmarkStart w:id="99" w:name="_Toc19700001"/>
      <w:r w:rsidRPr="003D14F3">
        <w:t>Conservation status</w:t>
      </w:r>
      <w:bookmarkEnd w:id="98"/>
      <w:bookmarkEnd w:id="99"/>
      <w:r w:rsidRPr="003D14F3">
        <w:t xml:space="preserve"> </w:t>
      </w:r>
    </w:p>
    <w:p w14:paraId="67C83540" w14:textId="77777777" w:rsidR="00F57C56" w:rsidRPr="003D14F3" w:rsidRDefault="00F57C56" w:rsidP="00426167">
      <w:r w:rsidRPr="003D14F3">
        <w:t xml:space="preserve">The commercially harvested kangaroo species that are the subject of this plan are widespread and secure. </w:t>
      </w:r>
    </w:p>
    <w:p w14:paraId="67C83541" w14:textId="77777777" w:rsidR="00F57C56" w:rsidRPr="003D14F3" w:rsidRDefault="00F57C56" w:rsidP="00426167">
      <w:r w:rsidRPr="003D14F3">
        <w:t xml:space="preserve">This secure nature is reflected in the fact that they are: </w:t>
      </w:r>
    </w:p>
    <w:p w14:paraId="67C83542" w14:textId="77777777" w:rsidR="00F57C56" w:rsidRDefault="00F57C56" w:rsidP="00426167">
      <w:pPr>
        <w:pStyle w:val="ListParagraph"/>
        <w:numPr>
          <w:ilvl w:val="0"/>
          <w:numId w:val="18"/>
        </w:numPr>
      </w:pPr>
      <w:r w:rsidRPr="003D14F3">
        <w:t xml:space="preserve">Not listed as threatened in South Australia (under Schedules 7, 8 and 9 of the NPW Act) </w:t>
      </w:r>
    </w:p>
    <w:p w14:paraId="67C83544" w14:textId="77777777" w:rsidR="00F57C56" w:rsidRPr="003D14F3" w:rsidRDefault="00F57C56" w:rsidP="00426167">
      <w:pPr>
        <w:pStyle w:val="ListParagraph"/>
        <w:numPr>
          <w:ilvl w:val="0"/>
          <w:numId w:val="18"/>
        </w:numPr>
      </w:pPr>
      <w:r w:rsidRPr="003D14F3">
        <w:t xml:space="preserve">Not listed as threatened in Australia (under the EPBC Act) </w:t>
      </w:r>
    </w:p>
    <w:p w14:paraId="67C83545" w14:textId="77777777" w:rsidR="00F57C56" w:rsidRPr="003D14F3" w:rsidRDefault="00F57C56" w:rsidP="00426167">
      <w:pPr>
        <w:pStyle w:val="ListParagraph"/>
        <w:numPr>
          <w:ilvl w:val="0"/>
          <w:numId w:val="18"/>
        </w:numPr>
      </w:pPr>
      <w:r w:rsidRPr="003D14F3">
        <w:t xml:space="preserve">Lower Risk – least concern with a stable population on an international scale (IUCN Red List 2017) </w:t>
      </w:r>
    </w:p>
    <w:p w14:paraId="67C83546" w14:textId="77777777" w:rsidR="00F57C56" w:rsidRPr="003D14F3" w:rsidRDefault="00F57C56" w:rsidP="00426167">
      <w:pPr>
        <w:pStyle w:val="ListParagraph"/>
        <w:numPr>
          <w:ilvl w:val="0"/>
          <w:numId w:val="18"/>
        </w:numPr>
      </w:pPr>
      <w:r w:rsidRPr="003D14F3">
        <w:t xml:space="preserve">Not listed under the Convention on International Trade in Endangered Species of Wild Fauna and Flora (CITES 2017) </w:t>
      </w:r>
    </w:p>
    <w:p w14:paraId="67C83547" w14:textId="77777777" w:rsidR="00F57C56" w:rsidRPr="003D14F3" w:rsidRDefault="00F57C56" w:rsidP="00426167">
      <w:pPr>
        <w:pStyle w:val="Heading3"/>
      </w:pPr>
      <w:bookmarkStart w:id="100" w:name="_Toc484437542"/>
      <w:bookmarkStart w:id="101" w:name="_Toc19700002"/>
      <w:r w:rsidRPr="003D14F3">
        <w:t>Species Distribution</w:t>
      </w:r>
      <w:bookmarkEnd w:id="100"/>
      <w:bookmarkEnd w:id="101"/>
      <w:r w:rsidRPr="003D14F3">
        <w:t xml:space="preserve"> </w:t>
      </w:r>
    </w:p>
    <w:p w14:paraId="67C83548" w14:textId="6B0C4BC3" w:rsidR="00F57C56" w:rsidRPr="003D14F3" w:rsidRDefault="00F57C56" w:rsidP="00426167">
      <w:r w:rsidRPr="003D14F3">
        <w:t xml:space="preserve">The red kangaroo is particularly well-adapted to the arid environment of central Australia and has a distribution covering most of the continent west of the Great Dividing Range, but excluding Cape York, Arnhem Land, the Kimberley region, the southwest corner and Tasmania (Pople </w:t>
      </w:r>
      <w:r>
        <w:t>and</w:t>
      </w:r>
      <w:r w:rsidRPr="003D14F3">
        <w:t xml:space="preserve"> Grigg 1999) (Figure </w:t>
      </w:r>
      <w:r w:rsidR="002A3448">
        <w:t>3</w:t>
      </w:r>
      <w:r w:rsidRPr="003D14F3">
        <w:t>). Red kangaroos prefer more open habitats with scattered trees (Pople 1989), such as grassland, open scrub, mulga, low shrub lands and open woodlands.</w:t>
      </w:r>
    </w:p>
    <w:p w14:paraId="67C83549" w14:textId="77777777" w:rsidR="00F57C56" w:rsidRPr="003D14F3" w:rsidRDefault="00F57C56" w:rsidP="00426167">
      <w:r w:rsidRPr="003D14F3">
        <w:t xml:space="preserve">Within South Australia, the highest densities of red kangaroo coincide with the </w:t>
      </w:r>
      <w:r>
        <w:t xml:space="preserve">more open </w:t>
      </w:r>
      <w:r w:rsidRPr="003D14F3">
        <w:t>area</w:t>
      </w:r>
      <w:r>
        <w:t>s</w:t>
      </w:r>
      <w:r w:rsidRPr="003D14F3">
        <w:t xml:space="preserve"> of </w:t>
      </w:r>
      <w:r>
        <w:t xml:space="preserve">the </w:t>
      </w:r>
      <w:r w:rsidRPr="003D14F3">
        <w:t>sheep grazing rangelands (Cairns et al. 1991)</w:t>
      </w:r>
      <w:r>
        <w:t xml:space="preserve"> inside the dingo exclusion fence</w:t>
      </w:r>
      <w:r w:rsidRPr="003D14F3">
        <w:t xml:space="preserve">. Over the time that aerial surveys have been flown in South Australia, the area of highest red kangaroo density has been just south of Lake Frome in the north-eastern section of the pastoral zone (Pople et al. 2006). The long-term monitoring data also suggest a westward shift in the range of the red kangaroo (Pople </w:t>
      </w:r>
      <w:r w:rsidRPr="003D14F3">
        <w:t>et al. 2010a) over the period that kangaroo surveys have been conducted.</w:t>
      </w:r>
    </w:p>
    <w:p w14:paraId="67C8354A" w14:textId="51C36695" w:rsidR="00F57C56" w:rsidRPr="003D14F3" w:rsidRDefault="00F57C56" w:rsidP="00426167">
      <w:r w:rsidRPr="003D14F3">
        <w:t xml:space="preserve">The western grey kangaroo is found along the southern part of Australia, excluding Tasmania, and extending into New South Wales and Queensland at the eastern end of its distribution (Pople </w:t>
      </w:r>
      <w:r>
        <w:t>and</w:t>
      </w:r>
      <w:r w:rsidRPr="003D14F3">
        <w:t xml:space="preserve"> Grigg 1999) (Figure </w:t>
      </w:r>
      <w:r w:rsidR="002A3448">
        <w:t>4</w:t>
      </w:r>
      <w:r w:rsidRPr="003D14F3">
        <w:t xml:space="preserve">). The western grey kangaroo is associated with less arid environments than the red kangaroo and is affiliated with semi-arid mallee scrub, shrub woodland, and forests (Pople </w:t>
      </w:r>
      <w:r>
        <w:t>and</w:t>
      </w:r>
      <w:r w:rsidRPr="003D14F3">
        <w:t xml:space="preserve"> Grigg 1999). Western grey kangaroos mainly exploit mosaic environments with areas of shrub interspersed with open habitats and cleared areas.</w:t>
      </w:r>
    </w:p>
    <w:p w14:paraId="67C8354B" w14:textId="77777777" w:rsidR="00F57C56" w:rsidRPr="003D14F3" w:rsidRDefault="00F57C56" w:rsidP="00426167">
      <w:r w:rsidRPr="003D14F3">
        <w:t xml:space="preserve">Within South Australia, the western grey kangaroo is found in the southern half of the State and on Kangaroo Island. Aerial survey data have revealed that western grey kangaroo densities are consistently highest in the Gawler Ranges and the south-eastern section of the South Australian pastoral zone (Pople et al. 2006). This distribution is complementary to that of red kangaroos, with high western grey kangaroo densities occurring in </w:t>
      </w:r>
      <w:r>
        <w:t xml:space="preserve">woodland </w:t>
      </w:r>
      <w:r w:rsidRPr="003D14F3">
        <w:t>areas where red kangaroo numbers are low</w:t>
      </w:r>
      <w:r>
        <w:t>er</w:t>
      </w:r>
      <w:r w:rsidRPr="003D14F3">
        <w:t xml:space="preserve">. Over the last 20 years, the western grey kangaroo has had a northwards expansion in its distribution and has become more common in the northern parts of the South Australian pastoral zone (Pople et al. 2010a). </w:t>
      </w:r>
    </w:p>
    <w:p w14:paraId="67C8354C" w14:textId="50434DF3" w:rsidR="00F57C56" w:rsidRDefault="00F57C56" w:rsidP="00426167">
      <w:r w:rsidRPr="003D14F3">
        <w:t xml:space="preserve">The euro has a widespread distribution covering most of mainland Australia (Pople </w:t>
      </w:r>
      <w:r>
        <w:t>and</w:t>
      </w:r>
      <w:r w:rsidRPr="003D14F3">
        <w:t xml:space="preserve"> Grigg 1999) (Figure </w:t>
      </w:r>
      <w:r w:rsidR="002A3448">
        <w:t>5</w:t>
      </w:r>
      <w:r w:rsidRPr="003D14F3">
        <w:t>). However, within this wide distribution, the presence of euros is patchy and localised, reflecting their preferences for rocky and hilly habitat. Euros can be found in a wide range of habitats but prefer areas where steep escarpments, rocky hills or stony rises are available to them. The euro can build up to localised high densities when conditions are favourable.</w:t>
      </w:r>
    </w:p>
    <w:p w14:paraId="67C8354D" w14:textId="050D6C1F" w:rsidR="00F57C56" w:rsidRPr="00D66748" w:rsidRDefault="00F57C56" w:rsidP="00426167">
      <w:r>
        <w:t xml:space="preserve">The eastern grey kangaroo </w:t>
      </w:r>
      <w:r w:rsidRPr="00D66748">
        <w:t xml:space="preserve">has been increasing its range in South Australia over recent decades and </w:t>
      </w:r>
      <w:r>
        <w:t>now inhabits</w:t>
      </w:r>
      <w:r w:rsidRPr="00D66748">
        <w:t xml:space="preserve"> the lower and upper South East, parts of the Murray-Darling Basin, the eastern and northern M</w:t>
      </w:r>
      <w:r>
        <w:t>oun</w:t>
      </w:r>
      <w:r w:rsidRPr="00D66748">
        <w:t>t Lofty Ranges and the north and south Olary Plains (north and south of the Barrier Highway)</w:t>
      </w:r>
      <w:r w:rsidR="002A3448">
        <w:t xml:space="preserve"> (Figure 6)</w:t>
      </w:r>
      <w:r w:rsidRPr="00D66748">
        <w:t>.</w:t>
      </w:r>
      <w:r w:rsidRPr="003F2ECE">
        <w:t xml:space="preserve"> Pastoral development has </w:t>
      </w:r>
      <w:r>
        <w:t xml:space="preserve">resulted in </w:t>
      </w:r>
      <w:r w:rsidRPr="003F2ECE">
        <w:t xml:space="preserve">a marked increase in populations of </w:t>
      </w:r>
      <w:r>
        <w:t>the eastern grey (Pople and Grigg 1999)</w:t>
      </w:r>
      <w:r w:rsidRPr="003F2ECE">
        <w:t>.</w:t>
      </w:r>
      <w:r>
        <w:t xml:space="preserve"> </w:t>
      </w:r>
      <w:r>
        <w:lastRenderedPageBreak/>
        <w:t>The species is associated with</w:t>
      </w:r>
      <w:r w:rsidRPr="004F3706">
        <w:t xml:space="preserve"> forest and woodland </w:t>
      </w:r>
      <w:r w:rsidR="003321D8" w:rsidRPr="003D14F3">
        <w:rPr>
          <w:noProof/>
        </w:rPr>
        <w:drawing>
          <wp:anchor distT="0" distB="0" distL="114300" distR="114300" simplePos="0" relativeHeight="251649024" behindDoc="0" locked="1" layoutInCell="1" allowOverlap="1" wp14:anchorId="1D4CD6C8" wp14:editId="6B572E43">
            <wp:simplePos x="0" y="0"/>
            <wp:positionH relativeFrom="column">
              <wp:posOffset>3331210</wp:posOffset>
            </wp:positionH>
            <wp:positionV relativeFrom="paragraph">
              <wp:posOffset>821690</wp:posOffset>
            </wp:positionV>
            <wp:extent cx="2941200" cy="2592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200" cy="25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706">
        <w:t>habitats with clearings and adjacent pastures</w:t>
      </w:r>
      <w:r>
        <w:t>.</w:t>
      </w:r>
    </w:p>
    <w:p w14:paraId="67C8354E" w14:textId="2622F4BA" w:rsidR="00F57C56" w:rsidRDefault="00F57C56" w:rsidP="00426167">
      <w:r>
        <w:t>In South Australia, the tammar wallaby is found on Kangaroo Island where it is considered widespread and secure, and within Innes National Park at the tip of the Yorke Peninsula, where it was reintroduced and is now considered stable. It is also known to inhabit a number of offshore islands – Wardang, Boston and Greenly Islands</w:t>
      </w:r>
      <w:r w:rsidR="002A3448">
        <w:t xml:space="preserve"> (Figure 7)</w:t>
      </w:r>
      <w:r>
        <w:t xml:space="preserve">. </w:t>
      </w:r>
    </w:p>
    <w:p w14:paraId="67C83551" w14:textId="12416F8C" w:rsidR="00F57C56" w:rsidRPr="003D14F3" w:rsidRDefault="00F57C56" w:rsidP="00426167">
      <w:pPr>
        <w:pStyle w:val="Heading3"/>
      </w:pPr>
      <w:bookmarkStart w:id="102" w:name="_Toc484437543"/>
      <w:bookmarkStart w:id="103" w:name="_Toc19700003"/>
      <w:r w:rsidRPr="003D14F3">
        <w:t xml:space="preserve">Biology of the Red Kangaroo </w:t>
      </w:r>
      <w:r w:rsidR="004F34EB">
        <w:t xml:space="preserve">        </w:t>
      </w:r>
      <w:r w:rsidR="00F55A76">
        <w:t>(</w:t>
      </w:r>
      <w:r w:rsidRPr="003D14F3">
        <w:rPr>
          <w:i/>
        </w:rPr>
        <w:t>Macropus rufus</w:t>
      </w:r>
      <w:bookmarkEnd w:id="102"/>
      <w:bookmarkEnd w:id="103"/>
      <w:r w:rsidR="00F55A76">
        <w:t>)</w:t>
      </w:r>
    </w:p>
    <w:p w14:paraId="67C83552" w14:textId="2715430D" w:rsidR="00F57C56" w:rsidRPr="003D14F3" w:rsidRDefault="00F57C56" w:rsidP="00426167">
      <w:r w:rsidRPr="003D14F3">
        <w:t xml:space="preserve">Red kangaroos are opportunistic breeders and will breed throughout the year except in periods of extreme drought. This species exhibits a reproductive technique called embryonic diapause, where a viable embryo can be carried in the uterus for many months with its development arrested at the stage of a blastocyst (e.g. 70-100 cells). A blastocyst will remain in diapause while there is another young in the pouch, or when environmental conditions are poor. This reproductive strategy reduces the time between breeding events. Largely a gregarious species, the red kangaroo has a polygamous mating system (i.e. one male, many females). The species exhibits sexual dimorphism, with males larger than females. </w:t>
      </w:r>
    </w:p>
    <w:p w14:paraId="67C83553" w14:textId="52D2EFB8" w:rsidR="00F57C56" w:rsidRPr="003D14F3" w:rsidRDefault="00F57C56" w:rsidP="00426167">
      <w:r w:rsidRPr="003D14F3">
        <w:t>The red kangaroo grazes grasses and dicotyledonous plants and browses chenopods and shrubs when necessary (Tyndale-Biscoe 2005). The red kangaroo is dependent upon the presence of green herbage for breeding. As the supply of green pick dwindles, breeding is reduced.</w:t>
      </w:r>
    </w:p>
    <w:p w14:paraId="67C83554" w14:textId="1CE11D46" w:rsidR="00F57C56" w:rsidRPr="003D14F3" w:rsidRDefault="00F57C56" w:rsidP="00426167">
      <w:r w:rsidRPr="003D14F3">
        <w:t>Red kangaroos have sedentary populations that move within home ranges of variable size (typical weekly home range size may be up to 560 hectares or 5.6km</w:t>
      </w:r>
      <w:r w:rsidRPr="003D14F3">
        <w:rPr>
          <w:vertAlign w:val="superscript"/>
        </w:rPr>
        <w:t>2</w:t>
      </w:r>
      <w:r w:rsidRPr="003D14F3">
        <w:t xml:space="preserve"> (Croft 1991). Red kangaroos range more widely in response to drought and can move a long way to access the better feed. Movements of up to 30km to obtain fresh pasture growth in response to rainfall have been recorded (Croft 1991). Occasional long-distance movements (i.e. &gt;100km) of mature individuals of both sexes have been recorded (Bailey </w:t>
      </w:r>
      <w:r>
        <w:t>and</w:t>
      </w:r>
      <w:r w:rsidRPr="003D14F3">
        <w:t xml:space="preserve"> Best 1992). Long-distance movements of red kangaroos to access better feed have also been found in the long-term aerial monitoring dataset for South Australia (Pople et al. 2006).  </w:t>
      </w:r>
    </w:p>
    <w:p w14:paraId="67C83556" w14:textId="6F8965A5" w:rsidR="00F57C56" w:rsidRPr="003D14F3" w:rsidRDefault="00F57C56" w:rsidP="00F57C56">
      <w:pPr>
        <w:pStyle w:val="Caption"/>
      </w:pPr>
      <w:bookmarkStart w:id="104" w:name="_Toc19700031"/>
      <w:r w:rsidRPr="003D14F3">
        <w:t xml:space="preserve">Figure </w:t>
      </w:r>
      <w:r>
        <w:rPr>
          <w:noProof/>
        </w:rPr>
        <w:fldChar w:fldCharType="begin"/>
      </w:r>
      <w:r>
        <w:rPr>
          <w:noProof/>
        </w:rPr>
        <w:instrText xml:space="preserve"> SEQ Figure \* ARABIC </w:instrText>
      </w:r>
      <w:r>
        <w:rPr>
          <w:noProof/>
        </w:rPr>
        <w:fldChar w:fldCharType="separate"/>
      </w:r>
      <w:r w:rsidR="004D0369">
        <w:rPr>
          <w:noProof/>
        </w:rPr>
        <w:t>3</w:t>
      </w:r>
      <w:r>
        <w:rPr>
          <w:noProof/>
        </w:rPr>
        <w:fldChar w:fldCharType="end"/>
      </w:r>
      <w:r w:rsidRPr="003D14F3">
        <w:t>: Distribution of red kangaroo (</w:t>
      </w:r>
      <w:r w:rsidRPr="003D14F3">
        <w:rPr>
          <w:i/>
        </w:rPr>
        <w:t>Macropus rufus</w:t>
      </w:r>
      <w:r w:rsidRPr="003D14F3">
        <w:t xml:space="preserve">) determined from aerial survey (Pople </w:t>
      </w:r>
      <w:r>
        <w:t>and</w:t>
      </w:r>
      <w:r w:rsidRPr="003D14F3">
        <w:t xml:space="preserve"> Grigg 1999).</w:t>
      </w:r>
      <w:bookmarkEnd w:id="104"/>
    </w:p>
    <w:p w14:paraId="67C83557" w14:textId="5806688A" w:rsidR="00F57C56" w:rsidRPr="003D14F3" w:rsidRDefault="00F57C56" w:rsidP="00426167">
      <w:pPr>
        <w:pStyle w:val="Heading3"/>
      </w:pPr>
      <w:bookmarkStart w:id="105" w:name="_Toc19700004"/>
      <w:r w:rsidRPr="003D14F3">
        <w:t xml:space="preserve">Biology of the Western Grey Kangaroo </w:t>
      </w:r>
      <w:r w:rsidR="00F55A76">
        <w:t>(</w:t>
      </w:r>
      <w:r w:rsidRPr="003D14F3">
        <w:rPr>
          <w:i/>
        </w:rPr>
        <w:t>Macropus fuliginosus</w:t>
      </w:r>
      <w:bookmarkEnd w:id="105"/>
      <w:r w:rsidR="00F55A76">
        <w:t>)</w:t>
      </w:r>
      <w:r w:rsidRPr="003D14F3">
        <w:t xml:space="preserve"> </w:t>
      </w:r>
    </w:p>
    <w:p w14:paraId="67C83558" w14:textId="150A89F4" w:rsidR="00F57C56" w:rsidRPr="003D14F3" w:rsidRDefault="00F57C56" w:rsidP="00426167">
      <w:r w:rsidRPr="003D14F3">
        <w:t>Like the red kangaroo, the western grey kangaroo will breed year round except in very poor seasons. Breeding peaks in spring and summer have been recorded (Hacker et al. 2004). However, unlike in red kangaroos, embryonic diapause is not found in this species, so the species is not as able to rapidly increase in response to favourable conditions. Western grey kangaroos are sexually dimorphic in body size, with males larger than females.</w:t>
      </w:r>
    </w:p>
    <w:p w14:paraId="67C83559" w14:textId="35DE755A" w:rsidR="00F57C56" w:rsidRPr="003D14F3" w:rsidRDefault="00F57C56" w:rsidP="00426167">
      <w:r w:rsidRPr="003D14F3">
        <w:t xml:space="preserve">Western grey kangaroos feed mainly on grasses and also browse on some selected shrubs (Coulson </w:t>
      </w:r>
      <w:r>
        <w:t>and</w:t>
      </w:r>
      <w:r w:rsidRPr="003D14F3">
        <w:t xml:space="preserve"> Norbury 1988). While red kangaroos will move a long way to access the better feed, western grey kangaroos do not do this and are more sedentary with small individual home ranges (Priddel 1987). Dispersing individuals tend to be young males.</w:t>
      </w:r>
    </w:p>
    <w:p w14:paraId="67C8355A" w14:textId="7963E9E6" w:rsidR="00F57C56" w:rsidRPr="003D14F3" w:rsidRDefault="00F57C56" w:rsidP="00426167">
      <w:r w:rsidRPr="003D14F3">
        <w:t xml:space="preserve">The western grey kangaroo has higher water requirements than the red kangaroo (Dawson 1995), and so an expansion of available water in pastoral areas has enabled an expansion of this species into more arid areas. </w:t>
      </w:r>
    </w:p>
    <w:p w14:paraId="67C8355B" w14:textId="2C9F5502" w:rsidR="00F57C56" w:rsidRPr="003D14F3" w:rsidRDefault="003321D8" w:rsidP="00426167">
      <w:r w:rsidRPr="003D14F3">
        <w:rPr>
          <w:noProof/>
        </w:rPr>
        <w:drawing>
          <wp:anchor distT="0" distB="0" distL="114300" distR="114300" simplePos="0" relativeHeight="251665408" behindDoc="0" locked="1" layoutInCell="1" allowOverlap="1" wp14:anchorId="7FF29F36" wp14:editId="6B2DFF57">
            <wp:simplePos x="0" y="0"/>
            <wp:positionH relativeFrom="column">
              <wp:posOffset>3049270</wp:posOffset>
            </wp:positionH>
            <wp:positionV relativeFrom="paragraph">
              <wp:posOffset>258445</wp:posOffset>
            </wp:positionV>
            <wp:extent cx="3290400" cy="2908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0400" cy="29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4F3">
        <w:rPr>
          <w:noProof/>
        </w:rPr>
        <w:drawing>
          <wp:anchor distT="0" distB="0" distL="114300" distR="114300" simplePos="0" relativeHeight="251653120" behindDoc="0" locked="1" layoutInCell="1" allowOverlap="1" wp14:anchorId="1996CAC5" wp14:editId="40210FFC">
            <wp:simplePos x="0" y="0"/>
            <wp:positionH relativeFrom="column">
              <wp:posOffset>-161290</wp:posOffset>
            </wp:positionH>
            <wp:positionV relativeFrom="paragraph">
              <wp:posOffset>256540</wp:posOffset>
            </wp:positionV>
            <wp:extent cx="3211200" cy="2829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200" cy="28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8355C" w14:textId="270A8358" w:rsidR="00F57C56" w:rsidRPr="003D14F3" w:rsidRDefault="00F57C56" w:rsidP="00F57C56">
      <w:pPr>
        <w:pStyle w:val="Caption"/>
      </w:pPr>
      <w:bookmarkStart w:id="106" w:name="_Toc19700032"/>
      <w:r w:rsidRPr="003D14F3">
        <w:lastRenderedPageBreak/>
        <w:t xml:space="preserve">Figure </w:t>
      </w:r>
      <w:r>
        <w:rPr>
          <w:noProof/>
        </w:rPr>
        <w:fldChar w:fldCharType="begin"/>
      </w:r>
      <w:r>
        <w:rPr>
          <w:noProof/>
        </w:rPr>
        <w:instrText xml:space="preserve"> SEQ Figure \* ARABIC </w:instrText>
      </w:r>
      <w:r>
        <w:rPr>
          <w:noProof/>
        </w:rPr>
        <w:fldChar w:fldCharType="separate"/>
      </w:r>
      <w:r w:rsidR="004D0369">
        <w:rPr>
          <w:noProof/>
        </w:rPr>
        <w:t>4</w:t>
      </w:r>
      <w:r>
        <w:rPr>
          <w:noProof/>
        </w:rPr>
        <w:fldChar w:fldCharType="end"/>
      </w:r>
      <w:r w:rsidRPr="003D14F3">
        <w:t>: Distribution of western grey kangaroo (</w:t>
      </w:r>
      <w:r w:rsidRPr="003D14F3">
        <w:rPr>
          <w:i/>
        </w:rPr>
        <w:t>Macropus fuliginosus</w:t>
      </w:r>
      <w:r w:rsidRPr="003D14F3">
        <w:t xml:space="preserve">) determined from aerial survey (Pople </w:t>
      </w:r>
      <w:r>
        <w:t>and</w:t>
      </w:r>
      <w:r w:rsidRPr="003D14F3">
        <w:t xml:space="preserve"> Grigg 1999).</w:t>
      </w:r>
      <w:bookmarkEnd w:id="106"/>
    </w:p>
    <w:p w14:paraId="67C8355D" w14:textId="65D48076" w:rsidR="00F57C56" w:rsidRPr="003D14F3" w:rsidRDefault="00F57C56" w:rsidP="00426167">
      <w:pPr>
        <w:pStyle w:val="Heading3"/>
      </w:pPr>
      <w:bookmarkStart w:id="107" w:name="_Toc484437544"/>
      <w:bookmarkStart w:id="108" w:name="_Toc19700005"/>
      <w:r w:rsidRPr="003D14F3">
        <w:t xml:space="preserve">Biology of the Euro </w:t>
      </w:r>
      <w:r w:rsidR="00F55A76">
        <w:t>(</w:t>
      </w:r>
      <w:r w:rsidRPr="003D14F3">
        <w:rPr>
          <w:i/>
        </w:rPr>
        <w:t>Macropus robustus</w:t>
      </w:r>
      <w:bookmarkEnd w:id="107"/>
      <w:bookmarkEnd w:id="108"/>
      <w:r w:rsidR="00F55A76">
        <w:t>)</w:t>
      </w:r>
      <w:r w:rsidRPr="003D14F3">
        <w:t xml:space="preserve"> </w:t>
      </w:r>
    </w:p>
    <w:p w14:paraId="67C8355E" w14:textId="7FEF98DB" w:rsidR="00F57C56" w:rsidRPr="003D14F3" w:rsidRDefault="00F57C56" w:rsidP="00426167">
      <w:r w:rsidRPr="003D14F3">
        <w:t xml:space="preserve">Euros are opportunistic breeders, with continuous breeding possible throughout the year. Breeding is reduced during dry conditions and may cease during prolonged drought. Like red kangaroos, embryonic diapause occurs in this species. The euro exhibits marked sexual dimorphism, with mature males attaining twice the weight of mature females. </w:t>
      </w:r>
    </w:p>
    <w:p w14:paraId="67C8355F" w14:textId="68D6BB8A" w:rsidR="00F57C56" w:rsidRPr="003D14F3" w:rsidRDefault="00F57C56" w:rsidP="00426167">
      <w:r w:rsidRPr="003D14F3">
        <w:t>The euro feeds mainly on grasses and shrubs. The species is relatively sedentary, and individuals occupy small stable home ranges. The euro exhibits a less gregarious social structure than red and western grey kangaroos.</w:t>
      </w:r>
    </w:p>
    <w:p w14:paraId="67C83560" w14:textId="5080B838" w:rsidR="00F57C56" w:rsidRPr="003D14F3" w:rsidRDefault="00F57C56" w:rsidP="00426167">
      <w:r w:rsidRPr="003D14F3">
        <w:t xml:space="preserve">Euros are found in mountains and rocky hill habitat. Because this habitat type is not continuous across the landscape, the distribution of euro is likewise patchy (Dawson 1995). The steep escarpments, rocky hills and stony rises favoured by euro (Olsen </w:t>
      </w:r>
      <w:r>
        <w:t>and</w:t>
      </w:r>
      <w:r w:rsidRPr="003D14F3">
        <w:t xml:space="preserve"> Braysher 2000) are less frequently cleared for agriculture, and thus this species is less affected by land-use changes.</w:t>
      </w:r>
    </w:p>
    <w:p w14:paraId="67C83561" w14:textId="1F2EB1CC" w:rsidR="00F57C56" w:rsidRDefault="00F57C56" w:rsidP="00426167"/>
    <w:p w14:paraId="5D6799DA" w14:textId="238726FE" w:rsidR="003321D8" w:rsidRDefault="003321D8" w:rsidP="00426167"/>
    <w:p w14:paraId="12EFB558" w14:textId="316CC5CE" w:rsidR="003321D8" w:rsidRDefault="003321D8" w:rsidP="00426167"/>
    <w:p w14:paraId="34ED3A9E" w14:textId="221FE7E5" w:rsidR="003321D8" w:rsidRDefault="003321D8" w:rsidP="00426167"/>
    <w:p w14:paraId="3D1002A0" w14:textId="5307C8DE" w:rsidR="003321D8" w:rsidRDefault="003321D8" w:rsidP="00426167"/>
    <w:p w14:paraId="6CB1DA31" w14:textId="0D5BEAC3" w:rsidR="003321D8" w:rsidRDefault="003321D8" w:rsidP="00426167"/>
    <w:p w14:paraId="6F486777" w14:textId="3EE68594" w:rsidR="003321D8" w:rsidRDefault="003321D8" w:rsidP="003321D8">
      <w:bookmarkStart w:id="109" w:name="_Toc340241502"/>
    </w:p>
    <w:p w14:paraId="67C83562" w14:textId="5B15D2E4" w:rsidR="00F57C56" w:rsidRDefault="00F57C56" w:rsidP="003321D8">
      <w:bookmarkStart w:id="110" w:name="_Toc19700033"/>
      <w:r>
        <w:t xml:space="preserve">Figure </w:t>
      </w:r>
      <w:r>
        <w:rPr>
          <w:noProof/>
        </w:rPr>
        <w:fldChar w:fldCharType="begin"/>
      </w:r>
      <w:r>
        <w:rPr>
          <w:noProof/>
        </w:rPr>
        <w:instrText xml:space="preserve"> SEQ Figure \* ARABIC </w:instrText>
      </w:r>
      <w:r>
        <w:rPr>
          <w:noProof/>
        </w:rPr>
        <w:fldChar w:fldCharType="separate"/>
      </w:r>
      <w:r w:rsidR="004D0369">
        <w:rPr>
          <w:noProof/>
        </w:rPr>
        <w:t>5</w:t>
      </w:r>
      <w:r>
        <w:rPr>
          <w:noProof/>
        </w:rPr>
        <w:fldChar w:fldCharType="end"/>
      </w:r>
      <w:r w:rsidRPr="003D14F3">
        <w:t>: Distribution of euro (</w:t>
      </w:r>
      <w:r w:rsidRPr="003D14F3">
        <w:rPr>
          <w:i/>
        </w:rPr>
        <w:t>Macropus robustus</w:t>
      </w:r>
      <w:r w:rsidRPr="003D14F3">
        <w:t xml:space="preserve">) (Pople </w:t>
      </w:r>
      <w:r>
        <w:t>and</w:t>
      </w:r>
      <w:r w:rsidRPr="003D14F3">
        <w:t xml:space="preserve"> Grigg 1999). Note that distribution is patchy within the range, based on the availability of suitable habitat.</w:t>
      </w:r>
      <w:bookmarkEnd w:id="109"/>
      <w:bookmarkEnd w:id="110"/>
    </w:p>
    <w:p w14:paraId="07C45D98" w14:textId="21A30C8D" w:rsidR="002A3448" w:rsidRDefault="002A3448" w:rsidP="00426167">
      <w:pPr>
        <w:pStyle w:val="Heading3"/>
      </w:pPr>
      <w:bookmarkStart w:id="111" w:name="_Toc19700006"/>
      <w:r w:rsidRPr="00D82E2D">
        <w:t xml:space="preserve">Biology of the </w:t>
      </w:r>
      <w:r>
        <w:t>E</w:t>
      </w:r>
      <w:r w:rsidRPr="00D82E2D">
        <w:t xml:space="preserve">astern </w:t>
      </w:r>
      <w:r>
        <w:t>G</w:t>
      </w:r>
      <w:r w:rsidRPr="00D82E2D">
        <w:t xml:space="preserve">rey </w:t>
      </w:r>
      <w:r>
        <w:t>K</w:t>
      </w:r>
      <w:r w:rsidRPr="00D82E2D">
        <w:t>angaroo</w:t>
      </w:r>
      <w:r>
        <w:t xml:space="preserve"> (</w:t>
      </w:r>
      <w:r w:rsidRPr="001A18AC">
        <w:rPr>
          <w:i/>
        </w:rPr>
        <w:t>Macropus giganteus</w:t>
      </w:r>
      <w:r>
        <w:t>)</w:t>
      </w:r>
      <w:bookmarkEnd w:id="111"/>
    </w:p>
    <w:p w14:paraId="13473756" w14:textId="74E72C98" w:rsidR="002A3448" w:rsidRDefault="002A3448" w:rsidP="00426167">
      <w:r>
        <w:t>The eastern grey kangaroo is considered abundant on the Australian mainland and occurs extensively from north-eastern Queensland (Cape York Peninsula) to south-eastern South Australia. The eastern grey kangaroo is often confused with the western grey kangaroo and as a consequence it is considered that the species has been unreported or under-reported for many years and across much of its range.</w:t>
      </w:r>
      <w:r w:rsidRPr="00F84E51">
        <w:t xml:space="preserve"> </w:t>
      </w:r>
      <w:r>
        <w:t>S</w:t>
      </w:r>
      <w:r w:rsidRPr="00F84E51">
        <w:t xml:space="preserve">ince European settlement, </w:t>
      </w:r>
      <w:r>
        <w:t>the range of eastern grey kangaroos has been</w:t>
      </w:r>
      <w:r w:rsidRPr="00F84E51">
        <w:t xml:space="preserve"> </w:t>
      </w:r>
      <w:r>
        <w:t>extending</w:t>
      </w:r>
      <w:r w:rsidRPr="00F84E51">
        <w:t xml:space="preserve"> west</w:t>
      </w:r>
      <w:r>
        <w:t>, including into South Australia,</w:t>
      </w:r>
      <w:r w:rsidRPr="00F84E51">
        <w:t xml:space="preserve"> </w:t>
      </w:r>
      <w:r>
        <w:t>due to</w:t>
      </w:r>
      <w:r w:rsidRPr="00F84E51">
        <w:t xml:space="preserve"> </w:t>
      </w:r>
      <w:r>
        <w:t>an increase in</w:t>
      </w:r>
      <w:r w:rsidRPr="00F84E51">
        <w:t xml:space="preserve"> semi-permanent </w:t>
      </w:r>
      <w:r>
        <w:t xml:space="preserve">stock </w:t>
      </w:r>
      <w:r w:rsidRPr="00F84E51">
        <w:t xml:space="preserve">watering points </w:t>
      </w:r>
      <w:r>
        <w:t xml:space="preserve">(Pople and Grigg 1999). Over recent decades the species has expanded into the lower </w:t>
      </w:r>
      <w:r>
        <w:t>and upper South East, parts of the Murray-Darling Basin, the eastern and northern Mount Lofty Ranges and the north and south Olary Plains (north and south of the Barrier Highway).</w:t>
      </w:r>
    </w:p>
    <w:p w14:paraId="2E228AAD" w14:textId="1C24F010" w:rsidR="002A3448" w:rsidRDefault="002A3448" w:rsidP="00426167">
      <w:r>
        <w:t xml:space="preserve">Eastern greys are a gregarious species that often form large groups in the tens to over 100 individuals where food is abundant. These groups favour forest and woodland habitats with clearings and adjacent pastures.  Breeding </w:t>
      </w:r>
      <w:r w:rsidRPr="00F84E51">
        <w:t>occurs throughout the year</w:t>
      </w:r>
      <w:r>
        <w:t>, however is known to peak</w:t>
      </w:r>
      <w:r w:rsidRPr="00F84E51">
        <w:t xml:space="preserve"> in</w:t>
      </w:r>
      <w:r>
        <w:t xml:space="preserve"> the</w:t>
      </w:r>
      <w:r w:rsidRPr="00F84E51">
        <w:t xml:space="preserve"> summer</w:t>
      </w:r>
      <w:r>
        <w:t xml:space="preserve"> months (Pople and Grigg 1999). Unlike western grey kangaroos, occasional observations of embryonic diapause</w:t>
      </w:r>
      <w:r w:rsidRPr="00F84E51">
        <w:t xml:space="preserve"> </w:t>
      </w:r>
      <w:r>
        <w:t>have been recorded for this species (Pople and Grigg 1999).</w:t>
      </w:r>
    </w:p>
    <w:p w14:paraId="07F4A2C0" w14:textId="2F4B12E0" w:rsidR="00F643B8" w:rsidRDefault="002A3448" w:rsidP="00426167">
      <w:r>
        <w:t xml:space="preserve">Eastern greys have been known to have similar habitat preferences to the western grey kangaroo (Pople and Grigg 1999). Recent studies in the Grampians of western Victoria by Garnick, </w:t>
      </w:r>
      <w:r w:rsidRPr="000943E8">
        <w:t>et al.</w:t>
      </w:r>
      <w:r w:rsidRPr="00451B91">
        <w:t xml:space="preserve"> (</w:t>
      </w:r>
      <w:r>
        <w:t xml:space="preserve">2016a) found that eastern grey kangaroos occupied habitats with open grassy areas, but also occupied reasonably dense shrubby woodland. They less often occupied heathy habitats (heathy woodland, seasonally damp heath and sand </w:t>
      </w:r>
      <w:r w:rsidR="003321D8">
        <w:rPr>
          <w:noProof/>
        </w:rPr>
        <w:drawing>
          <wp:anchor distT="0" distB="0" distL="114300" distR="114300" simplePos="0" relativeHeight="251657216" behindDoc="0" locked="1" layoutInCell="1" allowOverlap="1" wp14:anchorId="67D07B1F" wp14:editId="7372238E">
            <wp:simplePos x="0" y="0"/>
            <wp:positionH relativeFrom="column">
              <wp:posOffset>3362325</wp:posOffset>
            </wp:positionH>
            <wp:positionV relativeFrom="paragraph">
              <wp:posOffset>1392555</wp:posOffset>
            </wp:positionV>
            <wp:extent cx="2469600" cy="22752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9600" cy="2275200"/>
                    </a:xfrm>
                    <a:prstGeom prst="rect">
                      <a:avLst/>
                    </a:prstGeom>
                    <a:noFill/>
                  </pic:spPr>
                </pic:pic>
              </a:graphicData>
            </a:graphic>
            <wp14:sizeRelH relativeFrom="margin">
              <wp14:pctWidth>0</wp14:pctWidth>
            </wp14:sizeRelH>
            <wp14:sizeRelV relativeFrom="margin">
              <wp14:pctHeight>0</wp14:pctHeight>
            </wp14:sizeRelV>
          </wp:anchor>
        </w:drawing>
      </w:r>
      <w:r>
        <w:t>heathland).</w:t>
      </w:r>
    </w:p>
    <w:p w14:paraId="7E2EDDAB" w14:textId="4F040013" w:rsidR="002A3448" w:rsidRDefault="003321D8" w:rsidP="00426167">
      <w:r w:rsidRPr="00737559">
        <w:rPr>
          <w:noProof/>
        </w:rPr>
        <w:drawing>
          <wp:anchor distT="0" distB="0" distL="114300" distR="114300" simplePos="0" relativeHeight="251661312" behindDoc="0" locked="1" layoutInCell="1" allowOverlap="1" wp14:anchorId="77DCB977" wp14:editId="40F465A3">
            <wp:simplePos x="0" y="0"/>
            <wp:positionH relativeFrom="column">
              <wp:posOffset>161290</wp:posOffset>
            </wp:positionH>
            <wp:positionV relativeFrom="paragraph">
              <wp:posOffset>132715</wp:posOffset>
            </wp:positionV>
            <wp:extent cx="2275200" cy="2401200"/>
            <wp:effectExtent l="57150" t="0" r="4953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22752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448">
        <w:t xml:space="preserve"> </w:t>
      </w:r>
    </w:p>
    <w:p w14:paraId="43546135" w14:textId="2ECB6744" w:rsidR="002A3448" w:rsidRDefault="002A3448" w:rsidP="002A3448">
      <w:pPr>
        <w:pStyle w:val="Caption"/>
      </w:pPr>
      <w:bookmarkStart w:id="112" w:name="_Toc19700034"/>
      <w:r>
        <w:t xml:space="preserve">Figure </w:t>
      </w:r>
      <w:r>
        <w:rPr>
          <w:noProof/>
        </w:rPr>
        <w:fldChar w:fldCharType="begin"/>
      </w:r>
      <w:r>
        <w:rPr>
          <w:noProof/>
        </w:rPr>
        <w:instrText xml:space="preserve"> SEQ Figure \* ARABIC </w:instrText>
      </w:r>
      <w:r>
        <w:rPr>
          <w:noProof/>
        </w:rPr>
        <w:fldChar w:fldCharType="separate"/>
      </w:r>
      <w:r w:rsidR="004D0369">
        <w:rPr>
          <w:noProof/>
        </w:rPr>
        <w:t>6</w:t>
      </w:r>
      <w:r>
        <w:rPr>
          <w:noProof/>
        </w:rPr>
        <w:fldChar w:fldCharType="end"/>
      </w:r>
      <w:r>
        <w:t>: Distribution of the eastern grey kangaroo (</w:t>
      </w:r>
      <w:r w:rsidRPr="001A18AC">
        <w:rPr>
          <w:i/>
        </w:rPr>
        <w:t>Macropus giganteus</w:t>
      </w:r>
      <w:r>
        <w:t xml:space="preserve">) (Van Dyck </w:t>
      </w:r>
      <w:r w:rsidRPr="001A18AC">
        <w:t>et al.</w:t>
      </w:r>
      <w:r>
        <w:t xml:space="preserve"> 2013).</w:t>
      </w:r>
      <w:bookmarkEnd w:id="112"/>
      <w:r>
        <w:t xml:space="preserve"> </w:t>
      </w:r>
    </w:p>
    <w:p w14:paraId="67C83563" w14:textId="2309F112" w:rsidR="00F57C56" w:rsidRDefault="00F57C56" w:rsidP="00426167">
      <w:pPr>
        <w:pStyle w:val="Heading3"/>
      </w:pPr>
      <w:bookmarkStart w:id="113" w:name="_Toc19700007"/>
      <w:r w:rsidRPr="001F2631">
        <w:lastRenderedPageBreak/>
        <w:t>Biology of the Tammar Wallaby</w:t>
      </w:r>
      <w:r>
        <w:t xml:space="preserve"> </w:t>
      </w:r>
      <w:r w:rsidR="00F55A76">
        <w:t>(</w:t>
      </w:r>
      <w:r>
        <w:rPr>
          <w:i/>
        </w:rPr>
        <w:t>M</w:t>
      </w:r>
      <w:r w:rsidRPr="001A18AC">
        <w:rPr>
          <w:i/>
        </w:rPr>
        <w:t>acropus eugenii</w:t>
      </w:r>
      <w:bookmarkEnd w:id="113"/>
      <w:r w:rsidR="00F55A76">
        <w:t>)</w:t>
      </w:r>
      <w:r w:rsidRPr="001A18AC">
        <w:rPr>
          <w:i/>
        </w:rPr>
        <w:t xml:space="preserve"> </w:t>
      </w:r>
    </w:p>
    <w:p w14:paraId="67C83564" w14:textId="74850704" w:rsidR="00F57C56" w:rsidRDefault="00F57C56" w:rsidP="00426167">
      <w:r>
        <w:t>Tammar wallabies inhabit</w:t>
      </w:r>
      <w:r w:rsidRPr="00710626">
        <w:t xml:space="preserve"> coastal scrub, heath, dry sclerophyll forest habitats and thickets in mallee and woodland (Hinds 2008). </w:t>
      </w:r>
      <w:r>
        <w:t>The subspecies</w:t>
      </w:r>
      <w:r w:rsidRPr="00FF3C3F">
        <w:t xml:space="preserve"> </w:t>
      </w:r>
      <w:r>
        <w:t>prefers</w:t>
      </w:r>
      <w:r w:rsidRPr="00FF3C3F">
        <w:t xml:space="preserve"> dense low vegetation for daytime shelter and more open grassy areas for feeding</w:t>
      </w:r>
      <w:r>
        <w:t xml:space="preserve">, </w:t>
      </w:r>
      <w:r w:rsidRPr="00A939C8">
        <w:t>preferentially eat</w:t>
      </w:r>
      <w:r>
        <w:t>ing</w:t>
      </w:r>
      <w:r w:rsidRPr="00A939C8">
        <w:t xml:space="preserve"> grass, but will also eat other herbs, shrubs and small trees</w:t>
      </w:r>
      <w:r>
        <w:t xml:space="preserve"> (DEH 2004)</w:t>
      </w:r>
      <w:r w:rsidRPr="00FF3C3F">
        <w:t xml:space="preserve">. </w:t>
      </w:r>
      <w:r w:rsidRPr="00A939C8">
        <w:t>They</w:t>
      </w:r>
      <w:r>
        <w:t xml:space="preserve"> also</w:t>
      </w:r>
      <w:r w:rsidRPr="00A939C8">
        <w:t xml:space="preserve"> </w:t>
      </w:r>
      <w:r>
        <w:t>consume</w:t>
      </w:r>
      <w:r w:rsidRPr="00A939C8">
        <w:t xml:space="preserve"> seedlings of </w:t>
      </w:r>
      <w:r>
        <w:t>a variety of</w:t>
      </w:r>
      <w:r w:rsidRPr="00A939C8">
        <w:t xml:space="preserve"> perennial plant species and, </w:t>
      </w:r>
      <w:r>
        <w:t>are able to</w:t>
      </w:r>
      <w:r w:rsidRPr="00A939C8">
        <w:t xml:space="preserve"> prevent</w:t>
      </w:r>
      <w:r>
        <w:t xml:space="preserve"> the</w:t>
      </w:r>
      <w:r w:rsidRPr="00A939C8">
        <w:t xml:space="preserve"> recruitment of many species</w:t>
      </w:r>
      <w:r>
        <w:t xml:space="preserve"> when in high densities (DEH 2004)</w:t>
      </w:r>
      <w:r w:rsidRPr="00A939C8">
        <w:t>.</w:t>
      </w:r>
      <w:r>
        <w:t xml:space="preserve"> </w:t>
      </w:r>
    </w:p>
    <w:p w14:paraId="67C83565" w14:textId="6D77C5AA" w:rsidR="00F57C56" w:rsidRDefault="00F57C56" w:rsidP="00426167">
      <w:r>
        <w:t>The Kangaroo Island t</w:t>
      </w:r>
      <w:r w:rsidRPr="00A939C8">
        <w:t>ammar wallaby population is</w:t>
      </w:r>
      <w:r>
        <w:t xml:space="preserve"> considered abundant. The subspecies has benefited </w:t>
      </w:r>
      <w:r w:rsidRPr="00A939C8">
        <w:t>from both an absence of foxes and</w:t>
      </w:r>
      <w:r>
        <w:t xml:space="preserve"> an</w:t>
      </w:r>
      <w:r w:rsidRPr="00A939C8">
        <w:t xml:space="preserve"> </w:t>
      </w:r>
      <w:r>
        <w:t>abundance of their</w:t>
      </w:r>
      <w:r w:rsidRPr="00A939C8">
        <w:t xml:space="preserve"> </w:t>
      </w:r>
      <w:r>
        <w:t>preferred</w:t>
      </w:r>
      <w:r w:rsidRPr="00A939C8">
        <w:t xml:space="preserve"> habitat - dense bushland adjacent to </w:t>
      </w:r>
      <w:r>
        <w:t>pasture or cropland</w:t>
      </w:r>
      <w:r w:rsidRPr="00A939C8">
        <w:t>.</w:t>
      </w:r>
      <w:r>
        <w:t xml:space="preserve"> On Kangaroo Island, impacts to newly emergent crops and pastures and native revegetation, due grazing pressure by tammar wallabies occurring at high densities, has been recorded.</w:t>
      </w:r>
    </w:p>
    <w:p w14:paraId="67C83566" w14:textId="52E32255" w:rsidR="00F57C56" w:rsidRDefault="00F57C56" w:rsidP="00426167">
      <w:r w:rsidRPr="001A18AC">
        <w:t xml:space="preserve">Breeding cycles of the Kangaroo Island population of tammar wallaby have been well studied. The subspecies is a seasonal breeder, with a high rate of reproduction, generally birthing one joey </w:t>
      </w:r>
      <w:r>
        <w:t>between</w:t>
      </w:r>
      <w:r w:rsidRPr="001A18AC">
        <w:t xml:space="preserve"> late January and early February (Hinds, 2008). Like euros and red kangaroos, tammar wallabies undergo embryonic diapause. It has been found </w:t>
      </w:r>
      <w:r>
        <w:t xml:space="preserve">that the </w:t>
      </w:r>
      <w:r w:rsidRPr="001A18AC">
        <w:t xml:space="preserve">Kangaroo Island population has the longest period of embryonic diapause recorded in mammals, with the blastocyst remaining dormant for nearly one year (Renfree </w:t>
      </w:r>
      <w:r>
        <w:t>and</w:t>
      </w:r>
      <w:r w:rsidRPr="001A18AC">
        <w:t xml:space="preserve"> Shaw 2000, cited in Renfree et al. 2011).</w:t>
      </w:r>
      <w:r w:rsidRPr="00D82E2D">
        <w:t xml:space="preserve"> </w:t>
      </w:r>
      <w:r w:rsidRPr="00BB6E64">
        <w:t>They exhibit sexual dimorphism, with males being larger than females</w:t>
      </w:r>
      <w:r>
        <w:t xml:space="preserve"> and</w:t>
      </w:r>
      <w:r w:rsidRPr="00A939C8">
        <w:t xml:space="preserve"> have defined home ranges that overlap the home ranges of</w:t>
      </w:r>
      <w:r>
        <w:t xml:space="preserve"> several</w:t>
      </w:r>
      <w:r w:rsidRPr="00A939C8">
        <w:t xml:space="preserve"> other individuals. </w:t>
      </w:r>
    </w:p>
    <w:p w14:paraId="67C83567" w14:textId="7E2D6A11" w:rsidR="00F57C56" w:rsidRDefault="00F57C56" w:rsidP="00426167"/>
    <w:p w14:paraId="67C83568" w14:textId="3F2C73A6" w:rsidR="00F57C56" w:rsidRDefault="00F57C56">
      <w:pPr>
        <w:pStyle w:val="Caption"/>
      </w:pPr>
      <w:bookmarkStart w:id="114" w:name="_Toc19700035"/>
      <w:r>
        <w:t xml:space="preserve">Figure </w:t>
      </w:r>
      <w:r>
        <w:rPr>
          <w:noProof/>
        </w:rPr>
        <w:fldChar w:fldCharType="begin"/>
      </w:r>
      <w:r>
        <w:rPr>
          <w:noProof/>
        </w:rPr>
        <w:instrText xml:space="preserve"> SEQ Figure \* ARABIC </w:instrText>
      </w:r>
      <w:r>
        <w:rPr>
          <w:noProof/>
        </w:rPr>
        <w:fldChar w:fldCharType="separate"/>
      </w:r>
      <w:r w:rsidR="004D0369">
        <w:rPr>
          <w:noProof/>
        </w:rPr>
        <w:t>7</w:t>
      </w:r>
      <w:r>
        <w:rPr>
          <w:noProof/>
        </w:rPr>
        <w:fldChar w:fldCharType="end"/>
      </w:r>
      <w:r>
        <w:t xml:space="preserve">: Distribution of the tammar wallaby </w:t>
      </w:r>
      <w:r w:rsidRPr="001A18AC">
        <w:rPr>
          <w:i/>
        </w:rPr>
        <w:t>(Macropus eugenii)</w:t>
      </w:r>
      <w:r>
        <w:t xml:space="preserve">, light blue indicates former range and dark blue indicates current range (Van Dyck </w:t>
      </w:r>
      <w:r w:rsidRPr="000943E8">
        <w:t>et al.</w:t>
      </w:r>
      <w:r>
        <w:t xml:space="preserve"> 2013).</w:t>
      </w:r>
      <w:bookmarkEnd w:id="114"/>
    </w:p>
    <w:p w14:paraId="3F1D31AF" w14:textId="6A3B3BB2" w:rsidR="00693D3A" w:rsidRDefault="00693D3A" w:rsidP="00693D3A">
      <w:pPr>
        <w:sectPr w:rsidR="00693D3A" w:rsidSect="00693D3A">
          <w:type w:val="continuous"/>
          <w:pgSz w:w="11906" w:h="16838"/>
          <w:pgMar w:top="1134" w:right="1276" w:bottom="1418" w:left="964" w:header="0" w:footer="377" w:gutter="0"/>
          <w:cols w:num="2" w:space="708"/>
          <w:docGrid w:linePitch="360"/>
        </w:sectPr>
      </w:pPr>
    </w:p>
    <w:p w14:paraId="67C83574" w14:textId="77777777" w:rsidR="00F57C56" w:rsidRPr="004B3522" w:rsidRDefault="00F57C56" w:rsidP="004B3522">
      <w:pPr>
        <w:pStyle w:val="Heading1"/>
        <w:numPr>
          <w:ilvl w:val="0"/>
          <w:numId w:val="0"/>
        </w:numPr>
        <w:ind w:left="431" w:hanging="431"/>
      </w:pPr>
      <w:bookmarkStart w:id="115" w:name="_Toc19700008"/>
      <w:r w:rsidRPr="004B3522">
        <w:lastRenderedPageBreak/>
        <w:t>Appendix 2: Threats to Kangaroos</w:t>
      </w:r>
      <w:bookmarkEnd w:id="115"/>
    </w:p>
    <w:p w14:paraId="67C83575" w14:textId="77777777" w:rsidR="00F57C56" w:rsidRPr="003D14F3" w:rsidRDefault="00F57C56" w:rsidP="004B3522">
      <w:pPr>
        <w:pStyle w:val="Heading3"/>
        <w:spacing w:before="200"/>
      </w:pPr>
      <w:bookmarkStart w:id="116" w:name="_Toc484437546"/>
      <w:bookmarkStart w:id="117" w:name="_Toc340241492"/>
      <w:bookmarkStart w:id="118" w:name="_Toc19700009"/>
      <w:r w:rsidRPr="003D14F3">
        <w:t>Threats to kangaroos</w:t>
      </w:r>
      <w:bookmarkEnd w:id="116"/>
      <w:bookmarkEnd w:id="117"/>
      <w:bookmarkEnd w:id="118"/>
      <w:r w:rsidRPr="003D14F3">
        <w:t xml:space="preserve"> </w:t>
      </w:r>
    </w:p>
    <w:p w14:paraId="67C83576" w14:textId="77777777" w:rsidR="00F57C56" w:rsidRPr="003D14F3" w:rsidRDefault="00F57C56" w:rsidP="00426167">
      <w:r w:rsidRPr="003D14F3">
        <w:t xml:space="preserve">Detailed legislative requirements in the NPW Act and the EPBC Act require that threats which may impact negatively on kangaroo populations or the sustainability of harvest must be detailed and considered in this plan. This section provides a summary and assessment of such threats. </w:t>
      </w:r>
    </w:p>
    <w:p w14:paraId="67C83577" w14:textId="77777777" w:rsidR="00F57C56" w:rsidRPr="003D14F3" w:rsidRDefault="00F57C56" w:rsidP="00426167">
      <w:r w:rsidRPr="003D14F3">
        <w:t xml:space="preserve">Threats to kangaroos are either biological or anthropogenic. Possible current and future threats to kangaroos and their ability to be used as a sustainable resource are detailed below. </w:t>
      </w:r>
    </w:p>
    <w:p w14:paraId="67C83578" w14:textId="77777777" w:rsidR="00F57C56" w:rsidRPr="003D14F3" w:rsidRDefault="00F57C56" w:rsidP="004B3522">
      <w:pPr>
        <w:pStyle w:val="Heading3"/>
        <w:spacing w:before="200"/>
      </w:pPr>
      <w:bookmarkStart w:id="119" w:name="_Toc484437547"/>
      <w:bookmarkStart w:id="120" w:name="_Toc19700010"/>
      <w:r w:rsidRPr="003D14F3">
        <w:t>Biological threats</w:t>
      </w:r>
      <w:bookmarkEnd w:id="119"/>
      <w:bookmarkEnd w:id="120"/>
      <w:r w:rsidRPr="003D14F3">
        <w:t xml:space="preserve"> </w:t>
      </w:r>
    </w:p>
    <w:p w14:paraId="67C83579" w14:textId="3D39C021" w:rsidR="00F57C56" w:rsidRPr="003D14F3" w:rsidRDefault="00F57C56" w:rsidP="00426167">
      <w:r w:rsidRPr="003D14F3">
        <w:t xml:space="preserve">Biological threats are factors that have the potential to regulate kangaroo populations (Table </w:t>
      </w:r>
      <w:r w:rsidR="002A3448">
        <w:t>3</w:t>
      </w:r>
      <w:r w:rsidRPr="003D14F3">
        <w:t>).</w:t>
      </w:r>
    </w:p>
    <w:p w14:paraId="67C8357A" w14:textId="0769A3B4" w:rsidR="00F57C56" w:rsidRPr="003D14F3" w:rsidRDefault="00F57C56" w:rsidP="00F57C56">
      <w:pPr>
        <w:pStyle w:val="Caption"/>
      </w:pPr>
      <w:bookmarkStart w:id="121" w:name="_Toc19700043"/>
      <w:r w:rsidRPr="003D14F3">
        <w:t xml:space="preserve">Table </w:t>
      </w:r>
      <w:r>
        <w:rPr>
          <w:noProof/>
        </w:rPr>
        <w:fldChar w:fldCharType="begin"/>
      </w:r>
      <w:r>
        <w:rPr>
          <w:noProof/>
        </w:rPr>
        <w:instrText xml:space="preserve"> SEQ Table \* ARABIC </w:instrText>
      </w:r>
      <w:r>
        <w:rPr>
          <w:noProof/>
        </w:rPr>
        <w:fldChar w:fldCharType="separate"/>
      </w:r>
      <w:r w:rsidR="004D0369">
        <w:rPr>
          <w:noProof/>
        </w:rPr>
        <w:t>3</w:t>
      </w:r>
      <w:r>
        <w:rPr>
          <w:noProof/>
        </w:rPr>
        <w:fldChar w:fldCharType="end"/>
      </w:r>
      <w:r w:rsidRPr="003D14F3">
        <w:t>: Biological threats that may regulate kangaroo populations.</w:t>
      </w:r>
      <w:bookmarkEnd w:id="121"/>
      <w:r w:rsidRPr="003D14F3">
        <w:t xml:space="preserve">  </w:t>
      </w:r>
    </w:p>
    <w:tbl>
      <w:tblPr>
        <w:tblStyle w:val="TableGrid"/>
        <w:tblW w:w="9747"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13"/>
        <w:gridCol w:w="6234"/>
        <w:gridCol w:w="2100"/>
      </w:tblGrid>
      <w:tr w:rsidR="00A44285" w14:paraId="3CBD6332" w14:textId="77777777" w:rsidTr="00A44285">
        <w:tc>
          <w:tcPr>
            <w:tcW w:w="1413" w:type="dxa"/>
            <w:shd w:val="clear" w:color="auto" w:fill="E7E6E6" w:themeFill="background2"/>
          </w:tcPr>
          <w:p w14:paraId="31CFDC1E" w14:textId="48933C1F" w:rsidR="00A44285" w:rsidRPr="003D14F3" w:rsidRDefault="00A44285" w:rsidP="00A44285">
            <w:pPr>
              <w:pStyle w:val="Heading3"/>
              <w:outlineLvl w:val="2"/>
            </w:pPr>
            <w:r>
              <w:t>Threat</w:t>
            </w:r>
          </w:p>
        </w:tc>
        <w:tc>
          <w:tcPr>
            <w:tcW w:w="6234" w:type="dxa"/>
            <w:shd w:val="clear" w:color="auto" w:fill="E7E6E6" w:themeFill="background2"/>
          </w:tcPr>
          <w:p w14:paraId="0E3C4AF6" w14:textId="53764BA0" w:rsidR="00A44285" w:rsidRPr="003D14F3" w:rsidRDefault="00A44285" w:rsidP="00A44285">
            <w:pPr>
              <w:pStyle w:val="Heading3"/>
              <w:outlineLvl w:val="2"/>
            </w:pPr>
            <w:r>
              <w:t>Description</w:t>
            </w:r>
          </w:p>
        </w:tc>
        <w:tc>
          <w:tcPr>
            <w:tcW w:w="2100" w:type="dxa"/>
            <w:shd w:val="clear" w:color="auto" w:fill="E7E6E6" w:themeFill="background2"/>
          </w:tcPr>
          <w:p w14:paraId="3A146D99" w14:textId="7C401535" w:rsidR="00A44285" w:rsidRPr="003D14F3" w:rsidRDefault="00A44285" w:rsidP="00A44285">
            <w:pPr>
              <w:pStyle w:val="Heading3"/>
              <w:outlineLvl w:val="2"/>
            </w:pPr>
            <w:r>
              <w:t>References</w:t>
            </w:r>
          </w:p>
        </w:tc>
      </w:tr>
      <w:tr w:rsidR="009246A7" w14:paraId="67C8357E" w14:textId="77777777" w:rsidTr="00A44285">
        <w:tc>
          <w:tcPr>
            <w:tcW w:w="1413" w:type="dxa"/>
            <w:hideMark/>
          </w:tcPr>
          <w:p w14:paraId="67C8357B" w14:textId="77777777" w:rsidR="00F57C56" w:rsidRPr="003D14F3" w:rsidRDefault="00F57C56" w:rsidP="00426167">
            <w:r w:rsidRPr="003D14F3">
              <w:t xml:space="preserve">Environmental Conditions – Drought </w:t>
            </w:r>
          </w:p>
        </w:tc>
        <w:tc>
          <w:tcPr>
            <w:tcW w:w="6234" w:type="dxa"/>
            <w:hideMark/>
          </w:tcPr>
          <w:p w14:paraId="67C8357C" w14:textId="77777777" w:rsidR="00F57C56" w:rsidRPr="003D14F3" w:rsidRDefault="00F57C56" w:rsidP="00426167">
            <w:r w:rsidRPr="003D14F3">
              <w:t xml:space="preserve">Rainfall distribution can determine kangaroo densities, as populations move in response to localised rainfall and subsequent new plant growth. Droughts limit the amount of food available and therefore the carrying capacity of the habitat. Kangaroo populations naturally decline in times of poor environmental conditions (or drought) due to starvation (biased towards mature males and juveniles) and suppressed reproductive activity. The reproductive strategies of kangaroos allow for rapid recovery of populations following the end of drought conditions. </w:t>
            </w:r>
          </w:p>
        </w:tc>
        <w:tc>
          <w:tcPr>
            <w:tcW w:w="2100" w:type="dxa"/>
            <w:hideMark/>
          </w:tcPr>
          <w:p w14:paraId="67C8357D" w14:textId="77777777" w:rsidR="00F57C56" w:rsidRPr="003D14F3" w:rsidRDefault="00F57C56" w:rsidP="00426167">
            <w:r w:rsidRPr="003D14F3">
              <w:t xml:space="preserve">Caughley </w:t>
            </w:r>
            <w:r w:rsidRPr="003D14F3">
              <w:rPr>
                <w:i/>
                <w:iCs/>
              </w:rPr>
              <w:t>et al</w:t>
            </w:r>
            <w:r w:rsidRPr="003D14F3">
              <w:t xml:space="preserve">. 1985; Robertson 1986; Bayliss 1985; Bayliss 1987; Cairns </w:t>
            </w:r>
            <w:r>
              <w:t>and</w:t>
            </w:r>
            <w:r w:rsidRPr="003D14F3">
              <w:t xml:space="preserve"> Grigg 1993; McCarthy 1996; Cairns </w:t>
            </w:r>
            <w:r w:rsidRPr="003D14F3">
              <w:rPr>
                <w:i/>
                <w:iCs/>
              </w:rPr>
              <w:t>et al</w:t>
            </w:r>
            <w:r w:rsidRPr="003D14F3">
              <w:t xml:space="preserve">. 2000; Pople 2003; Dawson </w:t>
            </w:r>
            <w:r w:rsidRPr="003D14F3">
              <w:rPr>
                <w:i/>
                <w:iCs/>
              </w:rPr>
              <w:t xml:space="preserve">et al. </w:t>
            </w:r>
            <w:r w:rsidRPr="003D14F3">
              <w:t xml:space="preserve">2007; Pople </w:t>
            </w:r>
            <w:r w:rsidRPr="003D14F3">
              <w:rPr>
                <w:i/>
                <w:iCs/>
              </w:rPr>
              <w:t>et al</w:t>
            </w:r>
            <w:r w:rsidRPr="003D14F3">
              <w:t xml:space="preserve">. 2010b </w:t>
            </w:r>
          </w:p>
        </w:tc>
      </w:tr>
      <w:tr w:rsidR="009246A7" w14:paraId="67C83583" w14:textId="77777777" w:rsidTr="00A44285">
        <w:tc>
          <w:tcPr>
            <w:tcW w:w="1413" w:type="dxa"/>
            <w:hideMark/>
          </w:tcPr>
          <w:p w14:paraId="67C8357F" w14:textId="77777777" w:rsidR="00F57C56" w:rsidRPr="003D14F3" w:rsidRDefault="00F57C56" w:rsidP="00426167">
            <w:r w:rsidRPr="003D14F3">
              <w:t>Environmental Conditions – Flood</w:t>
            </w:r>
          </w:p>
        </w:tc>
        <w:tc>
          <w:tcPr>
            <w:tcW w:w="6234" w:type="dxa"/>
            <w:hideMark/>
          </w:tcPr>
          <w:p w14:paraId="67C83580" w14:textId="7D6FEBB8" w:rsidR="00F57C56" w:rsidRPr="003D14F3" w:rsidRDefault="00F57C56" w:rsidP="004B3522">
            <w:r w:rsidRPr="003D14F3">
              <w:t xml:space="preserve">Flooding events will limit the short-term movement of kangaroos. Where access to forage is cut off through flooding, starvation is a threat. When access to forage is still available, other biological needs may be somewhat limited (e.g. dispersal events such as those undertaken by young males moving or establishing territories, may be temporally limited during flooding events). Some kangaroo diseases are linked with flooding events </w:t>
            </w:r>
          </w:p>
        </w:tc>
        <w:tc>
          <w:tcPr>
            <w:tcW w:w="2100" w:type="dxa"/>
          </w:tcPr>
          <w:p w14:paraId="67C83581" w14:textId="77777777" w:rsidR="00F57C56" w:rsidRPr="003D14F3" w:rsidRDefault="00F57C56" w:rsidP="00426167">
            <w:r w:rsidRPr="003D14F3">
              <w:t xml:space="preserve">Hale 2004 </w:t>
            </w:r>
          </w:p>
          <w:p w14:paraId="67C83582" w14:textId="77777777" w:rsidR="00F57C56" w:rsidRPr="003D14F3" w:rsidRDefault="00F57C56" w:rsidP="00426167"/>
        </w:tc>
      </w:tr>
      <w:tr w:rsidR="009246A7" w14:paraId="67C83587" w14:textId="77777777" w:rsidTr="00A44285">
        <w:tc>
          <w:tcPr>
            <w:tcW w:w="1413" w:type="dxa"/>
            <w:hideMark/>
          </w:tcPr>
          <w:p w14:paraId="67C83584" w14:textId="77777777" w:rsidR="00F57C56" w:rsidRPr="003D14F3" w:rsidRDefault="00F57C56" w:rsidP="00426167">
            <w:r w:rsidRPr="003D14F3">
              <w:t xml:space="preserve">Disease </w:t>
            </w:r>
          </w:p>
        </w:tc>
        <w:tc>
          <w:tcPr>
            <w:tcW w:w="6234" w:type="dxa"/>
            <w:hideMark/>
          </w:tcPr>
          <w:p w14:paraId="67C83585" w14:textId="77777777" w:rsidR="00F57C56" w:rsidRPr="003D14F3" w:rsidRDefault="00F57C56" w:rsidP="00426167">
            <w:r w:rsidRPr="003D14F3">
              <w:t xml:space="preserve">Disease by itself is not considered a significant mortality factor, and tends to have a compensatory mortality effect in combination with conditions such as overcrowding, malnutrition, and flooding. Diseases can be linked to flooding events (e.g. when the resultant outbreak of biting insects can transmit arbovirus among kangaroo populations), although such infections are not necessarily terminal. The impact of kangaroo diseases tends to be localised. </w:t>
            </w:r>
          </w:p>
        </w:tc>
        <w:tc>
          <w:tcPr>
            <w:tcW w:w="2100" w:type="dxa"/>
            <w:hideMark/>
          </w:tcPr>
          <w:p w14:paraId="67C83586" w14:textId="77777777" w:rsidR="00F57C56" w:rsidRPr="003D14F3" w:rsidRDefault="00F57C56" w:rsidP="00426167">
            <w:r w:rsidRPr="003D14F3">
              <w:t xml:space="preserve">Kirkpatrick 1985; Caughley 1987; Speare </w:t>
            </w:r>
            <w:r w:rsidRPr="003D14F3">
              <w:rPr>
                <w:i/>
                <w:iCs/>
              </w:rPr>
              <w:t>et al</w:t>
            </w:r>
            <w:r w:rsidRPr="003D14F3">
              <w:t xml:space="preserve">. 1989; Hopper </w:t>
            </w:r>
            <w:r w:rsidRPr="003D14F3">
              <w:rPr>
                <w:i/>
              </w:rPr>
              <w:t>et al.</w:t>
            </w:r>
            <w:r w:rsidRPr="003D14F3">
              <w:t xml:space="preserve"> 1999; Pople </w:t>
            </w:r>
            <w:r>
              <w:t>and</w:t>
            </w:r>
            <w:r w:rsidRPr="003D14F3">
              <w:t xml:space="preserve"> Grigg 1999; Roberts </w:t>
            </w:r>
            <w:r w:rsidRPr="003D14F3">
              <w:rPr>
                <w:i/>
              </w:rPr>
              <w:t>et al.</w:t>
            </w:r>
            <w:r w:rsidRPr="003D14F3">
              <w:t xml:space="preserve"> 2010; Barnes </w:t>
            </w:r>
            <w:r w:rsidRPr="003D14F3">
              <w:rPr>
                <w:i/>
                <w:iCs/>
              </w:rPr>
              <w:t xml:space="preserve">et al. </w:t>
            </w:r>
            <w:r w:rsidRPr="003D14F3">
              <w:t xml:space="preserve">2007; Parameswaran </w:t>
            </w:r>
            <w:r w:rsidRPr="003D14F3">
              <w:rPr>
                <w:i/>
                <w:iCs/>
              </w:rPr>
              <w:t xml:space="preserve">et al. </w:t>
            </w:r>
            <w:r w:rsidRPr="003D14F3">
              <w:t>2009</w:t>
            </w:r>
          </w:p>
        </w:tc>
      </w:tr>
      <w:tr w:rsidR="009246A7" w14:paraId="67C8358B" w14:textId="77777777" w:rsidTr="00A44285">
        <w:tc>
          <w:tcPr>
            <w:tcW w:w="1413" w:type="dxa"/>
            <w:hideMark/>
          </w:tcPr>
          <w:p w14:paraId="67C83588" w14:textId="77777777" w:rsidR="00F57C56" w:rsidRPr="003D14F3" w:rsidRDefault="00F57C56" w:rsidP="00426167">
            <w:r w:rsidRPr="003D14F3">
              <w:t xml:space="preserve">Predation </w:t>
            </w:r>
          </w:p>
        </w:tc>
        <w:tc>
          <w:tcPr>
            <w:tcW w:w="6234" w:type="dxa"/>
            <w:hideMark/>
          </w:tcPr>
          <w:p w14:paraId="67C83589" w14:textId="77777777" w:rsidR="00F57C56" w:rsidRPr="003D14F3" w:rsidRDefault="00F57C56" w:rsidP="00426167">
            <w:r w:rsidRPr="003D14F3">
              <w:t>Dingoes (</w:t>
            </w:r>
            <w:r w:rsidRPr="003D14F3">
              <w:rPr>
                <w:i/>
              </w:rPr>
              <w:t>Canis lupus dingo</w:t>
            </w:r>
            <w:r w:rsidRPr="003D14F3">
              <w:t>), wedge-tailed eagles (</w:t>
            </w:r>
            <w:r w:rsidRPr="003D14F3">
              <w:rPr>
                <w:i/>
              </w:rPr>
              <w:t>Aquila audax</w:t>
            </w:r>
            <w:r w:rsidRPr="003D14F3">
              <w:t>), and foxes (</w:t>
            </w:r>
            <w:r w:rsidRPr="003D14F3">
              <w:rPr>
                <w:i/>
              </w:rPr>
              <w:t>Vulpes vulpes</w:t>
            </w:r>
            <w:r w:rsidRPr="003D14F3">
              <w:t>) can predate on kangaroos, although only dingoes will predate upon large adult kangaroos. In South Australia, densities of red kangaroos differ on either side of the dingo-proof fence, in part due to the presence of dingoes. North of the dingo-proof fence kangaroo numbers are significantly lower than in the fenced sheep rangelands, suggesting that Dingo predation may play a role in regulating kangaroo populations. South of the dingo-proof fence predation is not a significant source of kangaroo mortality and is limited to fox and eagle predation on juvenile kangaroos.</w:t>
            </w:r>
          </w:p>
        </w:tc>
        <w:tc>
          <w:tcPr>
            <w:tcW w:w="2100" w:type="dxa"/>
            <w:hideMark/>
          </w:tcPr>
          <w:p w14:paraId="67C8358A" w14:textId="77777777" w:rsidR="00F57C56" w:rsidRPr="003D14F3" w:rsidRDefault="00F57C56" w:rsidP="00426167">
            <w:r w:rsidRPr="003D14F3">
              <w:t xml:space="preserve">Pople et al. 2000; Caughley </w:t>
            </w:r>
            <w:r w:rsidRPr="003D14F3">
              <w:rPr>
                <w:i/>
                <w:iCs/>
              </w:rPr>
              <w:t>et al</w:t>
            </w:r>
            <w:r w:rsidRPr="003D14F3">
              <w:t xml:space="preserve">. 1980; Corbett </w:t>
            </w:r>
            <w:r>
              <w:t>and</w:t>
            </w:r>
            <w:r w:rsidRPr="003D14F3">
              <w:t xml:space="preserve"> Newsome 1987; Thompson 1992; Banks </w:t>
            </w:r>
            <w:r w:rsidRPr="003D14F3">
              <w:rPr>
                <w:i/>
                <w:iCs/>
              </w:rPr>
              <w:t>et al</w:t>
            </w:r>
            <w:r w:rsidRPr="003D14F3">
              <w:t xml:space="preserve">. 2000; Pople </w:t>
            </w:r>
            <w:r>
              <w:t>and</w:t>
            </w:r>
            <w:r w:rsidRPr="003D14F3">
              <w:t xml:space="preserve"> Page 2001; Letnic </w:t>
            </w:r>
            <w:r>
              <w:t>and</w:t>
            </w:r>
            <w:r w:rsidRPr="003D14F3">
              <w:t xml:space="preserve"> Crowther 2012; Fillios </w:t>
            </w:r>
            <w:r w:rsidRPr="003D14F3">
              <w:rPr>
                <w:i/>
                <w:iCs/>
              </w:rPr>
              <w:t xml:space="preserve">et al. </w:t>
            </w:r>
            <w:r w:rsidRPr="003D14F3">
              <w:t>2010; Purcell 2010</w:t>
            </w:r>
          </w:p>
        </w:tc>
      </w:tr>
      <w:tr w:rsidR="009246A7" w14:paraId="67C8358F" w14:textId="77777777" w:rsidTr="00A44285">
        <w:tc>
          <w:tcPr>
            <w:tcW w:w="1413" w:type="dxa"/>
            <w:hideMark/>
          </w:tcPr>
          <w:p w14:paraId="67C8358C" w14:textId="77777777" w:rsidR="00F57C56" w:rsidRPr="003D14F3" w:rsidRDefault="00F57C56" w:rsidP="00426167">
            <w:r w:rsidRPr="003D14F3">
              <w:t xml:space="preserve">Climate change </w:t>
            </w:r>
          </w:p>
        </w:tc>
        <w:tc>
          <w:tcPr>
            <w:tcW w:w="6234" w:type="dxa"/>
            <w:hideMark/>
          </w:tcPr>
          <w:p w14:paraId="67C8358D" w14:textId="77777777" w:rsidR="00F57C56" w:rsidRPr="003D14F3" w:rsidRDefault="00F57C56" w:rsidP="00426167">
            <w:r w:rsidRPr="003D14F3">
              <w:t>The potential effects of climate change on kangaroos are not well documented, however potential effects may include changes in forage availability</w:t>
            </w:r>
            <w:r>
              <w:t xml:space="preserve"> (due to potential changes in rainfall and wild fire frequency)</w:t>
            </w:r>
            <w:r w:rsidRPr="003D14F3">
              <w:t>, fecundity, species distribution, movement patterns and an increase die-off of individuals due to extreme heat events, which may increase due to climate change. While climate change may</w:t>
            </w:r>
            <w:r>
              <w:t xml:space="preserve"> be considered anthropogenic</w:t>
            </w:r>
            <w:r w:rsidRPr="003D14F3">
              <w:t xml:space="preserve">, the effects are biological, and so it is included here under biological threats to kangaroos, rather than in anthropogenic threats to kangaroos. </w:t>
            </w:r>
          </w:p>
        </w:tc>
        <w:tc>
          <w:tcPr>
            <w:tcW w:w="2100" w:type="dxa"/>
            <w:hideMark/>
          </w:tcPr>
          <w:p w14:paraId="67C8358E" w14:textId="77777777" w:rsidR="00F57C56" w:rsidRPr="003D14F3" w:rsidRDefault="00F57C56" w:rsidP="00426167">
            <w:r w:rsidRPr="003D14F3">
              <w:t xml:space="preserve">Goldie </w:t>
            </w:r>
            <w:r>
              <w:t>and</w:t>
            </w:r>
            <w:r w:rsidRPr="003D14F3">
              <w:t xml:space="preserve"> van Wensveen 2003; Ritchie </w:t>
            </w:r>
            <w:r>
              <w:t>and</w:t>
            </w:r>
            <w:r w:rsidRPr="003D14F3">
              <w:t xml:space="preserve"> Bolitho 2008; Dunlop </w:t>
            </w:r>
            <w:r>
              <w:t>and</w:t>
            </w:r>
            <w:r w:rsidRPr="003D14F3">
              <w:t xml:space="preserve"> Brown 2008; Jonzen </w:t>
            </w:r>
            <w:r w:rsidRPr="003D14F3">
              <w:rPr>
                <w:i/>
                <w:iCs/>
              </w:rPr>
              <w:t xml:space="preserve">et al. </w:t>
            </w:r>
            <w:r w:rsidRPr="003D14F3">
              <w:t xml:space="preserve">2010 </w:t>
            </w:r>
          </w:p>
        </w:tc>
      </w:tr>
    </w:tbl>
    <w:p w14:paraId="67C83590" w14:textId="77777777" w:rsidR="00F57C56" w:rsidRPr="003D14F3" w:rsidRDefault="00F57C56" w:rsidP="00426167">
      <w:pPr>
        <w:pStyle w:val="Heading3"/>
      </w:pPr>
      <w:bookmarkStart w:id="122" w:name="_Toc19700011"/>
      <w:bookmarkStart w:id="123" w:name="_Toc484437548"/>
      <w:r w:rsidRPr="003D14F3">
        <w:lastRenderedPageBreak/>
        <w:t>Anthropogenic threats to kangaroos</w:t>
      </w:r>
      <w:bookmarkEnd w:id="122"/>
      <w:r w:rsidRPr="003D14F3">
        <w:t xml:space="preserve"> </w:t>
      </w:r>
      <w:bookmarkEnd w:id="123"/>
    </w:p>
    <w:p w14:paraId="67C83591" w14:textId="6A45FCC1" w:rsidR="00F57C56" w:rsidRPr="003D14F3" w:rsidRDefault="00F57C56" w:rsidP="00426167">
      <w:r w:rsidRPr="003D14F3">
        <w:t xml:space="preserve">Anthropogenic threats to kangaroos are those that result from human activities (Table </w:t>
      </w:r>
      <w:r w:rsidR="002A3448">
        <w:t>4</w:t>
      </w:r>
      <w:r w:rsidRPr="003D14F3">
        <w:t xml:space="preserve">). </w:t>
      </w:r>
    </w:p>
    <w:p w14:paraId="67C83592" w14:textId="2A0A92A1" w:rsidR="00F57C56" w:rsidRPr="003D14F3" w:rsidRDefault="00F57C56" w:rsidP="00F57C56">
      <w:pPr>
        <w:pStyle w:val="Caption"/>
        <w:rPr>
          <w:rFonts w:cs="Century Gothic"/>
        </w:rPr>
      </w:pPr>
      <w:bookmarkStart w:id="124" w:name="_Toc19700044"/>
      <w:r w:rsidRPr="003D14F3">
        <w:t xml:space="preserve">Table </w:t>
      </w:r>
      <w:r>
        <w:rPr>
          <w:noProof/>
        </w:rPr>
        <w:fldChar w:fldCharType="begin"/>
      </w:r>
      <w:r>
        <w:rPr>
          <w:noProof/>
        </w:rPr>
        <w:instrText xml:space="preserve"> SEQ Table \* ARABIC </w:instrText>
      </w:r>
      <w:r>
        <w:rPr>
          <w:noProof/>
        </w:rPr>
        <w:fldChar w:fldCharType="separate"/>
      </w:r>
      <w:r w:rsidR="004D0369">
        <w:rPr>
          <w:noProof/>
        </w:rPr>
        <w:t>4</w:t>
      </w:r>
      <w:r>
        <w:rPr>
          <w:noProof/>
        </w:rPr>
        <w:fldChar w:fldCharType="end"/>
      </w:r>
      <w:r w:rsidRPr="003D14F3">
        <w:t xml:space="preserve">: </w:t>
      </w:r>
      <w:r w:rsidRPr="003D14F3">
        <w:rPr>
          <w:rFonts w:cs="Century Gothic"/>
        </w:rPr>
        <w:t>Anthropogenic threats that may regulate kangaroo populations.</w:t>
      </w:r>
      <w:bookmarkEnd w:id="124"/>
      <w:r w:rsidRPr="003D14F3">
        <w:rPr>
          <w:rFonts w:cs="Century Gothic"/>
        </w:rPr>
        <w:t xml:space="preserve"> </w:t>
      </w:r>
    </w:p>
    <w:tbl>
      <w:tblPr>
        <w:tblStyle w:val="TableGrid"/>
        <w:tblW w:w="9634"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6378"/>
        <w:gridCol w:w="1701"/>
      </w:tblGrid>
      <w:tr w:rsidR="00A44285" w14:paraId="22F7711C" w14:textId="77777777" w:rsidTr="00A44285">
        <w:tc>
          <w:tcPr>
            <w:tcW w:w="1555" w:type="dxa"/>
            <w:shd w:val="clear" w:color="auto" w:fill="E7E6E6" w:themeFill="background2"/>
          </w:tcPr>
          <w:p w14:paraId="4B179FFB" w14:textId="09BAFFFE" w:rsidR="00A44285" w:rsidRPr="003D14F3" w:rsidRDefault="00A44285" w:rsidP="00A44285">
            <w:pPr>
              <w:pStyle w:val="Heading3"/>
              <w:outlineLvl w:val="2"/>
            </w:pPr>
            <w:r>
              <w:t>Threat</w:t>
            </w:r>
          </w:p>
        </w:tc>
        <w:tc>
          <w:tcPr>
            <w:tcW w:w="6378" w:type="dxa"/>
            <w:shd w:val="clear" w:color="auto" w:fill="E7E6E6" w:themeFill="background2"/>
          </w:tcPr>
          <w:p w14:paraId="646146AF" w14:textId="65FB5BF5" w:rsidR="00A44285" w:rsidRPr="003D14F3" w:rsidRDefault="00A44285" w:rsidP="00A44285">
            <w:pPr>
              <w:pStyle w:val="Heading3"/>
              <w:outlineLvl w:val="2"/>
            </w:pPr>
            <w:r>
              <w:t>Description</w:t>
            </w:r>
          </w:p>
        </w:tc>
        <w:tc>
          <w:tcPr>
            <w:tcW w:w="1701" w:type="dxa"/>
            <w:shd w:val="clear" w:color="auto" w:fill="E7E6E6" w:themeFill="background2"/>
          </w:tcPr>
          <w:p w14:paraId="02E19400" w14:textId="7703B80B" w:rsidR="00A44285" w:rsidRPr="003D14F3" w:rsidRDefault="00A44285" w:rsidP="00A44285">
            <w:pPr>
              <w:pStyle w:val="Heading3"/>
              <w:outlineLvl w:val="2"/>
            </w:pPr>
            <w:r>
              <w:t>References</w:t>
            </w:r>
          </w:p>
        </w:tc>
      </w:tr>
      <w:tr w:rsidR="009246A7" w14:paraId="67C83597" w14:textId="77777777" w:rsidTr="00A44285">
        <w:tc>
          <w:tcPr>
            <w:tcW w:w="1555" w:type="dxa"/>
            <w:hideMark/>
          </w:tcPr>
          <w:p w14:paraId="67C83593" w14:textId="77777777" w:rsidR="00F57C56" w:rsidRPr="003D14F3" w:rsidRDefault="00F57C56" w:rsidP="00426167">
            <w:r w:rsidRPr="003D14F3">
              <w:t xml:space="preserve">Habitat loss </w:t>
            </w:r>
          </w:p>
        </w:tc>
        <w:tc>
          <w:tcPr>
            <w:tcW w:w="6378" w:type="dxa"/>
            <w:hideMark/>
          </w:tcPr>
          <w:p w14:paraId="67C83594" w14:textId="77777777" w:rsidR="00F57C56" w:rsidRPr="003D14F3" w:rsidRDefault="00F57C56" w:rsidP="00426167">
            <w:r w:rsidRPr="003D14F3">
              <w:t xml:space="preserve">Since European settlement, </w:t>
            </w:r>
            <w:r w:rsidRPr="003D14F3">
              <w:rPr>
                <w:bCs/>
              </w:rPr>
              <w:t>clearance of native habitat</w:t>
            </w:r>
            <w:r w:rsidRPr="003D14F3">
              <w:rPr>
                <w:b/>
                <w:bCs/>
              </w:rPr>
              <w:t xml:space="preserve"> </w:t>
            </w:r>
            <w:r w:rsidRPr="003D14F3">
              <w:t>has occurred. Increased areas of land used for agriculture and pastoralism, combined with increased availability of water and control of predators, has benefited kangaroos. More intensive land use, such as intensive agriculture and urban development, can lead to contractions in the range of kangaroos</w:t>
            </w:r>
            <w:r w:rsidRPr="000943E8">
              <w:t>. Intensive development is not a common land use within the commercial harvest zone and across the distributions of kangaroos in South Australia and is therefore considered to be a low threat to the harvested kangaroo species in S</w:t>
            </w:r>
            <w:r w:rsidRPr="005224ED">
              <w:t>outh Australia. Furthermore, the common kangaroo and wallaby species described here have increased in number due to anthro</w:t>
            </w:r>
            <w:r>
              <w:t>po</w:t>
            </w:r>
            <w:r w:rsidRPr="005224ED">
              <w:t>genic changes in land</w:t>
            </w:r>
            <w:r>
              <w:t xml:space="preserve"> use to date.</w:t>
            </w:r>
          </w:p>
        </w:tc>
        <w:tc>
          <w:tcPr>
            <w:tcW w:w="1701" w:type="dxa"/>
          </w:tcPr>
          <w:p w14:paraId="67C83595" w14:textId="77777777" w:rsidR="00F57C56" w:rsidRPr="003D14F3" w:rsidRDefault="00F57C56" w:rsidP="00426167">
            <w:r w:rsidRPr="003D14F3">
              <w:t xml:space="preserve">Short </w:t>
            </w:r>
            <w:r>
              <w:t>and</w:t>
            </w:r>
            <w:r w:rsidRPr="003D14F3">
              <w:t xml:space="preserve"> Grigg 1982; Calaby </w:t>
            </w:r>
            <w:r>
              <w:t>and</w:t>
            </w:r>
            <w:r w:rsidRPr="003D14F3">
              <w:t xml:space="preserve"> Grigg 1989; Pople </w:t>
            </w:r>
            <w:r w:rsidRPr="003D14F3">
              <w:rPr>
                <w:i/>
                <w:iCs/>
              </w:rPr>
              <w:t>et al</w:t>
            </w:r>
            <w:r w:rsidRPr="003D14F3">
              <w:t>. 2010a</w:t>
            </w:r>
          </w:p>
          <w:p w14:paraId="67C83596" w14:textId="77777777" w:rsidR="00F57C56" w:rsidRPr="003D14F3" w:rsidRDefault="00F57C56" w:rsidP="00426167"/>
        </w:tc>
      </w:tr>
      <w:tr w:rsidR="009246A7" w14:paraId="67C8359B" w14:textId="77777777" w:rsidTr="00A44285">
        <w:tc>
          <w:tcPr>
            <w:tcW w:w="1555" w:type="dxa"/>
            <w:hideMark/>
          </w:tcPr>
          <w:p w14:paraId="67C83598" w14:textId="77777777" w:rsidR="00F57C56" w:rsidRPr="003D14F3" w:rsidRDefault="00F57C56" w:rsidP="00426167">
            <w:r w:rsidRPr="003D14F3">
              <w:t xml:space="preserve">Human predation </w:t>
            </w:r>
          </w:p>
        </w:tc>
        <w:tc>
          <w:tcPr>
            <w:tcW w:w="6378" w:type="dxa"/>
            <w:hideMark/>
          </w:tcPr>
          <w:p w14:paraId="67C83599" w14:textId="77777777" w:rsidR="00F57C56" w:rsidRPr="003D14F3" w:rsidRDefault="00F57C56" w:rsidP="00426167">
            <w:r w:rsidRPr="003D14F3">
              <w:t xml:space="preserve">Commercial harvest, non-commercial destruction for damage mitigation and traditional hunting by Aboriginal people are the three methods of human predation. Harvest and hunting take place at levels that are considered sustainable for kangaroos (see </w:t>
            </w:r>
            <w:r w:rsidRPr="003D14F3">
              <w:rPr>
                <w:iCs/>
              </w:rPr>
              <w:t>Impacts of commercial harvest below</w:t>
            </w:r>
            <w:r w:rsidRPr="003D14F3">
              <w:t xml:space="preserve">). </w:t>
            </w:r>
          </w:p>
        </w:tc>
        <w:tc>
          <w:tcPr>
            <w:tcW w:w="1701" w:type="dxa"/>
          </w:tcPr>
          <w:p w14:paraId="67C8359A" w14:textId="77777777" w:rsidR="00F57C56" w:rsidRPr="003D14F3" w:rsidRDefault="00F57C56" w:rsidP="00426167"/>
        </w:tc>
      </w:tr>
      <w:tr w:rsidR="009246A7" w14:paraId="67C8359F" w14:textId="77777777" w:rsidTr="00A44285">
        <w:tc>
          <w:tcPr>
            <w:tcW w:w="1555" w:type="dxa"/>
            <w:hideMark/>
          </w:tcPr>
          <w:p w14:paraId="67C8359C" w14:textId="77777777" w:rsidR="00F57C56" w:rsidRPr="003D14F3" w:rsidRDefault="00F57C56" w:rsidP="00426167">
            <w:r w:rsidRPr="003D14F3">
              <w:t xml:space="preserve">Socio-economic changes </w:t>
            </w:r>
          </w:p>
        </w:tc>
        <w:tc>
          <w:tcPr>
            <w:tcW w:w="6378" w:type="dxa"/>
            <w:hideMark/>
          </w:tcPr>
          <w:p w14:paraId="67C8359D" w14:textId="77777777" w:rsidR="00F57C56" w:rsidRPr="003D14F3" w:rsidRDefault="00F57C56" w:rsidP="00426167">
            <w:r w:rsidRPr="003D14F3">
              <w:t>Changes in the relative value of meat products, or the extent to which kangaroos are considered as a valuable resource, may influence the extent to which the quota is taken. However, the maximum harvest defined by sustainable harvest quotas will ensure that harvest remains at sustainable levels.</w:t>
            </w:r>
          </w:p>
        </w:tc>
        <w:tc>
          <w:tcPr>
            <w:tcW w:w="1701" w:type="dxa"/>
          </w:tcPr>
          <w:p w14:paraId="67C8359E" w14:textId="77777777" w:rsidR="00F57C56" w:rsidRPr="003D14F3" w:rsidRDefault="00F57C56" w:rsidP="00426167"/>
        </w:tc>
      </w:tr>
    </w:tbl>
    <w:p w14:paraId="67C835A0" w14:textId="77777777" w:rsidR="00F57C56" w:rsidRPr="003D14F3" w:rsidRDefault="00F57C56" w:rsidP="003321D8">
      <w:bookmarkStart w:id="125" w:name="_Toc484696556"/>
      <w:bookmarkStart w:id="126" w:name="_Toc484695544"/>
      <w:bookmarkStart w:id="127" w:name="_Toc484437549"/>
      <w:bookmarkStart w:id="128" w:name="_Toc340241493"/>
      <w:bookmarkStart w:id="129" w:name="_Toc485821606"/>
    </w:p>
    <w:p w14:paraId="67C835A1" w14:textId="77777777" w:rsidR="00F57C56" w:rsidRPr="003D14F3" w:rsidRDefault="00F57C56" w:rsidP="00426167">
      <w:pPr>
        <w:rPr>
          <w:spacing w:val="5"/>
          <w:kern w:val="28"/>
          <w:sz w:val="24"/>
          <w:szCs w:val="28"/>
        </w:rPr>
      </w:pPr>
      <w:r w:rsidRPr="003D14F3">
        <w:br w:type="page"/>
      </w:r>
    </w:p>
    <w:p w14:paraId="67C835A2" w14:textId="77777777" w:rsidR="00F57C56" w:rsidRPr="003D14F3" w:rsidRDefault="00F57C56" w:rsidP="003D2979">
      <w:pPr>
        <w:pStyle w:val="Heading3"/>
      </w:pPr>
      <w:bookmarkStart w:id="130" w:name="_Toc19700012"/>
      <w:r w:rsidRPr="003D14F3">
        <w:lastRenderedPageBreak/>
        <w:t>Impacts of commercial harvest</w:t>
      </w:r>
      <w:bookmarkEnd w:id="125"/>
      <w:bookmarkEnd w:id="126"/>
      <w:bookmarkEnd w:id="127"/>
      <w:bookmarkEnd w:id="128"/>
      <w:bookmarkEnd w:id="129"/>
      <w:bookmarkEnd w:id="130"/>
      <w:r w:rsidRPr="003D14F3">
        <w:t xml:space="preserve"> </w:t>
      </w:r>
    </w:p>
    <w:p w14:paraId="67C835A3" w14:textId="77777777" w:rsidR="00F57C56" w:rsidRPr="003D14F3" w:rsidRDefault="00F57C56" w:rsidP="00426167">
      <w:r w:rsidRPr="003D14F3">
        <w:t>Under South Australian and Commonwealth environment legislation, commercial harvest of kangaroos can take place only where it is ecologically sustainable for kangaroos. At a broad level, this translates to ensuring that commercial harvest will not be detrimental to kangaroos. At a finer scale, this means knowing the potential impacts of harvest on kangaroos and developing and implementing management controls that prevent, mitigate and/or minimise these effects. In accordance with the requirements of the NPW Act and the EPBC Act, this section details the potential impacts of harvest on kangaroos, and on habitats and ecosystems of which kangaroos form part, and details the management controls that are in place to prevent and minimise these impacts and ensure the sustainability of commercial harvest.</w:t>
      </w:r>
    </w:p>
    <w:p w14:paraId="67C835A4" w14:textId="77777777" w:rsidR="00F57C56" w:rsidRPr="003D14F3" w:rsidRDefault="00F57C56" w:rsidP="00426167">
      <w:pPr>
        <w:pStyle w:val="Heading3"/>
      </w:pPr>
      <w:bookmarkStart w:id="131" w:name="_Toc19700013"/>
      <w:r w:rsidRPr="003D14F3">
        <w:t>Harvesting</w:t>
      </w:r>
      <w:bookmarkEnd w:id="131"/>
      <w:r w:rsidRPr="003D14F3">
        <w:t xml:space="preserve"> </w:t>
      </w:r>
    </w:p>
    <w:p w14:paraId="67C835A5" w14:textId="77777777" w:rsidR="00F57C56" w:rsidRPr="003D14F3" w:rsidRDefault="00F57C56" w:rsidP="00426167">
      <w:r w:rsidRPr="003D14F3">
        <w:t xml:space="preserve">Commercial harvesting has occurred for over 35 years, and it is clear from the extensive monitoring and research that has been conducted over that time that harvest is demonstrably sustainable (e.g. see Pople </w:t>
      </w:r>
      <w:r>
        <w:t>and</w:t>
      </w:r>
      <w:r w:rsidRPr="003D14F3">
        <w:t xml:space="preserve"> Grigg 1999; Olsen </w:t>
      </w:r>
      <w:r>
        <w:t>and</w:t>
      </w:r>
      <w:r w:rsidRPr="003D14F3">
        <w:t xml:space="preserve"> Low 2006). Kangaroo populations naturally increase and decrease as rainfall varies. During drought conditions, population numbers will stay low until conditions improve and the availability of food increases.</w:t>
      </w:r>
    </w:p>
    <w:p w14:paraId="67C835A6" w14:textId="77777777" w:rsidR="00F57C56" w:rsidRPr="003D14F3" w:rsidRDefault="00F57C56" w:rsidP="00426167">
      <w:r w:rsidRPr="003D14F3">
        <w:t xml:space="preserve">Potential negative effect mitigated by: </w:t>
      </w:r>
    </w:p>
    <w:p w14:paraId="67C835A7" w14:textId="7CF41946" w:rsidR="00F57C56" w:rsidRPr="003D14F3" w:rsidRDefault="00F57C56" w:rsidP="00426167">
      <w:pPr>
        <w:pStyle w:val="ListParagraph"/>
        <w:numPr>
          <w:ilvl w:val="0"/>
          <w:numId w:val="26"/>
        </w:numPr>
      </w:pPr>
      <w:r w:rsidRPr="003D14F3">
        <w:rPr>
          <w:b/>
        </w:rPr>
        <w:t>Action 9</w:t>
      </w:r>
      <w:r w:rsidR="00A64E20">
        <w:rPr>
          <w:b/>
        </w:rPr>
        <w:t xml:space="preserve"> and 10</w:t>
      </w:r>
      <w:r w:rsidRPr="003D14F3">
        <w:rPr>
          <w:b/>
        </w:rPr>
        <w:t>:</w:t>
      </w:r>
      <w:r w:rsidRPr="003D14F3">
        <w:t xml:space="preserve"> Regular monitoring and setting of quotas to allow for fluctuations in populations.</w:t>
      </w:r>
    </w:p>
    <w:p w14:paraId="67C835A8" w14:textId="454061C0" w:rsidR="00F57C56" w:rsidRPr="003D14F3" w:rsidRDefault="00F57C56" w:rsidP="00426167">
      <w:pPr>
        <w:pStyle w:val="ListParagraph"/>
        <w:numPr>
          <w:ilvl w:val="0"/>
          <w:numId w:val="26"/>
        </w:numPr>
      </w:pPr>
      <w:r w:rsidRPr="003D14F3">
        <w:rPr>
          <w:b/>
        </w:rPr>
        <w:t xml:space="preserve">Action </w:t>
      </w:r>
      <w:r w:rsidR="00A64E20">
        <w:rPr>
          <w:b/>
        </w:rPr>
        <w:t>11</w:t>
      </w:r>
      <w:r w:rsidRPr="003D14F3">
        <w:rPr>
          <w:b/>
        </w:rPr>
        <w:t>:</w:t>
      </w:r>
      <w:r w:rsidRPr="003D14F3">
        <w:t xml:space="preserve"> A proportional harvest strategy is used that allows for fluctuating populations (Caughley 1977) and is robust to bias or uncertainty in population estimates (Milner-Gulland et al. 2001).</w:t>
      </w:r>
    </w:p>
    <w:p w14:paraId="67C835A9" w14:textId="6A57CD68" w:rsidR="00F57C56" w:rsidRDefault="00F57C56" w:rsidP="00426167">
      <w:pPr>
        <w:pStyle w:val="ListParagraph"/>
        <w:numPr>
          <w:ilvl w:val="0"/>
          <w:numId w:val="26"/>
        </w:numPr>
      </w:pPr>
      <w:r>
        <w:rPr>
          <w:b/>
        </w:rPr>
        <w:t>Action 1</w:t>
      </w:r>
      <w:r w:rsidR="00A64E20">
        <w:rPr>
          <w:b/>
        </w:rPr>
        <w:t>1</w:t>
      </w:r>
      <w:r>
        <w:rPr>
          <w:b/>
        </w:rPr>
        <w:t xml:space="preserve"> and 1</w:t>
      </w:r>
      <w:r w:rsidR="00A64E20">
        <w:rPr>
          <w:b/>
        </w:rPr>
        <w:t>2</w:t>
      </w:r>
      <w:r>
        <w:rPr>
          <w:b/>
        </w:rPr>
        <w:t>:</w:t>
      </w:r>
      <w:r>
        <w:t xml:space="preserve"> New thresholds described in this plan (high abundance quota and low harvest threshold) are set at conservative levels with a commitment to further research to refine these thresholds within the life of this plan.</w:t>
      </w:r>
    </w:p>
    <w:p w14:paraId="67C835AA" w14:textId="45700372" w:rsidR="00F57C56" w:rsidRPr="001A18AC" w:rsidRDefault="00F57C56" w:rsidP="00426167">
      <w:pPr>
        <w:pStyle w:val="ListParagraph"/>
        <w:numPr>
          <w:ilvl w:val="0"/>
          <w:numId w:val="26"/>
        </w:numPr>
      </w:pPr>
      <w:r w:rsidRPr="003D14F3">
        <w:rPr>
          <w:b/>
        </w:rPr>
        <w:t xml:space="preserve">Action </w:t>
      </w:r>
      <w:r>
        <w:rPr>
          <w:b/>
        </w:rPr>
        <w:t>1</w:t>
      </w:r>
      <w:r w:rsidR="00A64E20">
        <w:rPr>
          <w:b/>
        </w:rPr>
        <w:t>1</w:t>
      </w:r>
      <w:r w:rsidRPr="003D14F3">
        <w:rPr>
          <w:b/>
        </w:rPr>
        <w:t>:</w:t>
      </w:r>
      <w:r w:rsidRPr="003D14F3">
        <w:t xml:space="preserve"> Commercial harvest quotas are set at levels that are ecologically sustainable for kangaroo populations (Caughley 1987; Pople et al. 2010a), even when combined with other mortality factors (including predation). </w:t>
      </w:r>
    </w:p>
    <w:p w14:paraId="67C835AB" w14:textId="77777777" w:rsidR="00F57C56" w:rsidRDefault="00F57C56" w:rsidP="00426167">
      <w:pPr>
        <w:pStyle w:val="ListParagraph"/>
        <w:numPr>
          <w:ilvl w:val="0"/>
          <w:numId w:val="26"/>
        </w:numPr>
      </w:pPr>
      <w:r w:rsidRPr="003D14F3">
        <w:t>Commercial harvest is patchy within management regions and properties, leaving areas of unharvested refuge habitat.</w:t>
      </w:r>
    </w:p>
    <w:p w14:paraId="67C835AC" w14:textId="11B3B704" w:rsidR="00F57C56" w:rsidRPr="003D14F3" w:rsidRDefault="00F57C56" w:rsidP="00426167">
      <w:pPr>
        <w:pStyle w:val="ListParagraph"/>
        <w:numPr>
          <w:ilvl w:val="0"/>
          <w:numId w:val="26"/>
        </w:numPr>
      </w:pPr>
      <w:r w:rsidRPr="001A18AC">
        <w:rPr>
          <w:b/>
        </w:rPr>
        <w:t>Action 10:</w:t>
      </w:r>
      <w:r>
        <w:t xml:space="preserve"> A risk-based approach is taken that enables the kangaroo management team to conduct additional surveys or reduce quota if anecdotal reports from field processors or land managers and environmental conditions indicate the kangaroo populations may be in decline.  </w:t>
      </w:r>
    </w:p>
    <w:p w14:paraId="67C835AD" w14:textId="3680D139" w:rsidR="00F57C56" w:rsidRPr="003D14F3" w:rsidRDefault="00F57C56" w:rsidP="00426167">
      <w:pPr>
        <w:pStyle w:val="ListParagraph"/>
        <w:numPr>
          <w:ilvl w:val="0"/>
          <w:numId w:val="26"/>
        </w:numPr>
      </w:pPr>
      <w:r w:rsidRPr="003D14F3">
        <w:rPr>
          <w:b/>
        </w:rPr>
        <w:t>Action 1</w:t>
      </w:r>
      <w:r w:rsidR="00A64E20">
        <w:rPr>
          <w:b/>
        </w:rPr>
        <w:t>3</w:t>
      </w:r>
      <w:r w:rsidRPr="003D14F3">
        <w:rPr>
          <w:b/>
        </w:rPr>
        <w:t>:</w:t>
      </w:r>
      <w:r w:rsidRPr="003D14F3">
        <w:t xml:space="preserve"> If kangaroo populations fall below thresholds calculated from the long-term population data, such as during a drought, harvesting will be reduced or suspended as necessary. </w:t>
      </w:r>
    </w:p>
    <w:p w14:paraId="67C835AE" w14:textId="77777777" w:rsidR="00F57C56" w:rsidRPr="003D14F3" w:rsidRDefault="00F57C56" w:rsidP="00426167">
      <w:pPr>
        <w:pStyle w:val="ListParagraph"/>
        <w:numPr>
          <w:ilvl w:val="0"/>
          <w:numId w:val="26"/>
        </w:numPr>
      </w:pPr>
      <w:r w:rsidRPr="003D14F3">
        <w:t xml:space="preserve">Economic threshold density below which it is not financially viable to harvest (see Hacker et al. 2004). </w:t>
      </w:r>
    </w:p>
    <w:p w14:paraId="67C835AF" w14:textId="77777777" w:rsidR="00F57C56" w:rsidRPr="003D14F3" w:rsidRDefault="00F57C56" w:rsidP="00426167">
      <w:pPr>
        <w:pStyle w:val="ListParagraph"/>
        <w:numPr>
          <w:ilvl w:val="0"/>
          <w:numId w:val="26"/>
        </w:numPr>
      </w:pPr>
      <w:r w:rsidRPr="003D14F3">
        <w:t xml:space="preserve">The knowledge that harvesting mortality during drought is compensatory, not additive – harvesting removes animals that would die of natural causes during steep population declines, i.e. larger, older males (Pople </w:t>
      </w:r>
      <w:r>
        <w:t>and</w:t>
      </w:r>
      <w:r w:rsidRPr="003D14F3">
        <w:t xml:space="preserve"> McLeod 2000). </w:t>
      </w:r>
    </w:p>
    <w:p w14:paraId="67C835B0" w14:textId="77777777" w:rsidR="00F57C56" w:rsidRPr="003D14F3" w:rsidRDefault="00F57C56" w:rsidP="00426167">
      <w:pPr>
        <w:pStyle w:val="ListParagraph"/>
        <w:numPr>
          <w:ilvl w:val="0"/>
          <w:numId w:val="26"/>
        </w:numPr>
      </w:pPr>
      <w:r w:rsidRPr="003D14F3">
        <w:t>A process for developing management responses to evaluate and minimise risk to kangaroo populations in an adaptive approach to management.</w:t>
      </w:r>
    </w:p>
    <w:p w14:paraId="67C835B1" w14:textId="77777777" w:rsidR="00F57C56" w:rsidRPr="003D14F3" w:rsidRDefault="00F57C56" w:rsidP="00426167">
      <w:pPr>
        <w:pStyle w:val="Heading3"/>
      </w:pPr>
      <w:bookmarkStart w:id="132" w:name="_Toc19700014"/>
      <w:r w:rsidRPr="003D14F3">
        <w:t>Population demographics</w:t>
      </w:r>
      <w:bookmarkEnd w:id="132"/>
    </w:p>
    <w:p w14:paraId="67C835B2" w14:textId="77777777" w:rsidR="00F57C56" w:rsidRPr="003D14F3" w:rsidRDefault="00F57C56" w:rsidP="00426167">
      <w:r w:rsidRPr="003D14F3">
        <w:t xml:space="preserve">Commercial harvesting may affect the demography (e.g. size, growth, distribution and birth and death rates) of harvested kangaroo populations by selecting the larger kangaroos, which tend to be the older males (Allendorf et al. 2008). Commercially harvested populations may have a lower average age compared to that of unharvested populations. The average size of kangaroos in harvested populations may be lower, and populations contain a higher proportion of young animals than unharvested populations, but these differences are lessened during drought when older animals are lost from unharvested populations (Pople 1996). </w:t>
      </w:r>
    </w:p>
    <w:p w14:paraId="67C835B3" w14:textId="77777777" w:rsidR="00F57C56" w:rsidRDefault="00F57C56" w:rsidP="00426167">
      <w:r w:rsidRPr="003D14F3">
        <w:t>The sex bias (i.e. the percentage of harvested kangaroos that are male) has increased from 60-70%</w:t>
      </w:r>
      <w:r>
        <w:t xml:space="preserve"> </w:t>
      </w:r>
      <w:r w:rsidRPr="003D14F3">
        <w:t xml:space="preserve">male </w:t>
      </w:r>
      <w:r>
        <w:t xml:space="preserve">(DEWNR 2013) </w:t>
      </w:r>
      <w:r w:rsidRPr="003D14F3">
        <w:t>to 92-97% male for red and western grey kangaroos (DEWNR 2017). The increase in sex-bias is due, in part, to some meat processors only accepting male carcasses</w:t>
      </w:r>
      <w:r>
        <w:t xml:space="preserve"> for a number of years, although currently all meat processors in South Australia accept both male and female carcasses.</w:t>
      </w:r>
      <w:r w:rsidRPr="003D14F3">
        <w:t xml:space="preserve"> The sex bias of the euro harvest has historically been higher due to the small size of female euros, but the sex-bias has also increased from 75-95% male </w:t>
      </w:r>
      <w:r>
        <w:t xml:space="preserve">(DEWNR 2013) </w:t>
      </w:r>
      <w:r w:rsidRPr="003D14F3">
        <w:t xml:space="preserve">to 99% male (DEWNR 2017). However, a recent analysis of the size of skulls of the commercially harvested kangaroo species since the early 1800s has not produced any evidence to indicate that harvesting has reduced the average size of kangaroos at a species distribution scale (Prowse et al. 2015). Overall, the demographic impacts of harvest appear to be of little conservation concern (Pople </w:t>
      </w:r>
      <w:r>
        <w:t>and</w:t>
      </w:r>
      <w:r w:rsidRPr="003D14F3">
        <w:t xml:space="preserve"> Grigg 1999), but further research may be required in the future. </w:t>
      </w:r>
    </w:p>
    <w:p w14:paraId="15C782AB" w14:textId="77777777" w:rsidR="00A64E20" w:rsidRDefault="00A64E20" w:rsidP="00426167"/>
    <w:p w14:paraId="21EC9624" w14:textId="77777777" w:rsidR="00A64E20" w:rsidRPr="003D14F3" w:rsidRDefault="00A64E20" w:rsidP="00426167"/>
    <w:p w14:paraId="67C835B4" w14:textId="77777777" w:rsidR="00F57C56" w:rsidRPr="003D14F3" w:rsidRDefault="00F57C56" w:rsidP="00426167">
      <w:r w:rsidRPr="003D14F3">
        <w:lastRenderedPageBreak/>
        <w:t xml:space="preserve">Potential negative effect mitigated by: </w:t>
      </w:r>
    </w:p>
    <w:p w14:paraId="67C835B5" w14:textId="77777777" w:rsidR="00F57C56" w:rsidRPr="003D14F3" w:rsidRDefault="00F57C56" w:rsidP="00426167">
      <w:pPr>
        <w:pStyle w:val="ListParagraph"/>
        <w:numPr>
          <w:ilvl w:val="0"/>
          <w:numId w:val="21"/>
        </w:numPr>
      </w:pPr>
      <w:r w:rsidRPr="003D14F3">
        <w:t>Environmental conditions tend to determine the structure of populations, suggesting that natural influences on population structure are stronger than the influences of harvesting. Both harvested and unharvested populations show unstable age distributions and a female sex bias (Newsome 1977; Pople 1996).</w:t>
      </w:r>
    </w:p>
    <w:p w14:paraId="67C835B6" w14:textId="77777777" w:rsidR="00F57C56" w:rsidRPr="003D14F3" w:rsidRDefault="00F57C56" w:rsidP="00426167">
      <w:pPr>
        <w:pStyle w:val="ListParagraph"/>
        <w:numPr>
          <w:ilvl w:val="0"/>
          <w:numId w:val="21"/>
        </w:numPr>
      </w:pPr>
      <w:r w:rsidRPr="003D14F3">
        <w:t xml:space="preserve">Kangaroos have high fecundity and the ability to reproduce quickly following losses due to drought or harvesting (Appendix 1). </w:t>
      </w:r>
    </w:p>
    <w:p w14:paraId="67C835B7" w14:textId="77777777" w:rsidR="00F57C56" w:rsidRPr="003D14F3" w:rsidRDefault="00F57C56" w:rsidP="00426167">
      <w:pPr>
        <w:pStyle w:val="ListParagraph"/>
        <w:numPr>
          <w:ilvl w:val="0"/>
          <w:numId w:val="21"/>
        </w:numPr>
      </w:pPr>
      <w:r w:rsidRPr="003D14F3">
        <w:t>Populations of kangaroos are not isolated in the landscape, and dispersing individuals can contribute to restocking a harvested population.</w:t>
      </w:r>
    </w:p>
    <w:p w14:paraId="67C835B8" w14:textId="77777777" w:rsidR="00F57C56" w:rsidRPr="003D14F3" w:rsidRDefault="00F57C56" w:rsidP="00426167">
      <w:pPr>
        <w:pStyle w:val="ListParagraph"/>
        <w:numPr>
          <w:ilvl w:val="0"/>
          <w:numId w:val="21"/>
        </w:numPr>
      </w:pPr>
      <w:r w:rsidRPr="003D14F3">
        <w:t>The extent of harvesting is patchy, and refugia (e.g. areas that are not harvested) or areas that are lightly harvested occur across the harvested area.</w:t>
      </w:r>
    </w:p>
    <w:p w14:paraId="67C835B9" w14:textId="06E7371A" w:rsidR="00F57C56" w:rsidRPr="003D14F3" w:rsidRDefault="00F57C56" w:rsidP="00426167">
      <w:pPr>
        <w:pStyle w:val="ListParagraph"/>
        <w:numPr>
          <w:ilvl w:val="0"/>
          <w:numId w:val="21"/>
        </w:numPr>
      </w:pPr>
      <w:r w:rsidRPr="003D14F3">
        <w:rPr>
          <w:b/>
        </w:rPr>
        <w:t>Action 1</w:t>
      </w:r>
      <w:r w:rsidR="00A64E20">
        <w:rPr>
          <w:b/>
        </w:rPr>
        <w:t>6</w:t>
      </w:r>
      <w:r w:rsidRPr="003D14F3">
        <w:rPr>
          <w:b/>
        </w:rPr>
        <w:t>:</w:t>
      </w:r>
      <w:r w:rsidRPr="003D14F3">
        <w:t xml:space="preserve"> Harvest sex bias and the size of harvested kangaroos are monitored through the regular collection of harvest returns from permit holders.</w:t>
      </w:r>
    </w:p>
    <w:p w14:paraId="67C835BA" w14:textId="6F39872E" w:rsidR="00F57C56" w:rsidRPr="003D14F3" w:rsidRDefault="00F57C56" w:rsidP="00426167">
      <w:pPr>
        <w:pStyle w:val="ListParagraph"/>
        <w:numPr>
          <w:ilvl w:val="0"/>
          <w:numId w:val="21"/>
        </w:numPr>
      </w:pPr>
      <w:r w:rsidRPr="003D14F3">
        <w:rPr>
          <w:b/>
        </w:rPr>
        <w:t>Action 2</w:t>
      </w:r>
      <w:r w:rsidR="00A64E20">
        <w:rPr>
          <w:b/>
        </w:rPr>
        <w:t>7</w:t>
      </w:r>
      <w:r w:rsidRPr="003D14F3">
        <w:rPr>
          <w:b/>
        </w:rPr>
        <w:t>:</w:t>
      </w:r>
      <w:r w:rsidRPr="003D14F3">
        <w:t xml:space="preserve"> Where knowledge gaps exist, </w:t>
      </w:r>
      <w:r>
        <w:t>DEW</w:t>
      </w:r>
      <w:r w:rsidRPr="003D14F3">
        <w:t xml:space="preserve"> will promote research into effects of harvesting on the population demographics of harvested kangaroo species. </w:t>
      </w:r>
    </w:p>
    <w:p w14:paraId="67C835BB" w14:textId="77777777" w:rsidR="00F57C56" w:rsidRPr="003D14F3" w:rsidRDefault="00F57C56" w:rsidP="00426167">
      <w:pPr>
        <w:pStyle w:val="Heading3"/>
      </w:pPr>
      <w:bookmarkStart w:id="133" w:name="_Toc19700015"/>
      <w:r w:rsidRPr="003D14F3">
        <w:t>Populations genetics</w:t>
      </w:r>
      <w:bookmarkEnd w:id="133"/>
    </w:p>
    <w:p w14:paraId="67C835BC" w14:textId="77777777" w:rsidR="00F57C56" w:rsidRPr="003D14F3" w:rsidRDefault="00F57C56" w:rsidP="00426167">
      <w:r w:rsidRPr="003D14F3">
        <w:t xml:space="preserve">The genetic diversity and fitness of animal populations may be influenced by the selective removal of individuals that display a particular physical characteristic before they can contribute to the next generation (Allendorf et al. 2008; Coltman 2008). Consequently, there is the potential that the selective harvest of kangaroos (i.e. harvest efforts biased towards older, larger males) may lead to changes in the population genetic structure. </w:t>
      </w:r>
    </w:p>
    <w:p w14:paraId="67C835BD" w14:textId="77777777" w:rsidR="00F57C56" w:rsidRPr="003D14F3" w:rsidRDefault="00F57C56" w:rsidP="00426167">
      <w:r w:rsidRPr="003D14F3">
        <w:t xml:space="preserve">Potential negative effect mitigated by: </w:t>
      </w:r>
    </w:p>
    <w:p w14:paraId="67C835BE" w14:textId="0D03EC65" w:rsidR="00F57C56" w:rsidRPr="003D14F3" w:rsidRDefault="00F57C56" w:rsidP="00426167">
      <w:pPr>
        <w:pStyle w:val="ListParagraph"/>
        <w:numPr>
          <w:ilvl w:val="0"/>
          <w:numId w:val="22"/>
        </w:numPr>
      </w:pPr>
      <w:r w:rsidRPr="003D14F3">
        <w:rPr>
          <w:b/>
        </w:rPr>
        <w:t>Action 1</w:t>
      </w:r>
      <w:r w:rsidR="00A64E20">
        <w:rPr>
          <w:b/>
        </w:rPr>
        <w:t>1</w:t>
      </w:r>
      <w:r w:rsidRPr="003D14F3">
        <w:rPr>
          <w:b/>
        </w:rPr>
        <w:t>:</w:t>
      </w:r>
      <w:r w:rsidRPr="003D14F3">
        <w:t xml:space="preserve"> Harvesting at current rates has been assessed using genetic theory, empirical data and modelling, with the conclusion that it has negligible impacts on kangaroo genetics under present conditions (Hale 2001, 2004 Tenhumberg et al. 2004). </w:t>
      </w:r>
    </w:p>
    <w:p w14:paraId="67C835BF" w14:textId="77777777" w:rsidR="00F57C56" w:rsidRPr="003D14F3" w:rsidRDefault="00F57C56" w:rsidP="00426167">
      <w:pPr>
        <w:pStyle w:val="ListParagraph"/>
        <w:numPr>
          <w:ilvl w:val="0"/>
          <w:numId w:val="22"/>
        </w:numPr>
      </w:pPr>
      <w:r w:rsidRPr="003D14F3">
        <w:t xml:space="preserve">Dispersal of individuals between populations (Clegg et al. 1998; Neaves et al. 2009) and patchiness of harvest allow for gene flow between populations, which helps to prevent genetic changes in a population. </w:t>
      </w:r>
    </w:p>
    <w:p w14:paraId="67C835C0" w14:textId="77777777" w:rsidR="00F57C56" w:rsidRPr="003D14F3" w:rsidRDefault="00F57C56" w:rsidP="00426167">
      <w:pPr>
        <w:pStyle w:val="ListParagraph"/>
        <w:numPr>
          <w:ilvl w:val="0"/>
          <w:numId w:val="22"/>
        </w:numPr>
      </w:pPr>
      <w:r w:rsidRPr="003D14F3">
        <w:t xml:space="preserve">Species exhibit high levels of genetic diversity and limited genetic structure across their distributions (e.g. Neaves et al. 2009). </w:t>
      </w:r>
    </w:p>
    <w:p w14:paraId="67C835C1" w14:textId="6A909BC1" w:rsidR="00F57C56" w:rsidRPr="003D14F3" w:rsidRDefault="00F57C56" w:rsidP="00426167">
      <w:pPr>
        <w:pStyle w:val="ListParagraph"/>
        <w:numPr>
          <w:ilvl w:val="0"/>
          <w:numId w:val="22"/>
        </w:numPr>
      </w:pPr>
      <w:r w:rsidRPr="003D14F3">
        <w:rPr>
          <w:b/>
        </w:rPr>
        <w:t>Action 2</w:t>
      </w:r>
      <w:r w:rsidR="00A64E20">
        <w:rPr>
          <w:b/>
        </w:rPr>
        <w:t>7</w:t>
      </w:r>
      <w:r w:rsidRPr="003D14F3">
        <w:rPr>
          <w:b/>
        </w:rPr>
        <w:t>:</w:t>
      </w:r>
      <w:r w:rsidRPr="003D14F3">
        <w:t xml:space="preserve"> Where knowledge gaps exist, </w:t>
      </w:r>
      <w:r>
        <w:t>DEW</w:t>
      </w:r>
      <w:r w:rsidRPr="003D14F3">
        <w:t xml:space="preserve"> will promote research into effects of harvesting on the genetic structure and diversity of harvested kangaroo species. </w:t>
      </w:r>
    </w:p>
    <w:p w14:paraId="67C835C2" w14:textId="77777777" w:rsidR="00F57C56" w:rsidRPr="003D14F3" w:rsidRDefault="00F57C56" w:rsidP="00426167">
      <w:pPr>
        <w:pStyle w:val="Heading3"/>
      </w:pPr>
      <w:bookmarkStart w:id="134" w:name="_Toc19700016"/>
      <w:r w:rsidRPr="003D14F3">
        <w:t>Humane killing</w:t>
      </w:r>
      <w:bookmarkEnd w:id="134"/>
      <w:r w:rsidRPr="003D14F3">
        <w:t xml:space="preserve"> </w:t>
      </w:r>
    </w:p>
    <w:p w14:paraId="67C835C3" w14:textId="77777777" w:rsidR="00F57C56" w:rsidRPr="003D14F3" w:rsidRDefault="00F57C56" w:rsidP="00426167">
      <w:r w:rsidRPr="003D14F3">
        <w:t>Commercial harvest involves the shooting of individual kangaroos and when required, the destruction of pouch young. As such, harvest carries a risk of animals not being killed humanely.</w:t>
      </w:r>
    </w:p>
    <w:p w14:paraId="67C835C4" w14:textId="77777777" w:rsidR="00F57C56" w:rsidRPr="003D14F3" w:rsidRDefault="00F57C56" w:rsidP="00426167">
      <w:r w:rsidRPr="003D14F3">
        <w:t xml:space="preserve">Potential negative effect mitigated by: </w:t>
      </w:r>
    </w:p>
    <w:p w14:paraId="67C835C5" w14:textId="77777777" w:rsidR="00F57C56" w:rsidRPr="003D14F3" w:rsidRDefault="00F57C56" w:rsidP="00426167">
      <w:pPr>
        <w:pStyle w:val="ListParagraph"/>
        <w:numPr>
          <w:ilvl w:val="0"/>
          <w:numId w:val="23"/>
        </w:numPr>
      </w:pPr>
      <w:r w:rsidRPr="003D14F3">
        <w:rPr>
          <w:b/>
        </w:rPr>
        <w:t>Action 1</w:t>
      </w:r>
      <w:r w:rsidRPr="003D14F3">
        <w:t xml:space="preserve">: All kangaroos killed under permit in South Australia must be killed humanely following the </w:t>
      </w:r>
      <w:r w:rsidRPr="003D14F3">
        <w:rPr>
          <w:iCs/>
        </w:rPr>
        <w:t>Commercial Code</w:t>
      </w:r>
      <w:r w:rsidRPr="003D14F3">
        <w:t>.</w:t>
      </w:r>
    </w:p>
    <w:p w14:paraId="67C835C6" w14:textId="77777777" w:rsidR="00F57C56" w:rsidRPr="003D14F3" w:rsidRDefault="00F57C56" w:rsidP="00426167">
      <w:pPr>
        <w:pStyle w:val="ListParagraph"/>
        <w:numPr>
          <w:ilvl w:val="0"/>
          <w:numId w:val="23"/>
        </w:numPr>
      </w:pPr>
      <w:r w:rsidRPr="003D14F3">
        <w:rPr>
          <w:b/>
        </w:rPr>
        <w:t>Action 1:</w:t>
      </w:r>
      <w:r w:rsidRPr="003D14F3">
        <w:t xml:space="preserve"> Compliance with the </w:t>
      </w:r>
      <w:r w:rsidRPr="003D14F3">
        <w:rPr>
          <w:iCs/>
        </w:rPr>
        <w:t>Commercial</w:t>
      </w:r>
      <w:r w:rsidRPr="003D14F3">
        <w:rPr>
          <w:i/>
          <w:iCs/>
        </w:rPr>
        <w:t xml:space="preserve"> </w:t>
      </w:r>
      <w:r w:rsidRPr="003D14F3">
        <w:t>Code is monitored routinely, and breaches are penalised.</w:t>
      </w:r>
    </w:p>
    <w:p w14:paraId="67C835C7" w14:textId="48B43CBD" w:rsidR="00F57C56" w:rsidRPr="003D14F3" w:rsidRDefault="00F57C56" w:rsidP="00426167">
      <w:pPr>
        <w:pStyle w:val="ListParagraph"/>
        <w:numPr>
          <w:ilvl w:val="0"/>
          <w:numId w:val="23"/>
        </w:numPr>
      </w:pPr>
      <w:r w:rsidRPr="003D14F3">
        <w:rPr>
          <w:b/>
        </w:rPr>
        <w:t xml:space="preserve">Action </w:t>
      </w:r>
      <w:r>
        <w:rPr>
          <w:b/>
        </w:rPr>
        <w:t>2</w:t>
      </w:r>
      <w:r w:rsidR="00A64E20">
        <w:rPr>
          <w:b/>
        </w:rPr>
        <w:t>1</w:t>
      </w:r>
      <w:r w:rsidRPr="003D14F3">
        <w:rPr>
          <w:b/>
        </w:rPr>
        <w:t>:</w:t>
      </w:r>
      <w:r w:rsidRPr="003D14F3">
        <w:t xml:space="preserve"> Kangaroo field processors must pass mandatory firearms accuracy accreditation specific to kangaroo shooting before receiving a permit.</w:t>
      </w:r>
    </w:p>
    <w:p w14:paraId="67C835C8" w14:textId="458B01A4" w:rsidR="00F57C56" w:rsidRPr="003D14F3" w:rsidRDefault="00F57C56" w:rsidP="00426167">
      <w:pPr>
        <w:pStyle w:val="ListParagraph"/>
        <w:numPr>
          <w:ilvl w:val="0"/>
          <w:numId w:val="23"/>
        </w:numPr>
      </w:pPr>
      <w:r w:rsidRPr="003D14F3">
        <w:rPr>
          <w:b/>
        </w:rPr>
        <w:t xml:space="preserve">Action </w:t>
      </w:r>
      <w:r>
        <w:rPr>
          <w:b/>
        </w:rPr>
        <w:t>2</w:t>
      </w:r>
      <w:r w:rsidR="00A64E20">
        <w:rPr>
          <w:b/>
        </w:rPr>
        <w:t>1</w:t>
      </w:r>
      <w:r w:rsidRPr="003D14F3">
        <w:rPr>
          <w:b/>
        </w:rPr>
        <w:t>:</w:t>
      </w:r>
      <w:r w:rsidRPr="003D14F3">
        <w:t xml:space="preserve"> All kangaroo field processors are provided with a copy of the </w:t>
      </w:r>
      <w:r w:rsidRPr="003D14F3">
        <w:rPr>
          <w:iCs/>
        </w:rPr>
        <w:t>Commercial</w:t>
      </w:r>
      <w:r w:rsidRPr="003D14F3">
        <w:rPr>
          <w:i/>
          <w:iCs/>
        </w:rPr>
        <w:t xml:space="preserve"> </w:t>
      </w:r>
      <w:r w:rsidRPr="003D14F3">
        <w:t xml:space="preserve">Code to ensure their awareness of the </w:t>
      </w:r>
      <w:r w:rsidRPr="003D14F3">
        <w:rPr>
          <w:iCs/>
        </w:rPr>
        <w:t>Commercial</w:t>
      </w:r>
      <w:r w:rsidRPr="003D14F3">
        <w:rPr>
          <w:i/>
          <w:iCs/>
        </w:rPr>
        <w:t xml:space="preserve"> </w:t>
      </w:r>
      <w:r w:rsidRPr="003D14F3">
        <w:t>Code.</w:t>
      </w:r>
    </w:p>
    <w:p w14:paraId="67C835C9" w14:textId="7E76A008" w:rsidR="00F57C56" w:rsidRPr="003D14F3" w:rsidRDefault="00F57C56" w:rsidP="00426167">
      <w:pPr>
        <w:pStyle w:val="ListParagraph"/>
        <w:numPr>
          <w:ilvl w:val="0"/>
          <w:numId w:val="23"/>
        </w:numPr>
      </w:pPr>
      <w:r w:rsidRPr="003D14F3">
        <w:rPr>
          <w:b/>
        </w:rPr>
        <w:t xml:space="preserve">Action </w:t>
      </w:r>
      <w:r w:rsidR="00A64E20">
        <w:rPr>
          <w:b/>
        </w:rPr>
        <w:t>20</w:t>
      </w:r>
      <w:r w:rsidRPr="003D14F3">
        <w:rPr>
          <w:b/>
        </w:rPr>
        <w:t>:</w:t>
      </w:r>
      <w:r w:rsidRPr="003D14F3">
        <w:t xml:space="preserve"> Compliance with Commonwealth and State policy and legislation for animal welfare. </w:t>
      </w:r>
    </w:p>
    <w:p w14:paraId="67C835CA" w14:textId="3B46FD07" w:rsidR="00F57C56" w:rsidRPr="003D14F3" w:rsidRDefault="00F57C56" w:rsidP="00426167">
      <w:pPr>
        <w:pStyle w:val="ListParagraph"/>
        <w:numPr>
          <w:ilvl w:val="0"/>
          <w:numId w:val="24"/>
        </w:numPr>
      </w:pPr>
      <w:r w:rsidRPr="003D14F3">
        <w:rPr>
          <w:b/>
        </w:rPr>
        <w:t>Action 8:</w:t>
      </w:r>
      <w:r w:rsidRPr="003D14F3">
        <w:t xml:space="preserve"> Landholders applying for non-commercial destruction permits (Permits to Destroy Wildlife) are required to show knowledge of the firearm specifications and shooting requirements for kangaroos in the Non-Commercial Code</w:t>
      </w:r>
      <w:r w:rsidR="002A3448">
        <w:t xml:space="preserve"> by completing the method of destruction information on Permit to Destroy Wildlife application form</w:t>
      </w:r>
      <w:r w:rsidRPr="003D14F3">
        <w:t xml:space="preserve">. </w:t>
      </w:r>
    </w:p>
    <w:p w14:paraId="67C835CB" w14:textId="77777777" w:rsidR="00F57C56" w:rsidRPr="003D14F3" w:rsidRDefault="00F57C56" w:rsidP="00426167">
      <w:pPr>
        <w:pStyle w:val="ListParagraph"/>
        <w:numPr>
          <w:ilvl w:val="0"/>
          <w:numId w:val="24"/>
        </w:numPr>
      </w:pPr>
      <w:r w:rsidRPr="003D14F3">
        <w:rPr>
          <w:b/>
        </w:rPr>
        <w:t>Action 8:</w:t>
      </w:r>
      <w:r w:rsidRPr="003D14F3">
        <w:t xml:space="preserve"> Introduction of a training tool for non-commercial destruction permit applicants, in order to raise awareness of the Non-Commercial Code.</w:t>
      </w:r>
    </w:p>
    <w:p w14:paraId="67C835CC" w14:textId="77777777" w:rsidR="00F57C56" w:rsidRPr="003D14F3" w:rsidRDefault="00F57C56" w:rsidP="00426167">
      <w:pPr>
        <w:pStyle w:val="ListParagraph"/>
        <w:numPr>
          <w:ilvl w:val="0"/>
          <w:numId w:val="24"/>
        </w:numPr>
      </w:pPr>
      <w:r w:rsidRPr="003D14F3">
        <w:t xml:space="preserve">All persons engaged to cull kangaroos on </w:t>
      </w:r>
      <w:r>
        <w:t xml:space="preserve">DEW parks and </w:t>
      </w:r>
      <w:r w:rsidRPr="003D14F3">
        <w:t xml:space="preserve">reserves must have successfully passed a firearms accuracy accreditation course specific to kangaroo shooting and are aware of the correct method of shooting a kangaroo under the Non-Commercial Code.  </w:t>
      </w:r>
    </w:p>
    <w:p w14:paraId="133F5FAA" w14:textId="77777777" w:rsidR="00A64E20" w:rsidRDefault="00A64E20" w:rsidP="003D2979">
      <w:pPr>
        <w:pStyle w:val="Heading3"/>
      </w:pPr>
      <w:bookmarkStart w:id="135" w:name="_Toc484696557"/>
      <w:bookmarkStart w:id="136" w:name="_Toc484695545"/>
      <w:bookmarkStart w:id="137" w:name="_Toc484437553"/>
      <w:bookmarkStart w:id="138" w:name="_Toc340241494"/>
      <w:bookmarkStart w:id="139" w:name="_Toc485821607"/>
    </w:p>
    <w:p w14:paraId="67C835CD" w14:textId="77777777" w:rsidR="00F57C56" w:rsidRPr="003D14F3" w:rsidRDefault="00F57C56" w:rsidP="003D2979">
      <w:pPr>
        <w:pStyle w:val="Heading3"/>
      </w:pPr>
      <w:bookmarkStart w:id="140" w:name="_Toc19700017"/>
      <w:r w:rsidRPr="003D14F3">
        <w:lastRenderedPageBreak/>
        <w:t>Impact of harvesting on habitats and ecosystems</w:t>
      </w:r>
      <w:bookmarkEnd w:id="135"/>
      <w:bookmarkEnd w:id="136"/>
      <w:bookmarkEnd w:id="137"/>
      <w:bookmarkEnd w:id="138"/>
      <w:bookmarkEnd w:id="139"/>
      <w:bookmarkEnd w:id="140"/>
      <w:r w:rsidRPr="003D14F3">
        <w:t xml:space="preserve"> </w:t>
      </w:r>
    </w:p>
    <w:p w14:paraId="67C835CE" w14:textId="77777777" w:rsidR="00F57C56" w:rsidRPr="003D14F3" w:rsidRDefault="00F57C56" w:rsidP="00426167">
      <w:r w:rsidRPr="003D14F3">
        <w:t xml:space="preserve">Impacts of the commercial harvest on habitats and ecosystems may be positive or negative in nature. Impacts on habitats from the commercial harvest are more likely to be positive than negative, due to biodiversity benefits resulting from total grazing pressure management. These include an increase in the regeneration of native vegetation, increased recruitment (although for some arid-zone plant species, recruitment may be most closely linked to episodic rainfall events) and a reduction in the extent of non-palatable weed species. </w:t>
      </w:r>
    </w:p>
    <w:p w14:paraId="67C835CF" w14:textId="77777777" w:rsidR="00F57C56" w:rsidRPr="003D14F3" w:rsidRDefault="00F57C56" w:rsidP="00426167">
      <w:r w:rsidRPr="003D14F3">
        <w:t xml:space="preserve">Kangaroo harvest allows for kangaroo grazing pressure to be managed as a component of total grazing pressure (Grigg 1995). When managed in combination with sustainable stocking practices and management of feral herbivores, this would likely reduce the effects of overgrazing in some areas. </w:t>
      </w:r>
    </w:p>
    <w:p w14:paraId="67C835D0" w14:textId="77777777" w:rsidR="00F57C56" w:rsidRPr="003D14F3" w:rsidRDefault="00F57C56" w:rsidP="00426167">
      <w:r w:rsidRPr="003D14F3">
        <w:t xml:space="preserve">Potential negative impacts of harvesting on habitats and ecosystems include potential damage to vegetation and soil structure through kangaroo field processors driving off-track and the food source and potential disease risk provided by offcuts of the commercial harvest. </w:t>
      </w:r>
    </w:p>
    <w:p w14:paraId="67C835D1" w14:textId="77777777" w:rsidR="00F57C56" w:rsidRPr="003D14F3" w:rsidRDefault="00F57C56" w:rsidP="00426167">
      <w:r w:rsidRPr="003D14F3">
        <w:t xml:space="preserve">Offcuts of commercial harvest are produced when kangaroo field processors dress a carcass at the site of the shooting. Several carcasses may be dressed at the one site, leaving small piles of offcuts called dumps (Wilson </w:t>
      </w:r>
      <w:r>
        <w:t>and</w:t>
      </w:r>
      <w:r w:rsidRPr="003D14F3">
        <w:t xml:space="preserve"> Read 2003). These dumps can provide a food resource for predators such as foxes or birds of prey (Read </w:t>
      </w:r>
      <w:r>
        <w:t>and</w:t>
      </w:r>
      <w:r w:rsidRPr="003D14F3">
        <w:t xml:space="preserve"> Wilson 2004). However, they can also provide positive impacts such as improved soil nutrition, and a food resource for native scavengers. </w:t>
      </w:r>
    </w:p>
    <w:p w14:paraId="67C835D2" w14:textId="77777777" w:rsidR="00F57C56" w:rsidRPr="003D14F3" w:rsidRDefault="00F57C56" w:rsidP="00426167">
      <w:r w:rsidRPr="003D14F3">
        <w:t xml:space="preserve">Potential negative impacts of harvesting on habitats and ecosystems are minimised through: </w:t>
      </w:r>
    </w:p>
    <w:p w14:paraId="67C835D3" w14:textId="77777777" w:rsidR="00F57C56" w:rsidRPr="003D14F3" w:rsidRDefault="00F57C56" w:rsidP="00426167">
      <w:pPr>
        <w:pStyle w:val="ListParagraph"/>
        <w:numPr>
          <w:ilvl w:val="0"/>
          <w:numId w:val="25"/>
        </w:numPr>
      </w:pPr>
      <w:r w:rsidRPr="003D14F3">
        <w:t xml:space="preserve">The presence of offcuts in ecosystems is minimised through full carcass only shooting in South Australia. </w:t>
      </w:r>
    </w:p>
    <w:p w14:paraId="67C835D4" w14:textId="77777777" w:rsidR="00F57C56" w:rsidRPr="003D14F3" w:rsidRDefault="00F57C56" w:rsidP="00426167">
      <w:pPr>
        <w:pStyle w:val="ListParagraph"/>
        <w:numPr>
          <w:ilvl w:val="0"/>
          <w:numId w:val="25"/>
        </w:numPr>
      </w:pPr>
      <w:r w:rsidRPr="003D14F3">
        <w:t xml:space="preserve">The impacts of offcuts tend to be localised in nature. </w:t>
      </w:r>
    </w:p>
    <w:p w14:paraId="67C835D5" w14:textId="77777777" w:rsidR="00F57C56" w:rsidRPr="003D14F3" w:rsidRDefault="00F57C56" w:rsidP="00426167"/>
    <w:p w14:paraId="67C835D6" w14:textId="77777777" w:rsidR="00F57C56" w:rsidRPr="003D14F3" w:rsidRDefault="00F57C56" w:rsidP="00426167"/>
    <w:p w14:paraId="67C835D7" w14:textId="77777777" w:rsidR="00F57C56" w:rsidRPr="003D14F3" w:rsidRDefault="00F57C56" w:rsidP="00426167"/>
    <w:p w14:paraId="67C835D8" w14:textId="77777777" w:rsidR="00F57C56" w:rsidRPr="003D14F3" w:rsidRDefault="00F57C56" w:rsidP="00426167">
      <w:pPr>
        <w:rPr>
          <w:spacing w:val="5"/>
          <w:kern w:val="28"/>
          <w:sz w:val="48"/>
          <w:szCs w:val="52"/>
        </w:rPr>
      </w:pPr>
      <w:r w:rsidRPr="003D14F3">
        <w:br w:type="page"/>
      </w:r>
      <w:bookmarkStart w:id="141" w:name="_Toc340241495"/>
      <w:bookmarkStart w:id="142" w:name="_Toc183598024"/>
    </w:p>
    <w:p w14:paraId="67C835D9" w14:textId="77777777" w:rsidR="00F57C56" w:rsidRPr="003D14F3" w:rsidRDefault="00F57C56" w:rsidP="004B1FD8">
      <w:pPr>
        <w:pStyle w:val="TOCHeading"/>
      </w:pPr>
      <w:bookmarkStart w:id="143" w:name="_Toc340241496"/>
      <w:bookmarkStart w:id="144" w:name="_Toc19700018"/>
      <w:r w:rsidRPr="003D14F3">
        <w:lastRenderedPageBreak/>
        <w:t>Appendix 3: Setting and applying harvest thresholds</w:t>
      </w:r>
      <w:bookmarkEnd w:id="143"/>
      <w:bookmarkEnd w:id="144"/>
    </w:p>
    <w:p w14:paraId="67C835DA" w14:textId="77777777" w:rsidR="00F57C56" w:rsidRPr="003D14F3" w:rsidRDefault="00F57C56" w:rsidP="00426167">
      <w:r w:rsidRPr="003D14F3">
        <w:t xml:space="preserve">South Australia has adopted the harvest thresholds method used in New South Wales and described in the </w:t>
      </w:r>
      <w:r w:rsidRPr="003D14F3">
        <w:rPr>
          <w:i/>
        </w:rPr>
        <w:t>New South Wales Commercial Kangaroo Harvest Management Plan 2017-2021</w:t>
      </w:r>
      <w:r w:rsidRPr="003D14F3">
        <w:t>.  The following explanation on harvest threshold setting by SR McLeod and AR Pople (2011), is taken from the NSW Commercial Kangaroo Harvest Management Plan.</w:t>
      </w:r>
    </w:p>
    <w:p w14:paraId="67C835DB" w14:textId="77777777" w:rsidR="00F57C56" w:rsidRPr="003D14F3" w:rsidRDefault="00F57C56" w:rsidP="00426167">
      <w:pPr>
        <w:pStyle w:val="Heading3"/>
      </w:pPr>
      <w:bookmarkStart w:id="145" w:name="_Toc484437560"/>
      <w:bookmarkStart w:id="146" w:name="_Toc19700019"/>
      <w:r w:rsidRPr="003D14F3">
        <w:t>Setting thresholds for proportional threshold harvest strategies</w:t>
      </w:r>
      <w:bookmarkEnd w:id="145"/>
      <w:bookmarkEnd w:id="146"/>
    </w:p>
    <w:p w14:paraId="67C835DC" w14:textId="77777777" w:rsidR="00F57C56" w:rsidRPr="003D14F3" w:rsidRDefault="00F57C56" w:rsidP="00426167">
      <w:r w:rsidRPr="003D14F3">
        <w:t xml:space="preserve">When populations fluctuate widely, harvest strategies that track changes in population size have been found to reduce the likelihood of overharvest (Lande et al. 1995). A proportional harvest strategy is currently used to set quotas for the commercial harvest of kangaroos in Australia (Pople </w:t>
      </w:r>
      <w:r>
        <w:t>and</w:t>
      </w:r>
      <w:r w:rsidRPr="003D14F3">
        <w:t xml:space="preserve"> Grigg 1999). This harvest strategy tracks fluctuations in population abundance and adjusts quotas accordingly, and has been found to have a low risk of overharvesting (Engen et. al. 1997). Proportional threshold harvesting is a modification of proportional harvesting and sets a threshold in population abundance, below which the proportion of the population that can be harvested is reduced eventually to zero. Harvest thresholds thus lower the risk of over-harvesting by reducing harvest mortality at times of low population size. </w:t>
      </w:r>
    </w:p>
    <w:p w14:paraId="67C835DD" w14:textId="77777777" w:rsidR="00F57C56" w:rsidRPr="003D14F3" w:rsidRDefault="00F57C56" w:rsidP="00426167">
      <w:r w:rsidRPr="003D14F3">
        <w:t>Harvest strategies that use thresholds will not necessarily result in substantially lower yields. Research on proportional threshold harvesting (Lande et al. 1997) indicated that average yield may even be increased if thresholds are set optimally. However, a drawback of threshold harvesting is that it may increase variance in annual yield since there may be some years when no harvesting is allowed if the population remains below the lowest threshold. Nevertheless, proportional threshold harvesting has been shown to be superior, in terms of reducing depletion and extinction while maintaining yield, to other harvesting strategies including proportional harvesting.</w:t>
      </w:r>
    </w:p>
    <w:p w14:paraId="67C835DE" w14:textId="77777777" w:rsidR="00F57C56" w:rsidRPr="003D14F3" w:rsidRDefault="00F57C56" w:rsidP="00426167">
      <w:r w:rsidRPr="003D14F3">
        <w:t xml:space="preserve">Threshold abundance levels can be set in a number of ways. Using a time series of abundance data, the threshold can be set at the minimum observed abundance (Deroba </w:t>
      </w:r>
      <w:r>
        <w:t>and</w:t>
      </w:r>
      <w:r w:rsidRPr="003D14F3">
        <w:t xml:space="preserve"> Bence 2008). A potential disadvantage of this method is that the time series needs to be sufficiently long to be representative of the conditions (environmental and anthropogenic) that influence a population’s abundance, and so establish a reliable threshold. For example, if a rare event caused abundance to fall to a historically low level that is unlikely to occur again, the threshold might be set too low. Furthermore, if abundance falls below the threshold, which can happen even in the absence of harvesting, should the threshold be adjusted to the new low abundance or not? The somewhat arbitrary nature of the threshold can make management actions unclear when abundance falls below the threshold.</w:t>
      </w:r>
    </w:p>
    <w:p w14:paraId="67C835DF" w14:textId="35DC3C56" w:rsidR="00F57C56" w:rsidRPr="003D14F3" w:rsidRDefault="00F57C56" w:rsidP="00426167">
      <w:r w:rsidRPr="003D14F3">
        <w:t xml:space="preserve">Alternatively, the threshold can be based on statistical properties of a time series of the population’s abundance. For example, a time series of abundance estimates can be plotted as a histogram (Figure </w:t>
      </w:r>
      <w:r w:rsidR="00F120FF">
        <w:t>8</w:t>
      </w:r>
      <w:r w:rsidRPr="003D14F3">
        <w:t xml:space="preserve">). In this example, the distribution of abundance follows an approximately lognormal distribution with a mean of 15.2 kangaroos per square kilometre and a standard deviation of 5.8 kangaroos per square kilometre. In the long term, kangaroo density is expected to follow a lognormal distribution. This distribution can also be represented using z-scores. The z-score transformation quantifies the variables in terms of standard deviations from the mean. The z-score transformation also standardises the variables so that the mean of the distribution is zero and the standard deviation is one.  The area under the curve between two z-scores represents the probability that an element of the distribution is the specified number of standard deviations from the mean (Figure </w:t>
      </w:r>
      <w:r w:rsidR="00F120FF">
        <w:t>9</w:t>
      </w:r>
      <w:r w:rsidRPr="003D14F3">
        <w:t>. In terms of setting harvesting thresholds, a threshold set at a z-score of -1.5 would represent the lowest 6.7 percent of the distribution, while a z-score of two represents the lowest 2.3 percent of the distribution.</w:t>
      </w:r>
    </w:p>
    <w:p w14:paraId="67C835E0" w14:textId="77777777" w:rsidR="00F57C56" w:rsidRPr="003D14F3" w:rsidRDefault="00F57C56" w:rsidP="00426167">
      <w:r w:rsidRPr="003D14F3">
        <w:t>The advantage of this method of setting the threshold over a more arbitrary method is that the threshold is unlikely to be biased by a single low abundance. Additionally, as more survey data are added to the time series of abundance for a population, the estimates of the population’s mean and standard deviation become more robust.</w:t>
      </w:r>
    </w:p>
    <w:p w14:paraId="67C835E1" w14:textId="67A6CABA" w:rsidR="00F57C56" w:rsidRPr="003D14F3" w:rsidRDefault="00F57C56" w:rsidP="00426167">
      <w:r w:rsidRPr="003D14F3">
        <w:t xml:space="preserve">Applying this method of setting thresholds to red kangaroos in NSW's harvest zone 2 (Figure </w:t>
      </w:r>
      <w:r>
        <w:t>1</w:t>
      </w:r>
      <w:r w:rsidR="00F120FF">
        <w:t>0</w:t>
      </w:r>
      <w:r w:rsidRPr="003D14F3">
        <w:t>) indicates an initial threshold of 7.8 red kangaroos per square kilometre and a lower threshold of 6.4 red kangaroos per square kilometre. If the annual aerial survey indicates that the population of red kangaroos is below 7.8 kangaroos per square kilometre, the annual quota is reduced from 17 to 10 percent of the estimated population size. If the survey indicates that the population abundance of red kangaroos is below 6.4 kangaroos per square kilometre, then all harvesting in the zone will cease until at least the next survey when the annual harvest quota is reappraised. Thus, thresholds allow the population to fluctuate within its normal range in abundance, but prevent harvest mortality from depleting the population when it is at low abundance.</w:t>
      </w:r>
      <w:bookmarkStart w:id="147" w:name="_Toc340241503"/>
      <w:r w:rsidRPr="003D14F3">
        <w:t xml:space="preserve">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618"/>
        <w:gridCol w:w="3048"/>
      </w:tblGrid>
      <w:tr w:rsidR="009246A7" w14:paraId="67C835E6" w14:textId="77777777" w:rsidTr="00F57C56">
        <w:tc>
          <w:tcPr>
            <w:tcW w:w="6618" w:type="dxa"/>
            <w:hideMark/>
          </w:tcPr>
          <w:p w14:paraId="67C835E2" w14:textId="77777777" w:rsidR="00F57C56" w:rsidRPr="003D14F3" w:rsidRDefault="00F57C56" w:rsidP="004B1FD8">
            <w:pPr>
              <w:spacing w:line="240" w:lineRule="auto"/>
              <w:rPr>
                <w:noProof/>
              </w:rPr>
            </w:pPr>
            <w:r w:rsidRPr="003D14F3">
              <w:rPr>
                <w:noProof/>
              </w:rPr>
              <w:lastRenderedPageBreak/>
              <w:drawing>
                <wp:inline distT="0" distB="0" distL="0" distR="0" wp14:anchorId="67C83728" wp14:editId="67C83729">
                  <wp:extent cx="4065270" cy="4065270"/>
                  <wp:effectExtent l="0" t="0" r="0" b="0"/>
                  <wp:docPr id="6" name="Picture 6" descr="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5270" cy="4065270"/>
                          </a:xfrm>
                          <a:prstGeom prst="rect">
                            <a:avLst/>
                          </a:prstGeom>
                          <a:noFill/>
                          <a:ln>
                            <a:noFill/>
                          </a:ln>
                        </pic:spPr>
                      </pic:pic>
                    </a:graphicData>
                  </a:graphic>
                </wp:inline>
              </w:drawing>
            </w:r>
          </w:p>
        </w:tc>
        <w:tc>
          <w:tcPr>
            <w:tcW w:w="3048" w:type="dxa"/>
          </w:tcPr>
          <w:p w14:paraId="67C835E3" w14:textId="42A1D838" w:rsidR="00F57C56" w:rsidRPr="003D14F3" w:rsidRDefault="00F57C56" w:rsidP="00F57C56">
            <w:pPr>
              <w:pStyle w:val="Caption"/>
            </w:pPr>
            <w:bookmarkStart w:id="148" w:name="_Ref8378702"/>
            <w:bookmarkStart w:id="149" w:name="_Ref8378651"/>
            <w:bookmarkStart w:id="150" w:name="_Toc19700036"/>
            <w:r w:rsidRPr="003D14F3">
              <w:t xml:space="preserve">Figure </w:t>
            </w:r>
            <w:r w:rsidRPr="003D14F3">
              <w:fldChar w:fldCharType="begin"/>
            </w:r>
            <w:r w:rsidRPr="003D14F3">
              <w:instrText xml:space="preserve"> SEQ Figure \* ARABIC </w:instrText>
            </w:r>
            <w:r w:rsidRPr="003D14F3">
              <w:fldChar w:fldCharType="separate"/>
            </w:r>
            <w:r w:rsidR="004D0369">
              <w:rPr>
                <w:noProof/>
              </w:rPr>
              <w:t>8</w:t>
            </w:r>
            <w:r w:rsidRPr="003D14F3">
              <w:fldChar w:fldCharType="end"/>
            </w:r>
            <w:bookmarkEnd w:id="148"/>
            <w:r w:rsidRPr="003D14F3">
              <w:t>: Histogram of a theoretical population of kangaroos.</w:t>
            </w:r>
            <w:bookmarkEnd w:id="149"/>
            <w:bookmarkEnd w:id="150"/>
          </w:p>
          <w:p w14:paraId="67C835E4" w14:textId="77777777" w:rsidR="00F57C56" w:rsidRPr="003D14F3" w:rsidRDefault="00F57C56" w:rsidP="00426167">
            <w:r w:rsidRPr="003D14F3">
              <w:t>Density is estimated by aerial survey and the frequency of estimated densities is converted to probability densities. The distribution of kangaroo densities is approximately lognormal.</w:t>
            </w:r>
          </w:p>
          <w:p w14:paraId="67C835E5" w14:textId="77777777" w:rsidR="00F57C56" w:rsidRPr="003D14F3" w:rsidRDefault="00F57C56" w:rsidP="00426167">
            <w:pPr>
              <w:rPr>
                <w:noProof/>
              </w:rPr>
            </w:pPr>
          </w:p>
        </w:tc>
      </w:tr>
      <w:bookmarkEnd w:id="147"/>
    </w:tbl>
    <w:p w14:paraId="67C835E7" w14:textId="77777777" w:rsidR="00F57C56" w:rsidRPr="003D14F3" w:rsidRDefault="00F57C56" w:rsidP="00F57C56">
      <w:pPr>
        <w:pStyle w:val="Caption"/>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252"/>
        <w:gridCol w:w="3414"/>
      </w:tblGrid>
      <w:tr w:rsidR="009246A7" w14:paraId="67C835EB" w14:textId="77777777" w:rsidTr="00F57C56">
        <w:tc>
          <w:tcPr>
            <w:tcW w:w="4828" w:type="dxa"/>
            <w:hideMark/>
          </w:tcPr>
          <w:p w14:paraId="67C835E8" w14:textId="77777777" w:rsidR="00F57C56" w:rsidRPr="003D14F3" w:rsidRDefault="00F57C56" w:rsidP="004B1FD8">
            <w:pPr>
              <w:spacing w:line="240" w:lineRule="auto"/>
            </w:pPr>
            <w:r w:rsidRPr="003D14F3">
              <w:rPr>
                <w:noProof/>
              </w:rPr>
              <w:drawing>
                <wp:inline distT="0" distB="0" distL="0" distR="0" wp14:anchorId="67C8372A" wp14:editId="67C8372B">
                  <wp:extent cx="3832860" cy="3832860"/>
                  <wp:effectExtent l="0" t="0" r="0" b="0"/>
                  <wp:docPr id="5" name="Picture 5" descr="Theoretical example with normalis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oretical example with normalised d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860" cy="3832860"/>
                          </a:xfrm>
                          <a:prstGeom prst="rect">
                            <a:avLst/>
                          </a:prstGeom>
                          <a:noFill/>
                          <a:ln>
                            <a:noFill/>
                          </a:ln>
                        </pic:spPr>
                      </pic:pic>
                    </a:graphicData>
                  </a:graphic>
                </wp:inline>
              </w:drawing>
            </w:r>
          </w:p>
        </w:tc>
        <w:tc>
          <w:tcPr>
            <w:tcW w:w="4828" w:type="dxa"/>
            <w:hideMark/>
          </w:tcPr>
          <w:p w14:paraId="58754F42" w14:textId="77777777" w:rsidR="004B1FD8" w:rsidRDefault="004B1FD8" w:rsidP="00F57C56">
            <w:pPr>
              <w:pStyle w:val="Caption"/>
            </w:pPr>
          </w:p>
          <w:p w14:paraId="4E3D0631" w14:textId="77777777" w:rsidR="004B1FD8" w:rsidRDefault="004B1FD8" w:rsidP="00F57C56">
            <w:pPr>
              <w:pStyle w:val="Caption"/>
            </w:pPr>
          </w:p>
          <w:p w14:paraId="67C835E9" w14:textId="0C2B760A" w:rsidR="00F57C56" w:rsidRPr="003D14F3" w:rsidRDefault="00F57C56" w:rsidP="00F57C56">
            <w:pPr>
              <w:pStyle w:val="Caption"/>
            </w:pPr>
            <w:bookmarkStart w:id="151" w:name="_Toc19700037"/>
            <w:r w:rsidRPr="003D14F3">
              <w:t xml:space="preserve">Figure </w:t>
            </w:r>
            <w:r w:rsidRPr="003D14F3">
              <w:fldChar w:fldCharType="begin"/>
            </w:r>
            <w:r w:rsidRPr="003D14F3">
              <w:instrText xml:space="preserve"> SEQ Figure \* ARABIC </w:instrText>
            </w:r>
            <w:r w:rsidRPr="003D14F3">
              <w:fldChar w:fldCharType="separate"/>
            </w:r>
            <w:r w:rsidR="004D0369">
              <w:rPr>
                <w:noProof/>
              </w:rPr>
              <w:t>9</w:t>
            </w:r>
            <w:r w:rsidRPr="003D14F3">
              <w:fldChar w:fldCharType="end"/>
            </w:r>
            <w:r w:rsidRPr="003D14F3">
              <w:t>: A theoretical distribution after z-score transformation.</w:t>
            </w:r>
            <w:bookmarkEnd w:id="151"/>
            <w:r w:rsidRPr="003D14F3">
              <w:t xml:space="preserve"> </w:t>
            </w:r>
          </w:p>
          <w:p w14:paraId="67C835EA" w14:textId="77777777" w:rsidR="00F57C56" w:rsidRPr="003D14F3" w:rsidRDefault="00F57C56" w:rsidP="00426167">
            <w:r w:rsidRPr="003D14F3">
              <w:t>The mean of the distribution is zero and the standard deviation is one. Areas under the distribution represent probabilities. The orange shaded region represents the probability that a sample is between 1.5 and two standard deviations below the mean (and represents 4.4 percent of the area). The red-shaded region represents the probability that a sample is more than two standard deviations below the mean (and represents 2.3 percent of the area).</w:t>
            </w:r>
          </w:p>
        </w:tc>
      </w:tr>
    </w:tbl>
    <w:p w14:paraId="67C835EC" w14:textId="77777777" w:rsidR="00F57C56" w:rsidRPr="003D14F3" w:rsidRDefault="00F57C56" w:rsidP="00F57C56">
      <w:pPr>
        <w:pStyle w:val="Caption"/>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276"/>
        <w:gridCol w:w="3390"/>
      </w:tblGrid>
      <w:tr w:rsidR="009246A7" w14:paraId="67C835F0" w14:textId="77777777" w:rsidTr="00F57C56">
        <w:tc>
          <w:tcPr>
            <w:tcW w:w="4828" w:type="dxa"/>
            <w:hideMark/>
          </w:tcPr>
          <w:p w14:paraId="67C835ED" w14:textId="77777777" w:rsidR="00F57C56" w:rsidRPr="003D14F3" w:rsidRDefault="00F57C56" w:rsidP="004B1FD8">
            <w:pPr>
              <w:spacing w:line="240" w:lineRule="auto"/>
            </w:pPr>
            <w:r w:rsidRPr="003D14F3">
              <w:rPr>
                <w:noProof/>
              </w:rPr>
              <w:lastRenderedPageBreak/>
              <w:drawing>
                <wp:inline distT="0" distB="0" distL="0" distR="0" wp14:anchorId="67C8372C" wp14:editId="67C8372D">
                  <wp:extent cx="3840480" cy="3840480"/>
                  <wp:effectExtent l="0" t="0" r="7620" b="7620"/>
                  <wp:docPr id="4" name="Picture 4" descr="Rplot zone 2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ot zone 2 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inline>
              </w:drawing>
            </w:r>
          </w:p>
        </w:tc>
        <w:tc>
          <w:tcPr>
            <w:tcW w:w="4828" w:type="dxa"/>
            <w:hideMark/>
          </w:tcPr>
          <w:p w14:paraId="67C835EE" w14:textId="370C67BC" w:rsidR="00F57C56" w:rsidRPr="003D14F3" w:rsidRDefault="00F57C56" w:rsidP="00F57C56">
            <w:pPr>
              <w:pStyle w:val="Caption"/>
            </w:pPr>
            <w:bookmarkStart w:id="152" w:name="_Toc19700038"/>
            <w:r w:rsidRPr="003D14F3">
              <w:t xml:space="preserve">Figure </w:t>
            </w:r>
            <w:r w:rsidRPr="003D14F3">
              <w:fldChar w:fldCharType="begin"/>
            </w:r>
            <w:r w:rsidRPr="003D14F3">
              <w:instrText xml:space="preserve"> SEQ Figure \* ARABIC </w:instrText>
            </w:r>
            <w:r w:rsidRPr="003D14F3">
              <w:fldChar w:fldCharType="separate"/>
            </w:r>
            <w:r w:rsidR="004D0369">
              <w:rPr>
                <w:noProof/>
              </w:rPr>
              <w:t>10</w:t>
            </w:r>
            <w:r w:rsidRPr="003D14F3">
              <w:fldChar w:fldCharType="end"/>
            </w:r>
            <w:r w:rsidRPr="003D14F3">
              <w:t>: Example of setting harvest thresholds for red kangaroos in NSW’s Zone 2.</w:t>
            </w:r>
            <w:bookmarkEnd w:id="152"/>
          </w:p>
          <w:p w14:paraId="67C835EF" w14:textId="77777777" w:rsidR="00F57C56" w:rsidRPr="003D14F3" w:rsidRDefault="00F57C56" w:rsidP="00426167">
            <w:r w:rsidRPr="003D14F3">
              <w:t>The red line represents a normal probability distribution of the observed data with a mean of 15.2 kangaroos per square kilometre and a standard deviation of 5.8 kangaroos per square kilometre.  The upper range of the orange region (7.8 kangaroos per square kilometre) represents the threshold within which harvest rate is reduced from 17 percent to 10 percent. This lower rate is maintained unless density falls below 6.4 kangaroos per square kilometre, at which point harvesting ceases (red region). The thresholds were calculated after log-transforming the data.</w:t>
            </w:r>
          </w:p>
        </w:tc>
      </w:tr>
    </w:tbl>
    <w:p w14:paraId="67C835F1" w14:textId="77777777" w:rsidR="00F57C56" w:rsidRPr="003D14F3" w:rsidRDefault="00F57C56" w:rsidP="00426167">
      <w:r w:rsidRPr="003D14F3">
        <w:t>The following section shows how model simulations can be used to examine the relative effects of different thresholds applied to harvesting a theoretical</w:t>
      </w:r>
      <w:bookmarkStart w:id="153" w:name="_Toc484437561"/>
      <w:r w:rsidRPr="003D14F3">
        <w:t xml:space="preserve"> population of red kangaroos.  </w:t>
      </w:r>
    </w:p>
    <w:p w14:paraId="67C835F2" w14:textId="77777777" w:rsidR="00F57C56" w:rsidRPr="003D14F3" w:rsidRDefault="00F57C56" w:rsidP="00426167">
      <w:pPr>
        <w:rPr>
          <w:sz w:val="20"/>
          <w:szCs w:val="26"/>
        </w:rPr>
      </w:pPr>
      <w:r w:rsidRPr="003D14F3">
        <w:br w:type="page"/>
      </w:r>
    </w:p>
    <w:p w14:paraId="67C835F3" w14:textId="77777777" w:rsidR="00F57C56" w:rsidRPr="003D14F3" w:rsidRDefault="00F57C56" w:rsidP="00426167">
      <w:pPr>
        <w:pStyle w:val="Heading3"/>
      </w:pPr>
      <w:bookmarkStart w:id="154" w:name="_Toc19700020"/>
      <w:r w:rsidRPr="003D14F3">
        <w:lastRenderedPageBreak/>
        <w:t>Reducing the risk of overharvesting: an example using red kangaroos</w:t>
      </w:r>
      <w:bookmarkEnd w:id="153"/>
      <w:bookmarkEnd w:id="154"/>
    </w:p>
    <w:p w14:paraId="67C835F4" w14:textId="77777777" w:rsidR="00F57C56" w:rsidRPr="003D14F3" w:rsidRDefault="00F57C56" w:rsidP="00426167">
      <w:r w:rsidRPr="003D14F3">
        <w:t>The recommended strategy to minimise the risk of overharvesting is to reduce harvest rate as density declines, with changes in harvest rate triggered at predetermined density thresholds. Appropriate thresholds can be considered by harvesting a simulated population of kangaroos (e.g. Milner-Gulland et al. 2001). An appropriate population model for red kangaroos was developed by Caughley (1987) and various forms of the model have continued to be used for assessing strategies for managing the kangaroo harvest (e.g. Hacker et al. 2004; Pople 2003, 2008).</w:t>
      </w:r>
    </w:p>
    <w:p w14:paraId="67C835F5" w14:textId="77777777" w:rsidR="00F57C56" w:rsidRPr="003D14F3" w:rsidRDefault="00F57C56" w:rsidP="00426167">
      <w:r w:rsidRPr="003D14F3">
        <w:t>Briefly, changes in kangaroo numbers are modelled as a function of pasture biomass which, in turn, is determined by recent rainfall, past pasture biomass and the density of kangaroos (and livestock) consuming the pasture. Harvesting obviously reduces kangaroo numbers, but the reduced density results in higher pasture biomass and therefore higher rates of increase of kangaroos. This improvement in environmental conditions for a population, which without harvesting has no long-term trend, is a basic requirement for the sustainability of a harvest. The population can be simulated 10,000 times over a 20 year period.  Each run is different as, every three months, rainfall is drawn from a probability distribution using the average and standard deviation for rainfall in western NSW and thus reflects the uncertain food supply in this arid environment.  Population size is also estimated with uncertainty by aerial surveys, and so this too was drawn from a probability distribution using the average and standard deviation associated with aerial surveys (Pople 2008). The population was harvested at an annual rate of 15 percent or less if it was below a particular threshold.</w:t>
      </w:r>
    </w:p>
    <w:p w14:paraId="67C835F6" w14:textId="77777777" w:rsidR="00F57C56" w:rsidRPr="003D14F3" w:rsidRDefault="00F57C56" w:rsidP="00426167">
      <w:r w:rsidRPr="003D14F3">
        <w:t>Extinction is highly unlikely for this simulated population unless there is some combination of low numbers, catastrophic weather and unsustainable harvesting (i.e. much greater than 15 percent). A more useful measure of threshold performance is the probability of the population dropping to a relatively low density. This can be calculated as the proportion of the 10,000 simulation runs where the population falls below particular densities. Thresholds can be expressed in terms of standard deviations (SDs) below long-term average density for a kangaroo management zone. That way, the aim of the threshold harvest strategy is to keep the harvested population above historically low density.</w:t>
      </w:r>
    </w:p>
    <w:p w14:paraId="67C835F7" w14:textId="49AADD21" w:rsidR="00F57C56" w:rsidRPr="003D14F3" w:rsidRDefault="00F57C56" w:rsidP="00426167">
      <w:r w:rsidRPr="003D14F3">
        <w:t xml:space="preserve">The effect of reducing harvest rate at varying SDs below the long-term average density for the simulated kangaroo population is shown in Figure </w:t>
      </w:r>
      <w:r>
        <w:t>1</w:t>
      </w:r>
      <w:r w:rsidR="00F120FF">
        <w:t>1</w:t>
      </w:r>
      <w:r w:rsidRPr="003D14F3">
        <w:t>.  Reducing the threshold not surprisingly reduces the probability of very low density, but the decline in probability from no threshold (15 percent harvest) to no harvest is smooth.  There is, therefore, no obvious optimum with the choice being somewhat arbitrary. Notably, even an unharvested population has some chance of declining to very low density.</w:t>
      </w:r>
    </w:p>
    <w:p w14:paraId="67C835F8" w14:textId="77777777" w:rsidR="00F57C56" w:rsidRPr="003D14F3" w:rsidRDefault="00F57C56" w:rsidP="00426167"/>
    <w:p w14:paraId="67C835F9" w14:textId="77777777" w:rsidR="00F57C56" w:rsidRPr="003D14F3" w:rsidRDefault="00F57C56" w:rsidP="004B1FD8">
      <w:pPr>
        <w:spacing w:line="240" w:lineRule="auto"/>
      </w:pPr>
      <w:r w:rsidRPr="003D14F3">
        <w:t xml:space="preserve"> </w:t>
      </w:r>
      <w:r w:rsidRPr="003D14F3">
        <w:rPr>
          <w:rFonts w:cs="Arial"/>
          <w:noProof/>
        </w:rPr>
        <w:drawing>
          <wp:inline distT="0" distB="0" distL="0" distR="0" wp14:anchorId="67C8372E" wp14:editId="67C8372F">
            <wp:extent cx="4716780" cy="30099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6780" cy="3009900"/>
                    </a:xfrm>
                    <a:prstGeom prst="rect">
                      <a:avLst/>
                    </a:prstGeom>
                    <a:noFill/>
                    <a:ln>
                      <a:noFill/>
                    </a:ln>
                  </pic:spPr>
                </pic:pic>
              </a:graphicData>
            </a:graphic>
          </wp:inline>
        </w:drawing>
      </w:r>
    </w:p>
    <w:p w14:paraId="67C835FA" w14:textId="72C869B0" w:rsidR="00F57C56" w:rsidRPr="003D14F3" w:rsidRDefault="00F57C56" w:rsidP="00F57C56">
      <w:pPr>
        <w:pStyle w:val="Caption"/>
      </w:pPr>
      <w:bookmarkStart w:id="155" w:name="_Toc340241506"/>
      <w:bookmarkStart w:id="156" w:name="_Toc19700039"/>
      <w:r w:rsidRPr="003D14F3">
        <w:t xml:space="preserve">Figure </w:t>
      </w:r>
      <w:r>
        <w:rPr>
          <w:noProof/>
        </w:rPr>
        <w:fldChar w:fldCharType="begin"/>
      </w:r>
      <w:r>
        <w:rPr>
          <w:noProof/>
        </w:rPr>
        <w:instrText xml:space="preserve"> SEQ Figure \* ARABIC </w:instrText>
      </w:r>
      <w:r>
        <w:rPr>
          <w:noProof/>
        </w:rPr>
        <w:fldChar w:fldCharType="separate"/>
      </w:r>
      <w:r w:rsidR="004D0369">
        <w:rPr>
          <w:noProof/>
        </w:rPr>
        <w:t>11</w:t>
      </w:r>
      <w:r>
        <w:rPr>
          <w:noProof/>
        </w:rPr>
        <w:fldChar w:fldCharType="end"/>
      </w:r>
      <w:r w:rsidRPr="003D14F3">
        <w:t>: 10,000 simulations for a population fluctuating over 20 years.</w:t>
      </w:r>
      <w:bookmarkEnd w:id="155"/>
      <w:bookmarkEnd w:id="156"/>
    </w:p>
    <w:p w14:paraId="67C835FB" w14:textId="77777777" w:rsidR="00F57C56" w:rsidRPr="003D14F3" w:rsidRDefault="00F57C56" w:rsidP="00426167">
      <w:r w:rsidRPr="003D14F3">
        <w:t>Standard deviation (over time) was calculated from a lognormal distribution. Mean population size was about eight kangaroos per square kilometre.  Density was about four kangaroos per square kilometre at two standard deviations below the mean.</w:t>
      </w:r>
    </w:p>
    <w:p w14:paraId="67C835FC" w14:textId="45BFCB16" w:rsidR="00F57C56" w:rsidRPr="003D14F3" w:rsidRDefault="00F57C56" w:rsidP="00426167">
      <w:r w:rsidRPr="003D14F3">
        <w:lastRenderedPageBreak/>
        <w:t xml:space="preserve">Other factors that could be considered in setting thresholds is the time spent below some relatively low density (e.g. Figure </w:t>
      </w:r>
      <w:r>
        <w:t>1</w:t>
      </w:r>
      <w:r w:rsidR="002A3448">
        <w:t>2</w:t>
      </w:r>
      <w:r w:rsidRPr="003D14F3">
        <w:t xml:space="preserve">), and the long-term average and variability in harvest offtake (including years with zero offtake) (Pople 2003). For these simulations, average harvest offtake was similar among the thresholds shown in Figures </w:t>
      </w:r>
      <w:r>
        <w:t>1</w:t>
      </w:r>
      <w:r w:rsidR="002A3448">
        <w:t>1</w:t>
      </w:r>
      <w:r w:rsidRPr="003D14F3">
        <w:t xml:space="preserve"> and </w:t>
      </w:r>
      <w:r>
        <w:t>1</w:t>
      </w:r>
      <w:r w:rsidR="002A3448">
        <w:t>2</w:t>
      </w:r>
      <w:r w:rsidRPr="003D14F3">
        <w:t>, but variability in the annual harvest increased slightly as the threshold was reduced.</w:t>
      </w:r>
    </w:p>
    <w:p w14:paraId="67C835FD" w14:textId="77777777" w:rsidR="00F57C56" w:rsidRPr="003D14F3" w:rsidRDefault="00F57C56" w:rsidP="004B1FD8">
      <w:pPr>
        <w:spacing w:line="240" w:lineRule="auto"/>
      </w:pPr>
      <w:r w:rsidRPr="003D14F3">
        <w:t xml:space="preserve"> </w:t>
      </w:r>
      <w:r w:rsidRPr="003D14F3">
        <w:rPr>
          <w:rFonts w:cs="Arial"/>
          <w:noProof/>
        </w:rPr>
        <w:drawing>
          <wp:inline distT="0" distB="0" distL="0" distR="0" wp14:anchorId="67C83730" wp14:editId="67C83731">
            <wp:extent cx="4892040" cy="3120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2040" cy="3120390"/>
                    </a:xfrm>
                    <a:prstGeom prst="rect">
                      <a:avLst/>
                    </a:prstGeom>
                    <a:noFill/>
                    <a:ln>
                      <a:noFill/>
                    </a:ln>
                  </pic:spPr>
                </pic:pic>
              </a:graphicData>
            </a:graphic>
          </wp:inline>
        </w:drawing>
      </w:r>
    </w:p>
    <w:p w14:paraId="67C835FE" w14:textId="2ADE735C" w:rsidR="00F57C56" w:rsidRPr="003D14F3" w:rsidRDefault="00F57C56" w:rsidP="00F57C56">
      <w:pPr>
        <w:pStyle w:val="Caption"/>
      </w:pPr>
      <w:bookmarkStart w:id="157" w:name="_Toc340241507"/>
      <w:bookmarkStart w:id="158" w:name="_Toc19700040"/>
      <w:r w:rsidRPr="003D14F3">
        <w:t xml:space="preserve">Figure </w:t>
      </w:r>
      <w:r>
        <w:rPr>
          <w:noProof/>
        </w:rPr>
        <w:fldChar w:fldCharType="begin"/>
      </w:r>
      <w:r>
        <w:rPr>
          <w:noProof/>
        </w:rPr>
        <w:instrText xml:space="preserve"> SEQ Figure \* ARABIC </w:instrText>
      </w:r>
      <w:r>
        <w:rPr>
          <w:noProof/>
        </w:rPr>
        <w:fldChar w:fldCharType="separate"/>
      </w:r>
      <w:r w:rsidR="004D0369">
        <w:rPr>
          <w:noProof/>
        </w:rPr>
        <w:t>12</w:t>
      </w:r>
      <w:r>
        <w:rPr>
          <w:noProof/>
        </w:rPr>
        <w:fldChar w:fldCharType="end"/>
      </w:r>
      <w:r w:rsidRPr="003D14F3">
        <w:t>: Simulated population as described for</w:t>
      </w:r>
      <w:r>
        <w:t xml:space="preserve"> </w:t>
      </w:r>
      <w:r>
        <w:fldChar w:fldCharType="begin"/>
      </w:r>
      <w:r>
        <w:instrText xml:space="preserve"> REF _Ref8378702 \h </w:instrText>
      </w:r>
      <w:r>
        <w:fldChar w:fldCharType="separate"/>
      </w:r>
      <w:r w:rsidR="004D0369" w:rsidRPr="003D14F3">
        <w:t xml:space="preserve">Figure </w:t>
      </w:r>
      <w:r w:rsidR="004D0369">
        <w:rPr>
          <w:noProof/>
        </w:rPr>
        <w:t>8</w:t>
      </w:r>
      <w:r>
        <w:fldChar w:fldCharType="end"/>
      </w:r>
      <w:r w:rsidRPr="003D14F3">
        <w:t>.</w:t>
      </w:r>
      <w:bookmarkEnd w:id="157"/>
      <w:bookmarkEnd w:id="158"/>
    </w:p>
    <w:p w14:paraId="67C835FF" w14:textId="77777777" w:rsidR="00F57C56" w:rsidRPr="003D14F3" w:rsidRDefault="00F57C56" w:rsidP="00426167">
      <w:r w:rsidRPr="003D14F3">
        <w:t>Density was about two kangaroos per square kilometre at 4.5 standard deviations below the mean.</w:t>
      </w:r>
    </w:p>
    <w:p w14:paraId="67C83600" w14:textId="77777777" w:rsidR="00F57C56" w:rsidRPr="003D14F3" w:rsidRDefault="00F57C56" w:rsidP="00426167"/>
    <w:p w14:paraId="67C83601" w14:textId="77777777" w:rsidR="00F57C56" w:rsidRDefault="00F57C56" w:rsidP="00426167">
      <w:r w:rsidRPr="003D14F3">
        <w:br w:type="page"/>
      </w:r>
    </w:p>
    <w:p w14:paraId="67C83602" w14:textId="71122750" w:rsidR="00F57C56" w:rsidRDefault="00F57C56" w:rsidP="007109B7">
      <w:pPr>
        <w:pStyle w:val="Heading1"/>
        <w:numPr>
          <w:ilvl w:val="0"/>
          <w:numId w:val="0"/>
        </w:numPr>
        <w:ind w:left="431" w:hanging="431"/>
      </w:pPr>
      <w:bookmarkStart w:id="159" w:name="_Toc19700021"/>
      <w:r>
        <w:lastRenderedPageBreak/>
        <w:t>Appendix 4. Summary of quotas and</w:t>
      </w:r>
      <w:r w:rsidR="00BA3FEC">
        <w:t xml:space="preserve"> </w:t>
      </w:r>
      <w:r>
        <w:t>thresholds</w:t>
      </w:r>
      <w:bookmarkEnd w:id="159"/>
    </w:p>
    <w:tbl>
      <w:tblPr>
        <w:tblW w:w="10060" w:type="dxa"/>
        <w:tblInd w:w="113" w:type="dxa"/>
        <w:tblBorders>
          <w:bottom w:val="single" w:sz="4" w:space="0" w:color="D0CECE" w:themeColor="background2" w:themeShade="E6"/>
          <w:insideH w:val="single" w:sz="4" w:space="0" w:color="D9D9D9" w:themeColor="background1" w:themeShade="D9"/>
        </w:tblBorders>
        <w:tblLook w:val="04A0" w:firstRow="1" w:lastRow="0" w:firstColumn="1" w:lastColumn="0" w:noHBand="0" w:noVBand="1"/>
      </w:tblPr>
      <w:tblGrid>
        <w:gridCol w:w="1940"/>
        <w:gridCol w:w="3725"/>
        <w:gridCol w:w="2127"/>
        <w:gridCol w:w="2268"/>
      </w:tblGrid>
      <w:tr w:rsidR="00AA0277" w:rsidRPr="00AA0277" w14:paraId="607476DE" w14:textId="77777777" w:rsidTr="00A44285">
        <w:trPr>
          <w:trHeight w:val="465"/>
        </w:trPr>
        <w:tc>
          <w:tcPr>
            <w:tcW w:w="1940" w:type="dxa"/>
            <w:tcBorders>
              <w:top w:val="nil"/>
              <w:bottom w:val="nil"/>
            </w:tcBorders>
            <w:shd w:val="clear" w:color="auto" w:fill="E7E6E6" w:themeFill="background2"/>
            <w:noWrap/>
            <w:vAlign w:val="center"/>
            <w:hideMark/>
          </w:tcPr>
          <w:p w14:paraId="49B7BC5B" w14:textId="2D8749AB" w:rsidR="00AA0277" w:rsidRPr="00AA0277" w:rsidRDefault="00E92DF6" w:rsidP="00A44285">
            <w:pPr>
              <w:pStyle w:val="Heading3"/>
            </w:pPr>
            <w:r w:rsidRPr="00AA0277">
              <w:t>Quotas</w:t>
            </w:r>
          </w:p>
        </w:tc>
        <w:tc>
          <w:tcPr>
            <w:tcW w:w="3725" w:type="dxa"/>
            <w:tcBorders>
              <w:top w:val="nil"/>
              <w:bottom w:val="nil"/>
            </w:tcBorders>
            <w:shd w:val="clear" w:color="auto" w:fill="E7E6E6" w:themeFill="background2"/>
            <w:noWrap/>
            <w:vAlign w:val="center"/>
            <w:hideMark/>
          </w:tcPr>
          <w:p w14:paraId="28C1CC0C" w14:textId="3A21F2E6" w:rsidR="00AA0277" w:rsidRPr="00387837" w:rsidRDefault="00AA0277" w:rsidP="00A44285">
            <w:pPr>
              <w:pStyle w:val="Heading3"/>
            </w:pPr>
            <w:r w:rsidRPr="00387837">
              <w:t>Description</w:t>
            </w:r>
          </w:p>
        </w:tc>
        <w:tc>
          <w:tcPr>
            <w:tcW w:w="4395" w:type="dxa"/>
            <w:gridSpan w:val="2"/>
            <w:tcBorders>
              <w:top w:val="nil"/>
              <w:bottom w:val="nil"/>
            </w:tcBorders>
            <w:shd w:val="clear" w:color="auto" w:fill="E7E6E6" w:themeFill="background2"/>
            <w:noWrap/>
            <w:vAlign w:val="center"/>
            <w:hideMark/>
          </w:tcPr>
          <w:p w14:paraId="2DBDABCC" w14:textId="77777777" w:rsidR="00AA0277" w:rsidRPr="00387837" w:rsidRDefault="00AA0277" w:rsidP="00A44285">
            <w:pPr>
              <w:pStyle w:val="Heading3"/>
            </w:pPr>
            <w:r w:rsidRPr="00387837">
              <w:t>Management actions</w:t>
            </w:r>
          </w:p>
        </w:tc>
      </w:tr>
      <w:tr w:rsidR="00BA3FEC" w:rsidRPr="00AA0277" w14:paraId="098C4827" w14:textId="77777777" w:rsidTr="00E92DF6">
        <w:trPr>
          <w:trHeight w:val="300"/>
        </w:trPr>
        <w:tc>
          <w:tcPr>
            <w:tcW w:w="1940" w:type="dxa"/>
            <w:vMerge w:val="restart"/>
            <w:shd w:val="clear" w:color="000000" w:fill="FFFFFF"/>
            <w:vAlign w:val="center"/>
            <w:hideMark/>
          </w:tcPr>
          <w:p w14:paraId="45EC30DC" w14:textId="77777777" w:rsidR="00BA3FEC" w:rsidRPr="00AA0277" w:rsidRDefault="00BA3FEC" w:rsidP="00AA0277">
            <w:pPr>
              <w:spacing w:after="0" w:line="240" w:lineRule="auto"/>
              <w:rPr>
                <w:rFonts w:cs="Segoe UI"/>
                <w:b/>
                <w:bCs/>
              </w:rPr>
            </w:pPr>
            <w:r w:rsidRPr="00AA0277">
              <w:rPr>
                <w:rFonts w:cs="Segoe UI"/>
                <w:b/>
                <w:bCs/>
              </w:rPr>
              <w:t>Proportional quota                               (Action 11)</w:t>
            </w:r>
          </w:p>
        </w:tc>
        <w:tc>
          <w:tcPr>
            <w:tcW w:w="3725" w:type="dxa"/>
            <w:vMerge w:val="restart"/>
            <w:shd w:val="clear" w:color="000000" w:fill="FFFFFF"/>
            <w:vAlign w:val="bottom"/>
            <w:hideMark/>
          </w:tcPr>
          <w:p w14:paraId="73C9EAC4" w14:textId="77777777" w:rsidR="00BA3FEC" w:rsidRPr="00AA0277" w:rsidRDefault="00BA3FEC" w:rsidP="00AA0277">
            <w:pPr>
              <w:spacing w:after="0" w:line="240" w:lineRule="auto"/>
              <w:rPr>
                <w:rFonts w:cs="Segoe UI"/>
                <w:color w:val="000000"/>
              </w:rPr>
            </w:pPr>
            <w:r w:rsidRPr="00AA0277">
              <w:rPr>
                <w:rFonts w:cs="Segoe UI"/>
                <w:color w:val="000000"/>
              </w:rPr>
              <w:t>Proportional quota is set for each species in each CHSR based on latest population estimate (either survey or model prediction).</w:t>
            </w:r>
          </w:p>
          <w:p w14:paraId="111B4031" w14:textId="7E1431B5" w:rsidR="00BA3FEC" w:rsidRPr="00AA0277" w:rsidRDefault="00BA3FEC" w:rsidP="00BA3FEC">
            <w:pPr>
              <w:spacing w:after="0" w:line="240" w:lineRule="auto"/>
              <w:rPr>
                <w:rFonts w:cs="Segoe UI"/>
                <w:color w:val="000000"/>
              </w:rPr>
            </w:pPr>
            <w:r w:rsidRPr="00AA0277">
              <w:rPr>
                <w:rFonts w:cs="Segoe UI"/>
                <w:color w:val="000000"/>
              </w:rPr>
              <w:t>  </w:t>
            </w:r>
          </w:p>
        </w:tc>
        <w:tc>
          <w:tcPr>
            <w:tcW w:w="2127" w:type="dxa"/>
            <w:tcBorders>
              <w:bottom w:val="nil"/>
            </w:tcBorders>
            <w:shd w:val="clear" w:color="000000" w:fill="FFFFFF"/>
            <w:noWrap/>
            <w:vAlign w:val="center"/>
            <w:hideMark/>
          </w:tcPr>
          <w:p w14:paraId="5D7A4A3A" w14:textId="77777777" w:rsidR="00BA3FEC" w:rsidRPr="00AA0277" w:rsidRDefault="00BA3FEC" w:rsidP="00AA0277">
            <w:pPr>
              <w:spacing w:after="0" w:line="240" w:lineRule="auto"/>
              <w:rPr>
                <w:rFonts w:cs="Segoe UI"/>
              </w:rPr>
            </w:pPr>
            <w:r w:rsidRPr="00AA0277">
              <w:rPr>
                <w:rFonts w:cs="Segoe UI"/>
              </w:rPr>
              <w:t xml:space="preserve">Red kangaroo </w:t>
            </w:r>
          </w:p>
        </w:tc>
        <w:tc>
          <w:tcPr>
            <w:tcW w:w="2268" w:type="dxa"/>
            <w:tcBorders>
              <w:bottom w:val="nil"/>
            </w:tcBorders>
            <w:shd w:val="clear" w:color="000000" w:fill="FFFFFF"/>
            <w:noWrap/>
            <w:vAlign w:val="center"/>
            <w:hideMark/>
          </w:tcPr>
          <w:p w14:paraId="377E7647" w14:textId="0145C5AB" w:rsidR="00BA3FEC" w:rsidRPr="00AA0277" w:rsidRDefault="00BA3FEC" w:rsidP="00AA0277">
            <w:pPr>
              <w:spacing w:after="0" w:line="240" w:lineRule="auto"/>
              <w:jc w:val="center"/>
              <w:rPr>
                <w:rFonts w:cs="Segoe UI"/>
                <w:color w:val="000000"/>
              </w:rPr>
            </w:pPr>
            <w:r w:rsidRPr="00AA0277">
              <w:rPr>
                <w:rFonts w:cs="Segoe UI"/>
                <w:color w:val="000000"/>
              </w:rPr>
              <w:t>20% of population est</w:t>
            </w:r>
            <w:r>
              <w:rPr>
                <w:rFonts w:cs="Segoe UI"/>
                <w:color w:val="000000"/>
              </w:rPr>
              <w:t>.</w:t>
            </w:r>
          </w:p>
        </w:tc>
      </w:tr>
      <w:tr w:rsidR="00BA3FEC" w:rsidRPr="00AA0277" w14:paraId="29D7CE62" w14:textId="77777777" w:rsidTr="00E92DF6">
        <w:trPr>
          <w:trHeight w:val="300"/>
        </w:trPr>
        <w:tc>
          <w:tcPr>
            <w:tcW w:w="1940" w:type="dxa"/>
            <w:vMerge/>
            <w:vAlign w:val="center"/>
            <w:hideMark/>
          </w:tcPr>
          <w:p w14:paraId="65B8C925" w14:textId="77777777" w:rsidR="00BA3FEC" w:rsidRPr="00AA0277" w:rsidRDefault="00BA3FEC" w:rsidP="00AA0277">
            <w:pPr>
              <w:spacing w:after="0" w:line="240" w:lineRule="auto"/>
              <w:rPr>
                <w:rFonts w:cs="Segoe UI"/>
                <w:b/>
                <w:bCs/>
              </w:rPr>
            </w:pPr>
          </w:p>
        </w:tc>
        <w:tc>
          <w:tcPr>
            <w:tcW w:w="3725" w:type="dxa"/>
            <w:vMerge/>
            <w:vAlign w:val="center"/>
            <w:hideMark/>
          </w:tcPr>
          <w:p w14:paraId="7D098D7E" w14:textId="46277BEC" w:rsidR="00BA3FEC" w:rsidRPr="00AA0277" w:rsidRDefault="00BA3FEC" w:rsidP="00AA0277">
            <w:pPr>
              <w:spacing w:after="0" w:line="240" w:lineRule="auto"/>
              <w:rPr>
                <w:rFonts w:cs="Segoe UI"/>
                <w:color w:val="000000"/>
              </w:rPr>
            </w:pPr>
          </w:p>
        </w:tc>
        <w:tc>
          <w:tcPr>
            <w:tcW w:w="2127" w:type="dxa"/>
            <w:tcBorders>
              <w:top w:val="nil"/>
              <w:bottom w:val="nil"/>
            </w:tcBorders>
            <w:shd w:val="clear" w:color="000000" w:fill="FFFFFF"/>
            <w:noWrap/>
            <w:vAlign w:val="center"/>
            <w:hideMark/>
          </w:tcPr>
          <w:p w14:paraId="7286210B" w14:textId="77777777" w:rsidR="00BA3FEC" w:rsidRPr="00AA0277" w:rsidRDefault="00BA3FEC" w:rsidP="00AA0277">
            <w:pPr>
              <w:spacing w:after="0" w:line="240" w:lineRule="auto"/>
              <w:rPr>
                <w:rFonts w:cs="Segoe UI"/>
              </w:rPr>
            </w:pPr>
            <w:r w:rsidRPr="00AA0277">
              <w:rPr>
                <w:rFonts w:cs="Segoe UI"/>
              </w:rPr>
              <w:t xml:space="preserve">Western grey kangaroo </w:t>
            </w:r>
          </w:p>
        </w:tc>
        <w:tc>
          <w:tcPr>
            <w:tcW w:w="2268" w:type="dxa"/>
            <w:tcBorders>
              <w:top w:val="nil"/>
              <w:bottom w:val="nil"/>
            </w:tcBorders>
            <w:shd w:val="clear" w:color="000000" w:fill="FFFFFF"/>
            <w:noWrap/>
            <w:vAlign w:val="center"/>
            <w:hideMark/>
          </w:tcPr>
          <w:p w14:paraId="1EAE9005" w14:textId="6CBCDA7B" w:rsidR="00BA3FEC" w:rsidRPr="00AA0277" w:rsidRDefault="00BA3FEC" w:rsidP="00AA0277">
            <w:pPr>
              <w:spacing w:after="0" w:line="240" w:lineRule="auto"/>
              <w:jc w:val="center"/>
              <w:rPr>
                <w:rFonts w:cs="Segoe UI"/>
                <w:color w:val="000000"/>
              </w:rPr>
            </w:pPr>
            <w:r w:rsidRPr="00AA0277">
              <w:rPr>
                <w:rFonts w:cs="Segoe UI"/>
                <w:color w:val="000000"/>
              </w:rPr>
              <w:t>15% of population est</w:t>
            </w:r>
            <w:r>
              <w:rPr>
                <w:rFonts w:cs="Segoe UI"/>
                <w:color w:val="000000"/>
              </w:rPr>
              <w:t>.</w:t>
            </w:r>
          </w:p>
        </w:tc>
      </w:tr>
      <w:tr w:rsidR="00BA3FEC" w:rsidRPr="00AA0277" w14:paraId="0FBCEA62" w14:textId="77777777" w:rsidTr="00E92DF6">
        <w:trPr>
          <w:trHeight w:val="300"/>
        </w:trPr>
        <w:tc>
          <w:tcPr>
            <w:tcW w:w="1940" w:type="dxa"/>
            <w:vMerge/>
            <w:vAlign w:val="center"/>
            <w:hideMark/>
          </w:tcPr>
          <w:p w14:paraId="7288216D" w14:textId="77777777" w:rsidR="00BA3FEC" w:rsidRPr="00AA0277" w:rsidRDefault="00BA3FEC" w:rsidP="00AA0277">
            <w:pPr>
              <w:spacing w:after="0" w:line="240" w:lineRule="auto"/>
              <w:rPr>
                <w:rFonts w:cs="Segoe UI"/>
                <w:b/>
                <w:bCs/>
              </w:rPr>
            </w:pPr>
          </w:p>
        </w:tc>
        <w:tc>
          <w:tcPr>
            <w:tcW w:w="3725" w:type="dxa"/>
            <w:vMerge/>
            <w:vAlign w:val="center"/>
            <w:hideMark/>
          </w:tcPr>
          <w:p w14:paraId="6B77502D" w14:textId="2AB523F8" w:rsidR="00BA3FEC" w:rsidRPr="00AA0277" w:rsidRDefault="00BA3FEC" w:rsidP="00AA0277">
            <w:pPr>
              <w:spacing w:after="0" w:line="240" w:lineRule="auto"/>
              <w:rPr>
                <w:rFonts w:cs="Segoe UI"/>
                <w:color w:val="000000"/>
              </w:rPr>
            </w:pPr>
          </w:p>
        </w:tc>
        <w:tc>
          <w:tcPr>
            <w:tcW w:w="2127" w:type="dxa"/>
            <w:tcBorders>
              <w:top w:val="nil"/>
              <w:bottom w:val="nil"/>
            </w:tcBorders>
            <w:shd w:val="clear" w:color="000000" w:fill="FFFFFF"/>
            <w:noWrap/>
            <w:vAlign w:val="center"/>
            <w:hideMark/>
          </w:tcPr>
          <w:p w14:paraId="5B4BB8AB" w14:textId="77777777" w:rsidR="00BA3FEC" w:rsidRPr="00AA0277" w:rsidRDefault="00BA3FEC" w:rsidP="00AA0277">
            <w:pPr>
              <w:spacing w:after="0" w:line="240" w:lineRule="auto"/>
              <w:rPr>
                <w:rFonts w:cs="Segoe UI"/>
              </w:rPr>
            </w:pPr>
            <w:r w:rsidRPr="00AA0277">
              <w:rPr>
                <w:rFonts w:cs="Segoe UI"/>
              </w:rPr>
              <w:t xml:space="preserve">Eastern grey kangaroo </w:t>
            </w:r>
          </w:p>
        </w:tc>
        <w:tc>
          <w:tcPr>
            <w:tcW w:w="2268" w:type="dxa"/>
            <w:tcBorders>
              <w:top w:val="nil"/>
              <w:bottom w:val="nil"/>
            </w:tcBorders>
            <w:shd w:val="clear" w:color="000000" w:fill="FFFFFF"/>
            <w:noWrap/>
            <w:vAlign w:val="center"/>
            <w:hideMark/>
          </w:tcPr>
          <w:p w14:paraId="02F86EBD" w14:textId="0EEE3261" w:rsidR="00BA3FEC" w:rsidRPr="00AA0277" w:rsidRDefault="00BA3FEC" w:rsidP="00AA0277">
            <w:pPr>
              <w:spacing w:after="0" w:line="240" w:lineRule="auto"/>
              <w:jc w:val="center"/>
              <w:rPr>
                <w:rFonts w:cs="Segoe UI"/>
                <w:color w:val="000000"/>
              </w:rPr>
            </w:pPr>
            <w:r w:rsidRPr="00AA0277">
              <w:rPr>
                <w:rFonts w:cs="Segoe UI"/>
                <w:color w:val="000000"/>
              </w:rPr>
              <w:t>15% of population est</w:t>
            </w:r>
            <w:r>
              <w:rPr>
                <w:rFonts w:cs="Segoe UI"/>
                <w:color w:val="000000"/>
              </w:rPr>
              <w:t>.</w:t>
            </w:r>
          </w:p>
        </w:tc>
      </w:tr>
      <w:tr w:rsidR="00BA3FEC" w:rsidRPr="00AA0277" w14:paraId="69231292" w14:textId="77777777" w:rsidTr="00E92DF6">
        <w:trPr>
          <w:trHeight w:val="300"/>
        </w:trPr>
        <w:tc>
          <w:tcPr>
            <w:tcW w:w="1940" w:type="dxa"/>
            <w:vMerge/>
            <w:vAlign w:val="center"/>
            <w:hideMark/>
          </w:tcPr>
          <w:p w14:paraId="5D785B0A" w14:textId="77777777" w:rsidR="00BA3FEC" w:rsidRPr="00AA0277" w:rsidRDefault="00BA3FEC" w:rsidP="00AA0277">
            <w:pPr>
              <w:spacing w:after="0" w:line="240" w:lineRule="auto"/>
              <w:rPr>
                <w:rFonts w:cs="Segoe UI"/>
                <w:b/>
                <w:bCs/>
              </w:rPr>
            </w:pPr>
          </w:p>
        </w:tc>
        <w:tc>
          <w:tcPr>
            <w:tcW w:w="3725" w:type="dxa"/>
            <w:vMerge/>
            <w:shd w:val="clear" w:color="000000" w:fill="FFFFFF"/>
            <w:vAlign w:val="bottom"/>
            <w:hideMark/>
          </w:tcPr>
          <w:p w14:paraId="6D496A45" w14:textId="42E84944" w:rsidR="00BA3FEC" w:rsidRPr="00AA0277" w:rsidRDefault="00BA3FEC" w:rsidP="00AA0277">
            <w:pPr>
              <w:spacing w:after="0" w:line="240" w:lineRule="auto"/>
              <w:rPr>
                <w:rFonts w:cs="Segoe UI"/>
                <w:color w:val="000000"/>
              </w:rPr>
            </w:pPr>
          </w:p>
        </w:tc>
        <w:tc>
          <w:tcPr>
            <w:tcW w:w="2127" w:type="dxa"/>
            <w:tcBorders>
              <w:top w:val="nil"/>
              <w:bottom w:val="nil"/>
            </w:tcBorders>
            <w:shd w:val="clear" w:color="000000" w:fill="FFFFFF"/>
            <w:noWrap/>
            <w:vAlign w:val="center"/>
            <w:hideMark/>
          </w:tcPr>
          <w:p w14:paraId="347EB887" w14:textId="77777777" w:rsidR="00BA3FEC" w:rsidRPr="00AA0277" w:rsidRDefault="00BA3FEC" w:rsidP="00AA0277">
            <w:pPr>
              <w:spacing w:after="0" w:line="240" w:lineRule="auto"/>
              <w:rPr>
                <w:rFonts w:cs="Segoe UI"/>
              </w:rPr>
            </w:pPr>
            <w:r w:rsidRPr="00AA0277">
              <w:rPr>
                <w:rFonts w:cs="Segoe UI"/>
              </w:rPr>
              <w:t xml:space="preserve">Euro </w:t>
            </w:r>
          </w:p>
        </w:tc>
        <w:tc>
          <w:tcPr>
            <w:tcW w:w="2268" w:type="dxa"/>
            <w:tcBorders>
              <w:top w:val="nil"/>
              <w:bottom w:val="nil"/>
            </w:tcBorders>
            <w:shd w:val="clear" w:color="000000" w:fill="FFFFFF"/>
            <w:noWrap/>
            <w:vAlign w:val="center"/>
            <w:hideMark/>
          </w:tcPr>
          <w:p w14:paraId="7C79D666" w14:textId="630F7B2B" w:rsidR="00BA3FEC" w:rsidRPr="00AA0277" w:rsidRDefault="00BA3FEC" w:rsidP="00AA0277">
            <w:pPr>
              <w:spacing w:after="0" w:line="240" w:lineRule="auto"/>
              <w:jc w:val="center"/>
              <w:rPr>
                <w:rFonts w:cs="Segoe UI"/>
                <w:color w:val="000000"/>
              </w:rPr>
            </w:pPr>
            <w:r w:rsidRPr="00AA0277">
              <w:rPr>
                <w:rFonts w:cs="Segoe UI"/>
                <w:color w:val="000000"/>
              </w:rPr>
              <w:t>15% of population est</w:t>
            </w:r>
            <w:r>
              <w:rPr>
                <w:rFonts w:cs="Segoe UI"/>
                <w:color w:val="000000"/>
              </w:rPr>
              <w:t>.</w:t>
            </w:r>
          </w:p>
        </w:tc>
      </w:tr>
      <w:tr w:rsidR="00BA3FEC" w:rsidRPr="00AA0277" w14:paraId="604AD6AB" w14:textId="77777777" w:rsidTr="004B3522">
        <w:trPr>
          <w:trHeight w:val="489"/>
        </w:trPr>
        <w:tc>
          <w:tcPr>
            <w:tcW w:w="1940" w:type="dxa"/>
            <w:vMerge/>
            <w:vAlign w:val="center"/>
            <w:hideMark/>
          </w:tcPr>
          <w:p w14:paraId="018C4D46" w14:textId="77777777" w:rsidR="00BA3FEC" w:rsidRPr="00AA0277" w:rsidRDefault="00BA3FEC" w:rsidP="00AA0277">
            <w:pPr>
              <w:spacing w:after="0" w:line="240" w:lineRule="auto"/>
              <w:rPr>
                <w:rFonts w:cs="Segoe UI"/>
                <w:b/>
                <w:bCs/>
              </w:rPr>
            </w:pPr>
          </w:p>
        </w:tc>
        <w:tc>
          <w:tcPr>
            <w:tcW w:w="3725" w:type="dxa"/>
            <w:vMerge/>
            <w:shd w:val="clear" w:color="000000" w:fill="FFFFFF"/>
            <w:vAlign w:val="bottom"/>
            <w:hideMark/>
          </w:tcPr>
          <w:p w14:paraId="7E7D2EEC" w14:textId="12BF6754" w:rsidR="00BA3FEC" w:rsidRPr="00AA0277" w:rsidRDefault="00BA3FEC" w:rsidP="00AA0277">
            <w:pPr>
              <w:spacing w:after="0" w:line="240" w:lineRule="auto"/>
              <w:rPr>
                <w:rFonts w:cs="Segoe UI"/>
                <w:color w:val="000000"/>
              </w:rPr>
            </w:pPr>
          </w:p>
        </w:tc>
        <w:tc>
          <w:tcPr>
            <w:tcW w:w="2127" w:type="dxa"/>
            <w:tcBorders>
              <w:top w:val="nil"/>
            </w:tcBorders>
            <w:shd w:val="clear" w:color="000000" w:fill="FFFFFF"/>
            <w:noWrap/>
            <w:vAlign w:val="center"/>
            <w:hideMark/>
          </w:tcPr>
          <w:p w14:paraId="237E124B" w14:textId="77777777" w:rsidR="00BA3FEC" w:rsidRPr="00AA0277" w:rsidRDefault="00BA3FEC" w:rsidP="00AA0277">
            <w:pPr>
              <w:spacing w:after="0" w:line="240" w:lineRule="auto"/>
              <w:rPr>
                <w:rFonts w:cs="Segoe UI"/>
              </w:rPr>
            </w:pPr>
            <w:r w:rsidRPr="00AA0277">
              <w:rPr>
                <w:rFonts w:cs="Segoe UI"/>
              </w:rPr>
              <w:t>Tammar wallaby</w:t>
            </w:r>
          </w:p>
        </w:tc>
        <w:tc>
          <w:tcPr>
            <w:tcW w:w="2268" w:type="dxa"/>
            <w:tcBorders>
              <w:top w:val="nil"/>
            </w:tcBorders>
            <w:shd w:val="clear" w:color="000000" w:fill="FFFFFF"/>
            <w:noWrap/>
            <w:vAlign w:val="center"/>
            <w:hideMark/>
          </w:tcPr>
          <w:p w14:paraId="36907E52" w14:textId="63F508D8" w:rsidR="00BA3FEC" w:rsidRPr="00AA0277" w:rsidRDefault="00BA3FEC" w:rsidP="00AA0277">
            <w:pPr>
              <w:spacing w:after="0" w:line="240" w:lineRule="auto"/>
              <w:jc w:val="center"/>
              <w:rPr>
                <w:rFonts w:cs="Segoe UI"/>
                <w:color w:val="000000"/>
              </w:rPr>
            </w:pPr>
            <w:r w:rsidRPr="00AA0277">
              <w:rPr>
                <w:rFonts w:cs="Segoe UI"/>
                <w:color w:val="000000"/>
              </w:rPr>
              <w:t>10% of population est</w:t>
            </w:r>
            <w:r>
              <w:rPr>
                <w:rFonts w:cs="Segoe UI"/>
                <w:color w:val="000000"/>
              </w:rPr>
              <w:t>.</w:t>
            </w:r>
          </w:p>
        </w:tc>
      </w:tr>
      <w:tr w:rsidR="00AA0277" w:rsidRPr="00AA0277" w14:paraId="7127F9C8" w14:textId="77777777" w:rsidTr="004B3522">
        <w:trPr>
          <w:trHeight w:val="1843"/>
        </w:trPr>
        <w:tc>
          <w:tcPr>
            <w:tcW w:w="1940" w:type="dxa"/>
            <w:shd w:val="clear" w:color="000000" w:fill="FFFFFF"/>
            <w:vAlign w:val="center"/>
            <w:hideMark/>
          </w:tcPr>
          <w:p w14:paraId="321A57E1" w14:textId="77777777" w:rsidR="00AA0277" w:rsidRPr="00AA0277" w:rsidRDefault="00AA0277" w:rsidP="00AA0277">
            <w:pPr>
              <w:spacing w:after="0" w:line="240" w:lineRule="auto"/>
              <w:rPr>
                <w:rFonts w:cs="Segoe UI"/>
                <w:b/>
                <w:bCs/>
              </w:rPr>
            </w:pPr>
            <w:r w:rsidRPr="00AA0277">
              <w:rPr>
                <w:rFonts w:cs="Segoe UI"/>
                <w:b/>
                <w:bCs/>
              </w:rPr>
              <w:t>High Abundance Quota (HAQ)          (Action 11)</w:t>
            </w:r>
          </w:p>
        </w:tc>
        <w:tc>
          <w:tcPr>
            <w:tcW w:w="3725" w:type="dxa"/>
            <w:shd w:val="clear" w:color="000000" w:fill="FFFFFF"/>
            <w:vAlign w:val="center"/>
            <w:hideMark/>
          </w:tcPr>
          <w:p w14:paraId="37AA32F2" w14:textId="3609ADAC" w:rsidR="00AA0277" w:rsidRPr="00AA0277" w:rsidRDefault="00AA0277" w:rsidP="00AA0277">
            <w:pPr>
              <w:spacing w:after="0" w:line="240" w:lineRule="auto"/>
              <w:rPr>
                <w:rFonts w:cs="Segoe UI"/>
                <w:color w:val="000000"/>
              </w:rPr>
            </w:pPr>
            <w:r w:rsidRPr="00AA0277">
              <w:rPr>
                <w:rFonts w:cs="Segoe UI"/>
                <w:color w:val="000000"/>
              </w:rPr>
              <w:t xml:space="preserve">HAQ is additional quota that can be issued in combination with the proportional quota when a population estimate in a CHSR is above the long-term average. Quota is issued at the discretion of the Director of National Parks and Wildlife. </w:t>
            </w:r>
          </w:p>
        </w:tc>
        <w:tc>
          <w:tcPr>
            <w:tcW w:w="4395" w:type="dxa"/>
            <w:gridSpan w:val="2"/>
            <w:shd w:val="clear" w:color="000000" w:fill="FFFFFF"/>
            <w:vAlign w:val="center"/>
            <w:hideMark/>
          </w:tcPr>
          <w:p w14:paraId="17715073" w14:textId="77777777" w:rsidR="00AA0277" w:rsidRPr="00AA0277" w:rsidRDefault="00AA0277" w:rsidP="00AA0277">
            <w:pPr>
              <w:spacing w:after="0" w:line="240" w:lineRule="auto"/>
              <w:rPr>
                <w:rFonts w:cs="Segoe UI"/>
                <w:color w:val="000000"/>
              </w:rPr>
            </w:pPr>
            <w:r w:rsidRPr="00AA0277">
              <w:rPr>
                <w:rFonts w:cs="Segoe UI"/>
                <w:color w:val="000000"/>
              </w:rPr>
              <w:t>HAQ issued when population in a CHSR is above the long-term average.</w:t>
            </w:r>
          </w:p>
        </w:tc>
      </w:tr>
      <w:tr w:rsidR="00AA0277" w:rsidRPr="00AA0277" w14:paraId="44B7D9B8" w14:textId="77777777" w:rsidTr="004B3522">
        <w:trPr>
          <w:trHeight w:val="1827"/>
        </w:trPr>
        <w:tc>
          <w:tcPr>
            <w:tcW w:w="1940" w:type="dxa"/>
            <w:tcBorders>
              <w:bottom w:val="nil"/>
            </w:tcBorders>
            <w:shd w:val="clear" w:color="000000" w:fill="FFFFFF"/>
            <w:vAlign w:val="center"/>
            <w:hideMark/>
          </w:tcPr>
          <w:p w14:paraId="25A65BBA" w14:textId="79B535A6" w:rsidR="00AA0277" w:rsidRPr="00AA0277" w:rsidRDefault="00AA0277" w:rsidP="00AA0277">
            <w:pPr>
              <w:spacing w:after="0" w:line="240" w:lineRule="auto"/>
              <w:rPr>
                <w:rFonts w:cs="Segoe UI"/>
                <w:b/>
                <w:bCs/>
              </w:rPr>
            </w:pPr>
            <w:r w:rsidRPr="00AA0277">
              <w:rPr>
                <w:rFonts w:cs="Segoe UI"/>
                <w:b/>
                <w:bCs/>
              </w:rPr>
              <w:t xml:space="preserve">Special land management quota (SLMQ) </w:t>
            </w:r>
            <w:r w:rsidR="00BA3FEC">
              <w:rPr>
                <w:rFonts w:cs="Segoe UI"/>
                <w:b/>
                <w:bCs/>
              </w:rPr>
              <w:t xml:space="preserve">          </w:t>
            </w:r>
            <w:r w:rsidRPr="00AA0277">
              <w:rPr>
                <w:rFonts w:cs="Segoe UI"/>
                <w:b/>
                <w:bCs/>
              </w:rPr>
              <w:t>(Action 14)</w:t>
            </w:r>
          </w:p>
        </w:tc>
        <w:tc>
          <w:tcPr>
            <w:tcW w:w="3725" w:type="dxa"/>
            <w:tcBorders>
              <w:bottom w:val="nil"/>
            </w:tcBorders>
            <w:shd w:val="clear" w:color="auto" w:fill="auto"/>
            <w:vAlign w:val="center"/>
            <w:hideMark/>
          </w:tcPr>
          <w:p w14:paraId="7A19C1F6" w14:textId="77777777" w:rsidR="00AA0277" w:rsidRPr="00AA0277" w:rsidRDefault="00AA0277" w:rsidP="00AA0277">
            <w:pPr>
              <w:spacing w:after="0" w:line="240" w:lineRule="auto"/>
              <w:rPr>
                <w:rFonts w:cs="Segoe UI"/>
              </w:rPr>
            </w:pPr>
            <w:r w:rsidRPr="00AA0277">
              <w:rPr>
                <w:rFonts w:cs="Segoe UI"/>
              </w:rPr>
              <w:t xml:space="preserve">Additional quota that can be released when all proportional quota has been allocated within a CHMR to mitigate ongoing land condition damage. Quota is set at a maximum of 1.5% of the population estimate of each species in each CHSR. </w:t>
            </w:r>
          </w:p>
        </w:tc>
        <w:tc>
          <w:tcPr>
            <w:tcW w:w="4395" w:type="dxa"/>
            <w:gridSpan w:val="2"/>
            <w:tcBorders>
              <w:bottom w:val="nil"/>
            </w:tcBorders>
            <w:shd w:val="clear" w:color="000000" w:fill="FFFFFF"/>
            <w:vAlign w:val="center"/>
            <w:hideMark/>
          </w:tcPr>
          <w:p w14:paraId="493300F0" w14:textId="77777777" w:rsidR="00AA0277" w:rsidRPr="00AA0277" w:rsidRDefault="00AA0277" w:rsidP="00AA0277">
            <w:pPr>
              <w:spacing w:after="0" w:line="240" w:lineRule="auto"/>
              <w:rPr>
                <w:rFonts w:cs="Segoe UI"/>
                <w:color w:val="000000"/>
              </w:rPr>
            </w:pPr>
            <w:r w:rsidRPr="00AA0277">
              <w:rPr>
                <w:rFonts w:cs="Segoe UI"/>
                <w:color w:val="000000"/>
              </w:rPr>
              <w:t>SLMQ is released when all proportional quota has been allocated and kangaroo populations are still causing damage to land or infrastructure.</w:t>
            </w:r>
          </w:p>
        </w:tc>
      </w:tr>
      <w:tr w:rsidR="00AA0277" w:rsidRPr="00AA0277" w14:paraId="2121EDA2" w14:textId="77777777" w:rsidTr="00E92DF6">
        <w:trPr>
          <w:trHeight w:val="300"/>
        </w:trPr>
        <w:tc>
          <w:tcPr>
            <w:tcW w:w="1940" w:type="dxa"/>
            <w:tcBorders>
              <w:top w:val="nil"/>
              <w:bottom w:val="nil"/>
            </w:tcBorders>
            <w:shd w:val="clear" w:color="000000" w:fill="E7E6E6"/>
            <w:noWrap/>
            <w:vAlign w:val="center"/>
            <w:hideMark/>
          </w:tcPr>
          <w:p w14:paraId="5C283C36" w14:textId="77777777" w:rsidR="00AA0277" w:rsidRPr="00AA0277" w:rsidRDefault="00AA0277" w:rsidP="00387837">
            <w:pPr>
              <w:pStyle w:val="Heading3"/>
            </w:pPr>
            <w:r w:rsidRPr="00AA0277">
              <w:t xml:space="preserve">Thresholds </w:t>
            </w:r>
          </w:p>
        </w:tc>
        <w:tc>
          <w:tcPr>
            <w:tcW w:w="3725" w:type="dxa"/>
            <w:tcBorders>
              <w:top w:val="nil"/>
              <w:bottom w:val="nil"/>
            </w:tcBorders>
            <w:shd w:val="clear" w:color="000000" w:fill="E7E6E6"/>
            <w:vAlign w:val="center"/>
            <w:hideMark/>
          </w:tcPr>
          <w:p w14:paraId="0E9AD1B1" w14:textId="77777777" w:rsidR="00AA0277" w:rsidRPr="00AA0277" w:rsidRDefault="00AA0277" w:rsidP="00AA0277">
            <w:pPr>
              <w:spacing w:after="0" w:line="240" w:lineRule="auto"/>
              <w:rPr>
                <w:rFonts w:cs="Segoe UI"/>
              </w:rPr>
            </w:pPr>
            <w:r w:rsidRPr="00AA0277">
              <w:rPr>
                <w:rFonts w:cs="Segoe UI"/>
              </w:rPr>
              <w:t> </w:t>
            </w:r>
          </w:p>
        </w:tc>
        <w:tc>
          <w:tcPr>
            <w:tcW w:w="2127" w:type="dxa"/>
            <w:tcBorders>
              <w:top w:val="nil"/>
              <w:bottom w:val="nil"/>
            </w:tcBorders>
            <w:shd w:val="clear" w:color="000000" w:fill="E7E6E6"/>
            <w:vAlign w:val="bottom"/>
            <w:hideMark/>
          </w:tcPr>
          <w:p w14:paraId="646B2042" w14:textId="77777777" w:rsidR="00AA0277" w:rsidRPr="00AA0277" w:rsidRDefault="00AA0277" w:rsidP="00AA0277">
            <w:pPr>
              <w:spacing w:after="0" w:line="240" w:lineRule="auto"/>
              <w:jc w:val="center"/>
              <w:rPr>
                <w:rFonts w:cs="Segoe UI"/>
                <w:color w:val="000000"/>
              </w:rPr>
            </w:pPr>
            <w:r w:rsidRPr="00AA0277">
              <w:rPr>
                <w:rFonts w:cs="Segoe UI"/>
                <w:color w:val="000000"/>
              </w:rPr>
              <w:t> </w:t>
            </w:r>
          </w:p>
        </w:tc>
        <w:tc>
          <w:tcPr>
            <w:tcW w:w="2268" w:type="dxa"/>
            <w:tcBorders>
              <w:top w:val="nil"/>
              <w:bottom w:val="nil"/>
            </w:tcBorders>
            <w:shd w:val="clear" w:color="000000" w:fill="E7E6E6"/>
            <w:noWrap/>
            <w:vAlign w:val="bottom"/>
            <w:hideMark/>
          </w:tcPr>
          <w:p w14:paraId="7CC15D36" w14:textId="77777777" w:rsidR="00AA0277" w:rsidRPr="00AA0277" w:rsidRDefault="00AA0277" w:rsidP="00AA0277">
            <w:pPr>
              <w:spacing w:after="0" w:line="240" w:lineRule="auto"/>
              <w:jc w:val="center"/>
              <w:rPr>
                <w:rFonts w:ascii="Wingdings" w:hAnsi="Wingdings"/>
                <w:color w:val="000000"/>
              </w:rPr>
            </w:pPr>
            <w:r w:rsidRPr="00AA0277">
              <w:rPr>
                <w:rFonts w:ascii="Wingdings" w:hAnsi="Times New Roman"/>
                <w:color w:val="000000"/>
              </w:rPr>
              <w:t></w:t>
            </w:r>
          </w:p>
        </w:tc>
      </w:tr>
      <w:tr w:rsidR="00AA0277" w:rsidRPr="00AA0277" w14:paraId="751FAF28" w14:textId="77777777" w:rsidTr="00E92DF6">
        <w:trPr>
          <w:trHeight w:val="1200"/>
        </w:trPr>
        <w:tc>
          <w:tcPr>
            <w:tcW w:w="1940" w:type="dxa"/>
            <w:vMerge w:val="restart"/>
            <w:tcBorders>
              <w:top w:val="nil"/>
            </w:tcBorders>
            <w:shd w:val="clear" w:color="000000" w:fill="FFFFFF"/>
            <w:vAlign w:val="center"/>
            <w:hideMark/>
          </w:tcPr>
          <w:p w14:paraId="2DA633FF" w14:textId="77777777" w:rsidR="00AA0277" w:rsidRPr="00AA0277" w:rsidRDefault="00AA0277" w:rsidP="00AA0277">
            <w:pPr>
              <w:spacing w:after="0" w:line="240" w:lineRule="auto"/>
              <w:rPr>
                <w:rFonts w:cs="Segoe UI"/>
                <w:b/>
                <w:bCs/>
              </w:rPr>
            </w:pPr>
            <w:r w:rsidRPr="00AA0277">
              <w:rPr>
                <w:rFonts w:cs="Segoe UI"/>
                <w:b/>
                <w:bCs/>
              </w:rPr>
              <w:t>Low harvest threshold                         (Action 12)</w:t>
            </w:r>
          </w:p>
        </w:tc>
        <w:tc>
          <w:tcPr>
            <w:tcW w:w="3725" w:type="dxa"/>
            <w:vMerge w:val="restart"/>
            <w:tcBorders>
              <w:top w:val="nil"/>
            </w:tcBorders>
            <w:shd w:val="clear" w:color="000000" w:fill="FFFFFF"/>
            <w:vAlign w:val="center"/>
            <w:hideMark/>
          </w:tcPr>
          <w:p w14:paraId="5C2596CD" w14:textId="77777777" w:rsidR="00AA0277" w:rsidRPr="00AA0277" w:rsidRDefault="00AA0277" w:rsidP="00AA0277">
            <w:pPr>
              <w:spacing w:after="0" w:line="240" w:lineRule="auto"/>
              <w:rPr>
                <w:rFonts w:cs="Segoe UI"/>
                <w:color w:val="000000"/>
              </w:rPr>
            </w:pPr>
            <w:r w:rsidRPr="00AA0277">
              <w:rPr>
                <w:rFonts w:cs="Segoe UI"/>
                <w:color w:val="000000"/>
              </w:rPr>
              <w:t xml:space="preserve">Threshold based on harvest within each CHSR. Threshold is set at 1.5% of the average population estimate. If harvest falls below threshold for three consecutive years, management actions are triggered. </w:t>
            </w:r>
          </w:p>
        </w:tc>
        <w:tc>
          <w:tcPr>
            <w:tcW w:w="2127" w:type="dxa"/>
            <w:tcBorders>
              <w:top w:val="nil"/>
              <w:bottom w:val="nil"/>
            </w:tcBorders>
            <w:shd w:val="clear" w:color="000000" w:fill="FFFFFF"/>
            <w:vAlign w:val="center"/>
            <w:hideMark/>
          </w:tcPr>
          <w:p w14:paraId="29171628" w14:textId="77777777" w:rsidR="00AA0277" w:rsidRPr="00AA0277" w:rsidRDefault="00AA0277" w:rsidP="00AA0277">
            <w:pPr>
              <w:spacing w:after="0" w:line="240" w:lineRule="auto"/>
              <w:jc w:val="center"/>
              <w:rPr>
                <w:rFonts w:cs="Segoe UI"/>
                <w:color w:val="000000"/>
              </w:rPr>
            </w:pPr>
            <w:r w:rsidRPr="00AA0277">
              <w:rPr>
                <w:rFonts w:cs="Segoe UI"/>
                <w:color w:val="000000"/>
              </w:rPr>
              <w:t>Established CHSR</w:t>
            </w:r>
          </w:p>
        </w:tc>
        <w:tc>
          <w:tcPr>
            <w:tcW w:w="2268" w:type="dxa"/>
            <w:tcBorders>
              <w:top w:val="nil"/>
              <w:bottom w:val="nil"/>
            </w:tcBorders>
            <w:shd w:val="clear" w:color="000000" w:fill="FFFFFF"/>
            <w:vAlign w:val="center"/>
            <w:hideMark/>
          </w:tcPr>
          <w:p w14:paraId="75B9D4A5" w14:textId="77777777" w:rsidR="00AA0277" w:rsidRPr="00AA0277" w:rsidRDefault="00AA0277" w:rsidP="00AA0277">
            <w:pPr>
              <w:spacing w:after="0" w:line="240" w:lineRule="auto"/>
              <w:rPr>
                <w:rFonts w:cs="Segoe UI"/>
                <w:color w:val="000000"/>
              </w:rPr>
            </w:pPr>
            <w:r w:rsidRPr="00AA0277">
              <w:rPr>
                <w:rFonts w:cs="Segoe UI"/>
                <w:color w:val="000000"/>
              </w:rPr>
              <w:t>If harvest is lower than threshold, stop surveys until harvest exceeds threshold.</w:t>
            </w:r>
          </w:p>
        </w:tc>
      </w:tr>
      <w:tr w:rsidR="00AA0277" w:rsidRPr="00AA0277" w14:paraId="37910B8B" w14:textId="77777777" w:rsidTr="004B3522">
        <w:trPr>
          <w:trHeight w:val="1510"/>
        </w:trPr>
        <w:tc>
          <w:tcPr>
            <w:tcW w:w="1940" w:type="dxa"/>
            <w:vMerge/>
            <w:vAlign w:val="center"/>
            <w:hideMark/>
          </w:tcPr>
          <w:p w14:paraId="5B8F7D0D" w14:textId="77777777" w:rsidR="00AA0277" w:rsidRPr="00AA0277" w:rsidRDefault="00AA0277" w:rsidP="00AA0277">
            <w:pPr>
              <w:spacing w:after="0" w:line="240" w:lineRule="auto"/>
              <w:rPr>
                <w:rFonts w:cs="Segoe UI"/>
                <w:b/>
                <w:bCs/>
              </w:rPr>
            </w:pPr>
          </w:p>
        </w:tc>
        <w:tc>
          <w:tcPr>
            <w:tcW w:w="3725" w:type="dxa"/>
            <w:vMerge/>
            <w:vAlign w:val="center"/>
            <w:hideMark/>
          </w:tcPr>
          <w:p w14:paraId="2ABD4EBD" w14:textId="77777777" w:rsidR="00AA0277" w:rsidRPr="00AA0277" w:rsidRDefault="00AA0277" w:rsidP="00AA0277">
            <w:pPr>
              <w:spacing w:after="0" w:line="240" w:lineRule="auto"/>
              <w:rPr>
                <w:rFonts w:cs="Segoe UI"/>
                <w:color w:val="000000"/>
              </w:rPr>
            </w:pPr>
          </w:p>
        </w:tc>
        <w:tc>
          <w:tcPr>
            <w:tcW w:w="2127" w:type="dxa"/>
            <w:tcBorders>
              <w:top w:val="nil"/>
              <w:bottom w:val="single" w:sz="4" w:space="0" w:color="D9D9D9" w:themeColor="background1" w:themeShade="D9"/>
            </w:tcBorders>
            <w:shd w:val="clear" w:color="000000" w:fill="FFFFFF"/>
            <w:vAlign w:val="center"/>
            <w:hideMark/>
          </w:tcPr>
          <w:p w14:paraId="3B827B88" w14:textId="77777777" w:rsidR="00AA0277" w:rsidRPr="00AA0277" w:rsidRDefault="00AA0277" w:rsidP="00AA0277">
            <w:pPr>
              <w:spacing w:after="0" w:line="240" w:lineRule="auto"/>
              <w:jc w:val="center"/>
              <w:rPr>
                <w:rFonts w:cs="Segoe UI"/>
                <w:color w:val="000000"/>
              </w:rPr>
            </w:pPr>
            <w:r w:rsidRPr="00AA0277">
              <w:rPr>
                <w:rFonts w:cs="Segoe UI"/>
                <w:color w:val="000000"/>
              </w:rPr>
              <w:t>New CHSR</w:t>
            </w:r>
          </w:p>
        </w:tc>
        <w:tc>
          <w:tcPr>
            <w:tcW w:w="2268" w:type="dxa"/>
            <w:tcBorders>
              <w:top w:val="nil"/>
              <w:bottom w:val="single" w:sz="4" w:space="0" w:color="D9D9D9" w:themeColor="background1" w:themeShade="D9"/>
            </w:tcBorders>
            <w:shd w:val="clear" w:color="000000" w:fill="FFFFFF"/>
            <w:vAlign w:val="bottom"/>
            <w:hideMark/>
          </w:tcPr>
          <w:p w14:paraId="17C9E634" w14:textId="77777777" w:rsidR="00AA0277" w:rsidRPr="00AA0277" w:rsidRDefault="00AA0277" w:rsidP="00AA0277">
            <w:pPr>
              <w:spacing w:after="0" w:line="240" w:lineRule="auto"/>
              <w:rPr>
                <w:rFonts w:cs="Segoe UI"/>
                <w:color w:val="000000"/>
              </w:rPr>
            </w:pPr>
            <w:r w:rsidRPr="00AA0277">
              <w:rPr>
                <w:rFonts w:cs="Segoe UI"/>
                <w:color w:val="000000"/>
              </w:rPr>
              <w:t>If harvest is lower than threshold, reduce survey effort to every 5 years until harvest exceeds threshold.</w:t>
            </w:r>
          </w:p>
        </w:tc>
      </w:tr>
      <w:tr w:rsidR="00AA0277" w:rsidRPr="00AA0277" w14:paraId="7D38900E" w14:textId="77777777" w:rsidTr="00E92DF6">
        <w:trPr>
          <w:trHeight w:val="825"/>
        </w:trPr>
        <w:tc>
          <w:tcPr>
            <w:tcW w:w="1940" w:type="dxa"/>
            <w:vMerge w:val="restart"/>
            <w:shd w:val="clear" w:color="000000" w:fill="FFFFFF"/>
            <w:vAlign w:val="center"/>
            <w:hideMark/>
          </w:tcPr>
          <w:p w14:paraId="5274A53E" w14:textId="77777777" w:rsidR="00AA0277" w:rsidRPr="00AA0277" w:rsidRDefault="00AA0277" w:rsidP="00AA0277">
            <w:pPr>
              <w:spacing w:after="0" w:line="240" w:lineRule="auto"/>
              <w:rPr>
                <w:rFonts w:cs="Segoe UI"/>
                <w:b/>
                <w:bCs/>
              </w:rPr>
            </w:pPr>
            <w:r w:rsidRPr="00AA0277">
              <w:rPr>
                <w:rFonts w:cs="Segoe UI"/>
                <w:b/>
                <w:bCs/>
              </w:rPr>
              <w:t>Low abundance thresholds                                 (Action 13)</w:t>
            </w:r>
          </w:p>
        </w:tc>
        <w:tc>
          <w:tcPr>
            <w:tcW w:w="3725" w:type="dxa"/>
            <w:vMerge w:val="restart"/>
            <w:shd w:val="clear" w:color="000000" w:fill="FFFFFF"/>
            <w:vAlign w:val="center"/>
            <w:hideMark/>
          </w:tcPr>
          <w:p w14:paraId="5FF41BE1" w14:textId="1A4F03F3" w:rsidR="00AA0277" w:rsidRPr="00AA0277" w:rsidRDefault="00AA0277" w:rsidP="00AA0277">
            <w:pPr>
              <w:spacing w:after="0" w:line="240" w:lineRule="auto"/>
              <w:rPr>
                <w:rFonts w:cs="Segoe UI"/>
                <w:color w:val="000000"/>
              </w:rPr>
            </w:pPr>
            <w:r w:rsidRPr="00AA0277">
              <w:rPr>
                <w:rFonts w:cs="Segoe UI"/>
                <w:color w:val="000000"/>
              </w:rPr>
              <w:t>Thresholds</w:t>
            </w:r>
            <w:r>
              <w:rPr>
                <w:rFonts w:cs="Segoe UI"/>
                <w:color w:val="000000"/>
              </w:rPr>
              <w:t xml:space="preserve"> are </w:t>
            </w:r>
            <w:r w:rsidRPr="00AA0277">
              <w:rPr>
                <w:rFonts w:cs="Segoe UI"/>
                <w:color w:val="000000"/>
              </w:rPr>
              <w:t xml:space="preserve">based on population estimates to ensure that populations are not overharvested when at low densities. When population estimates fall below thresholds, management actions are triggered. </w:t>
            </w:r>
          </w:p>
        </w:tc>
        <w:tc>
          <w:tcPr>
            <w:tcW w:w="2127" w:type="dxa"/>
            <w:tcBorders>
              <w:top w:val="single" w:sz="4" w:space="0" w:color="D9D9D9" w:themeColor="background1" w:themeShade="D9"/>
              <w:bottom w:val="nil"/>
            </w:tcBorders>
            <w:shd w:val="clear" w:color="000000" w:fill="FFFFFF"/>
            <w:noWrap/>
            <w:vAlign w:val="center"/>
            <w:hideMark/>
          </w:tcPr>
          <w:p w14:paraId="32DE7735" w14:textId="77777777" w:rsidR="00AA0277" w:rsidRPr="00AA0277" w:rsidRDefault="00AA0277" w:rsidP="00AA0277">
            <w:pPr>
              <w:spacing w:after="0" w:line="240" w:lineRule="auto"/>
              <w:jc w:val="center"/>
              <w:rPr>
                <w:rFonts w:cs="Segoe UI"/>
              </w:rPr>
            </w:pPr>
            <w:r w:rsidRPr="00AA0277">
              <w:rPr>
                <w:rFonts w:cs="Segoe UI"/>
              </w:rPr>
              <w:t>Threshold 1</w:t>
            </w:r>
          </w:p>
        </w:tc>
        <w:tc>
          <w:tcPr>
            <w:tcW w:w="2268" w:type="dxa"/>
            <w:tcBorders>
              <w:top w:val="single" w:sz="4" w:space="0" w:color="D9D9D9" w:themeColor="background1" w:themeShade="D9"/>
              <w:bottom w:val="nil"/>
            </w:tcBorders>
            <w:shd w:val="clear" w:color="000000" w:fill="FFFFFF"/>
            <w:vAlign w:val="center"/>
            <w:hideMark/>
          </w:tcPr>
          <w:p w14:paraId="1B8FF862" w14:textId="77777777" w:rsidR="00AA0277" w:rsidRPr="00AA0277" w:rsidRDefault="00AA0277" w:rsidP="00AA0277">
            <w:pPr>
              <w:spacing w:after="0" w:line="240" w:lineRule="auto"/>
              <w:rPr>
                <w:rFonts w:cs="Segoe UI"/>
                <w:color w:val="000000"/>
              </w:rPr>
            </w:pPr>
            <w:r w:rsidRPr="00AA0277">
              <w:rPr>
                <w:rFonts w:cs="Segoe UI"/>
                <w:color w:val="000000"/>
              </w:rPr>
              <w:t>Quota is reduced to 10% of population estimate.</w:t>
            </w:r>
          </w:p>
        </w:tc>
      </w:tr>
      <w:tr w:rsidR="00AA0277" w:rsidRPr="00AA0277" w14:paraId="2558CE9F" w14:textId="77777777" w:rsidTr="00E92DF6">
        <w:trPr>
          <w:trHeight w:val="600"/>
        </w:trPr>
        <w:tc>
          <w:tcPr>
            <w:tcW w:w="1940" w:type="dxa"/>
            <w:vMerge/>
            <w:vAlign w:val="center"/>
            <w:hideMark/>
          </w:tcPr>
          <w:p w14:paraId="7DFB5BB9" w14:textId="77777777" w:rsidR="00AA0277" w:rsidRPr="00AA0277" w:rsidRDefault="00AA0277" w:rsidP="00AA0277">
            <w:pPr>
              <w:spacing w:after="0" w:line="240" w:lineRule="auto"/>
              <w:rPr>
                <w:rFonts w:cs="Segoe UI"/>
                <w:b/>
                <w:bCs/>
              </w:rPr>
            </w:pPr>
          </w:p>
        </w:tc>
        <w:tc>
          <w:tcPr>
            <w:tcW w:w="3725" w:type="dxa"/>
            <w:vMerge/>
            <w:vAlign w:val="center"/>
            <w:hideMark/>
          </w:tcPr>
          <w:p w14:paraId="2EFAC51D" w14:textId="77777777" w:rsidR="00AA0277" w:rsidRPr="00AA0277" w:rsidRDefault="00AA0277" w:rsidP="00AA0277">
            <w:pPr>
              <w:spacing w:after="0" w:line="240" w:lineRule="auto"/>
              <w:rPr>
                <w:rFonts w:cs="Segoe UI"/>
                <w:color w:val="000000"/>
              </w:rPr>
            </w:pPr>
          </w:p>
        </w:tc>
        <w:tc>
          <w:tcPr>
            <w:tcW w:w="2127" w:type="dxa"/>
            <w:vMerge w:val="restart"/>
            <w:tcBorders>
              <w:top w:val="nil"/>
            </w:tcBorders>
            <w:shd w:val="clear" w:color="000000" w:fill="FFFFFF"/>
            <w:noWrap/>
            <w:vAlign w:val="center"/>
            <w:hideMark/>
          </w:tcPr>
          <w:p w14:paraId="6568BB94" w14:textId="77777777" w:rsidR="00AA0277" w:rsidRPr="00AA0277" w:rsidRDefault="00AA0277" w:rsidP="00AA0277">
            <w:pPr>
              <w:spacing w:after="0" w:line="240" w:lineRule="auto"/>
              <w:jc w:val="center"/>
              <w:rPr>
                <w:rFonts w:cs="Segoe UI"/>
              </w:rPr>
            </w:pPr>
            <w:r w:rsidRPr="00AA0277">
              <w:rPr>
                <w:rFonts w:cs="Segoe UI"/>
              </w:rPr>
              <w:t>Threshold 2</w:t>
            </w:r>
          </w:p>
        </w:tc>
        <w:tc>
          <w:tcPr>
            <w:tcW w:w="2268" w:type="dxa"/>
            <w:vMerge w:val="restart"/>
            <w:tcBorders>
              <w:top w:val="nil"/>
            </w:tcBorders>
            <w:shd w:val="clear" w:color="000000" w:fill="FFFFFF"/>
            <w:vAlign w:val="center"/>
            <w:hideMark/>
          </w:tcPr>
          <w:p w14:paraId="7DF118FE" w14:textId="4A6139B5" w:rsidR="00AA0277" w:rsidRPr="00AA0277" w:rsidRDefault="00AA0277" w:rsidP="00AA0277">
            <w:pPr>
              <w:spacing w:after="0" w:line="240" w:lineRule="auto"/>
              <w:rPr>
                <w:rFonts w:cs="Segoe UI"/>
                <w:color w:val="000000"/>
              </w:rPr>
            </w:pPr>
            <w:r w:rsidRPr="00AA0277">
              <w:rPr>
                <w:rFonts w:cs="Segoe UI"/>
                <w:color w:val="000000"/>
              </w:rPr>
              <w:t>Harvest is suspended until population estimate increases above threshold</w:t>
            </w:r>
            <w:r w:rsidR="00A64E20">
              <w:rPr>
                <w:rFonts w:cs="Segoe UI"/>
                <w:color w:val="000000"/>
              </w:rPr>
              <w:t>.</w:t>
            </w:r>
          </w:p>
        </w:tc>
      </w:tr>
      <w:tr w:rsidR="00AA0277" w:rsidRPr="00AA0277" w14:paraId="18184B85" w14:textId="77777777" w:rsidTr="004B3522">
        <w:trPr>
          <w:trHeight w:val="814"/>
        </w:trPr>
        <w:tc>
          <w:tcPr>
            <w:tcW w:w="1940" w:type="dxa"/>
            <w:vMerge/>
            <w:vAlign w:val="center"/>
            <w:hideMark/>
          </w:tcPr>
          <w:p w14:paraId="5AFB7776" w14:textId="77777777" w:rsidR="00AA0277" w:rsidRPr="00AA0277" w:rsidRDefault="00AA0277" w:rsidP="00AA0277">
            <w:pPr>
              <w:spacing w:after="0" w:line="240" w:lineRule="auto"/>
              <w:rPr>
                <w:rFonts w:cs="Segoe UI"/>
                <w:b/>
                <w:bCs/>
              </w:rPr>
            </w:pPr>
          </w:p>
        </w:tc>
        <w:tc>
          <w:tcPr>
            <w:tcW w:w="3725" w:type="dxa"/>
            <w:vMerge/>
            <w:vAlign w:val="center"/>
            <w:hideMark/>
          </w:tcPr>
          <w:p w14:paraId="7C22D191" w14:textId="77777777" w:rsidR="00AA0277" w:rsidRPr="00AA0277" w:rsidRDefault="00AA0277" w:rsidP="00AA0277">
            <w:pPr>
              <w:spacing w:after="0" w:line="240" w:lineRule="auto"/>
              <w:rPr>
                <w:rFonts w:cs="Segoe UI"/>
                <w:color w:val="000000"/>
              </w:rPr>
            </w:pPr>
          </w:p>
        </w:tc>
        <w:tc>
          <w:tcPr>
            <w:tcW w:w="2127" w:type="dxa"/>
            <w:vMerge/>
            <w:vAlign w:val="center"/>
            <w:hideMark/>
          </w:tcPr>
          <w:p w14:paraId="5ECE9080" w14:textId="77777777" w:rsidR="00AA0277" w:rsidRPr="00AA0277" w:rsidRDefault="00AA0277" w:rsidP="00AA0277">
            <w:pPr>
              <w:spacing w:after="0" w:line="240" w:lineRule="auto"/>
              <w:rPr>
                <w:rFonts w:cs="Segoe UI"/>
              </w:rPr>
            </w:pPr>
          </w:p>
        </w:tc>
        <w:tc>
          <w:tcPr>
            <w:tcW w:w="2268" w:type="dxa"/>
            <w:vMerge/>
            <w:vAlign w:val="center"/>
            <w:hideMark/>
          </w:tcPr>
          <w:p w14:paraId="358A5CD6" w14:textId="77777777" w:rsidR="00AA0277" w:rsidRPr="00AA0277" w:rsidRDefault="00AA0277" w:rsidP="00AA0277">
            <w:pPr>
              <w:spacing w:after="0" w:line="240" w:lineRule="auto"/>
              <w:rPr>
                <w:rFonts w:cs="Segoe UI"/>
                <w:color w:val="000000"/>
              </w:rPr>
            </w:pPr>
          </w:p>
        </w:tc>
      </w:tr>
    </w:tbl>
    <w:p w14:paraId="12A22082" w14:textId="77777777" w:rsidR="00A04018" w:rsidRPr="007109B7" w:rsidRDefault="00A04018" w:rsidP="007109B7">
      <w:pPr>
        <w:rPr>
          <w:lang w:val="en-US" w:eastAsia="en-US"/>
        </w:rPr>
      </w:pPr>
    </w:p>
    <w:p w14:paraId="67C83650" w14:textId="77777777" w:rsidR="00F57C56" w:rsidRDefault="00F57C56" w:rsidP="00426167"/>
    <w:p w14:paraId="67C83651" w14:textId="77777777" w:rsidR="00F57C56" w:rsidRDefault="00F57C56" w:rsidP="00426167">
      <w:r>
        <w:br w:type="page"/>
      </w:r>
    </w:p>
    <w:p w14:paraId="67C83653" w14:textId="599135E7" w:rsidR="00F57C56" w:rsidRPr="003D14F3" w:rsidRDefault="00F57C56" w:rsidP="007109B7">
      <w:pPr>
        <w:pStyle w:val="Heading1"/>
        <w:numPr>
          <w:ilvl w:val="0"/>
          <w:numId w:val="0"/>
        </w:numPr>
        <w:ind w:left="431" w:hanging="431"/>
      </w:pPr>
      <w:bookmarkStart w:id="160" w:name="_Toc19700022"/>
      <w:r w:rsidRPr="003D14F3">
        <w:lastRenderedPageBreak/>
        <w:t xml:space="preserve">Appendix </w:t>
      </w:r>
      <w:r>
        <w:t>5</w:t>
      </w:r>
      <w:r w:rsidRPr="003D14F3">
        <w:t>. Permit types and detail</w:t>
      </w:r>
      <w:bookmarkEnd w:id="141"/>
      <w:bookmarkEnd w:id="142"/>
      <w:bookmarkEnd w:id="160"/>
    </w:p>
    <w:p w14:paraId="67C83654" w14:textId="77777777" w:rsidR="00F57C56" w:rsidRPr="003D14F3" w:rsidRDefault="00F57C56" w:rsidP="00426167">
      <w:r w:rsidRPr="003D14F3">
        <w:t xml:space="preserve">This section contains detail on the various permit types related to kangaroo management, including Field Processor, Meat Processor and Skin Tanner Permits, and Permit to Destroy Wildlife. </w:t>
      </w:r>
    </w:p>
    <w:p w14:paraId="67C83655" w14:textId="77777777" w:rsidR="00F57C56" w:rsidRPr="003D14F3" w:rsidRDefault="00F57C56" w:rsidP="00426167">
      <w:r w:rsidRPr="003D14F3">
        <w:t xml:space="preserve">Permits are issued under the </w:t>
      </w:r>
      <w:r w:rsidRPr="003D14F3">
        <w:rPr>
          <w:i/>
        </w:rPr>
        <w:t xml:space="preserve">National Parks and Wildlife Act 1972 </w:t>
      </w:r>
      <w:r w:rsidRPr="003D14F3">
        <w:t xml:space="preserve">and subordinate regulations. Permit conditions are reviewed regularly and may change during the life of this plan. Any changes to the conditions will need to be in accordance with this plan, and the Commonwealth will be notified of any significant changes. </w:t>
      </w:r>
    </w:p>
    <w:p w14:paraId="67C83656" w14:textId="77777777" w:rsidR="00F57C56" w:rsidRPr="003D14F3" w:rsidRDefault="00F57C56" w:rsidP="00426167">
      <w:pPr>
        <w:pStyle w:val="Heading3"/>
      </w:pPr>
      <w:bookmarkStart w:id="161" w:name="_Toc484437555"/>
      <w:bookmarkStart w:id="162" w:name="_Toc19700023"/>
      <w:r w:rsidRPr="003D14F3">
        <w:t>Kangaroo Field Processor</w:t>
      </w:r>
      <w:bookmarkEnd w:id="161"/>
      <w:bookmarkEnd w:id="162"/>
    </w:p>
    <w:p w14:paraId="67C83657" w14:textId="77777777" w:rsidR="00F57C56" w:rsidRPr="003D14F3" w:rsidRDefault="00F57C56" w:rsidP="00426167"/>
    <w:tbl>
      <w:tblPr>
        <w:tblW w:w="9210" w:type="dxa"/>
        <w:tblInd w:w="28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1620"/>
        <w:gridCol w:w="7590"/>
      </w:tblGrid>
      <w:tr w:rsidR="009246A7" w14:paraId="67C8365B" w14:textId="77777777" w:rsidTr="00A44285">
        <w:tc>
          <w:tcPr>
            <w:tcW w:w="1620" w:type="dxa"/>
            <w:hideMark/>
          </w:tcPr>
          <w:p w14:paraId="67C83658" w14:textId="77777777" w:rsidR="00F57C56" w:rsidRPr="003D14F3" w:rsidRDefault="00F57C56" w:rsidP="00426167">
            <w:r w:rsidRPr="003D14F3">
              <w:t>Permit</w:t>
            </w:r>
          </w:p>
        </w:tc>
        <w:tc>
          <w:tcPr>
            <w:tcW w:w="7590" w:type="dxa"/>
            <w:hideMark/>
          </w:tcPr>
          <w:p w14:paraId="67C83659" w14:textId="77777777" w:rsidR="00F57C56" w:rsidRPr="003D14F3" w:rsidRDefault="00F57C56" w:rsidP="00426167">
            <w:r w:rsidRPr="003D14F3">
              <w:t xml:space="preserve">Holds a permit issued under section 60J of the </w:t>
            </w:r>
            <w:r w:rsidRPr="003D14F3">
              <w:rPr>
                <w:i/>
              </w:rPr>
              <w:t xml:space="preserve">National Parks and Wildlife Act 1972 </w:t>
            </w:r>
            <w:r w:rsidRPr="003D14F3">
              <w:t>and the Kangaroo Harvesting Regulations.</w:t>
            </w:r>
          </w:p>
          <w:p w14:paraId="67C8365A" w14:textId="77777777" w:rsidR="00F57C56" w:rsidRPr="003D14F3" w:rsidRDefault="00F57C56" w:rsidP="00426167">
            <w:r w:rsidRPr="003D14F3">
              <w:t>The permit allows for the permit holder to take kangaroos by means of a firearm on land for which there is a commercial quota, field-dress the carcasses into a form suitable for sale, and sell the carcasses to a Kangaroo Meat Processor.</w:t>
            </w:r>
          </w:p>
        </w:tc>
      </w:tr>
      <w:tr w:rsidR="009246A7" w14:paraId="67C83661" w14:textId="77777777" w:rsidTr="00A44285">
        <w:tc>
          <w:tcPr>
            <w:tcW w:w="1620" w:type="dxa"/>
            <w:hideMark/>
          </w:tcPr>
          <w:p w14:paraId="67C8365C" w14:textId="32CDCF29" w:rsidR="00F57C56" w:rsidRPr="003D14F3" w:rsidRDefault="00F57C56" w:rsidP="00426167">
            <w:r>
              <w:t>Permit prerequisite</w:t>
            </w:r>
          </w:p>
        </w:tc>
        <w:tc>
          <w:tcPr>
            <w:tcW w:w="7590" w:type="dxa"/>
            <w:hideMark/>
          </w:tcPr>
          <w:p w14:paraId="67C8365D" w14:textId="77777777" w:rsidR="00F57C56" w:rsidRPr="003D14F3" w:rsidRDefault="00F57C56" w:rsidP="00426167">
            <w:r w:rsidRPr="003D14F3">
              <w:t>The applicant must hold a current Firearms Licence (Class B7 or as otherwise recommended by SAPOL).</w:t>
            </w:r>
          </w:p>
          <w:p w14:paraId="67C8365E" w14:textId="77777777" w:rsidR="00F57C56" w:rsidRPr="003D14F3" w:rsidRDefault="00F57C56" w:rsidP="00426167">
            <w:r w:rsidRPr="003D14F3">
              <w:t xml:space="preserve">The applicant must have completed an approved Kangaroo Field Processors Firearms </w:t>
            </w:r>
            <w:r>
              <w:t>Proficiency</w:t>
            </w:r>
            <w:r w:rsidRPr="003D14F3">
              <w:t xml:space="preserve"> </w:t>
            </w:r>
            <w:r>
              <w:t>c</w:t>
            </w:r>
            <w:r w:rsidRPr="003D14F3">
              <w:t>ourse in South Australia or another state.</w:t>
            </w:r>
          </w:p>
          <w:p w14:paraId="67C8365F" w14:textId="77777777" w:rsidR="00F57C56" w:rsidRDefault="00F57C56" w:rsidP="00426167">
            <w:r w:rsidRPr="003D14F3">
              <w:t xml:space="preserve">The applicant must have completed the </w:t>
            </w:r>
            <w:r w:rsidRPr="00755D38">
              <w:t xml:space="preserve">Wild Game Harvester Field Processing (Kangaroo) </w:t>
            </w:r>
            <w:r w:rsidRPr="00E359D6">
              <w:t>course</w:t>
            </w:r>
            <w:r w:rsidRPr="003D14F3">
              <w:t xml:space="preserve"> endorsed by Primary Industries and Regions South Australia or an accredited interstate course. </w:t>
            </w:r>
          </w:p>
          <w:p w14:paraId="67C83660" w14:textId="77777777" w:rsidR="00F57C56" w:rsidRPr="003D14F3" w:rsidRDefault="00F57C56" w:rsidP="00426167">
            <w:r w:rsidRPr="003D14F3">
              <w:t>The permit holder must be accredited by Primary Industries and Regions South Australia.</w:t>
            </w:r>
          </w:p>
        </w:tc>
      </w:tr>
      <w:tr w:rsidR="009246A7" w14:paraId="67C83669" w14:textId="77777777" w:rsidTr="00A44285">
        <w:tc>
          <w:tcPr>
            <w:tcW w:w="1620" w:type="dxa"/>
            <w:hideMark/>
          </w:tcPr>
          <w:p w14:paraId="67C83662" w14:textId="1C91357C" w:rsidR="00F57C56" w:rsidRPr="003D14F3" w:rsidRDefault="00F57C56" w:rsidP="00426167">
            <w:r>
              <w:t>D</w:t>
            </w:r>
            <w:r w:rsidRPr="003D14F3">
              <w:t>etail/ Permit conditions</w:t>
            </w:r>
          </w:p>
        </w:tc>
        <w:tc>
          <w:tcPr>
            <w:tcW w:w="7590" w:type="dxa"/>
            <w:hideMark/>
          </w:tcPr>
          <w:p w14:paraId="67C83663" w14:textId="77777777" w:rsidR="00F57C56" w:rsidRPr="003D14F3" w:rsidRDefault="00F57C56" w:rsidP="00426167">
            <w:r w:rsidRPr="003D14F3">
              <w:t xml:space="preserve">The permit holder may shoot kangaroos only on land on which they have the landowner’s </w:t>
            </w:r>
            <w:r>
              <w:t xml:space="preserve">written </w:t>
            </w:r>
            <w:r w:rsidRPr="003D14F3">
              <w:t>permission to shoot.</w:t>
            </w:r>
          </w:p>
          <w:p w14:paraId="67C83664" w14:textId="77777777" w:rsidR="00F57C56" w:rsidRPr="003D14F3" w:rsidRDefault="00F57C56" w:rsidP="00426167">
            <w:r w:rsidRPr="003D14F3">
              <w:t>The permit holder may shoot kangaroos only following allocated quotas and using sealed tags.</w:t>
            </w:r>
          </w:p>
          <w:p w14:paraId="67C83665" w14:textId="77777777" w:rsidR="00F57C56" w:rsidRPr="003D14F3" w:rsidRDefault="00F57C56" w:rsidP="00426167">
            <w:r w:rsidRPr="003D14F3">
              <w:t>All kangaroos must be shot following the Commercial Code</w:t>
            </w:r>
            <w:r>
              <w:t>.</w:t>
            </w:r>
            <w:r w:rsidRPr="003D14F3">
              <w:rPr>
                <w:i/>
              </w:rPr>
              <w:t xml:space="preserve"> </w:t>
            </w:r>
          </w:p>
          <w:p w14:paraId="67C83666" w14:textId="77777777" w:rsidR="00F57C56" w:rsidRPr="003D14F3" w:rsidRDefault="00F57C56" w:rsidP="00426167">
            <w:r w:rsidRPr="003D14F3">
              <w:t xml:space="preserve">The permit holder must affix to each kangaroo carcass a commercial use sealed tag issued in accordance with regulations. Royalty for each tag must be paid to </w:t>
            </w:r>
            <w:r>
              <w:t>DEW</w:t>
            </w:r>
            <w:r w:rsidRPr="003D14F3">
              <w:t xml:space="preserve">. Each uniquely-numbered tag used is subtracted from the quota and allows for an individual carcass to be tracked through the processing chain. The permit holder must attach the appropriate tag for each species of kangaroo that is harvested, and the tag must be valid for the harvest sub-region </w:t>
            </w:r>
            <w:r>
              <w:t>i</w:t>
            </w:r>
            <w:r w:rsidRPr="003D14F3">
              <w:t>n which the kangaroo is taken. The tags are self-locking and can only be removed from the carcass or skin when it is processed by a licenced meat processor or skin tanner, respectively.</w:t>
            </w:r>
          </w:p>
          <w:p w14:paraId="67C83667" w14:textId="77777777" w:rsidR="00F57C56" w:rsidRPr="003D14F3" w:rsidRDefault="00F57C56" w:rsidP="00426167">
            <w:r w:rsidRPr="003D14F3">
              <w:t xml:space="preserve">The permit holder may sell kangaroos only in the form approved under regulation </w:t>
            </w:r>
            <w:r>
              <w:t>42</w:t>
            </w:r>
            <w:r w:rsidRPr="003D14F3">
              <w:t xml:space="preserve"> of the Kangaroo Harvesting Regulations for sale to persons holding a Kangaroo Meat Processor permit.</w:t>
            </w:r>
          </w:p>
          <w:p w14:paraId="67C83668" w14:textId="77777777" w:rsidR="00F57C56" w:rsidRPr="003D14F3" w:rsidRDefault="00F57C56" w:rsidP="00426167">
            <w:r w:rsidRPr="003D14F3">
              <w:t xml:space="preserve">The permit holder must keep records of kangaroos that are harvested, and supply harvest returns to </w:t>
            </w:r>
            <w:r>
              <w:t>DEW</w:t>
            </w:r>
            <w:r w:rsidRPr="003D14F3">
              <w:t xml:space="preserve"> in the approved format.</w:t>
            </w:r>
          </w:p>
        </w:tc>
      </w:tr>
      <w:tr w:rsidR="009246A7" w14:paraId="67C8366C" w14:textId="77777777" w:rsidTr="00A44285">
        <w:tc>
          <w:tcPr>
            <w:tcW w:w="1620" w:type="dxa"/>
            <w:hideMark/>
          </w:tcPr>
          <w:p w14:paraId="67C8366A" w14:textId="77777777" w:rsidR="00F57C56" w:rsidRPr="003D14F3" w:rsidRDefault="00F57C56" w:rsidP="00426167">
            <w:r w:rsidRPr="003D14F3">
              <w:t>Further detail</w:t>
            </w:r>
          </w:p>
        </w:tc>
        <w:tc>
          <w:tcPr>
            <w:tcW w:w="7590" w:type="dxa"/>
            <w:hideMark/>
          </w:tcPr>
          <w:p w14:paraId="67C8366B" w14:textId="09BD8482" w:rsidR="00F57C56" w:rsidRPr="003D14F3" w:rsidRDefault="00F57C56" w:rsidP="00426167">
            <w:r w:rsidRPr="003D14F3">
              <w:t>For further detail, see the National Parks and Wildlife (Kangaroo Harvesting) Regulations 20</w:t>
            </w:r>
            <w:r>
              <w:t>18</w:t>
            </w:r>
            <w:r w:rsidRPr="003D14F3">
              <w:t xml:space="preserve"> and </w:t>
            </w:r>
            <w:r>
              <w:t>National Parks and Wildlife (Wildlife) Regulations 2019</w:t>
            </w:r>
            <w:r w:rsidRPr="003D14F3">
              <w:t>, or any amended versions of these regulations.</w:t>
            </w:r>
          </w:p>
        </w:tc>
      </w:tr>
    </w:tbl>
    <w:p w14:paraId="67C8366D" w14:textId="77777777" w:rsidR="00F57C56" w:rsidRPr="003D14F3" w:rsidRDefault="00F57C56" w:rsidP="00426167">
      <w:pPr>
        <w:pStyle w:val="Heading3"/>
      </w:pPr>
      <w:bookmarkStart w:id="163" w:name="_Toc484437556"/>
      <w:bookmarkStart w:id="164" w:name="_Toc19700024"/>
      <w:r w:rsidRPr="003D14F3">
        <w:lastRenderedPageBreak/>
        <w:t>Kangaroo Meat Processor</w:t>
      </w:r>
      <w:bookmarkEnd w:id="163"/>
      <w:bookmarkEnd w:id="164"/>
    </w:p>
    <w:p w14:paraId="67C8366E" w14:textId="77777777" w:rsidR="00F57C56" w:rsidRPr="003D14F3" w:rsidRDefault="00F57C56" w:rsidP="00426167"/>
    <w:tbl>
      <w:tblPr>
        <w:tblW w:w="10059" w:type="dxa"/>
        <w:tblInd w:w="28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1620"/>
        <w:gridCol w:w="8439"/>
      </w:tblGrid>
      <w:tr w:rsidR="009246A7" w14:paraId="67C83672" w14:textId="77777777" w:rsidTr="00A44285">
        <w:tc>
          <w:tcPr>
            <w:tcW w:w="1620" w:type="dxa"/>
            <w:hideMark/>
          </w:tcPr>
          <w:p w14:paraId="67C8366F" w14:textId="77777777" w:rsidR="00F57C56" w:rsidRPr="003D14F3" w:rsidRDefault="00F57C56" w:rsidP="00426167">
            <w:r w:rsidRPr="003D14F3">
              <w:t>Permit</w:t>
            </w:r>
          </w:p>
        </w:tc>
        <w:tc>
          <w:tcPr>
            <w:tcW w:w="8439" w:type="dxa"/>
            <w:hideMark/>
          </w:tcPr>
          <w:p w14:paraId="67C83670" w14:textId="77777777" w:rsidR="00F57C56" w:rsidRPr="003D14F3" w:rsidRDefault="00F57C56" w:rsidP="00426167">
            <w:r w:rsidRPr="003D14F3">
              <w:t xml:space="preserve">Holds a permit issued under section 58 of the </w:t>
            </w:r>
            <w:r w:rsidRPr="003D14F3">
              <w:rPr>
                <w:i/>
              </w:rPr>
              <w:t>National Parks and Wildlife Act 1972</w:t>
            </w:r>
            <w:r w:rsidRPr="003D14F3">
              <w:t>.</w:t>
            </w:r>
          </w:p>
          <w:p w14:paraId="67C83671" w14:textId="77777777" w:rsidR="00F57C56" w:rsidRPr="003D14F3" w:rsidRDefault="00F57C56" w:rsidP="00426167">
            <w:r w:rsidRPr="003D14F3">
              <w:t>The permit allows for the permit holder to keep and sell kangaroo meat products and skins.</w:t>
            </w:r>
          </w:p>
        </w:tc>
      </w:tr>
      <w:tr w:rsidR="009246A7" w14:paraId="67C83676" w14:textId="77777777" w:rsidTr="00A44285">
        <w:tc>
          <w:tcPr>
            <w:tcW w:w="1620" w:type="dxa"/>
            <w:hideMark/>
          </w:tcPr>
          <w:p w14:paraId="67C83673" w14:textId="46911404" w:rsidR="00F57C56" w:rsidRPr="003D14F3" w:rsidRDefault="00F57C56" w:rsidP="00426167">
            <w:r>
              <w:t>Permit prerequisite</w:t>
            </w:r>
          </w:p>
        </w:tc>
        <w:tc>
          <w:tcPr>
            <w:tcW w:w="8439" w:type="dxa"/>
            <w:hideMark/>
          </w:tcPr>
          <w:p w14:paraId="67C83674" w14:textId="77777777" w:rsidR="00F57C56" w:rsidRPr="003D14F3" w:rsidRDefault="00F57C56" w:rsidP="00426167">
            <w:r w:rsidRPr="003D14F3">
              <w:t xml:space="preserve">The applicant must have a thorough knowledge of the </w:t>
            </w:r>
            <w:r w:rsidRPr="003D14F3">
              <w:rPr>
                <w:i/>
              </w:rPr>
              <w:t xml:space="preserve">National Parks and Wildlife Act 1972 </w:t>
            </w:r>
            <w:r w:rsidRPr="003D14F3">
              <w:t>and regulations under this Act.</w:t>
            </w:r>
          </w:p>
          <w:p w14:paraId="67C83675" w14:textId="77777777" w:rsidR="00F57C56" w:rsidRPr="003D14F3" w:rsidRDefault="00F57C56" w:rsidP="00426167">
            <w:r w:rsidRPr="003D14F3">
              <w:t>The permit holder must be accredited by Primary Industries and Regions South Australia.</w:t>
            </w:r>
          </w:p>
        </w:tc>
      </w:tr>
      <w:tr w:rsidR="009246A7" w14:paraId="67C8367C" w14:textId="77777777" w:rsidTr="00A44285">
        <w:tc>
          <w:tcPr>
            <w:tcW w:w="1620" w:type="dxa"/>
            <w:hideMark/>
          </w:tcPr>
          <w:p w14:paraId="67C83677" w14:textId="46B9BE69" w:rsidR="00F57C56" w:rsidRPr="003D14F3" w:rsidRDefault="00F57C56" w:rsidP="00426167">
            <w:r>
              <w:t>D</w:t>
            </w:r>
            <w:r w:rsidRPr="003D14F3">
              <w:t>etail/ Permit conditions</w:t>
            </w:r>
          </w:p>
        </w:tc>
        <w:tc>
          <w:tcPr>
            <w:tcW w:w="8439" w:type="dxa"/>
            <w:hideMark/>
          </w:tcPr>
          <w:p w14:paraId="67C83678" w14:textId="77777777" w:rsidR="00F57C56" w:rsidRPr="003D14F3" w:rsidRDefault="00F57C56" w:rsidP="00426167">
            <w:r w:rsidRPr="003D14F3">
              <w:t>The permit holder may purchase kangaroo carcasses only from a Kangaroo Field Processor in South Australia, from another licenced Kangaroo Meat Processor in South Australia, or from an accredited dealer that has obtained carcasses through an accredited interstate kangaroo harvest program.</w:t>
            </w:r>
          </w:p>
          <w:p w14:paraId="67C83679" w14:textId="77777777" w:rsidR="00F57C56" w:rsidRPr="003D14F3" w:rsidRDefault="00F57C56" w:rsidP="00426167">
            <w:r w:rsidRPr="003D14F3">
              <w:t>The permit holder must purchase or accept only those kangaroo carcasses that have a sealed tag affixed (both for carcasses taken within South Australia, or imported from another state).</w:t>
            </w:r>
          </w:p>
          <w:p w14:paraId="67C8367A" w14:textId="77777777" w:rsidR="00F57C56" w:rsidRPr="003D14F3" w:rsidRDefault="00F57C56" w:rsidP="00426167">
            <w:r w:rsidRPr="003D14F3">
              <w:t xml:space="preserve">The permit holder must obtain import or export permits, issued under the </w:t>
            </w:r>
            <w:r w:rsidRPr="003D14F3">
              <w:rPr>
                <w:i/>
              </w:rPr>
              <w:t>National Parks and Wildlife Act 1972</w:t>
            </w:r>
            <w:r w:rsidRPr="003D14F3">
              <w:t xml:space="preserve"> for consignments of kangaroo products that enter or leave South Australia</w:t>
            </w:r>
            <w:r>
              <w:t xml:space="preserve"> respectively</w:t>
            </w:r>
            <w:r w:rsidRPr="003D14F3">
              <w:t xml:space="preserve">. (N.B.: export of kangaroo products from Australia requires a separate export permit issued by the Commonwealth). </w:t>
            </w:r>
          </w:p>
          <w:p w14:paraId="67C8367B" w14:textId="77777777" w:rsidR="00F57C56" w:rsidRPr="003D14F3" w:rsidRDefault="00F57C56" w:rsidP="00426167">
            <w:r w:rsidRPr="003D14F3">
              <w:t xml:space="preserve">The permit holder must keep records of carcasses and skins that are purchased and sold, and supply returns to </w:t>
            </w:r>
            <w:r>
              <w:t>DEW</w:t>
            </w:r>
            <w:r w:rsidRPr="003D14F3">
              <w:t xml:space="preserve"> in the approved format.</w:t>
            </w:r>
          </w:p>
        </w:tc>
      </w:tr>
      <w:tr w:rsidR="009246A7" w14:paraId="67C8367F" w14:textId="77777777" w:rsidTr="00A44285">
        <w:tc>
          <w:tcPr>
            <w:tcW w:w="1620" w:type="dxa"/>
            <w:hideMark/>
          </w:tcPr>
          <w:p w14:paraId="67C8367D" w14:textId="77777777" w:rsidR="00F57C56" w:rsidRPr="003D14F3" w:rsidRDefault="00F57C56" w:rsidP="00426167">
            <w:r w:rsidRPr="003D14F3">
              <w:t>Further detail</w:t>
            </w:r>
          </w:p>
        </w:tc>
        <w:tc>
          <w:tcPr>
            <w:tcW w:w="8439" w:type="dxa"/>
            <w:hideMark/>
          </w:tcPr>
          <w:p w14:paraId="67C8367E" w14:textId="1E0E2160" w:rsidR="00F57C56" w:rsidRPr="003D14F3" w:rsidRDefault="00F57C56" w:rsidP="00426167">
            <w:r w:rsidRPr="003D14F3">
              <w:t>For further detail, see the National Parks and Wildlife (Kangaroo Harvesting) Regulations 20</w:t>
            </w:r>
            <w:r>
              <w:t>18</w:t>
            </w:r>
            <w:r w:rsidRPr="003D14F3">
              <w:t xml:space="preserve">, the Wildlife Variation Regulations 2003, and </w:t>
            </w:r>
            <w:r>
              <w:t>National Parks and Wildlife (Wildlife) Regulations 2019</w:t>
            </w:r>
            <w:r w:rsidRPr="003D14F3">
              <w:t>, or any amended versions of these regulations.</w:t>
            </w:r>
          </w:p>
        </w:tc>
      </w:tr>
    </w:tbl>
    <w:p w14:paraId="67C83680" w14:textId="77777777" w:rsidR="00F57C56" w:rsidRPr="003D14F3" w:rsidRDefault="00F57C56" w:rsidP="00426167">
      <w:pPr>
        <w:pStyle w:val="Heading3"/>
      </w:pPr>
      <w:bookmarkStart w:id="165" w:name="_Toc484437557"/>
      <w:bookmarkStart w:id="166" w:name="_Toc19700025"/>
      <w:r w:rsidRPr="003D14F3">
        <w:t>Kangaroo Skin Tanner</w:t>
      </w:r>
      <w:bookmarkEnd w:id="165"/>
      <w:bookmarkEnd w:id="166"/>
    </w:p>
    <w:p w14:paraId="67C83681" w14:textId="77777777" w:rsidR="00F57C56" w:rsidRPr="003D14F3" w:rsidRDefault="00F57C56" w:rsidP="00426167"/>
    <w:tbl>
      <w:tblPr>
        <w:tblW w:w="10059" w:type="dxa"/>
        <w:tblInd w:w="28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1620"/>
        <w:gridCol w:w="8439"/>
      </w:tblGrid>
      <w:tr w:rsidR="009246A7" w14:paraId="67C83685" w14:textId="77777777" w:rsidTr="00A44285">
        <w:tc>
          <w:tcPr>
            <w:tcW w:w="1620" w:type="dxa"/>
            <w:hideMark/>
          </w:tcPr>
          <w:p w14:paraId="67C83682" w14:textId="77777777" w:rsidR="00F57C56" w:rsidRPr="003D14F3" w:rsidRDefault="00F57C56" w:rsidP="00426167">
            <w:r w:rsidRPr="003D14F3">
              <w:t>Permit</w:t>
            </w:r>
          </w:p>
        </w:tc>
        <w:tc>
          <w:tcPr>
            <w:tcW w:w="8439" w:type="dxa"/>
            <w:hideMark/>
          </w:tcPr>
          <w:p w14:paraId="67C83683" w14:textId="77777777" w:rsidR="00F57C56" w:rsidRPr="003D14F3" w:rsidRDefault="00F57C56" w:rsidP="00426167">
            <w:r w:rsidRPr="003D14F3">
              <w:t xml:space="preserve">Holds a permit issued under section 58 of the </w:t>
            </w:r>
            <w:r w:rsidRPr="003D14F3">
              <w:rPr>
                <w:i/>
              </w:rPr>
              <w:t>National Parks and Wildlife Act 1972</w:t>
            </w:r>
            <w:r w:rsidRPr="003D14F3">
              <w:t>.</w:t>
            </w:r>
          </w:p>
          <w:p w14:paraId="67C83684" w14:textId="77777777" w:rsidR="00F57C56" w:rsidRPr="003D14F3" w:rsidRDefault="00F57C56" w:rsidP="00426167">
            <w:r w:rsidRPr="003D14F3">
              <w:t>The permit allows for the permit holder to keep and sell kangaroo skins.</w:t>
            </w:r>
          </w:p>
        </w:tc>
      </w:tr>
      <w:tr w:rsidR="009246A7" w14:paraId="67C83688" w14:textId="77777777" w:rsidTr="00A44285">
        <w:tc>
          <w:tcPr>
            <w:tcW w:w="1620" w:type="dxa"/>
            <w:hideMark/>
          </w:tcPr>
          <w:p w14:paraId="67C83686" w14:textId="1F232B55" w:rsidR="00F57C56" w:rsidRPr="003D14F3" w:rsidRDefault="00F57C56" w:rsidP="00426167">
            <w:r>
              <w:t>Permit prerequisite</w:t>
            </w:r>
          </w:p>
        </w:tc>
        <w:tc>
          <w:tcPr>
            <w:tcW w:w="8439" w:type="dxa"/>
            <w:hideMark/>
          </w:tcPr>
          <w:p w14:paraId="67C83687" w14:textId="77777777" w:rsidR="00F57C56" w:rsidRPr="003D14F3" w:rsidRDefault="00F57C56" w:rsidP="00426167">
            <w:r w:rsidRPr="003D14F3">
              <w:t xml:space="preserve">The applicant must have a thorough knowledge of the </w:t>
            </w:r>
            <w:r w:rsidRPr="003D14F3">
              <w:rPr>
                <w:i/>
              </w:rPr>
              <w:t xml:space="preserve">National Parks and Wildlife Act 1972 </w:t>
            </w:r>
            <w:r w:rsidRPr="003D14F3">
              <w:t>and regulations under this Act.</w:t>
            </w:r>
          </w:p>
        </w:tc>
      </w:tr>
      <w:tr w:rsidR="009246A7" w14:paraId="67C8368E" w14:textId="77777777" w:rsidTr="00A44285">
        <w:tc>
          <w:tcPr>
            <w:tcW w:w="1620" w:type="dxa"/>
            <w:hideMark/>
          </w:tcPr>
          <w:p w14:paraId="67C83689" w14:textId="23420BFC" w:rsidR="00F57C56" w:rsidRPr="003D14F3" w:rsidRDefault="00F57C56" w:rsidP="00426167">
            <w:r>
              <w:t>D</w:t>
            </w:r>
            <w:r w:rsidRPr="003D14F3">
              <w:t>etail/ Permit conditions</w:t>
            </w:r>
          </w:p>
        </w:tc>
        <w:tc>
          <w:tcPr>
            <w:tcW w:w="8439" w:type="dxa"/>
            <w:hideMark/>
          </w:tcPr>
          <w:p w14:paraId="67C8368A" w14:textId="77777777" w:rsidR="00F57C56" w:rsidRPr="003D14F3" w:rsidRDefault="00F57C56" w:rsidP="00426167">
            <w:r w:rsidRPr="003D14F3">
              <w:t>The permit holder may purchase kangaroo skins only from a Kangaroo Meat Processor in South Australia, another licenced Skin Tanner in South Australia or from an accredited dealer that has obtained carcasses or skins through an accredited interstate kangaroo harvest program.</w:t>
            </w:r>
          </w:p>
          <w:p w14:paraId="67C8368B" w14:textId="77777777" w:rsidR="00F57C56" w:rsidRPr="003D14F3" w:rsidRDefault="00F57C56" w:rsidP="00426167">
            <w:r w:rsidRPr="003D14F3">
              <w:t>The permit holder must purchase or accept only those kangaroo skins that have a sealed tag affixed (both for carcasses taken within South Australia, or imported from another state).</w:t>
            </w:r>
          </w:p>
          <w:p w14:paraId="67C8368C" w14:textId="77777777" w:rsidR="00F57C56" w:rsidRPr="003D14F3" w:rsidRDefault="00F57C56" w:rsidP="00426167">
            <w:r w:rsidRPr="003D14F3">
              <w:t xml:space="preserve">The permit holder must obtain import or export permits, issued under the </w:t>
            </w:r>
            <w:r w:rsidRPr="003D14F3">
              <w:rPr>
                <w:i/>
              </w:rPr>
              <w:t>National Parks and Wildlife Act 1972</w:t>
            </w:r>
            <w:r w:rsidRPr="003D14F3">
              <w:t xml:space="preserve">, for consignments of kangaroo </w:t>
            </w:r>
            <w:r>
              <w:t>skins</w:t>
            </w:r>
            <w:r w:rsidRPr="003D14F3">
              <w:t xml:space="preserve"> that enter or leave South Australia. (N.B.: export of kangaroo products from Australia requires a separate export permit issued by the Commonwealth).</w:t>
            </w:r>
          </w:p>
          <w:p w14:paraId="67C8368D" w14:textId="77777777" w:rsidR="00F57C56" w:rsidRPr="003D14F3" w:rsidRDefault="00F57C56" w:rsidP="00426167">
            <w:r w:rsidRPr="003D14F3">
              <w:t>The permit holder must keep records of sk</w:t>
            </w:r>
            <w:r>
              <w:t>ins that are purchased and sold</w:t>
            </w:r>
            <w:r w:rsidRPr="003D14F3">
              <w:t>.</w:t>
            </w:r>
          </w:p>
        </w:tc>
      </w:tr>
      <w:tr w:rsidR="009246A7" w14:paraId="67C83691" w14:textId="77777777" w:rsidTr="00A44285">
        <w:tc>
          <w:tcPr>
            <w:tcW w:w="1620" w:type="dxa"/>
            <w:hideMark/>
          </w:tcPr>
          <w:p w14:paraId="67C8368F" w14:textId="77777777" w:rsidR="00F57C56" w:rsidRPr="003D14F3" w:rsidRDefault="00F57C56" w:rsidP="00426167">
            <w:r w:rsidRPr="003D14F3">
              <w:t>Further detail</w:t>
            </w:r>
          </w:p>
        </w:tc>
        <w:tc>
          <w:tcPr>
            <w:tcW w:w="8439" w:type="dxa"/>
            <w:hideMark/>
          </w:tcPr>
          <w:p w14:paraId="67C83690" w14:textId="238D2D3F" w:rsidR="00F57C56" w:rsidRPr="003D14F3" w:rsidRDefault="00F57C56" w:rsidP="00426167">
            <w:r w:rsidRPr="003D14F3">
              <w:t>For further detail, see the National Parks and Wildlife (Kangaroo Harvesting) Regulations 20</w:t>
            </w:r>
            <w:r>
              <w:t>18</w:t>
            </w:r>
            <w:r w:rsidRPr="003D14F3">
              <w:t xml:space="preserve">, the Wildlife Variation Regulations 2003, and </w:t>
            </w:r>
            <w:r>
              <w:t>National Parks and Wildlife (Wildlife) Regulations 2019</w:t>
            </w:r>
            <w:r w:rsidRPr="003D14F3">
              <w:t>, or any amended versions of these regulations.</w:t>
            </w:r>
          </w:p>
        </w:tc>
      </w:tr>
    </w:tbl>
    <w:p w14:paraId="0CB7D707" w14:textId="77777777" w:rsidR="003D2979" w:rsidRDefault="003D2979" w:rsidP="007109B7">
      <w:bookmarkStart w:id="167" w:name="_Toc484437558"/>
    </w:p>
    <w:p w14:paraId="7EC07793" w14:textId="77777777" w:rsidR="003D2979" w:rsidRDefault="003D2979" w:rsidP="007109B7"/>
    <w:p w14:paraId="67C83692" w14:textId="51D54B8E" w:rsidR="00F57C56" w:rsidRDefault="00F57C56" w:rsidP="007109B7">
      <w:pPr>
        <w:pStyle w:val="Heading3"/>
      </w:pPr>
      <w:bookmarkStart w:id="168" w:name="_Toc19700026"/>
      <w:r w:rsidRPr="003D14F3">
        <w:lastRenderedPageBreak/>
        <w:t>Permit to Destroy Wildlife (Non-Commercial/Damage mitigation)</w:t>
      </w:r>
      <w:bookmarkEnd w:id="167"/>
      <w:bookmarkEnd w:id="168"/>
    </w:p>
    <w:p w14:paraId="73516022" w14:textId="77777777" w:rsidR="00BA3FEC" w:rsidRPr="00BA3FEC" w:rsidRDefault="00BA3FEC" w:rsidP="007109B7"/>
    <w:tbl>
      <w:tblPr>
        <w:tblW w:w="10059" w:type="dxa"/>
        <w:tblInd w:w="28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1620"/>
        <w:gridCol w:w="8439"/>
      </w:tblGrid>
      <w:tr w:rsidR="009246A7" w14:paraId="67C83697" w14:textId="77777777" w:rsidTr="00A44285">
        <w:tc>
          <w:tcPr>
            <w:tcW w:w="1620" w:type="dxa"/>
            <w:hideMark/>
          </w:tcPr>
          <w:p w14:paraId="67C83694" w14:textId="77777777" w:rsidR="00F57C56" w:rsidRPr="003D14F3" w:rsidRDefault="00F57C56" w:rsidP="00426167">
            <w:r w:rsidRPr="003D14F3">
              <w:t>Permit</w:t>
            </w:r>
          </w:p>
        </w:tc>
        <w:tc>
          <w:tcPr>
            <w:tcW w:w="8439" w:type="dxa"/>
            <w:hideMark/>
          </w:tcPr>
          <w:p w14:paraId="67C83695" w14:textId="65BDB010" w:rsidR="00F57C56" w:rsidRPr="003D14F3" w:rsidRDefault="00F57C56" w:rsidP="00426167">
            <w:r w:rsidRPr="003D14F3">
              <w:t>A permit issued under section 53(1)(c)</w:t>
            </w:r>
            <w:r>
              <w:t>, or 53(1)(d)</w:t>
            </w:r>
            <w:r w:rsidRPr="003D14F3">
              <w:t xml:space="preserve"> of the </w:t>
            </w:r>
            <w:r w:rsidRPr="003D14F3">
              <w:rPr>
                <w:i/>
              </w:rPr>
              <w:t>National Parks and Wildlife Act 1972</w:t>
            </w:r>
            <w:r w:rsidRPr="003D14F3">
              <w:t>.</w:t>
            </w:r>
          </w:p>
          <w:p w14:paraId="67C83696" w14:textId="39185471" w:rsidR="00F57C56" w:rsidRPr="003D14F3" w:rsidRDefault="00F57C56" w:rsidP="00426167">
            <w:r w:rsidRPr="003D14F3">
              <w:t>The permit allows for the permit holder to destroy a specified number of kangaroos that are causing, or are likely to cause, damage to the environment, or to stock, crops or other property</w:t>
            </w:r>
            <w:r>
              <w:t>, or that constitute a safety risk or hazard.</w:t>
            </w:r>
          </w:p>
        </w:tc>
      </w:tr>
      <w:tr w:rsidR="009246A7" w14:paraId="67C8369B" w14:textId="77777777" w:rsidTr="00A44285">
        <w:tc>
          <w:tcPr>
            <w:tcW w:w="1620" w:type="dxa"/>
            <w:hideMark/>
          </w:tcPr>
          <w:p w14:paraId="67C83698" w14:textId="756C4BD6" w:rsidR="00F57C56" w:rsidRPr="003D14F3" w:rsidRDefault="00F57C56" w:rsidP="00426167">
            <w:r>
              <w:t>Permit prerequisite</w:t>
            </w:r>
          </w:p>
        </w:tc>
        <w:tc>
          <w:tcPr>
            <w:tcW w:w="8439" w:type="dxa"/>
            <w:hideMark/>
          </w:tcPr>
          <w:p w14:paraId="67C83699" w14:textId="77777777" w:rsidR="00F57C56" w:rsidRDefault="00F57C56" w:rsidP="00426167">
            <w:r w:rsidRPr="003D14F3">
              <w:t>The permit holder, or the person listed on the permit to shoot kangaroos</w:t>
            </w:r>
            <w:r>
              <w:t xml:space="preserve">, must hold a current firearms licence. </w:t>
            </w:r>
          </w:p>
          <w:p w14:paraId="67C8369A" w14:textId="4C76EB64" w:rsidR="00F57C56" w:rsidRPr="003D14F3" w:rsidRDefault="00F57C56" w:rsidP="00426167">
            <w:r w:rsidRPr="003D14F3">
              <w:t xml:space="preserve">The permit holder, or the person listed on the permit to shoot kangaroos, must </w:t>
            </w:r>
            <w:r>
              <w:t>comply with</w:t>
            </w:r>
            <w:r w:rsidRPr="003D14F3">
              <w:t xml:space="preserve"> the Non-Commercial</w:t>
            </w:r>
            <w:r>
              <w:t xml:space="preserve"> Code</w:t>
            </w:r>
            <w:r w:rsidRPr="003D14F3">
              <w:t>.</w:t>
            </w:r>
          </w:p>
        </w:tc>
      </w:tr>
      <w:tr w:rsidR="009246A7" w14:paraId="67C836A2" w14:textId="77777777" w:rsidTr="00A44285">
        <w:tc>
          <w:tcPr>
            <w:tcW w:w="1620" w:type="dxa"/>
            <w:hideMark/>
          </w:tcPr>
          <w:p w14:paraId="67C8369C" w14:textId="0931485A" w:rsidR="00F57C56" w:rsidRPr="003D14F3" w:rsidRDefault="00F57C56" w:rsidP="00426167">
            <w:r>
              <w:t>D</w:t>
            </w:r>
            <w:r w:rsidRPr="003D14F3">
              <w:t>etail/ Permit conditions</w:t>
            </w:r>
          </w:p>
        </w:tc>
        <w:tc>
          <w:tcPr>
            <w:tcW w:w="8439" w:type="dxa"/>
            <w:hideMark/>
          </w:tcPr>
          <w:p w14:paraId="67C8369D" w14:textId="42B16330" w:rsidR="00F57C56" w:rsidRPr="003D14F3" w:rsidRDefault="00F57C56" w:rsidP="00426167">
            <w:r w:rsidRPr="003D14F3">
              <w:t xml:space="preserve">Kangaroos must be shot </w:t>
            </w:r>
            <w:r>
              <w:t xml:space="preserve">in accordance with </w:t>
            </w:r>
            <w:r w:rsidRPr="003D14F3">
              <w:t>the Non-Commercial Code.</w:t>
            </w:r>
          </w:p>
          <w:p w14:paraId="67C8369E" w14:textId="04EB50FD" w:rsidR="00F57C56" w:rsidRPr="003D14F3" w:rsidRDefault="00F57C56" w:rsidP="00426167">
            <w:r w:rsidRPr="003D14F3">
              <w:t xml:space="preserve">Where a permit holder </w:t>
            </w:r>
            <w:r>
              <w:t>does not have the marksmanship skills to comply with</w:t>
            </w:r>
            <w:r w:rsidRPr="003D14F3">
              <w:t xml:space="preserve"> the Non-Commercial Code, </w:t>
            </w:r>
            <w:r>
              <w:t>they can</w:t>
            </w:r>
            <w:r w:rsidRPr="003D14F3">
              <w:t xml:space="preserve"> list another person</w:t>
            </w:r>
            <w:r>
              <w:t>(s)</w:t>
            </w:r>
            <w:r w:rsidRPr="003D14F3">
              <w:t xml:space="preserve"> </w:t>
            </w:r>
            <w:r>
              <w:t xml:space="preserve">with the required marksmanship skills </w:t>
            </w:r>
            <w:r w:rsidRPr="003D14F3">
              <w:t xml:space="preserve">to conduct the shooting </w:t>
            </w:r>
            <w:r>
              <w:t>in accordance with</w:t>
            </w:r>
            <w:r w:rsidRPr="003D14F3">
              <w:t xml:space="preserve"> the Non-Commercial Code</w:t>
            </w:r>
            <w:r>
              <w:t>.</w:t>
            </w:r>
            <w:r w:rsidRPr="003D14F3">
              <w:t xml:space="preserve"> </w:t>
            </w:r>
          </w:p>
          <w:p w14:paraId="67C8369F" w14:textId="528EBB52" w:rsidR="00F57C56" w:rsidRPr="003D14F3" w:rsidRDefault="00F57C56" w:rsidP="00426167">
            <w:r w:rsidRPr="003D14F3">
              <w:t>Carcasses must be left in the field</w:t>
            </w:r>
            <w:r>
              <w:t xml:space="preserve"> or </w:t>
            </w:r>
            <w:r w:rsidRPr="000C2478">
              <w:t>disposed of in accordance with carcass management options approved by DEW</w:t>
            </w:r>
            <w:r>
              <w:t xml:space="preserve"> unless approved by DEW for personal use by the permit holder or authorised shooters listed on the permit.</w:t>
            </w:r>
          </w:p>
          <w:p w14:paraId="67C836A0" w14:textId="5AD40C95" w:rsidR="00F57C56" w:rsidRPr="003D14F3" w:rsidRDefault="00F57C56" w:rsidP="00426167">
            <w:r w:rsidRPr="003D14F3">
              <w:t xml:space="preserve">Where carcasses are to be used, a valid personal use sealed tag must be </w:t>
            </w:r>
            <w:r>
              <w:t>attached</w:t>
            </w:r>
            <w:r w:rsidRPr="003D14F3">
              <w:t xml:space="preserve"> to each carcass after shooting and must remain on the carcass or skin</w:t>
            </w:r>
            <w:r>
              <w:t xml:space="preserve"> </w:t>
            </w:r>
            <w:r w:rsidRPr="003D14F3">
              <w:t xml:space="preserve">until </w:t>
            </w:r>
            <w:r>
              <w:t>product</w:t>
            </w:r>
            <w:r w:rsidRPr="003D14F3">
              <w:t xml:space="preserve"> is used. A royalty must be paid to </w:t>
            </w:r>
            <w:r>
              <w:t>DEW</w:t>
            </w:r>
            <w:r w:rsidRPr="003D14F3">
              <w:t xml:space="preserve"> for each personal use tag.</w:t>
            </w:r>
          </w:p>
          <w:p w14:paraId="67C836A1" w14:textId="77777777" w:rsidR="00F57C56" w:rsidRPr="003D14F3" w:rsidRDefault="00F57C56" w:rsidP="00426167">
            <w:r w:rsidRPr="003D14F3">
              <w:t xml:space="preserve">The </w:t>
            </w:r>
            <w:r>
              <w:t xml:space="preserve">Permit to Destroy Wildlife </w:t>
            </w:r>
            <w:r w:rsidRPr="003D14F3">
              <w:t xml:space="preserve">permit holder must provide a return of the number of animals destroyed (and, if personal use sealed tags were issued, the range of tag numbers used) to </w:t>
            </w:r>
            <w:r>
              <w:t>DEW</w:t>
            </w:r>
            <w:r w:rsidRPr="003D14F3">
              <w:t xml:space="preserve"> in the approved format.</w:t>
            </w:r>
          </w:p>
        </w:tc>
      </w:tr>
    </w:tbl>
    <w:p w14:paraId="67C836A3" w14:textId="77777777" w:rsidR="00F57C56" w:rsidRPr="003D14F3" w:rsidRDefault="00F57C56" w:rsidP="00426167">
      <w:pPr>
        <w:rPr>
          <w:spacing w:val="5"/>
          <w:kern w:val="28"/>
          <w:sz w:val="48"/>
          <w:szCs w:val="52"/>
        </w:rPr>
      </w:pPr>
      <w:bookmarkStart w:id="169" w:name="_Toc340241497"/>
      <w:r w:rsidRPr="003D14F3">
        <w:br w:type="page"/>
      </w:r>
    </w:p>
    <w:p w14:paraId="67C836A4" w14:textId="3F627A39" w:rsidR="00F57C56" w:rsidRPr="003D14F3" w:rsidRDefault="00F57C56" w:rsidP="007109B7">
      <w:pPr>
        <w:pStyle w:val="Heading1"/>
        <w:numPr>
          <w:ilvl w:val="0"/>
          <w:numId w:val="0"/>
        </w:numPr>
        <w:ind w:left="431" w:hanging="431"/>
      </w:pPr>
      <w:bookmarkStart w:id="170" w:name="_Toc19700027"/>
      <w:r w:rsidRPr="003D14F3">
        <w:lastRenderedPageBreak/>
        <w:t>R</w:t>
      </w:r>
      <w:bookmarkEnd w:id="169"/>
      <w:r w:rsidR="003D2979">
        <w:t>eferences</w:t>
      </w:r>
      <w:bookmarkEnd w:id="170"/>
    </w:p>
    <w:p w14:paraId="67C836A5" w14:textId="77777777" w:rsidR="00F57C56" w:rsidRPr="003D14F3" w:rsidRDefault="00F57C56" w:rsidP="00426167">
      <w:r w:rsidRPr="003D14F3">
        <w:t xml:space="preserve">Allendorf, FW England, PR Luikart, G Ritchie, PA and Ryman, N (2008) ‘Genetic effects of harvest on wild animal populations’ </w:t>
      </w:r>
      <w:r w:rsidRPr="003D14F3">
        <w:rPr>
          <w:i/>
        </w:rPr>
        <w:t xml:space="preserve">Trends in Ecology </w:t>
      </w:r>
      <w:r>
        <w:rPr>
          <w:i/>
        </w:rPr>
        <w:t>and</w:t>
      </w:r>
      <w:r w:rsidRPr="003D14F3">
        <w:rPr>
          <w:i/>
        </w:rPr>
        <w:t xml:space="preserve"> Evolution. </w:t>
      </w:r>
      <w:r w:rsidRPr="003D14F3">
        <w:t>23, pp. 327-337.</w:t>
      </w:r>
    </w:p>
    <w:p w14:paraId="67C836A6" w14:textId="77777777" w:rsidR="00F57C56" w:rsidRPr="003D14F3" w:rsidRDefault="00F57C56" w:rsidP="00426167">
      <w:r w:rsidRPr="003D14F3">
        <w:rPr>
          <w:bCs/>
        </w:rPr>
        <w:t>Bailey, P and Best, L (</w:t>
      </w:r>
      <w:r w:rsidRPr="003D14F3">
        <w:t xml:space="preserve">1992) ‘A red kangaroo, </w:t>
      </w:r>
      <w:r w:rsidRPr="003D14F3">
        <w:rPr>
          <w:i/>
          <w:iCs/>
        </w:rPr>
        <w:t>Macropus rufus</w:t>
      </w:r>
      <w:r w:rsidRPr="003D14F3">
        <w:t xml:space="preserve">, recovered 25 years after marking in north-western New South Wales’. </w:t>
      </w:r>
      <w:r w:rsidRPr="003D14F3">
        <w:rPr>
          <w:i/>
          <w:iCs/>
        </w:rPr>
        <w:t>Australian Mammalogy</w:t>
      </w:r>
      <w:r w:rsidRPr="003D14F3">
        <w:t xml:space="preserve">, </w:t>
      </w:r>
      <w:r w:rsidRPr="003D14F3">
        <w:rPr>
          <w:bCs/>
        </w:rPr>
        <w:t>15</w:t>
      </w:r>
      <w:r w:rsidRPr="003D14F3">
        <w:t>, pp.141.</w:t>
      </w:r>
    </w:p>
    <w:p w14:paraId="67C836A7" w14:textId="77777777" w:rsidR="00F57C56" w:rsidRPr="003D14F3" w:rsidRDefault="00F57C56" w:rsidP="00426167">
      <w:r w:rsidRPr="003D14F3">
        <w:t xml:space="preserve">Banks, PB Newsome, AE and Dickman, CR (2000) ‘Predation by red foxes limits recruitment in populations of eastern grey kangaroos’. </w:t>
      </w:r>
      <w:r w:rsidRPr="003D14F3">
        <w:rPr>
          <w:i/>
        </w:rPr>
        <w:t>Austral Ecology.</w:t>
      </w:r>
      <w:r w:rsidRPr="003D14F3">
        <w:t xml:space="preserve"> 25, pp 283-291.</w:t>
      </w:r>
    </w:p>
    <w:p w14:paraId="67C836A8" w14:textId="77777777" w:rsidR="00F57C56" w:rsidRPr="003D14F3" w:rsidRDefault="00F57C56" w:rsidP="00426167">
      <w:r w:rsidRPr="003D14F3">
        <w:t xml:space="preserve">Barnes, TS Morton, JM and Coleman, GT (2007) ‘Clustering of hydatid infection in macropodids’. </w:t>
      </w:r>
      <w:r w:rsidRPr="003D14F3">
        <w:rPr>
          <w:i/>
        </w:rPr>
        <w:t>International Journal for Parasitology</w:t>
      </w:r>
      <w:r w:rsidRPr="003D14F3">
        <w:t>. 37, pp. 943-952.</w:t>
      </w:r>
    </w:p>
    <w:p w14:paraId="67C836A9" w14:textId="77777777" w:rsidR="00F57C56" w:rsidRPr="003D14F3" w:rsidRDefault="00F57C56" w:rsidP="00426167">
      <w:r w:rsidRPr="003D14F3">
        <w:t xml:space="preserve">Bayliss P (1985) ‘The population dynamics of red and western grey kangaroos in arid New South Wales, Australia. 1: Population dynamics and rainfall’. </w:t>
      </w:r>
      <w:r w:rsidRPr="003D14F3">
        <w:rPr>
          <w:i/>
        </w:rPr>
        <w:t>Journal of Animal Ecology</w:t>
      </w:r>
      <w:r w:rsidRPr="003D14F3">
        <w:t>, 54, pp. 111-125.</w:t>
      </w:r>
    </w:p>
    <w:p w14:paraId="67C836AA" w14:textId="77777777" w:rsidR="00F57C56" w:rsidRPr="003D14F3" w:rsidRDefault="00F57C56" w:rsidP="00426167">
      <w:r w:rsidRPr="003D14F3">
        <w:t xml:space="preserve">Bayliss P (1987) ‘Kangaroo Dynamics’. In </w:t>
      </w:r>
      <w:r w:rsidRPr="003D14F3">
        <w:rPr>
          <w:i/>
        </w:rPr>
        <w:t>Kangaroos: their Ecology and Management in the Sheep Rangelands of Australia</w:t>
      </w:r>
      <w:r w:rsidRPr="003D14F3">
        <w:t>. (Eds G Caughley, N Shepherd and J Short) pp. 119-134. (Cambridge University Press, Cambridge).</w:t>
      </w:r>
    </w:p>
    <w:p w14:paraId="67C836AB" w14:textId="77777777" w:rsidR="00F57C56" w:rsidRPr="003D14F3" w:rsidRDefault="00F57C56" w:rsidP="00426167">
      <w:r w:rsidRPr="003D14F3">
        <w:t>Cairns SC, Pople, AR and Grigg, GC (1991) ‘Density distributions and habitat associations of Red Kangaroos (</w:t>
      </w:r>
      <w:r w:rsidRPr="003D14F3">
        <w:rPr>
          <w:i/>
        </w:rPr>
        <w:t>Macropus rufus)</w:t>
      </w:r>
      <w:r w:rsidRPr="003D14F3">
        <w:t xml:space="preserve"> and Western grey kangaroos (</w:t>
      </w:r>
      <w:r w:rsidRPr="003D14F3">
        <w:rPr>
          <w:i/>
        </w:rPr>
        <w:t>Macropus fuliginosus</w:t>
      </w:r>
      <w:r w:rsidRPr="003D14F3">
        <w:t xml:space="preserve">) in the pastoral zone of South Australia’. </w:t>
      </w:r>
      <w:r w:rsidRPr="003D14F3">
        <w:rPr>
          <w:i/>
        </w:rPr>
        <w:t xml:space="preserve">Wildlife Research, </w:t>
      </w:r>
      <w:r w:rsidRPr="003D14F3">
        <w:t>18, pp. 377-402.</w:t>
      </w:r>
    </w:p>
    <w:p w14:paraId="67C836AC" w14:textId="77777777" w:rsidR="00F57C56" w:rsidRPr="003D14F3" w:rsidRDefault="00F57C56" w:rsidP="00426167">
      <w:r w:rsidRPr="003D14F3">
        <w:t xml:space="preserve">Carins, SC Grigg, GC Beard, LA Pople, AR and Alexander, P (2000) ‘Western grey kangaroos, </w:t>
      </w:r>
      <w:r w:rsidRPr="003D14F3">
        <w:rPr>
          <w:i/>
        </w:rPr>
        <w:t>Macropus fuliginosus</w:t>
      </w:r>
      <w:r w:rsidRPr="003D14F3">
        <w:t xml:space="preserve">, in the South Australian pastoral zone: populations at the edge of their range’. </w:t>
      </w:r>
      <w:r w:rsidRPr="003D14F3">
        <w:rPr>
          <w:i/>
        </w:rPr>
        <w:t>Wildlife Research</w:t>
      </w:r>
      <w:r w:rsidRPr="003D14F3">
        <w:t xml:space="preserve">. 27, pp. 309-318. </w:t>
      </w:r>
    </w:p>
    <w:p w14:paraId="67C836AD" w14:textId="77777777" w:rsidR="00F57C56" w:rsidRPr="003D14F3" w:rsidRDefault="00F57C56" w:rsidP="00426167">
      <w:r w:rsidRPr="003D14F3">
        <w:t>Carins, SC and Grigg, GC (1993) ‘Population dynamics of red kangaroos (</w:t>
      </w:r>
      <w:r w:rsidRPr="003D14F3">
        <w:rPr>
          <w:i/>
        </w:rPr>
        <w:t>Macropus rufus</w:t>
      </w:r>
      <w:r w:rsidRPr="003D14F3">
        <w:t xml:space="preserve">) in relation to rainfall in the South Australian Pastoral Zone’. </w:t>
      </w:r>
      <w:r w:rsidRPr="003D14F3">
        <w:rPr>
          <w:i/>
        </w:rPr>
        <w:t>Journal of Applied Ecology</w:t>
      </w:r>
      <w:r w:rsidRPr="003D14F3">
        <w:t>. 30, pp. 444-458.</w:t>
      </w:r>
    </w:p>
    <w:p w14:paraId="67C836AE" w14:textId="77777777" w:rsidR="00F57C56" w:rsidRPr="003D14F3" w:rsidRDefault="00F57C56" w:rsidP="00426167">
      <w:r w:rsidRPr="003D14F3">
        <w:t xml:space="preserve">Calaby, JH and Grigg, GC (1989) ‘Changes in macropodid communities and populations in the past 200 years, and the future’, In </w:t>
      </w:r>
      <w:r w:rsidRPr="003D14F3">
        <w:rPr>
          <w:i/>
          <w:iCs/>
        </w:rPr>
        <w:t>Kangaroos, wallabies and rat-kangaroos</w:t>
      </w:r>
      <w:r w:rsidRPr="003D14F3">
        <w:t xml:space="preserve">, (Eds G Grigg, P Jarman and I Hume), Surrey Beatty </w:t>
      </w:r>
      <w:r>
        <w:t>and</w:t>
      </w:r>
      <w:r w:rsidRPr="003D14F3">
        <w:t xml:space="preserve"> Sons, Sydney, pp. 813-820.</w:t>
      </w:r>
    </w:p>
    <w:p w14:paraId="67C836AF" w14:textId="77777777" w:rsidR="00F57C56" w:rsidRPr="003D14F3" w:rsidRDefault="00F57C56" w:rsidP="00426167">
      <w:r w:rsidRPr="003D14F3">
        <w:t xml:space="preserve">Caughley, G </w:t>
      </w:r>
      <w:r>
        <w:t>(</w:t>
      </w:r>
      <w:r w:rsidRPr="003D14F3">
        <w:t>1977</w:t>
      </w:r>
      <w:r>
        <w:t>)</w:t>
      </w:r>
      <w:r w:rsidRPr="003D14F3">
        <w:t xml:space="preserve">. Analysis of Vertebrate Populations. (Wiley </w:t>
      </w:r>
      <w:r>
        <w:t>and</w:t>
      </w:r>
      <w:r w:rsidRPr="003D14F3">
        <w:t xml:space="preserve"> Sons, London).</w:t>
      </w:r>
    </w:p>
    <w:p w14:paraId="67C836B0" w14:textId="77777777" w:rsidR="00F57C56" w:rsidRPr="003D14F3" w:rsidRDefault="00F57C56" w:rsidP="00426167">
      <w:r w:rsidRPr="003D14F3">
        <w:t xml:space="preserve">Caughley, G Grigg, GC Caughley, J and Hill, GJE (1980) ‘Does dingo predation control the densities of kangaroos and emus?’, </w:t>
      </w:r>
      <w:r w:rsidRPr="003D14F3">
        <w:rPr>
          <w:i/>
          <w:iCs/>
        </w:rPr>
        <w:t xml:space="preserve">Australian Wildlife Research </w:t>
      </w:r>
      <w:r w:rsidRPr="003D14F3">
        <w:rPr>
          <w:bCs/>
        </w:rPr>
        <w:t>7</w:t>
      </w:r>
      <w:r w:rsidRPr="003D14F3">
        <w:t>, pp. 1-12.</w:t>
      </w:r>
    </w:p>
    <w:p w14:paraId="67C836B1" w14:textId="77777777" w:rsidR="00F57C56" w:rsidRPr="003D14F3" w:rsidRDefault="00F57C56" w:rsidP="00426167">
      <w:r w:rsidRPr="003D14F3">
        <w:t xml:space="preserve">Caughley, G Grigg, GC and Smith, L (1985) ‘The effect of drought on kangaroo populations’, </w:t>
      </w:r>
      <w:r w:rsidRPr="003D14F3">
        <w:rPr>
          <w:i/>
          <w:iCs/>
        </w:rPr>
        <w:t xml:space="preserve">Journal of Wildlife Management </w:t>
      </w:r>
      <w:r w:rsidRPr="003D14F3">
        <w:rPr>
          <w:bCs/>
        </w:rPr>
        <w:t>49</w:t>
      </w:r>
      <w:r w:rsidRPr="003D14F3">
        <w:t>, pp. 679-685.</w:t>
      </w:r>
    </w:p>
    <w:p w14:paraId="67C836B2" w14:textId="77777777" w:rsidR="00F57C56" w:rsidRPr="003D14F3" w:rsidRDefault="00F57C56" w:rsidP="00426167">
      <w:r w:rsidRPr="003D14F3">
        <w:t xml:space="preserve">Caughley, G </w:t>
      </w:r>
      <w:r>
        <w:t>(</w:t>
      </w:r>
      <w:r w:rsidRPr="003D14F3">
        <w:t>1987</w:t>
      </w:r>
      <w:r>
        <w:t>)</w:t>
      </w:r>
      <w:r w:rsidRPr="003D14F3">
        <w:t xml:space="preserve"> ‘Ecological relationships’. In </w:t>
      </w:r>
      <w:r w:rsidRPr="003D14F3">
        <w:rPr>
          <w:i/>
        </w:rPr>
        <w:t>Kangaroos: their Ecology and Management in the Sheep Rangelands of Australia'</w:t>
      </w:r>
      <w:r w:rsidRPr="003D14F3">
        <w:t>. (Eds G Caughley, N Shepherd and J Short) pp. 159-187. (Cambridge University Press, Cambridge).</w:t>
      </w:r>
    </w:p>
    <w:p w14:paraId="67C836B3" w14:textId="77777777" w:rsidR="00F57C56" w:rsidRPr="003D14F3" w:rsidRDefault="00F57C56" w:rsidP="00426167">
      <w:r w:rsidRPr="003D14F3">
        <w:t>Clegg, SM Hale, P Moritz, C (1998) ‘Molecular population genetics of the red kangaroo (</w:t>
      </w:r>
      <w:r w:rsidRPr="003D14F3">
        <w:rPr>
          <w:i/>
        </w:rPr>
        <w:t>Macropus rufus</w:t>
      </w:r>
      <w:r w:rsidRPr="003D14F3">
        <w:t xml:space="preserve">): mtDNA variation’ </w:t>
      </w:r>
      <w:r w:rsidRPr="003D14F3">
        <w:rPr>
          <w:i/>
        </w:rPr>
        <w:t>Molecular Ecology</w:t>
      </w:r>
      <w:r w:rsidRPr="003D14F3">
        <w:t>. 7, pp. 679-686</w:t>
      </w:r>
    </w:p>
    <w:p w14:paraId="67C836B4" w14:textId="77777777" w:rsidR="00F57C56" w:rsidRPr="003D14F3" w:rsidRDefault="00F57C56" w:rsidP="00426167">
      <w:r w:rsidRPr="003D14F3">
        <w:t xml:space="preserve">Coltman, DW (2008) ‘Molecular ecological approaches to studying the evolutionary impact of selective harvesting in wildlife’. </w:t>
      </w:r>
      <w:r w:rsidRPr="003D14F3">
        <w:rPr>
          <w:i/>
        </w:rPr>
        <w:t>Molecular Ecology</w:t>
      </w:r>
      <w:r w:rsidRPr="003D14F3">
        <w:t>. 17, pp.221-235</w:t>
      </w:r>
    </w:p>
    <w:p w14:paraId="67C836B5" w14:textId="77777777" w:rsidR="00F57C56" w:rsidRPr="003D14F3" w:rsidRDefault="00F57C56" w:rsidP="00426167">
      <w:r w:rsidRPr="003D14F3">
        <w:t xml:space="preserve">Convention on International Trade in Endangered Species (CITIES) of Wild Fauna and Flora 2017. </w:t>
      </w:r>
      <w:r w:rsidRPr="003D14F3">
        <w:rPr>
          <w:i/>
          <w:iCs/>
        </w:rPr>
        <w:t>The CITES Appendices I, II and III Valid from 4 April 2017</w:t>
      </w:r>
      <w:r w:rsidRPr="003D14F3">
        <w:t xml:space="preserve">. Available http://www.cites.org. Accessed on </w:t>
      </w:r>
      <w:r w:rsidRPr="003D14F3">
        <w:rPr>
          <w:bCs/>
        </w:rPr>
        <w:t>8 June 2017</w:t>
      </w:r>
      <w:r w:rsidRPr="003D14F3">
        <w:t>.</w:t>
      </w:r>
    </w:p>
    <w:p w14:paraId="67C836B6" w14:textId="77777777" w:rsidR="00F57C56" w:rsidRPr="003D14F3" w:rsidRDefault="00F57C56" w:rsidP="00426167">
      <w:r w:rsidRPr="003D14F3">
        <w:t xml:space="preserve">Croft, DB (1991) ‘Home range of the Red kangaroo, </w:t>
      </w:r>
      <w:r w:rsidRPr="003D14F3">
        <w:rPr>
          <w:i/>
          <w:iCs/>
        </w:rPr>
        <w:t>Macropus rufus</w:t>
      </w:r>
      <w:r w:rsidRPr="003D14F3">
        <w:rPr>
          <w:iCs/>
        </w:rPr>
        <w:t>’</w:t>
      </w:r>
      <w:r w:rsidRPr="003D14F3">
        <w:t>.</w:t>
      </w:r>
      <w:r w:rsidRPr="003D14F3">
        <w:rPr>
          <w:i/>
          <w:iCs/>
        </w:rPr>
        <w:t xml:space="preserve"> Journal of Arid Environments</w:t>
      </w:r>
      <w:r w:rsidRPr="003D14F3">
        <w:t xml:space="preserve">, </w:t>
      </w:r>
      <w:r w:rsidRPr="003D14F3">
        <w:rPr>
          <w:bCs/>
        </w:rPr>
        <w:t>20, pp.</w:t>
      </w:r>
      <w:r w:rsidRPr="003D14F3">
        <w:t xml:space="preserve"> 83-98.</w:t>
      </w:r>
    </w:p>
    <w:p w14:paraId="67C836B7" w14:textId="77777777" w:rsidR="00F57C56" w:rsidRPr="003D14F3" w:rsidRDefault="00F57C56" w:rsidP="00426167">
      <w:r w:rsidRPr="003D14F3">
        <w:t xml:space="preserve">Corbett, LK and Newsome, AE (1987) ‘The feeding ecology of the dingo’. </w:t>
      </w:r>
      <w:r w:rsidRPr="003D14F3">
        <w:rPr>
          <w:i/>
        </w:rPr>
        <w:t>Oecologia</w:t>
      </w:r>
      <w:r w:rsidRPr="003D14F3">
        <w:t xml:space="preserve"> 74, pp. 215-227</w:t>
      </w:r>
    </w:p>
    <w:p w14:paraId="67C836B8" w14:textId="77777777" w:rsidR="00F57C56" w:rsidRPr="003D14F3" w:rsidRDefault="00F57C56" w:rsidP="00426167">
      <w:r w:rsidRPr="003D14F3">
        <w:t>Coulson, G and Norbury, G (1988) Ecology and Management of Western grey kangaroos (</w:t>
      </w:r>
      <w:r w:rsidRPr="003D14F3">
        <w:rPr>
          <w:i/>
        </w:rPr>
        <w:t>Macropus fuliginosus</w:t>
      </w:r>
      <w:r w:rsidRPr="003D14F3">
        <w:t>) at Hattah.Kulkyne National Park. Arthur Rylah Institute for Environmental Research, Technical Report Series No. 72. (Department of Conservation, Forests and Lands: Melbourne).</w:t>
      </w:r>
    </w:p>
    <w:p w14:paraId="67C836B9" w14:textId="77777777" w:rsidR="00F57C56" w:rsidRPr="003D14F3" w:rsidRDefault="00F57C56" w:rsidP="00426167">
      <w:r>
        <w:lastRenderedPageBreak/>
        <w:t>Dawson, TJ</w:t>
      </w:r>
      <w:r w:rsidRPr="003D14F3">
        <w:t xml:space="preserve"> (1995) </w:t>
      </w:r>
      <w:r w:rsidRPr="003D14F3">
        <w:rPr>
          <w:i/>
        </w:rPr>
        <w:t>Kangaroos: Biology of the largest Marsupials</w:t>
      </w:r>
      <w:r w:rsidRPr="003D14F3">
        <w:t>. (University of NSW Press, Sydney).</w:t>
      </w:r>
    </w:p>
    <w:p w14:paraId="67C836BA" w14:textId="77777777" w:rsidR="00F57C56" w:rsidRDefault="00F57C56" w:rsidP="00426167">
      <w:r w:rsidRPr="003D14F3">
        <w:t xml:space="preserve">Dawson, TJ Blaney, CE McCarron, HCK and Maloney, SK (2007) ‘Dehydration, with and without heat, in kangaroos from mesic and arid habitats: different thermal responses including varying patterns in heterothermy in the field and laboratory’. </w:t>
      </w:r>
      <w:r w:rsidRPr="003D14F3">
        <w:rPr>
          <w:i/>
          <w:iCs/>
        </w:rPr>
        <w:t xml:space="preserve">Journal of Comparative Physiology B Biochemical Systemic and Environmental Physiology </w:t>
      </w:r>
      <w:r w:rsidRPr="003D14F3">
        <w:rPr>
          <w:bCs/>
        </w:rPr>
        <w:t>177</w:t>
      </w:r>
      <w:r w:rsidRPr="003D14F3">
        <w:t>, pp. 797</w:t>
      </w:r>
      <w:r w:rsidRPr="003D14F3">
        <w:rPr>
          <w:rFonts w:ascii="Cambria Math" w:hAnsi="Cambria Math" w:cs="Cambria Math"/>
        </w:rPr>
        <w:t>‐</w:t>
      </w:r>
      <w:r w:rsidRPr="003D14F3">
        <w:t>807.</w:t>
      </w:r>
    </w:p>
    <w:p w14:paraId="67C836BD" w14:textId="77777777" w:rsidR="00F57C56" w:rsidRDefault="00F57C56" w:rsidP="00426167">
      <w:r w:rsidRPr="003F564B">
        <w:t xml:space="preserve">Department </w:t>
      </w:r>
      <w:r>
        <w:t>for</w:t>
      </w:r>
      <w:r w:rsidRPr="003F564B">
        <w:t xml:space="preserve"> Environmen</w:t>
      </w:r>
      <w:r>
        <w:t>t and Heritage (DEH) (2004)</w:t>
      </w:r>
      <w:r w:rsidRPr="003F564B">
        <w:t xml:space="preserve"> </w:t>
      </w:r>
      <w:r>
        <w:t>Translocation Proposal - Re-introduction of Mainland Tammar Wallaby to Innes National Park. Department for Environment and Heritage,</w:t>
      </w:r>
      <w:r w:rsidRPr="003F564B">
        <w:t xml:space="preserve"> Adelaide.</w:t>
      </w:r>
    </w:p>
    <w:p w14:paraId="67C836BF" w14:textId="77777777" w:rsidR="00F57C56" w:rsidRPr="003D14F3" w:rsidRDefault="00F57C56" w:rsidP="00426167">
      <w:r w:rsidRPr="003D14F3">
        <w:t>Department of Environment, Water and Natural Resources (DEWNR) (201</w:t>
      </w:r>
      <w:r>
        <w:t>3</w:t>
      </w:r>
      <w:r w:rsidRPr="003D14F3">
        <w:t xml:space="preserve">) </w:t>
      </w:r>
      <w:r>
        <w:t>South Australian Kangaroo Management Plan 2013-2017</w:t>
      </w:r>
      <w:r w:rsidRPr="003D14F3">
        <w:t>, Department of Environment, Water an</w:t>
      </w:r>
      <w:r>
        <w:t xml:space="preserve">d Natural Resources, Adelaide. </w:t>
      </w:r>
    </w:p>
    <w:p w14:paraId="67C836C0" w14:textId="77777777" w:rsidR="00F57C56" w:rsidRDefault="00F57C56" w:rsidP="00426167">
      <w:r w:rsidRPr="003D14F3">
        <w:t xml:space="preserve">Department of Environment, Water and Natural Resources (DEWNR) (2017) 2016 Commercial Kangaroo Harvest Report for South Australia, Department of Environment, Water and Natural Resources, Adelaide. </w:t>
      </w:r>
    </w:p>
    <w:p w14:paraId="67C836C2" w14:textId="77777777" w:rsidR="00F57C56" w:rsidRPr="003D14F3" w:rsidRDefault="00F57C56" w:rsidP="00426167">
      <w:r>
        <w:t xml:space="preserve">Department for Environment and Water (DEW) (2018) 2019 Quota Report for the Commercial Kangaroo Harvest in South Australia, Department for Environment and Water, Adelaide. </w:t>
      </w:r>
    </w:p>
    <w:p w14:paraId="67C836C3" w14:textId="77777777" w:rsidR="00F57C56" w:rsidRPr="003D14F3" w:rsidRDefault="00F57C56" w:rsidP="00426167">
      <w:r w:rsidRPr="003D14F3">
        <w:t>Deroba,</w:t>
      </w:r>
      <w:r>
        <w:t xml:space="preserve"> </w:t>
      </w:r>
      <w:r w:rsidRPr="003D14F3">
        <w:t xml:space="preserve">JJ and Bence, JR (2008) ‘A review of harvest policies: Understanding relative performance of control rules’. </w:t>
      </w:r>
      <w:r w:rsidRPr="003D14F3">
        <w:rPr>
          <w:i/>
        </w:rPr>
        <w:t>Fisheries Research</w:t>
      </w:r>
      <w:r w:rsidRPr="003D14F3">
        <w:t xml:space="preserve"> 94, pp. 210-223.</w:t>
      </w:r>
    </w:p>
    <w:p w14:paraId="67C836C4" w14:textId="77777777" w:rsidR="00F57C56" w:rsidRDefault="00F57C56" w:rsidP="00426167">
      <w:pPr>
        <w:rPr>
          <w:rFonts w:eastAsiaTheme="minorHAnsi"/>
          <w:lang w:eastAsia="en-US"/>
        </w:rPr>
      </w:pPr>
      <w:r>
        <w:rPr>
          <w:rFonts w:eastAsiaTheme="minorHAnsi"/>
          <w:lang w:eastAsia="en-US"/>
        </w:rPr>
        <w:t>Dunlop, M and Brown, PR</w:t>
      </w:r>
      <w:r w:rsidRPr="003D14F3">
        <w:rPr>
          <w:rFonts w:eastAsiaTheme="minorHAnsi"/>
          <w:lang w:eastAsia="en-US"/>
        </w:rPr>
        <w:t xml:space="preserve"> (2008) Implications of Climate Change for Australia’s National Reserve System: A Preliminary Assessment. Report to the Department of Climate Change and the Department of Environment, Water, Heritage and the Arts. CSIRO Sustainable Ecosystems, Canberra.</w:t>
      </w:r>
    </w:p>
    <w:p w14:paraId="67C836C5" w14:textId="77777777" w:rsidR="00F57C56" w:rsidRPr="006C0305" w:rsidRDefault="00F57C56" w:rsidP="00426167">
      <w:pPr>
        <w:rPr>
          <w:rFonts w:eastAsiaTheme="minorHAnsi"/>
          <w:lang w:eastAsia="en-US"/>
        </w:rPr>
      </w:pPr>
      <w:r w:rsidRPr="00914124">
        <w:rPr>
          <w:rFonts w:eastAsiaTheme="minorHAnsi"/>
          <w:lang w:eastAsia="en-US"/>
        </w:rPr>
        <w:t>Eldridge</w:t>
      </w:r>
      <w:r>
        <w:rPr>
          <w:rFonts w:eastAsiaTheme="minorHAnsi"/>
          <w:lang w:eastAsia="en-US"/>
        </w:rPr>
        <w:t>,</w:t>
      </w:r>
      <w:r w:rsidRPr="00914124">
        <w:rPr>
          <w:rFonts w:eastAsiaTheme="minorHAnsi"/>
          <w:lang w:eastAsia="en-US"/>
        </w:rPr>
        <w:t xml:space="preserve"> MDB Miller</w:t>
      </w:r>
      <w:r>
        <w:rPr>
          <w:rFonts w:eastAsiaTheme="minorHAnsi"/>
          <w:lang w:eastAsia="en-US"/>
        </w:rPr>
        <w:t>,</w:t>
      </w:r>
      <w:r w:rsidRPr="00914124">
        <w:rPr>
          <w:rFonts w:eastAsiaTheme="minorHAnsi"/>
          <w:lang w:eastAsia="en-US"/>
        </w:rPr>
        <w:t xml:space="preserve"> EJ Neaves</w:t>
      </w:r>
      <w:r>
        <w:rPr>
          <w:rFonts w:eastAsiaTheme="minorHAnsi"/>
          <w:lang w:eastAsia="en-US"/>
        </w:rPr>
        <w:t>,</w:t>
      </w:r>
      <w:r w:rsidRPr="00914124">
        <w:rPr>
          <w:rFonts w:eastAsiaTheme="minorHAnsi"/>
          <w:lang w:eastAsia="en-US"/>
        </w:rPr>
        <w:t xml:space="preserve"> LE Zenger</w:t>
      </w:r>
      <w:r>
        <w:rPr>
          <w:rFonts w:eastAsiaTheme="minorHAnsi"/>
          <w:lang w:eastAsia="en-US"/>
        </w:rPr>
        <w:t>,</w:t>
      </w:r>
      <w:r w:rsidRPr="00914124">
        <w:rPr>
          <w:rFonts w:eastAsiaTheme="minorHAnsi"/>
          <w:lang w:eastAsia="en-US"/>
        </w:rPr>
        <w:t xml:space="preserve"> KR</w:t>
      </w:r>
      <w:r>
        <w:rPr>
          <w:rFonts w:eastAsiaTheme="minorHAnsi"/>
          <w:lang w:eastAsia="en-US"/>
        </w:rPr>
        <w:t xml:space="preserve"> and</w:t>
      </w:r>
      <w:r w:rsidRPr="00914124">
        <w:rPr>
          <w:rFonts w:eastAsiaTheme="minorHAnsi"/>
          <w:lang w:eastAsia="en-US"/>
        </w:rPr>
        <w:t xml:space="preserve"> Herbert</w:t>
      </w:r>
      <w:r w:rsidRPr="006C0305">
        <w:rPr>
          <w:rFonts w:eastAsiaTheme="minorHAnsi"/>
          <w:lang w:eastAsia="en-US"/>
        </w:rPr>
        <w:t>, CA (2017) ‘Extensive genetic differentiation detected within a model marsupial, the Tammar Wallaby (</w:t>
      </w:r>
      <w:r w:rsidRPr="006C0305">
        <w:rPr>
          <w:rFonts w:eastAsiaTheme="minorHAnsi"/>
          <w:i/>
          <w:lang w:eastAsia="en-US"/>
        </w:rPr>
        <w:t>Notamacropus eugenii</w:t>
      </w:r>
      <w:r w:rsidRPr="006C0305">
        <w:rPr>
          <w:rFonts w:eastAsiaTheme="minorHAnsi"/>
          <w:lang w:eastAsia="en-US"/>
        </w:rPr>
        <w:t xml:space="preserve">)’. </w:t>
      </w:r>
      <w:r w:rsidRPr="006C0305">
        <w:rPr>
          <w:rFonts w:eastAsiaTheme="minorHAnsi"/>
          <w:i/>
          <w:lang w:eastAsia="en-US"/>
        </w:rPr>
        <w:t>PLoSONE</w:t>
      </w:r>
      <w:r w:rsidRPr="006C0305">
        <w:rPr>
          <w:rFonts w:eastAsiaTheme="minorHAnsi"/>
          <w:lang w:eastAsia="en-US"/>
        </w:rPr>
        <w:t xml:space="preserve"> 12, doi:10.1371/journal.pone.017277</w:t>
      </w:r>
    </w:p>
    <w:p w14:paraId="67C836C6" w14:textId="77777777" w:rsidR="00F57C56" w:rsidRPr="006C0305" w:rsidRDefault="00F57C56" w:rsidP="00426167">
      <w:r w:rsidRPr="006C0305">
        <w:t xml:space="preserve">Engen, S Lande, R and Saether, BE (1997) ‘Harvesting strategies for fluctuating populations based on uncertain population estimates’. </w:t>
      </w:r>
      <w:r w:rsidRPr="006C0305">
        <w:rPr>
          <w:i/>
        </w:rPr>
        <w:t>Journal of Theoretical Biology</w:t>
      </w:r>
      <w:r w:rsidRPr="006C0305">
        <w:t>, 186, pp. 201-212.</w:t>
      </w:r>
    </w:p>
    <w:p w14:paraId="67C836C7" w14:textId="77777777" w:rsidR="00F57C56" w:rsidRPr="006C0305" w:rsidRDefault="00F57C56" w:rsidP="00426167">
      <w:r w:rsidRPr="006C0305">
        <w:t xml:space="preserve">Fillios, M Gordon, G Koch, F and Letnic, M (2010) ‘The effect of top predator on kangaroo abundance in arid Australia and its implications for archaeological faunal assemblages’. </w:t>
      </w:r>
      <w:r w:rsidRPr="006C0305">
        <w:rPr>
          <w:i/>
        </w:rPr>
        <w:t>Journal of Archaeological Science</w:t>
      </w:r>
      <w:r w:rsidRPr="006C0305">
        <w:t>. 37, pp. 986-993.</w:t>
      </w:r>
    </w:p>
    <w:p w14:paraId="67C836C8" w14:textId="577092C6" w:rsidR="00F57C56" w:rsidRPr="006C0305" w:rsidRDefault="00F57C56" w:rsidP="00426167">
      <w:r w:rsidRPr="006C0305">
        <w:t xml:space="preserve">Garnick, S DiStefano, J Elgar, MA and Coulson G (2016a) Do body size, diet type or residence time explain habitat use in a vertebrate herbivore community? </w:t>
      </w:r>
      <w:r w:rsidRPr="006C0305">
        <w:rPr>
          <w:i/>
        </w:rPr>
        <w:t>Australian Journal of Zoology</w:t>
      </w:r>
      <w:r w:rsidRPr="006C0305">
        <w:t xml:space="preserve"> 64, pp. 91-99.</w:t>
      </w:r>
    </w:p>
    <w:p w14:paraId="67C836CA" w14:textId="77777777" w:rsidR="00F57C56" w:rsidRPr="003D14F3" w:rsidRDefault="00F57C56" w:rsidP="00426167">
      <w:r w:rsidRPr="003D14F3">
        <w:t xml:space="preserve">Goldie, N and van Wensveen, M (2003) ‘Agriculture: adapting to climate change’. </w:t>
      </w:r>
      <w:r w:rsidRPr="003D14F3">
        <w:rPr>
          <w:i/>
        </w:rPr>
        <w:t>ECOS,</w:t>
      </w:r>
      <w:r w:rsidRPr="003D14F3">
        <w:t xml:space="preserve"> 115, pp.14-15.</w:t>
      </w:r>
    </w:p>
    <w:p w14:paraId="67C836CB" w14:textId="77777777" w:rsidR="00F57C56" w:rsidRPr="004F34EB" w:rsidRDefault="00F57C56" w:rsidP="004F34EB">
      <w:r>
        <w:t>Grigg, G</w:t>
      </w:r>
      <w:r w:rsidRPr="003D14F3">
        <w:t xml:space="preserve"> (1995). Kangaroo Harvesting for Conservation of Rangelands, Kangaroos ... and Graziers</w:t>
      </w:r>
      <w:r w:rsidRPr="004F34EB">
        <w:t xml:space="preserve">. In </w:t>
      </w:r>
      <w:r w:rsidRPr="007109B7">
        <w:t>Grigg, G. C., Hale, P. T. and Lunney, D.</w:t>
      </w:r>
      <w:r w:rsidRPr="004F34EB">
        <w:t xml:space="preserve"> (Ed.), </w:t>
      </w:r>
      <w:r w:rsidRPr="007109B7">
        <w:rPr>
          <w:i/>
        </w:rPr>
        <w:t>Conservation Through Sustainable Use of Wildlife</w:t>
      </w:r>
      <w:r w:rsidRPr="004F34EB">
        <w:t xml:space="preserve"> (pp. </w:t>
      </w:r>
      <w:r w:rsidRPr="007109B7">
        <w:t>161</w:t>
      </w:r>
      <w:r w:rsidRPr="004F34EB">
        <w:t>-</w:t>
      </w:r>
      <w:r w:rsidRPr="007109B7">
        <w:t>165</w:t>
      </w:r>
      <w:r w:rsidRPr="004F34EB">
        <w:t xml:space="preserve">): </w:t>
      </w:r>
      <w:r w:rsidRPr="007109B7">
        <w:t>Centre for Conservation Biology</w:t>
      </w:r>
      <w:r w:rsidRPr="004F34EB">
        <w:t>.</w:t>
      </w:r>
    </w:p>
    <w:p w14:paraId="67C836CC" w14:textId="77777777" w:rsidR="00F57C56" w:rsidRPr="003D14F3" w:rsidRDefault="00F57C56" w:rsidP="00426167">
      <w:r w:rsidRPr="003D14F3">
        <w:t>Hacker, R and McLeod, S (2003) Living with kangaroos: a guide to kangaroos and their management in the Murray-Darling Basin, New South Wales Department of Agriculture, Orange.</w:t>
      </w:r>
    </w:p>
    <w:p w14:paraId="67C836CD" w14:textId="77777777" w:rsidR="00F57C56" w:rsidRPr="003D14F3" w:rsidRDefault="00F57C56" w:rsidP="00426167">
      <w:r w:rsidRPr="003D14F3">
        <w:t>Hacker, R McLeod, S Druhan, J Tenhumberg, B and Pradhan, U (2004) Kangaroo management options in the Murray-Darling Basin. (Murray-Darling Basin Commission, Canberra).</w:t>
      </w:r>
    </w:p>
    <w:p w14:paraId="67C836CE" w14:textId="77777777" w:rsidR="00F57C56" w:rsidRPr="003D14F3" w:rsidRDefault="00F57C56" w:rsidP="00426167">
      <w:r w:rsidRPr="003D14F3">
        <w:t>Hale, PT (2001) Kangaroo genetics: impacts of harvesting. Online: (</w:t>
      </w:r>
      <w:hyperlink r:id="rId37" w:history="1">
        <w:r w:rsidRPr="003D14F3">
          <w:rPr>
            <w:rStyle w:val="Hyperlink"/>
            <w:color w:val="auto"/>
            <w:sz w:val="16"/>
            <w:szCs w:val="16"/>
          </w:rPr>
          <w:t>http://www.environment.nsw.gov.au/resources/nature/genetics.pdf</w:t>
        </w:r>
      </w:hyperlink>
      <w:r w:rsidRPr="003D14F3">
        <w:t>) Office of Environment and Heritage. Accessed 7 June 2017.</w:t>
      </w:r>
    </w:p>
    <w:p w14:paraId="67C836CF" w14:textId="77777777" w:rsidR="00F57C56" w:rsidRDefault="00F57C56" w:rsidP="00426167">
      <w:r w:rsidRPr="003D14F3">
        <w:t xml:space="preserve">Hale, PT (2004) ‘Genetic effects of kangaroo harvesting’. </w:t>
      </w:r>
      <w:r w:rsidRPr="003D14F3">
        <w:rPr>
          <w:i/>
        </w:rPr>
        <w:t>Australian Mammalogy</w:t>
      </w:r>
      <w:r w:rsidRPr="003D14F3">
        <w:t>, 26: 75-86.</w:t>
      </w:r>
    </w:p>
    <w:p w14:paraId="67C836D0" w14:textId="77777777" w:rsidR="00F57C56" w:rsidRPr="003D14F3" w:rsidRDefault="00F57C56" w:rsidP="00426167">
      <w:r w:rsidRPr="00722284">
        <w:t>Hinds</w:t>
      </w:r>
      <w:r>
        <w:t>,</w:t>
      </w:r>
      <w:r w:rsidRPr="00722284">
        <w:t xml:space="preserve"> LA (2008) Tammar wallaby</w:t>
      </w:r>
      <w:r>
        <w:t>,</w:t>
      </w:r>
      <w:r w:rsidRPr="00722284">
        <w:t xml:space="preserve"> </w:t>
      </w:r>
      <w:r w:rsidRPr="001A18AC">
        <w:rPr>
          <w:i/>
        </w:rPr>
        <w:t>Macropus eugenii</w:t>
      </w:r>
      <w:r w:rsidRPr="00722284">
        <w:t>. In</w:t>
      </w:r>
      <w:r>
        <w:t>:</w:t>
      </w:r>
      <w:r w:rsidRPr="00722284">
        <w:t xml:space="preserve"> S</w:t>
      </w:r>
      <w:r>
        <w:t>.</w:t>
      </w:r>
      <w:r w:rsidRPr="00722284">
        <w:t xml:space="preserve"> </w:t>
      </w:r>
      <w:r>
        <w:t>Van Dyck and R. Strahan (eds) The M</w:t>
      </w:r>
      <w:r w:rsidRPr="00722284">
        <w:t>ammals of Australia. Third ed</w:t>
      </w:r>
      <w:r>
        <w:t>ition. Reed New Holland, Sydney,</w:t>
      </w:r>
      <w:r w:rsidRPr="00722284">
        <w:t xml:space="preserve"> pp. 330−332</w:t>
      </w:r>
      <w:r>
        <w:t>.</w:t>
      </w:r>
    </w:p>
    <w:p w14:paraId="67C836D1" w14:textId="77777777" w:rsidR="00F57C56" w:rsidRDefault="00F57C56" w:rsidP="00426167">
      <w:r w:rsidRPr="003D14F3">
        <w:t>Hooper, PT Lunt, RA Gould, AR Hyatt, AD Russell, GM Kattenbelt, JA Blacksell, SD Reddacliff, LA Kirkland, PD Davis, RJ Durham, PJK Bishop, AL and Waddington, J (1999) ‘Epidemic of blindness in kangaroos – evidence of a viral aetiology’</w:t>
      </w:r>
      <w:r w:rsidRPr="003D14F3">
        <w:rPr>
          <w:i/>
        </w:rPr>
        <w:t>. Australian Veterinary Journal</w:t>
      </w:r>
      <w:r w:rsidRPr="003D14F3">
        <w:t>. 77, pp. 529-536</w:t>
      </w:r>
    </w:p>
    <w:p w14:paraId="67C836D2" w14:textId="77777777" w:rsidR="00F57C56" w:rsidRPr="003D14F3" w:rsidRDefault="00F57C56" w:rsidP="00426167">
      <w:r w:rsidRPr="001A18AC">
        <w:t>Howland, B., Stojanovic, D., Gordon, I., Manning, A., Flet</w:t>
      </w:r>
      <w:r>
        <w:t>cher, D. and Lindenmayer, D. (2014)</w:t>
      </w:r>
      <w:r w:rsidRPr="001A18AC">
        <w:t xml:space="preserve"> Eaten out of house and home: impacts of grazing on ground-dwelling reptiles in Australian grasslands and grassy woodlands. PLoS One 9, e105966.</w:t>
      </w:r>
    </w:p>
    <w:p w14:paraId="67C836D3" w14:textId="77777777" w:rsidR="00F57C56" w:rsidRPr="003D14F3" w:rsidRDefault="00F57C56" w:rsidP="00426167">
      <w:r w:rsidRPr="003D14F3">
        <w:t>IUCN Red List of Threatened Species. Version 2017-1. Online: www.iucnredlist.org Accessed: 8 June 2017.</w:t>
      </w:r>
    </w:p>
    <w:p w14:paraId="67C836D5" w14:textId="77777777" w:rsidR="00F57C56" w:rsidRDefault="00F57C56" w:rsidP="00426167">
      <w:r w:rsidRPr="003D14F3">
        <w:lastRenderedPageBreak/>
        <w:t xml:space="preserve">Jonzen, N Pople, T Knape, J and Skold, M (2010) ‘Stochastic demography and population dynamics in NSW Commercial Kangaroo Harvest Management Plan 2017 – 2021 the red kangaroo </w:t>
      </w:r>
      <w:r w:rsidRPr="003D14F3">
        <w:rPr>
          <w:i/>
          <w:iCs/>
        </w:rPr>
        <w:t>Macropus rufus’</w:t>
      </w:r>
      <w:r w:rsidRPr="003D14F3">
        <w:t xml:space="preserve">. </w:t>
      </w:r>
      <w:r w:rsidRPr="003D14F3">
        <w:rPr>
          <w:i/>
          <w:iCs/>
        </w:rPr>
        <w:t>Journal of Animal</w:t>
      </w:r>
      <w:r w:rsidRPr="003D14F3">
        <w:t xml:space="preserve">, </w:t>
      </w:r>
      <w:r w:rsidRPr="006C0305">
        <w:rPr>
          <w:i/>
          <w:iCs/>
        </w:rPr>
        <w:t xml:space="preserve">Ecology </w:t>
      </w:r>
      <w:r w:rsidRPr="006C0305">
        <w:rPr>
          <w:bCs/>
        </w:rPr>
        <w:t>79</w:t>
      </w:r>
      <w:r w:rsidRPr="003D14F3">
        <w:t>109</w:t>
      </w:r>
      <w:r w:rsidRPr="003D14F3">
        <w:rPr>
          <w:rFonts w:ascii="Cambria Math" w:hAnsi="Cambria Math" w:cs="Cambria Math"/>
        </w:rPr>
        <w:t>‐</w:t>
      </w:r>
      <w:r w:rsidRPr="003D14F3">
        <w:t>116.</w:t>
      </w:r>
    </w:p>
    <w:p w14:paraId="67C836D6" w14:textId="77777777" w:rsidR="00F57C56" w:rsidRPr="003D14F3" w:rsidRDefault="00F57C56" w:rsidP="00426167">
      <w:r w:rsidRPr="003D14F3">
        <w:t xml:space="preserve">Kirkpatrick, TH (1985) ‘Biology for management’, in HJ Lavery (Ed), </w:t>
      </w:r>
      <w:r w:rsidRPr="003D14F3">
        <w:rPr>
          <w:i/>
          <w:iCs/>
        </w:rPr>
        <w:t>The kangaroo keepers</w:t>
      </w:r>
      <w:r w:rsidRPr="003D14F3">
        <w:t>, University of Queensland Press, St Lucia, pp. 135-160.</w:t>
      </w:r>
    </w:p>
    <w:p w14:paraId="67C836D7" w14:textId="77777777" w:rsidR="00F57C56" w:rsidRPr="003D14F3" w:rsidRDefault="00F57C56" w:rsidP="00426167">
      <w:r w:rsidRPr="003D14F3">
        <w:t xml:space="preserve">Kirsch, JAW and Poole, WE (1972) ‘Taxonomy and distribution of the Grey Kangaroos, </w:t>
      </w:r>
      <w:r w:rsidRPr="003D14F3">
        <w:rPr>
          <w:i/>
          <w:iCs/>
        </w:rPr>
        <w:t>Macropus giganteus</w:t>
      </w:r>
      <w:r w:rsidRPr="003D14F3">
        <w:t xml:space="preserve"> (Shaw) and </w:t>
      </w:r>
      <w:r w:rsidRPr="003D14F3">
        <w:rPr>
          <w:i/>
          <w:iCs/>
        </w:rPr>
        <w:t>Macropus fuliginosus</w:t>
      </w:r>
      <w:r w:rsidRPr="003D14F3">
        <w:t xml:space="preserve"> (Desmarest), and their subspecies (Marsupalia: Macropodidae)’. </w:t>
      </w:r>
      <w:r w:rsidRPr="003D14F3">
        <w:rPr>
          <w:i/>
          <w:iCs/>
        </w:rPr>
        <w:t>Australian Journal of Zoology,</w:t>
      </w:r>
      <w:r w:rsidRPr="003D14F3">
        <w:t xml:space="preserve"> </w:t>
      </w:r>
      <w:r w:rsidRPr="003D14F3">
        <w:rPr>
          <w:bCs/>
        </w:rPr>
        <w:t>20</w:t>
      </w:r>
      <w:r w:rsidRPr="003D14F3">
        <w:t>, pp. 315-339.</w:t>
      </w:r>
    </w:p>
    <w:p w14:paraId="67C836D8" w14:textId="77777777" w:rsidR="00F57C56" w:rsidRPr="003D14F3" w:rsidRDefault="00F57C56" w:rsidP="00426167">
      <w:r w:rsidRPr="003D14F3">
        <w:t xml:space="preserve">Lande, R Engen, S and Saether, B-E (1995) ‘Optimal harvesting of fluctuating populations with a risk of extinction’. </w:t>
      </w:r>
      <w:r w:rsidRPr="003D14F3">
        <w:rPr>
          <w:i/>
        </w:rPr>
        <w:t>American Naturalist</w:t>
      </w:r>
      <w:r w:rsidRPr="003D14F3">
        <w:t xml:space="preserve"> 145, pp. 728-745.</w:t>
      </w:r>
    </w:p>
    <w:p w14:paraId="67C836D9" w14:textId="77777777" w:rsidR="00F57C56" w:rsidRPr="003D14F3" w:rsidRDefault="00F57C56" w:rsidP="00426167">
      <w:r w:rsidRPr="003D14F3">
        <w:t xml:space="preserve">Lande, R Saether, B-E and Engen, S (1997) ‘Threshold harvesting for sustainability of fluctuating resources’. </w:t>
      </w:r>
      <w:r w:rsidRPr="003D14F3">
        <w:rPr>
          <w:i/>
        </w:rPr>
        <w:t>Ecology</w:t>
      </w:r>
      <w:r w:rsidRPr="003D14F3">
        <w:t xml:space="preserve"> 78, pp.1341-1350.</w:t>
      </w:r>
    </w:p>
    <w:p w14:paraId="67C836DA" w14:textId="77777777" w:rsidR="00F57C56" w:rsidRDefault="00F57C56" w:rsidP="00426167">
      <w:r w:rsidRPr="003D14F3">
        <w:t xml:space="preserve">Letnic, M and Crowther, MS (2012) ‘Patterns in the abundance of kangaroo populations in arid Australia are consistent with the exploitation ecosystems hypothesis’. </w:t>
      </w:r>
      <w:r w:rsidRPr="003D14F3">
        <w:rPr>
          <w:i/>
        </w:rPr>
        <w:t>OIKOS</w:t>
      </w:r>
      <w:r w:rsidRPr="003D14F3">
        <w:t xml:space="preserve">, 122, pp. 761-769. </w:t>
      </w:r>
    </w:p>
    <w:p w14:paraId="67C836DB" w14:textId="77777777" w:rsidR="00F57C56" w:rsidRPr="003D14F3" w:rsidRDefault="00F57C56" w:rsidP="00426167">
      <w:r>
        <w:t>Letnic, M</w:t>
      </w:r>
      <w:r w:rsidRPr="001A18AC">
        <w:t xml:space="preserve">, Ritchie, EG Dickman, CR </w:t>
      </w:r>
      <w:r>
        <w:t>(</w:t>
      </w:r>
      <w:r w:rsidRPr="001A18AC">
        <w:t>2011</w:t>
      </w:r>
      <w:r>
        <w:t>)</w:t>
      </w:r>
      <w:r w:rsidRPr="001A18AC">
        <w:t xml:space="preserve">. Top predators as biodiversity regulators: the dingo </w:t>
      </w:r>
      <w:r w:rsidRPr="001A18AC">
        <w:rPr>
          <w:i/>
        </w:rPr>
        <w:t>Canis lupus</w:t>
      </w:r>
      <w:r w:rsidRPr="001A18AC">
        <w:t xml:space="preserve"> dingo as a case study. </w:t>
      </w:r>
      <w:r w:rsidRPr="001A18AC">
        <w:rPr>
          <w:i/>
        </w:rPr>
        <w:t>Biological Reviews</w:t>
      </w:r>
      <w:r w:rsidRPr="001A18AC">
        <w:t xml:space="preserve">. 87, </w:t>
      </w:r>
      <w:r>
        <w:t xml:space="preserve">pp. </w:t>
      </w:r>
      <w:r w:rsidRPr="001A18AC">
        <w:t>390–413.</w:t>
      </w:r>
    </w:p>
    <w:p w14:paraId="67C836DC" w14:textId="77777777" w:rsidR="00F57C56" w:rsidRDefault="00F57C56" w:rsidP="00426167">
      <w:r>
        <w:t>MacDonald, A</w:t>
      </w:r>
      <w:r w:rsidRPr="001A18AC">
        <w:t>J</w:t>
      </w:r>
      <w:r>
        <w:t xml:space="preserve"> FitzSimmons, N</w:t>
      </w:r>
      <w:r w:rsidRPr="001A18AC">
        <w:t>N</w:t>
      </w:r>
      <w:r>
        <w:t xml:space="preserve"> Chambers, B Renfree, MB and Sarre, S</w:t>
      </w:r>
      <w:r w:rsidRPr="001A18AC">
        <w:t xml:space="preserve">D (2013) Sex-linked and autosomal microsatellites provide new insights into island populations of the tammar wallaby, </w:t>
      </w:r>
      <w:r w:rsidRPr="001A18AC">
        <w:rPr>
          <w:i/>
        </w:rPr>
        <w:t>Heredity</w:t>
      </w:r>
      <w:r w:rsidRPr="001A18AC">
        <w:t>, 112, pp. 333-342</w:t>
      </w:r>
    </w:p>
    <w:p w14:paraId="67C836DD" w14:textId="77777777" w:rsidR="00F57C56" w:rsidRPr="003D14F3" w:rsidRDefault="00F57C56" w:rsidP="00426167">
      <w:r w:rsidRPr="003D14F3">
        <w:t>McCarthy, MA (1996) Red kangaroo (</w:t>
      </w:r>
      <w:r w:rsidRPr="003D14F3">
        <w:rPr>
          <w:i/>
        </w:rPr>
        <w:t>Macropus rufus</w:t>
      </w:r>
      <w:r w:rsidRPr="003D14F3">
        <w:t xml:space="preserve">) dynamics: effects of rainfall. Density dependence, harvesting and environmental stochasticity. </w:t>
      </w:r>
      <w:r w:rsidRPr="003D14F3">
        <w:rPr>
          <w:i/>
        </w:rPr>
        <w:t>Journal of Applied Ecology</w:t>
      </w:r>
      <w:r w:rsidRPr="003D14F3">
        <w:t>. 33, pp. 45-53.</w:t>
      </w:r>
    </w:p>
    <w:p w14:paraId="67C836DE" w14:textId="77777777" w:rsidR="00F57C56" w:rsidRPr="003D14F3" w:rsidRDefault="00F57C56" w:rsidP="00426167">
      <w:r w:rsidRPr="003D14F3">
        <w:t>McLeod, SR and Pople, AR (2011) New South Wales Commercial Harvest Management Plan 2012-2016. NSW Government.</w:t>
      </w:r>
    </w:p>
    <w:p w14:paraId="67C836DF" w14:textId="77777777" w:rsidR="00F57C56" w:rsidRPr="003D14F3" w:rsidRDefault="00F57C56" w:rsidP="00426167">
      <w:r w:rsidRPr="003D14F3">
        <w:t>Milner-Gulland, EJ Shea, K Possing</w:t>
      </w:r>
      <w:r>
        <w:t>ham, H Coulson, T and Wilcox, C</w:t>
      </w:r>
      <w:r w:rsidRPr="003D14F3">
        <w:t xml:space="preserve"> (2001) ‘Competing harvesting strategies in a simulated population under uncertainty’. </w:t>
      </w:r>
      <w:r w:rsidRPr="003D14F3">
        <w:rPr>
          <w:i/>
        </w:rPr>
        <w:t>Animal Conservation</w:t>
      </w:r>
      <w:r w:rsidRPr="003D14F3">
        <w:t>, 4, pp. 157-167.</w:t>
      </w:r>
    </w:p>
    <w:p w14:paraId="67C836E0" w14:textId="77777777" w:rsidR="00F57C56" w:rsidRPr="007109B7" w:rsidRDefault="00F57C56" w:rsidP="007109B7">
      <w:r w:rsidRPr="007109B7">
        <w:t xml:space="preserve">National Code of Practice for the Humane Shooting of Kangaroos and Wallabies for Commercial Purposes (2008) Commonwealth of Australia. </w:t>
      </w:r>
    </w:p>
    <w:p w14:paraId="67C836E1" w14:textId="77777777" w:rsidR="00F57C56" w:rsidRPr="003D14F3" w:rsidRDefault="00F57C56" w:rsidP="00426167">
      <w:r w:rsidRPr="003D14F3">
        <w:t>National Code of Practice for the Humane Shooting of Kangaroos and Wallabies for Non-Commercial Purposes (2008) Commonwealth of Australia.</w:t>
      </w:r>
    </w:p>
    <w:p w14:paraId="67C836E2" w14:textId="77777777" w:rsidR="00F57C56" w:rsidRPr="003D14F3" w:rsidRDefault="00F57C56" w:rsidP="00426167">
      <w:r w:rsidRPr="003D14F3">
        <w:t>Neaves, LE</w:t>
      </w:r>
      <w:r>
        <w:t xml:space="preserve"> Zenger, KR Prince, RIT Eldridge, MDB</w:t>
      </w:r>
      <w:r w:rsidRPr="003D14F3">
        <w:t xml:space="preserve"> (2009) ‘Landscape discontinuities influence gene flow and genetic structure in a large, vagile Australian mammal, </w:t>
      </w:r>
      <w:r w:rsidRPr="003D14F3">
        <w:rPr>
          <w:i/>
        </w:rPr>
        <w:t>Macropus fuliginosus</w:t>
      </w:r>
      <w:r w:rsidRPr="003D14F3">
        <w:t xml:space="preserve">’. </w:t>
      </w:r>
      <w:r w:rsidRPr="003D14F3">
        <w:rPr>
          <w:i/>
        </w:rPr>
        <w:t>Molecular Ecology</w:t>
      </w:r>
      <w:r w:rsidRPr="003D14F3">
        <w:t>, 18, pp. 3363-3378</w:t>
      </w:r>
    </w:p>
    <w:p w14:paraId="67C836E3" w14:textId="77777777" w:rsidR="00F57C56" w:rsidRDefault="00F57C56" w:rsidP="00426167">
      <w:r>
        <w:t>Newsome, AE</w:t>
      </w:r>
      <w:r w:rsidRPr="001A18AC">
        <w:t xml:space="preserve"> </w:t>
      </w:r>
      <w:r>
        <w:t>(</w:t>
      </w:r>
      <w:r w:rsidRPr="001A18AC">
        <w:t>1975</w:t>
      </w:r>
      <w:r>
        <w:t>)</w:t>
      </w:r>
      <w:r w:rsidRPr="001A18AC">
        <w:t xml:space="preserve"> An ecological comparison of the two arid zone kangaroos of Australia, and their anomalous prosperity since the introduction of ruminant stock to </w:t>
      </w:r>
      <w:r>
        <w:t xml:space="preserve">their environment. </w:t>
      </w:r>
      <w:r w:rsidRPr="001A18AC">
        <w:rPr>
          <w:i/>
        </w:rPr>
        <w:t>Quarterly Review of Biology.</w:t>
      </w:r>
      <w:r w:rsidRPr="001A18AC">
        <w:t xml:space="preserve"> 50, </w:t>
      </w:r>
      <w:r>
        <w:t xml:space="preserve">pp. </w:t>
      </w:r>
      <w:r w:rsidRPr="001A18AC">
        <w:t>389–424.</w:t>
      </w:r>
    </w:p>
    <w:p w14:paraId="67C836E4" w14:textId="77777777" w:rsidR="00F57C56" w:rsidRPr="003D14F3" w:rsidRDefault="00F57C56" w:rsidP="00426167">
      <w:r>
        <w:t>Newsome AE</w:t>
      </w:r>
      <w:r w:rsidRPr="003D14F3">
        <w:t xml:space="preserve"> (1977) ‘Imbalance in the sex ratio and age structure of the Red Kangaroo, </w:t>
      </w:r>
      <w:r w:rsidRPr="003D14F3">
        <w:rPr>
          <w:i/>
        </w:rPr>
        <w:t>Macropus rufus</w:t>
      </w:r>
      <w:r w:rsidRPr="003D14F3">
        <w:t xml:space="preserve">, in central Australia’. In </w:t>
      </w:r>
      <w:r w:rsidRPr="003D14F3">
        <w:rPr>
          <w:i/>
        </w:rPr>
        <w:t>The Biology of Marsupials</w:t>
      </w:r>
      <w:r w:rsidRPr="003D14F3">
        <w:t>. (Ed D Gilmour) pp. 221-233. (Macmillan, London).</w:t>
      </w:r>
    </w:p>
    <w:p w14:paraId="67C836E5" w14:textId="77777777" w:rsidR="00F57C56" w:rsidRPr="003D14F3" w:rsidRDefault="00F57C56" w:rsidP="00426167">
      <w:r w:rsidRPr="003D14F3">
        <w:t>Olsen, P and Braysher, M (2000) Situation Analysis Report: Current state of scientific knowledge on kangaroos in the environment, including ecological and economic impact and effect of culling. Report to the Kangaroo Management Advisory Committee, NSW.</w:t>
      </w:r>
    </w:p>
    <w:p w14:paraId="67C836E6" w14:textId="77777777" w:rsidR="00F57C56" w:rsidRPr="003D14F3" w:rsidRDefault="00F57C56" w:rsidP="00426167">
      <w:r w:rsidRPr="003D14F3">
        <w:t>Olsen, P and Low, T (2006) Situation Analysis Report: Update on current state of scientific knowledge on kangaroos in the environment, including ecological and economic impact and effect of culling. Report to the Kangaroo Management Advisory Committee, NSW.</w:t>
      </w:r>
    </w:p>
    <w:p w14:paraId="67C836E7" w14:textId="77777777" w:rsidR="00F57C56" w:rsidRPr="003D14F3" w:rsidRDefault="00F57C56" w:rsidP="00426167">
      <w:r w:rsidRPr="003D14F3">
        <w:t xml:space="preserve">Parameswaran, N O’Handley, RM Grigg, ME and Wayne, A (2009) Vertical transmission of </w:t>
      </w:r>
      <w:r w:rsidRPr="003D14F3">
        <w:rPr>
          <w:i/>
        </w:rPr>
        <w:t>Toxoplasma gondii</w:t>
      </w:r>
      <w:r w:rsidRPr="003D14F3">
        <w:t xml:space="preserve"> in Australian Marsupials. </w:t>
      </w:r>
      <w:r w:rsidRPr="003D14F3">
        <w:rPr>
          <w:i/>
        </w:rPr>
        <w:t>Parasitology</w:t>
      </w:r>
      <w:r w:rsidRPr="003D14F3">
        <w:t>. 136, pp. 393-944</w:t>
      </w:r>
    </w:p>
    <w:p w14:paraId="67C836E8" w14:textId="77777777" w:rsidR="00F57C56" w:rsidRPr="003D14F3" w:rsidRDefault="00F57C56" w:rsidP="00426167">
      <w:r w:rsidRPr="003D14F3">
        <w:t xml:space="preserve">Pople, A (1989) ‘Habitat associations of Australian Macropodoidea’. In </w:t>
      </w:r>
      <w:r w:rsidRPr="003D14F3">
        <w:rPr>
          <w:i/>
        </w:rPr>
        <w:t>Kangaroos, Wallabies and Rat Kangaroos</w:t>
      </w:r>
      <w:r w:rsidRPr="003D14F3">
        <w:t xml:space="preserve">. (Eds G Grigg, P Jarman </w:t>
      </w:r>
      <w:r>
        <w:t>and</w:t>
      </w:r>
      <w:r w:rsidRPr="003D14F3">
        <w:t xml:space="preserve"> I Hume) pp. 755-766. (Surrey Beatty and Sons, Sydney).</w:t>
      </w:r>
    </w:p>
    <w:p w14:paraId="67C836E9" w14:textId="77777777" w:rsidR="00F57C56" w:rsidRPr="003D14F3" w:rsidRDefault="00F57C56" w:rsidP="00426167">
      <w:r w:rsidRPr="003D14F3">
        <w:lastRenderedPageBreak/>
        <w:t>Pople, AR (1996) Effects of harvesting upon the demography of red kangaroos in western Queensland. PhD thesis, The University of Queensland.</w:t>
      </w:r>
    </w:p>
    <w:p w14:paraId="67C836EA" w14:textId="77777777" w:rsidR="00F57C56" w:rsidRPr="003D14F3" w:rsidRDefault="00F57C56" w:rsidP="00426167">
      <w:r w:rsidRPr="003D14F3">
        <w:t xml:space="preserve">Pople, A (2003) 'Harvest management of kangaroos during drought.' Online: </w:t>
      </w:r>
      <w:hyperlink r:id="rId38" w:history="1">
        <w:r w:rsidRPr="003D14F3">
          <w:rPr>
            <w:rStyle w:val="Hyperlink"/>
            <w:color w:val="auto"/>
            <w:sz w:val="16"/>
            <w:szCs w:val="16"/>
          </w:rPr>
          <w:t>http://www.environment.nsw.gov.au/resources/parks/NSWNPWSDroughtHarvestmanagementColour.pdf</w:t>
        </w:r>
      </w:hyperlink>
      <w:r w:rsidRPr="003D14F3">
        <w:t xml:space="preserve"> Report to the New South Wales National Parks and Wildlife Service. Accessed 7 June 2017. </w:t>
      </w:r>
    </w:p>
    <w:p w14:paraId="67C836EB" w14:textId="77777777" w:rsidR="00F57C56" w:rsidRPr="003D14F3" w:rsidRDefault="00F57C56" w:rsidP="00426167">
      <w:r w:rsidRPr="003D14F3">
        <w:t xml:space="preserve">Pople, AR. (2008) ‘Frequency and precision of aerial surveys for kangaroo management’. </w:t>
      </w:r>
      <w:r w:rsidRPr="003D14F3">
        <w:rPr>
          <w:i/>
        </w:rPr>
        <w:t>Wildlife Research</w:t>
      </w:r>
      <w:r w:rsidRPr="003D14F3">
        <w:t xml:space="preserve"> 35: 340-348.</w:t>
      </w:r>
    </w:p>
    <w:p w14:paraId="67C836EC" w14:textId="77777777" w:rsidR="00F57C56" w:rsidRPr="003D14F3" w:rsidRDefault="00F57C56" w:rsidP="00426167">
      <w:r w:rsidRPr="003D14F3">
        <w:t>Pople, A and Grigg, G (1999) Commercial harvesting of kangaroos in Australia, Department of the Environment and Heritage. (http://www.environment.gov.au/biodiversity/trade-use/wild-harvest/kangaroo/harvesting/index.html).</w:t>
      </w:r>
    </w:p>
    <w:p w14:paraId="67C836ED" w14:textId="77777777" w:rsidR="00F57C56" w:rsidRPr="003D14F3" w:rsidRDefault="00F57C56" w:rsidP="00426167">
      <w:r w:rsidRPr="003D14F3">
        <w:t xml:space="preserve">Pople, AR Grigg, GC Cairns, SC Beard, LA and Alexander, P (2000) ‘Trends in the numbers of Red Kangaroos and Emus on either side of the South Australian dingo fence: evidence for predator regulation?’ </w:t>
      </w:r>
      <w:r w:rsidRPr="003D14F3">
        <w:rPr>
          <w:i/>
        </w:rPr>
        <w:t>Wildlife Research</w:t>
      </w:r>
      <w:r w:rsidRPr="003D14F3">
        <w:t>, 27, pp. 269-276.</w:t>
      </w:r>
    </w:p>
    <w:p w14:paraId="67C836EE" w14:textId="77777777" w:rsidR="00F57C56" w:rsidRPr="003D14F3" w:rsidRDefault="00F57C56" w:rsidP="00426167">
      <w:r>
        <w:t>Pople, AR and McLeod, SR</w:t>
      </w:r>
      <w:r w:rsidRPr="003D14F3">
        <w:t xml:space="preserve"> (2000) ‘Kangaroo management and the sustainable use of rangelands’. </w:t>
      </w:r>
      <w:r w:rsidRPr="003D14F3">
        <w:rPr>
          <w:i/>
        </w:rPr>
        <w:t>In Management for Sustainable Ecosystems</w:t>
      </w:r>
      <w:r w:rsidRPr="003D14F3">
        <w:t xml:space="preserve">. (Eds PT Hale, A Petrie, D Moloney </w:t>
      </w:r>
      <w:r>
        <w:t>and</w:t>
      </w:r>
      <w:r w:rsidRPr="003D14F3">
        <w:t xml:space="preserve"> P Sattler) pp. 78-86. (Centre for Conservation Biology, The University of Queensland, Brisbane).</w:t>
      </w:r>
    </w:p>
    <w:p w14:paraId="67C836EF" w14:textId="77777777" w:rsidR="00F57C56" w:rsidRPr="003D14F3" w:rsidRDefault="00F57C56" w:rsidP="00426167">
      <w:r w:rsidRPr="003D14F3">
        <w:t>Pople, AR</w:t>
      </w:r>
      <w:r>
        <w:t>,</w:t>
      </w:r>
      <w:r w:rsidRPr="003D14F3">
        <w:t xml:space="preserve"> Evans, M</w:t>
      </w:r>
      <w:r>
        <w:t>,</w:t>
      </w:r>
      <w:r w:rsidRPr="003D14F3">
        <w:t xml:space="preserve"> Farroway, L</w:t>
      </w:r>
      <w:r>
        <w:t>,</w:t>
      </w:r>
      <w:r w:rsidRPr="003D14F3">
        <w:t xml:space="preserve"> Gilroy, J</w:t>
      </w:r>
      <w:r>
        <w:t>,</w:t>
      </w:r>
      <w:r w:rsidRPr="003D14F3">
        <w:t xml:space="preserve"> Grigg, GC</w:t>
      </w:r>
      <w:r>
        <w:t>,</w:t>
      </w:r>
      <w:r w:rsidRPr="003D14F3">
        <w:t xml:space="preserve"> Lundie-Jenkins, G and Payne, N. (2010a). ‘Using harvest statistics to monitor temporal variation in kangaroo density and harvest rate’ in </w:t>
      </w:r>
      <w:r w:rsidRPr="003D14F3">
        <w:rPr>
          <w:i/>
        </w:rPr>
        <w:t>Macropods: the Biology of Kangaroos, Wallabies and Rat-kangaroos</w:t>
      </w:r>
      <w:r w:rsidRPr="003D14F3">
        <w:t xml:space="preserve">. (Eds G Coulson and MDB Eldridge) pp. 371-397. (Melbourne: CSIRO Publishing). </w:t>
      </w:r>
    </w:p>
    <w:p w14:paraId="67C836F0" w14:textId="77777777" w:rsidR="00F57C56" w:rsidRPr="003D14F3" w:rsidRDefault="00F57C56" w:rsidP="00426167">
      <w:r w:rsidRPr="003D14F3">
        <w:t xml:space="preserve">Pople, AR Grigg, GC Phinn, SR Menke, N McAlpine, C and Possingham, HP (2010b) ‘Reassessing spatial and temporal dynamics of kangaroo populations’ in </w:t>
      </w:r>
      <w:r w:rsidRPr="003D14F3">
        <w:rPr>
          <w:i/>
          <w:iCs/>
        </w:rPr>
        <w:t>Macropods: the Biology of Kangaroos, Wallabies and Rat-kangaroos</w:t>
      </w:r>
      <w:r w:rsidRPr="003D14F3">
        <w:t>. (Eds G Coulson and MDB Eldridge) pp. 197-210. (Melbourne: CSIRO Publishing).</w:t>
      </w:r>
    </w:p>
    <w:p w14:paraId="67C836F1" w14:textId="77777777" w:rsidR="00F57C56" w:rsidRPr="003D14F3" w:rsidRDefault="00F57C56" w:rsidP="00426167">
      <w:r w:rsidRPr="003D14F3">
        <w:t xml:space="preserve">Pople, AR and Page, M (2001) </w:t>
      </w:r>
      <w:r w:rsidRPr="003D14F3">
        <w:rPr>
          <w:i/>
          <w:iCs/>
        </w:rPr>
        <w:t>Management of artificial watering points on National Parks in western Queensland</w:t>
      </w:r>
      <w:r w:rsidRPr="003D14F3">
        <w:t>, report for the Queensland National Parks and Wildlife Service.</w:t>
      </w:r>
    </w:p>
    <w:p w14:paraId="67C836F2" w14:textId="77777777" w:rsidR="00F57C56" w:rsidRPr="003D14F3" w:rsidRDefault="00F57C56" w:rsidP="00426167">
      <w:r w:rsidRPr="003D14F3">
        <w:t>Pople, AR Phinn, SR Grigg, GC</w:t>
      </w:r>
      <w:r>
        <w:t xml:space="preserve"> P</w:t>
      </w:r>
      <w:r w:rsidRPr="003D14F3">
        <w:t>ossingham, HP Menke, N and McAlpine, C (2006) Spatial patterns of kangaroo density across the South Australian pastoral zone over 26 years: aggregation during drought and suggestions of long distance movement. In ‘</w:t>
      </w:r>
      <w:r w:rsidRPr="003D14F3">
        <w:rPr>
          <w:i/>
        </w:rPr>
        <w:t>Modelling the spatial and temporal dynamics of kangaroo populations for harvest management’</w:t>
      </w:r>
      <w:r w:rsidRPr="003D14F3">
        <w:t>. Final report to the Department for Environment and Heritage, Canberra. (The Ecology Centre, University of Qld).</w:t>
      </w:r>
    </w:p>
    <w:p w14:paraId="67C836F3" w14:textId="77777777" w:rsidR="00F57C56" w:rsidRPr="003D14F3" w:rsidRDefault="00F57C56" w:rsidP="00426167">
      <w:r w:rsidRPr="003D14F3">
        <w:t xml:space="preserve">Priddel, D (1987) ‘The mobility and habitat utilisation of kangaroos’. In </w:t>
      </w:r>
      <w:r w:rsidRPr="003D14F3">
        <w:rPr>
          <w:i/>
        </w:rPr>
        <w:t>Kangaroos: Their Ecology and Management in the Sheep Rangelands of Australia</w:t>
      </w:r>
      <w:r w:rsidRPr="003D14F3">
        <w:t xml:space="preserve">. (Eds G Caughley, N Shepherd, </w:t>
      </w:r>
      <w:r>
        <w:t>and</w:t>
      </w:r>
      <w:r w:rsidRPr="003D14F3">
        <w:t xml:space="preserve"> J Short.) pp 100-118. (Cambridge University Press, Cambridge).</w:t>
      </w:r>
    </w:p>
    <w:p w14:paraId="67C836F4" w14:textId="77777777" w:rsidR="00F57C56" w:rsidRPr="003D14F3" w:rsidRDefault="00F57C56" w:rsidP="00426167">
      <w:r w:rsidRPr="003D14F3">
        <w:t xml:space="preserve">Prowse, TAA Correll, RA Johnson, CN Prideaux, GJ and Brook, BW (2015) ‘Empirical tests of harvesting-induced body-size evolution along a geographic gradient in Australian macropods’. </w:t>
      </w:r>
      <w:r w:rsidRPr="003D14F3">
        <w:rPr>
          <w:i/>
        </w:rPr>
        <w:t>Journal of Animal Ecology</w:t>
      </w:r>
      <w:r w:rsidRPr="003D14F3">
        <w:t>, 84, pp. 299-309</w:t>
      </w:r>
    </w:p>
    <w:p w14:paraId="67C836F5" w14:textId="77777777" w:rsidR="00F57C56" w:rsidRPr="003D14F3" w:rsidRDefault="00F57C56" w:rsidP="00426167">
      <w:r w:rsidRPr="003D14F3">
        <w:t xml:space="preserve">Purcell, BV (2010) </w:t>
      </w:r>
      <w:r w:rsidRPr="003D14F3">
        <w:rPr>
          <w:i/>
          <w:iCs/>
        </w:rPr>
        <w:t xml:space="preserve">Dingo </w:t>
      </w:r>
      <w:r w:rsidRPr="003D14F3">
        <w:rPr>
          <w:iCs/>
        </w:rPr>
        <w:t>(</w:t>
      </w:r>
      <w:r w:rsidRPr="003D14F3">
        <w:t>CSIRO Publishing, Collingwood).</w:t>
      </w:r>
    </w:p>
    <w:p w14:paraId="67C836F6" w14:textId="77777777" w:rsidR="00F57C56" w:rsidRPr="003D14F3" w:rsidRDefault="00F57C56" w:rsidP="00426167">
      <w:r w:rsidRPr="003D14F3">
        <w:t xml:space="preserve">Read, JL and Wilson, D (2004) ‘Scavengers and detritivores of kangaroo harvest off cuts in arid Australia’, </w:t>
      </w:r>
      <w:r w:rsidRPr="003D14F3">
        <w:rPr>
          <w:i/>
          <w:iCs/>
        </w:rPr>
        <w:t xml:space="preserve">Wildlife Research </w:t>
      </w:r>
      <w:r w:rsidRPr="003D14F3">
        <w:rPr>
          <w:bCs/>
        </w:rPr>
        <w:t>31</w:t>
      </w:r>
      <w:r w:rsidRPr="003D14F3">
        <w:t>, pp. 51-56.</w:t>
      </w:r>
    </w:p>
    <w:p w14:paraId="67C836F7" w14:textId="77777777" w:rsidR="00F57C56" w:rsidRPr="003D14F3" w:rsidRDefault="00F57C56" w:rsidP="00426167">
      <w:r w:rsidRPr="003D14F3">
        <w:t xml:space="preserve">Ritchie, EG and Bolitho, EE (2008) ‘Australia’s Savanna herbivores: bioclimatic distributions and an assessment of the potential impact of regional climatic change’. </w:t>
      </w:r>
      <w:r w:rsidRPr="003D14F3">
        <w:rPr>
          <w:i/>
        </w:rPr>
        <w:t>Physiological and Biochemical Zoology</w:t>
      </w:r>
      <w:r w:rsidRPr="003D14F3">
        <w:t xml:space="preserve">. 81, pp.880-890  </w:t>
      </w:r>
    </w:p>
    <w:p w14:paraId="67C836F8" w14:textId="77777777" w:rsidR="00F57C56" w:rsidRPr="003D14F3" w:rsidRDefault="00F57C56" w:rsidP="00426167">
      <w:pPr>
        <w:rPr>
          <w:bCs/>
        </w:rPr>
      </w:pPr>
      <w:r w:rsidRPr="003D14F3">
        <w:t>Roberts, MW Smythe, L</w:t>
      </w:r>
      <w:r>
        <w:t xml:space="preserve"> Dohnt, M Symonds, M and Slack, A</w:t>
      </w:r>
      <w:r w:rsidRPr="003D14F3">
        <w:t xml:space="preserve"> (</w:t>
      </w:r>
      <w:r w:rsidRPr="003D14F3">
        <w:rPr>
          <w:iCs/>
        </w:rPr>
        <w:t>2010)</w:t>
      </w:r>
      <w:r w:rsidRPr="003D14F3">
        <w:t xml:space="preserve"> ‘Serologic-based investigation of Leptospirosis in a population of free-ranging eastern grey kangaroos (</w:t>
      </w:r>
      <w:r w:rsidRPr="003D14F3">
        <w:rPr>
          <w:i/>
        </w:rPr>
        <w:t>Macropus giganteus</w:t>
      </w:r>
      <w:r w:rsidRPr="003D14F3">
        <w:t xml:space="preserve">) indicating the presence of </w:t>
      </w:r>
      <w:r w:rsidRPr="003D14F3">
        <w:rPr>
          <w:i/>
        </w:rPr>
        <w:t>Leptospira weilii</w:t>
      </w:r>
      <w:r w:rsidRPr="003D14F3">
        <w:t xml:space="preserve"> Serovar Topaz’. </w:t>
      </w:r>
      <w:r w:rsidRPr="003D14F3">
        <w:rPr>
          <w:i/>
        </w:rPr>
        <w:t>Journal of Wildlife Diseases</w:t>
      </w:r>
      <w:r w:rsidRPr="003D14F3">
        <w:t>. 46, pp. 564-579</w:t>
      </w:r>
    </w:p>
    <w:p w14:paraId="67C836F9" w14:textId="77777777" w:rsidR="00F57C56" w:rsidRPr="003D14F3" w:rsidRDefault="00F57C56" w:rsidP="00426167">
      <w:r w:rsidRPr="003D14F3">
        <w:t xml:space="preserve">Robertson, G (1986) ‘The mortality of kangaroos in drought’ </w:t>
      </w:r>
      <w:r w:rsidRPr="003D14F3">
        <w:rPr>
          <w:i/>
        </w:rPr>
        <w:t>Australian Wildlife Research</w:t>
      </w:r>
      <w:r w:rsidRPr="003D14F3">
        <w:t xml:space="preserve"> 13, pp. 349-354 Short, J and Grigg, GC (1982) ‘The abundance of kangaroos in suboptimal habitats: wheat, intensive pastoral and mallee’, </w:t>
      </w:r>
      <w:r w:rsidRPr="003D14F3">
        <w:rPr>
          <w:i/>
          <w:iCs/>
        </w:rPr>
        <w:t xml:space="preserve">Australian Wildlife Research </w:t>
      </w:r>
      <w:r w:rsidRPr="003D14F3">
        <w:rPr>
          <w:bCs/>
        </w:rPr>
        <w:t>9</w:t>
      </w:r>
      <w:r w:rsidRPr="003D14F3">
        <w:t>, pp. 221-228.</w:t>
      </w:r>
    </w:p>
    <w:p w14:paraId="67C836FA" w14:textId="77777777" w:rsidR="00F57C56" w:rsidRPr="007109B7" w:rsidRDefault="00F57C56" w:rsidP="007109B7">
      <w:r w:rsidRPr="007109B7">
        <w:t xml:space="preserve">Sharp, T and Saunders, G (2011) A model for assessing the relative humaneness of pest animal control methods (Second edition). Australian Government Department of Agriculture, Fisheries and Forestry, Canberra, ACT. </w:t>
      </w:r>
    </w:p>
    <w:p w14:paraId="67C836FB" w14:textId="77777777" w:rsidR="00F57C56" w:rsidRPr="003D14F3" w:rsidRDefault="00F57C56" w:rsidP="00426167">
      <w:r w:rsidRPr="003D14F3">
        <w:t>Speare, R Donovan, JA</w:t>
      </w:r>
      <w:r>
        <w:t xml:space="preserve"> Thomas, AD and Speare PJ</w:t>
      </w:r>
      <w:r w:rsidRPr="003D14F3">
        <w:t xml:space="preserve"> (1989) ‘Diseases of free-ranging Macropodoidea’. In </w:t>
      </w:r>
      <w:r w:rsidRPr="003D14F3">
        <w:rPr>
          <w:i/>
        </w:rPr>
        <w:t>Kangaroos, Wallabies and Rat Kangaroos</w:t>
      </w:r>
      <w:r w:rsidRPr="003D14F3">
        <w:t xml:space="preserve">. (Eds G Grigg, P Jarman </w:t>
      </w:r>
      <w:r>
        <w:t>and</w:t>
      </w:r>
      <w:r w:rsidRPr="003D14F3">
        <w:t xml:space="preserve"> I Hume) pp. 705-734. (Surrey Beatty and Sons, Sydney).</w:t>
      </w:r>
    </w:p>
    <w:p w14:paraId="67C836FC" w14:textId="77777777" w:rsidR="00F57C56" w:rsidRDefault="00F57C56" w:rsidP="00426167">
      <w:r w:rsidRPr="001A18AC">
        <w:lastRenderedPageBreak/>
        <w:t xml:space="preserve">Taylor, AC and Cooper, DW “Microsatellites identify introduced New Zealand tammar wallabies (Macropus eugenii) as an ‘extinct’ taxon” </w:t>
      </w:r>
      <w:r w:rsidRPr="001A18AC">
        <w:rPr>
          <w:i/>
        </w:rPr>
        <w:t>Animal Conservation</w:t>
      </w:r>
      <w:r>
        <w:t>,</w:t>
      </w:r>
      <w:r w:rsidRPr="001A18AC">
        <w:t xml:space="preserve"> 2, </w:t>
      </w:r>
      <w:r>
        <w:t xml:space="preserve">pp. </w:t>
      </w:r>
      <w:r w:rsidRPr="001A18AC">
        <w:t>41-49</w:t>
      </w:r>
    </w:p>
    <w:p w14:paraId="67C836FD" w14:textId="77777777" w:rsidR="00F57C56" w:rsidRPr="003D14F3" w:rsidRDefault="00F57C56" w:rsidP="00426167">
      <w:r w:rsidRPr="003D14F3">
        <w:t xml:space="preserve">Tenhumberg, B Tyre, D Pople, A and Possingham, H (2004) ‘Evolutionary responses to selective harvesting in a stochastic environment’. </w:t>
      </w:r>
      <w:r w:rsidRPr="003D14F3">
        <w:rPr>
          <w:i/>
        </w:rPr>
        <w:t>Ecology</w:t>
      </w:r>
      <w:r w:rsidRPr="003D14F3">
        <w:t>, 85, pp. 2003-2017.</w:t>
      </w:r>
    </w:p>
    <w:p w14:paraId="67C836FE" w14:textId="77777777" w:rsidR="00F57C56" w:rsidRPr="003D14F3" w:rsidRDefault="00F57C56" w:rsidP="00426167">
      <w:r w:rsidRPr="003D14F3">
        <w:t xml:space="preserve">Thompson, PC (1992) ‘The behavioural ecology of dingoes in north-western Australia. III. Hunting and feeding behaviour, and diet’, </w:t>
      </w:r>
      <w:r w:rsidRPr="003D14F3">
        <w:rPr>
          <w:i/>
          <w:iCs/>
        </w:rPr>
        <w:t xml:space="preserve">Wildlife Research </w:t>
      </w:r>
      <w:r w:rsidRPr="003D14F3">
        <w:rPr>
          <w:bCs/>
        </w:rPr>
        <w:t>19</w:t>
      </w:r>
      <w:r w:rsidRPr="003D14F3">
        <w:t>, pp. 531-541.</w:t>
      </w:r>
    </w:p>
    <w:p w14:paraId="67C836FF" w14:textId="77777777" w:rsidR="00F57C56" w:rsidRPr="00AF272D" w:rsidRDefault="00F57C56" w:rsidP="00426167">
      <w:r w:rsidRPr="00AF272D">
        <w:t>Threatened Species Scientific Committee</w:t>
      </w:r>
      <w:r>
        <w:t xml:space="preserve"> (TSSC)</w:t>
      </w:r>
      <w:r w:rsidRPr="00AF272D">
        <w:t xml:space="preserve"> (2019) Listing Advice </w:t>
      </w:r>
      <w:r w:rsidRPr="001A18AC">
        <w:rPr>
          <w:i/>
        </w:rPr>
        <w:t>Notamacropus eugenii eugenii</w:t>
      </w:r>
      <w:r w:rsidRPr="00AF272D">
        <w:t xml:space="preserve"> Tammar Wallaby (South Australia). </w:t>
      </w:r>
      <w:r>
        <w:t xml:space="preserve">(Online: </w:t>
      </w:r>
      <w:hyperlink r:id="rId39" w:history="1">
        <w:r w:rsidRPr="00AC2580">
          <w:rPr>
            <w:rStyle w:val="Hyperlink"/>
            <w:spacing w:val="0"/>
            <w:kern w:val="0"/>
            <w:sz w:val="16"/>
            <w:szCs w:val="16"/>
          </w:rPr>
          <w:t>www.environment.gov.au/biodiversity/threatened/species/pubs/89257-listing-advice-22022019.pdf</w:t>
        </w:r>
      </w:hyperlink>
      <w:r>
        <w:t xml:space="preserve">). </w:t>
      </w:r>
      <w:r w:rsidRPr="00AF272D">
        <w:t>Department of the Environment and Energy</w:t>
      </w:r>
      <w:r>
        <w:t>, Canberra.</w:t>
      </w:r>
    </w:p>
    <w:p w14:paraId="67C83700" w14:textId="77777777" w:rsidR="00F57C56" w:rsidRPr="003D14F3" w:rsidRDefault="00F57C56" w:rsidP="00426167">
      <w:r w:rsidRPr="003D14F3">
        <w:t xml:space="preserve">Tyndale-Biscoe, H (2005). </w:t>
      </w:r>
      <w:r w:rsidRPr="003D14F3">
        <w:rPr>
          <w:i/>
        </w:rPr>
        <w:t>Life of marsupials</w:t>
      </w:r>
      <w:r w:rsidRPr="003D14F3">
        <w:t>. (CSIRO Publishing, Carlton).</w:t>
      </w:r>
    </w:p>
    <w:p w14:paraId="67C83701" w14:textId="77777777" w:rsidR="00F57C56" w:rsidRDefault="00F57C56" w:rsidP="00426167">
      <w:r w:rsidRPr="003D14F3">
        <w:t xml:space="preserve">Wilson, D and Read, JL (2003) ‘Kangaroo harvesters: fertilising the rangelands’. </w:t>
      </w:r>
      <w:r w:rsidRPr="003D14F3">
        <w:rPr>
          <w:i/>
          <w:iCs/>
        </w:rPr>
        <w:t>Rangelands Journal</w:t>
      </w:r>
      <w:r w:rsidRPr="003D14F3">
        <w:t xml:space="preserve">, </w:t>
      </w:r>
      <w:r w:rsidRPr="003D14F3">
        <w:rPr>
          <w:bCs/>
        </w:rPr>
        <w:t>25, pp.</w:t>
      </w:r>
      <w:r w:rsidRPr="003D14F3">
        <w:t xml:space="preserve"> 47-55.</w:t>
      </w:r>
    </w:p>
    <w:p w14:paraId="67C83702" w14:textId="77777777" w:rsidR="00F57C56" w:rsidRPr="003D14F3" w:rsidRDefault="00F57C56" w:rsidP="00426167">
      <w:r w:rsidRPr="001A18AC">
        <w:t xml:space="preserve">Woinarski, </w:t>
      </w:r>
      <w:r>
        <w:t>J and Fisher, A</w:t>
      </w:r>
      <w:r w:rsidRPr="001A18AC">
        <w:t xml:space="preserve"> (2003). Conservation and the maintenance of biodiversity in the rangelands. </w:t>
      </w:r>
      <w:r w:rsidRPr="003D14F3">
        <w:rPr>
          <w:i/>
          <w:iCs/>
        </w:rPr>
        <w:t>Rangelands Journal</w:t>
      </w:r>
      <w:r>
        <w:t xml:space="preserve">. </w:t>
      </w:r>
      <w:r w:rsidRPr="001A18AC">
        <w:t xml:space="preserve">25, </w:t>
      </w:r>
      <w:r>
        <w:t xml:space="preserve">pp. </w:t>
      </w:r>
      <w:r w:rsidRPr="001A18AC">
        <w:t>157–171.</w:t>
      </w:r>
    </w:p>
    <w:p w14:paraId="67C83703" w14:textId="77777777" w:rsidR="00F57C56" w:rsidRPr="001A18AC" w:rsidRDefault="00F57C56" w:rsidP="00426167">
      <w:r w:rsidRPr="001A18AC">
        <w:t>Zenger, KR Eldridge, MDB and Cooper, DW (2003) Intraspecific variation, sex-biased dispersal and phylogeography of the eastern grey kangaroo (</w:t>
      </w:r>
      <w:r w:rsidRPr="001A18AC">
        <w:rPr>
          <w:i/>
        </w:rPr>
        <w:t>Macropus giganteus</w:t>
      </w:r>
      <w:r w:rsidRPr="001A18AC">
        <w:t>)</w:t>
      </w:r>
      <w:r>
        <w:t>.</w:t>
      </w:r>
      <w:r w:rsidRPr="001A18AC">
        <w:t xml:space="preserve"> </w:t>
      </w:r>
      <w:r w:rsidRPr="001A18AC">
        <w:rPr>
          <w:i/>
        </w:rPr>
        <w:t>Heredity</w:t>
      </w:r>
      <w:r w:rsidRPr="001A18AC">
        <w:t>, 91, pp. 153-162</w:t>
      </w:r>
    </w:p>
    <w:p w14:paraId="67C83704" w14:textId="77777777" w:rsidR="00F57C56" w:rsidRPr="003D14F3" w:rsidRDefault="00F57C56" w:rsidP="00426167"/>
    <w:p w14:paraId="67C83705" w14:textId="77777777" w:rsidR="00F57C56" w:rsidRDefault="00F57C56" w:rsidP="00426167">
      <w:pPr>
        <w:rPr>
          <w:spacing w:val="5"/>
          <w:kern w:val="28"/>
          <w:sz w:val="48"/>
          <w:szCs w:val="52"/>
        </w:rPr>
      </w:pPr>
      <w:r>
        <w:br w:type="page"/>
      </w:r>
    </w:p>
    <w:p w14:paraId="67C83706" w14:textId="77777777" w:rsidR="00F57C56" w:rsidRPr="003D14F3" w:rsidRDefault="00F57C56" w:rsidP="007109B7">
      <w:pPr>
        <w:pStyle w:val="Heading1"/>
        <w:numPr>
          <w:ilvl w:val="0"/>
          <w:numId w:val="0"/>
        </w:numPr>
        <w:ind w:left="431" w:hanging="431"/>
      </w:pPr>
      <w:bookmarkStart w:id="171" w:name="_Toc19700028"/>
      <w:r w:rsidRPr="003D14F3">
        <w:lastRenderedPageBreak/>
        <w:t>Further Information</w:t>
      </w:r>
      <w:bookmarkEnd w:id="171"/>
      <w:r w:rsidRPr="003D14F3">
        <w:t xml:space="preserve"> </w:t>
      </w:r>
    </w:p>
    <w:p w14:paraId="67C83707" w14:textId="77777777" w:rsidR="00F57C56" w:rsidRPr="003D14F3" w:rsidRDefault="00F57C56" w:rsidP="007109B7">
      <w:r w:rsidRPr="003D14F3">
        <w:t xml:space="preserve">HVPC Working Group (2004) A national approach towards humane vertebrate pest control – Discussion Paper. RSPCA Australia. </w:t>
      </w:r>
    </w:p>
    <w:p w14:paraId="67C83708" w14:textId="77777777" w:rsidR="00F57C56" w:rsidRPr="003D14F3" w:rsidRDefault="00F57C56" w:rsidP="007109B7">
      <w:r w:rsidRPr="003D14F3">
        <w:t>McLeod</w:t>
      </w:r>
      <w:r>
        <w:t>,</w:t>
      </w:r>
      <w:r w:rsidRPr="003D14F3">
        <w:t xml:space="preserve"> SR and Sharp TM (2014) </w:t>
      </w:r>
      <w:r w:rsidRPr="003D14F3">
        <w:rPr>
          <w:i/>
          <w:iCs/>
        </w:rPr>
        <w:t>Improving the humaneness of commercial kangaroo harvesting</w:t>
      </w:r>
      <w:r w:rsidRPr="003D14F3">
        <w:t xml:space="preserve">. Final report for RIRDC Project No PRJ-004103. Rural Industries Research and Development Corporation, Canberra ACT. Available at: https://rirdc.infoservices.com.au/items/13-116 </w:t>
      </w:r>
    </w:p>
    <w:p w14:paraId="67C83709" w14:textId="77777777" w:rsidR="00F57C56" w:rsidRPr="003D14F3" w:rsidRDefault="00F57C56" w:rsidP="007109B7">
      <w:r w:rsidRPr="003D14F3">
        <w:t xml:space="preserve">Sharp, T and McLeod, S (2016) Kangaroo harvesters and the euthanasia of orphaned young-at-foot: applying the theory of planned behaviour to an animal welfare issue. </w:t>
      </w:r>
      <w:r w:rsidRPr="003D14F3">
        <w:rPr>
          <w:i/>
        </w:rPr>
        <w:t>Animal Welfare</w:t>
      </w:r>
      <w:r w:rsidRPr="003D14F3">
        <w:t xml:space="preserve"> 25: 39-54. </w:t>
      </w:r>
    </w:p>
    <w:p w14:paraId="67C8370A" w14:textId="77777777" w:rsidR="00F57C56" w:rsidRPr="001A18AC" w:rsidRDefault="00F57C56" w:rsidP="007109B7">
      <w:r w:rsidRPr="001A18AC">
        <w:t>Pople, T and Grigg, G (1999) Commercial Harvesting of Kangaroos in Australia. Department for Environment Australia, QLD. Available at http://www.environment.gov.au/resource/commercial-harvesting-kangaroos-australia</w:t>
      </w:r>
    </w:p>
    <w:p w14:paraId="67C8370B" w14:textId="77777777" w:rsidR="00F57C56" w:rsidRPr="001A18AC" w:rsidRDefault="00F57C56" w:rsidP="007109B7">
      <w:r>
        <w:t>Herbert, C</w:t>
      </w:r>
      <w:r w:rsidRPr="001A18AC">
        <w:t>A and Elzer</w:t>
      </w:r>
      <w:r>
        <w:t>, A</w:t>
      </w:r>
      <w:r w:rsidRPr="001A18AC">
        <w:t xml:space="preserve"> (2011) Review of Scientific Literature Relevant to the Commercial Harvest Management of Kangaroos, Office of Environment and Heritage, Sydney, NSW. Available at http://www.environment.nsw.gov.au/resources/nature/110641Kangaroolitreview.pdf. </w:t>
      </w:r>
    </w:p>
    <w:p w14:paraId="67C8370C" w14:textId="77777777" w:rsidR="00F57C56" w:rsidRPr="00D24921" w:rsidRDefault="00F57C56" w:rsidP="007109B7">
      <w:r w:rsidRPr="00D24921">
        <w:t xml:space="preserve">National Resource Management Ministerial Council (NRMMC) (2008) National Code of Practice for the Humane Shooting of Kangaroos and Wallabies for Non-Commercial Purposes, Department of the Environment, Water, Heritage and the Arts, Canberra, ACT.  </w:t>
      </w:r>
    </w:p>
    <w:p w14:paraId="67C8370D" w14:textId="191385BA" w:rsidR="00F57C56" w:rsidRDefault="00F57C56" w:rsidP="007109B7">
      <w:r w:rsidRPr="00D24921">
        <w:t xml:space="preserve">National Resource Management Ministerial Council (NRMMC) (2008) National Code of Practice for the Humane Shooting of Kangaroos and Wallabies for Commercial Purposes, Department of the Environment, Water, Heritage and the Arts, Canberra, ACT.  </w:t>
      </w:r>
    </w:p>
    <w:p w14:paraId="1CFDEAA4" w14:textId="356C4B47" w:rsidR="00426167" w:rsidRDefault="00426167" w:rsidP="00F57C56">
      <w:pPr>
        <w:pStyle w:val="Default"/>
        <w:spacing w:afterLines="40" w:after="96" w:line="300" w:lineRule="atLeast"/>
        <w:rPr>
          <w:rFonts w:ascii="Segoe UI" w:hAnsi="Segoe UI" w:cs="Segoe UI"/>
          <w:color w:val="auto"/>
          <w:sz w:val="16"/>
          <w:szCs w:val="16"/>
        </w:rPr>
      </w:pPr>
    </w:p>
    <w:p w14:paraId="4E7C7B15" w14:textId="77777777" w:rsidR="00426167" w:rsidRDefault="00426167" w:rsidP="00F57C56">
      <w:pPr>
        <w:pStyle w:val="Default"/>
        <w:spacing w:afterLines="40" w:after="96" w:line="300" w:lineRule="atLeast"/>
        <w:rPr>
          <w:rFonts w:ascii="Segoe UI" w:hAnsi="Segoe UI" w:cs="Segoe UI"/>
          <w:color w:val="auto"/>
          <w:sz w:val="16"/>
          <w:szCs w:val="16"/>
        </w:rPr>
        <w:sectPr w:rsidR="00426167" w:rsidSect="00F57C56">
          <w:pgSz w:w="11906" w:h="16838"/>
          <w:pgMar w:top="1134" w:right="1276" w:bottom="1418" w:left="964" w:header="0" w:footer="377" w:gutter="0"/>
          <w:cols w:space="708"/>
          <w:docGrid w:linePitch="360"/>
        </w:sectPr>
      </w:pPr>
    </w:p>
    <w:p w14:paraId="443A0CE0" w14:textId="0D0FF80D" w:rsidR="00426167" w:rsidRDefault="00426167" w:rsidP="00426167">
      <w:pPr>
        <w:pStyle w:val="Whitebackpagetext"/>
      </w:pPr>
    </w:p>
    <w:p w14:paraId="482BF9DD" w14:textId="2BC42A9A" w:rsidR="00426167" w:rsidRPr="00426167" w:rsidRDefault="00426167" w:rsidP="00426167">
      <w:pPr>
        <w:pStyle w:val="Whitebackpagetext"/>
      </w:pPr>
      <w:r w:rsidRPr="00426167">
        <w:drawing>
          <wp:anchor distT="0" distB="0" distL="114300" distR="114300" simplePos="0" relativeHeight="251543552" behindDoc="1" locked="0" layoutInCell="1" allowOverlap="1" wp14:anchorId="68665170" wp14:editId="7643D526">
            <wp:simplePos x="0" y="0"/>
            <wp:positionH relativeFrom="page">
              <wp:posOffset>-11575</wp:posOffset>
            </wp:positionH>
            <wp:positionV relativeFrom="page">
              <wp:posOffset>11575</wp:posOffset>
            </wp:positionV>
            <wp:extent cx="7578000" cy="1070640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8000" cy="10706400"/>
                    </a:xfrm>
                    <a:prstGeom prst="rect">
                      <a:avLst/>
                    </a:prstGeom>
                    <a:noFill/>
                  </pic:spPr>
                </pic:pic>
              </a:graphicData>
            </a:graphic>
            <wp14:sizeRelH relativeFrom="page">
              <wp14:pctWidth>0</wp14:pctWidth>
            </wp14:sizeRelH>
            <wp14:sizeRelV relativeFrom="page">
              <wp14:pctHeight>0</wp14:pctHeight>
            </wp14:sizeRelV>
          </wp:anchor>
        </w:drawing>
      </w:r>
      <w:r w:rsidRPr="00426167">
        <w:t>Published by the Department for Environment and Water.</w:t>
      </w:r>
      <w:r w:rsidRPr="00426167">
        <w:br/>
        <w:t>Government of South Australia</w:t>
      </w:r>
      <w:r w:rsidRPr="00426167">
        <w:br/>
      </w:r>
      <w:r w:rsidR="00CB6319">
        <w:t>November</w:t>
      </w:r>
      <w:r>
        <w:t xml:space="preserve"> 2019</w:t>
      </w:r>
    </w:p>
    <w:p w14:paraId="5A1D72F8" w14:textId="450D465E" w:rsidR="00426167" w:rsidRPr="00426167" w:rsidRDefault="00426167" w:rsidP="00426167">
      <w:pPr>
        <w:pStyle w:val="Whitebackpagetext"/>
      </w:pPr>
      <w:r w:rsidRPr="00426167">
        <w:t xml:space="preserve">Telephone +61 (8) </w:t>
      </w:r>
      <w:r>
        <w:t>8204 9000</w:t>
      </w:r>
      <w:r w:rsidRPr="00426167">
        <w:br/>
        <w:t xml:space="preserve">Facsimile +61 (8) </w:t>
      </w:r>
      <w:r>
        <w:t>8115 1256</w:t>
      </w:r>
    </w:p>
    <w:p w14:paraId="7DF9E127" w14:textId="77777777" w:rsidR="00426167" w:rsidRDefault="00426167" w:rsidP="00426167">
      <w:pPr>
        <w:pStyle w:val="Whitebackpagetext"/>
      </w:pPr>
      <w:r w:rsidRPr="00426167">
        <w:t>ABN 36702093234</w:t>
      </w:r>
      <w:r w:rsidRPr="00426167">
        <w:br/>
      </w:r>
    </w:p>
    <w:p w14:paraId="74D41E78" w14:textId="5A18A189" w:rsidR="00426167" w:rsidRPr="00426167" w:rsidRDefault="00426167" w:rsidP="00426167">
      <w:pPr>
        <w:pStyle w:val="Whitebackpagetext"/>
      </w:pPr>
      <w:r w:rsidRPr="00426167">
        <w:t>Report prepared by:</w:t>
      </w:r>
      <w:r w:rsidRPr="00426167">
        <w:br/>
        <w:t>Department for Environment and Water</w:t>
      </w:r>
      <w:r w:rsidRPr="00426167">
        <w:br/>
      </w:r>
      <w:r>
        <w:t>Conservation and Wildlife Branch</w:t>
      </w:r>
      <w:r>
        <w:br/>
        <w:t>National Parks and Wildlife Service Division</w:t>
      </w:r>
    </w:p>
    <w:p w14:paraId="08A1CD0B" w14:textId="77777777" w:rsidR="00426167" w:rsidRPr="00426167" w:rsidRDefault="00E01E3C" w:rsidP="00426167">
      <w:pPr>
        <w:pStyle w:val="Whitebackpagetext"/>
        <w:rPr>
          <w:b/>
        </w:rPr>
      </w:pPr>
      <w:hyperlink r:id="rId41" w:history="1">
        <w:r w:rsidR="00426167" w:rsidRPr="00426167">
          <w:rPr>
            <w:rStyle w:val="Hyperlink"/>
            <w:rFonts w:cs="Segoe UI"/>
            <w:b/>
            <w:color w:val="FFFFFF" w:themeColor="background1"/>
          </w:rPr>
          <w:t>www.environment.sa.gov.au</w:t>
        </w:r>
      </w:hyperlink>
    </w:p>
    <w:p w14:paraId="4243E4C1" w14:textId="77777777" w:rsidR="00426167" w:rsidRPr="00426167" w:rsidRDefault="00426167" w:rsidP="00426167">
      <w:pPr>
        <w:pStyle w:val="Whitebackpagetext"/>
      </w:pPr>
      <w:r w:rsidRPr="00426167">
        <w:drawing>
          <wp:anchor distT="0" distB="0" distL="114300" distR="114300" simplePos="0" relativeHeight="251550720" behindDoc="0" locked="0" layoutInCell="1" allowOverlap="1" wp14:anchorId="4D6C7032" wp14:editId="54190BC0">
            <wp:simplePos x="0" y="0"/>
            <wp:positionH relativeFrom="column">
              <wp:posOffset>0</wp:posOffset>
            </wp:positionH>
            <wp:positionV relativeFrom="paragraph">
              <wp:posOffset>167005</wp:posOffset>
            </wp:positionV>
            <wp:extent cx="1090930" cy="3860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 rev.png"/>
                    <pic:cNvPicPr/>
                  </pic:nvPicPr>
                  <pic:blipFill>
                    <a:blip r:embed="rId42">
                      <a:extLst>
                        <a:ext uri="{28A0092B-C50C-407E-A947-70E740481C1C}">
                          <a14:useLocalDpi xmlns:a14="http://schemas.microsoft.com/office/drawing/2010/main" val="0"/>
                        </a:ext>
                      </a:extLst>
                    </a:blip>
                    <a:stretch>
                      <a:fillRect/>
                    </a:stretch>
                  </pic:blipFill>
                  <pic:spPr>
                    <a:xfrm>
                      <a:off x="0" y="0"/>
                      <a:ext cx="1090930" cy="386080"/>
                    </a:xfrm>
                    <a:prstGeom prst="rect">
                      <a:avLst/>
                    </a:prstGeom>
                  </pic:spPr>
                </pic:pic>
              </a:graphicData>
            </a:graphic>
            <wp14:sizeRelH relativeFrom="margin">
              <wp14:pctWidth>0</wp14:pctWidth>
            </wp14:sizeRelH>
            <wp14:sizeRelV relativeFrom="margin">
              <wp14:pctHeight>0</wp14:pctHeight>
            </wp14:sizeRelV>
          </wp:anchor>
        </w:drawing>
      </w:r>
    </w:p>
    <w:p w14:paraId="41AB9E13" w14:textId="77777777" w:rsidR="00426167" w:rsidRPr="00426167" w:rsidRDefault="00426167" w:rsidP="00426167">
      <w:pPr>
        <w:pStyle w:val="Whitebackpagetext"/>
      </w:pPr>
    </w:p>
    <w:p w14:paraId="6FDC1032" w14:textId="77777777" w:rsidR="00426167" w:rsidRPr="00426167" w:rsidRDefault="00426167" w:rsidP="00426167">
      <w:pPr>
        <w:pStyle w:val="Whitebackpagetext"/>
      </w:pPr>
      <w:r w:rsidRPr="00426167">
        <w:br/>
        <w:t xml:space="preserve">With the exception of the Piping Shrike emblem, </w:t>
      </w:r>
      <w:r w:rsidRPr="00426167">
        <w:br/>
        <w:t xml:space="preserve">other material or devices protected by Aboriginal </w:t>
      </w:r>
      <w:r w:rsidRPr="00426167">
        <w:br/>
        <w:t xml:space="preserve">rights or a trademark, and subject to review by the </w:t>
      </w:r>
      <w:r w:rsidRPr="00426167">
        <w:br/>
        <w:t xml:space="preserve">Government of South Australia at all times, the content </w:t>
      </w:r>
      <w:r w:rsidRPr="00426167">
        <w:br/>
        <w:t xml:space="preserve">of this document is licensed under the Creative Commons </w:t>
      </w:r>
      <w:r w:rsidRPr="00426167">
        <w:br/>
        <w:t>Attribution 4.0 Licence. All other rights are reserved.</w:t>
      </w:r>
      <w:r w:rsidRPr="00426167">
        <w:cr/>
      </w:r>
      <w:r w:rsidRPr="00426167">
        <w:cr/>
        <w:t xml:space="preserve">© Crown in right of the State of South Australia </w:t>
      </w:r>
    </w:p>
    <w:p w14:paraId="1690B2AB" w14:textId="5274DCC5" w:rsidR="00426167" w:rsidRPr="00D24921" w:rsidRDefault="00426167" w:rsidP="00F57C56">
      <w:pPr>
        <w:pStyle w:val="Default"/>
        <w:spacing w:afterLines="40" w:after="96" w:line="300" w:lineRule="atLeast"/>
        <w:rPr>
          <w:rFonts w:ascii="Segoe UI" w:hAnsi="Segoe UI" w:cs="Segoe UI"/>
          <w:color w:val="auto"/>
          <w:sz w:val="16"/>
          <w:szCs w:val="16"/>
        </w:rPr>
      </w:pPr>
      <w:r w:rsidRPr="000A26C8">
        <w:rPr>
          <w:noProof/>
        </w:rPr>
        <w:drawing>
          <wp:anchor distT="0" distB="0" distL="114300" distR="114300" simplePos="0" relativeHeight="251536384" behindDoc="1" locked="0" layoutInCell="1" allowOverlap="1" wp14:anchorId="46477454" wp14:editId="78058873">
            <wp:simplePos x="0" y="0"/>
            <wp:positionH relativeFrom="page">
              <wp:posOffset>-6985</wp:posOffset>
            </wp:positionH>
            <wp:positionV relativeFrom="page">
              <wp:posOffset>-13970</wp:posOffset>
            </wp:positionV>
            <wp:extent cx="7578000" cy="107064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8000" cy="10706400"/>
                    </a:xfrm>
                    <a:prstGeom prst="rect">
                      <a:avLst/>
                    </a:prstGeom>
                    <a:noFill/>
                  </pic:spPr>
                </pic:pic>
              </a:graphicData>
            </a:graphic>
            <wp14:sizeRelH relativeFrom="page">
              <wp14:pctWidth>0</wp14:pctWidth>
            </wp14:sizeRelH>
            <wp14:sizeRelV relativeFrom="page">
              <wp14:pctHeight>0</wp14:pctHeight>
            </wp14:sizeRelV>
          </wp:anchor>
        </w:drawing>
      </w:r>
    </w:p>
    <w:p w14:paraId="67C83710" w14:textId="2170606E" w:rsidR="00F57C56" w:rsidRPr="000462C9" w:rsidRDefault="00F57C56" w:rsidP="00426167"/>
    <w:p w14:paraId="67C83711" w14:textId="2C8023A4" w:rsidR="00F57C56" w:rsidRPr="003D14F3" w:rsidRDefault="00F57C56" w:rsidP="00426167"/>
    <w:p w14:paraId="67C83712" w14:textId="4633F618" w:rsidR="00F57C56" w:rsidRPr="003D14F3" w:rsidRDefault="00F57C56" w:rsidP="00426167"/>
    <w:p w14:paraId="67C83713" w14:textId="77777777" w:rsidR="00F57C56" w:rsidRDefault="00F57C56" w:rsidP="00426167"/>
    <w:sectPr w:rsidR="00F57C56" w:rsidSect="00F57C56">
      <w:headerReference w:type="default" r:id="rId43"/>
      <w:pgSz w:w="11906" w:h="16838"/>
      <w:pgMar w:top="1134" w:right="1276" w:bottom="1418" w:left="964" w:header="0" w:footer="3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837A8" w14:textId="77777777" w:rsidR="00F958CB" w:rsidRDefault="00F958CB" w:rsidP="00426167">
      <w:r>
        <w:separator/>
      </w:r>
    </w:p>
  </w:endnote>
  <w:endnote w:type="continuationSeparator" w:id="0">
    <w:p w14:paraId="67C837AA" w14:textId="77777777" w:rsidR="00F958CB" w:rsidRDefault="00F958CB" w:rsidP="0042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ebuchetMS-Bold">
    <w:altName w:val="Arial"/>
    <w:charset w:val="00"/>
    <w:family w:val="swiss"/>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8D" w14:textId="77777777" w:rsidR="00F958CB" w:rsidRDefault="00F958CB" w:rsidP="0042616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7C8378E" w14:textId="77777777" w:rsidR="00F958CB" w:rsidRDefault="00F958CB" w:rsidP="0042616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7C8378F" w14:textId="77777777" w:rsidR="00F958CB" w:rsidRDefault="00F958CB" w:rsidP="004261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9FD86" w14:textId="77777777" w:rsidR="001203FF" w:rsidRDefault="001203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FC49" w14:textId="77777777" w:rsidR="001203FF" w:rsidRDefault="001203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775220"/>
      <w:docPartObj>
        <w:docPartGallery w:val="Page Numbers (Bottom of Page)"/>
        <w:docPartUnique/>
      </w:docPartObj>
    </w:sdtPr>
    <w:sdtEndPr>
      <w:rPr>
        <w:noProof/>
      </w:rPr>
    </w:sdtEndPr>
    <w:sdtContent>
      <w:p w14:paraId="67C83798" w14:textId="700831F5" w:rsidR="00F958CB" w:rsidRPr="00941E9C" w:rsidRDefault="00F958CB" w:rsidP="00426167">
        <w:pPr>
          <w:pStyle w:val="Footer"/>
        </w:pPr>
        <w:r>
          <w:fldChar w:fldCharType="begin"/>
        </w:r>
        <w:r>
          <w:instrText xml:space="preserve"> PAGE   \* MERGEFORMAT </w:instrText>
        </w:r>
        <w:r>
          <w:fldChar w:fldCharType="separate"/>
        </w:r>
        <w:r w:rsidR="00E01E3C">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948394"/>
      <w:docPartObj>
        <w:docPartGallery w:val="Page Numbers (Bottom of Page)"/>
        <w:docPartUnique/>
      </w:docPartObj>
    </w:sdtPr>
    <w:sdtEndPr>
      <w:rPr>
        <w:noProof/>
      </w:rPr>
    </w:sdtEndPr>
    <w:sdtContent>
      <w:p w14:paraId="67C8379E" w14:textId="2D5BC706" w:rsidR="00F958CB" w:rsidRDefault="00F958CB" w:rsidP="00426167">
        <w:pPr>
          <w:pStyle w:val="Footer"/>
        </w:pPr>
        <w:r>
          <w:fldChar w:fldCharType="begin"/>
        </w:r>
        <w:r>
          <w:instrText xml:space="preserve"> PAGE   \* MERGEFORMAT </w:instrText>
        </w:r>
        <w:r>
          <w:fldChar w:fldCharType="separate"/>
        </w:r>
        <w:r w:rsidR="00E01E3C">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837A4" w14:textId="77777777" w:rsidR="00F958CB" w:rsidRDefault="00F958CB" w:rsidP="00426167">
      <w:r>
        <w:separator/>
      </w:r>
    </w:p>
  </w:footnote>
  <w:footnote w:type="continuationSeparator" w:id="0">
    <w:p w14:paraId="67C837A6" w14:textId="77777777" w:rsidR="00F958CB" w:rsidRDefault="00F958CB" w:rsidP="00426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B70F8" w14:textId="77777777" w:rsidR="001203FF" w:rsidRDefault="001203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A0" w14:textId="59146015" w:rsidR="00F958CB" w:rsidRDefault="00F958CB" w:rsidP="004261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A1" w14:textId="7DB6E48F" w:rsidR="00F958CB" w:rsidRDefault="00F958CB" w:rsidP="00426167">
    <w:pPr>
      <w:pStyle w:val="PhotoCaptionFootnote"/>
    </w:pPr>
  </w:p>
  <w:p w14:paraId="6049E53F" w14:textId="77777777" w:rsidR="00F958CB" w:rsidRDefault="00F958CB" w:rsidP="00426167">
    <w:pPr>
      <w:pStyle w:val="PhotoCaptionFootnote"/>
    </w:pPr>
  </w:p>
  <w:p w14:paraId="5A95770B" w14:textId="3437EB47" w:rsidR="00F958CB" w:rsidRDefault="00F958CB" w:rsidP="00426167">
    <w:pPr>
      <w:pStyle w:val="PhotoCaptionFootnote"/>
    </w:pPr>
    <w:r>
      <w:t xml:space="preserve"> </w:t>
    </w:r>
  </w:p>
  <w:p w14:paraId="67C837A2" w14:textId="1398284D" w:rsidR="00F958CB" w:rsidRPr="009F1A04" w:rsidRDefault="00F958CB" w:rsidP="004B1FD8">
    <w:pPr>
      <w:pStyle w:val="Header"/>
    </w:pPr>
    <w:r w:rsidRPr="009F1A04">
      <w:t>South Australian Commerci</w:t>
    </w:r>
    <w:r>
      <w:t>al Kangaroo Management Plan 2020-2024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A3" w14:textId="7C40B2B2" w:rsidR="00F958CB" w:rsidRDefault="00F958CB" w:rsidP="0042616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5E97" w14:textId="5E542650" w:rsidR="00F958CB" w:rsidRDefault="009F0E65" w:rsidP="00426167">
    <w:pPr>
      <w:pStyle w:val="PhotoCaptionFootnote"/>
    </w:pPr>
    <w:r>
      <w:rPr>
        <w:noProof/>
      </w:rPr>
      <mc:AlternateContent>
        <mc:Choice Requires="wps">
          <w:drawing>
            <wp:anchor distT="0" distB="0" distL="114300" distR="114300" simplePos="0" relativeHeight="251658240" behindDoc="1" locked="0" layoutInCell="0" allowOverlap="1" wp14:anchorId="2E43AB67" wp14:editId="260664C2">
              <wp:simplePos x="0" y="0"/>
              <wp:positionH relativeFrom="margin">
                <wp:align>center</wp:align>
              </wp:positionH>
              <wp:positionV relativeFrom="margin">
                <wp:align>center</wp:align>
              </wp:positionV>
              <wp:extent cx="5408295" cy="3244850"/>
              <wp:effectExtent l="133350" t="1304925" r="0" b="746125"/>
              <wp:wrapNone/>
              <wp:docPr id="10"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08295" cy="3244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BEB2F" w14:textId="77777777" w:rsidR="009F0E65" w:rsidRDefault="009F0E65" w:rsidP="009F0E65">
                          <w:pPr>
                            <w:pStyle w:val="NormalWeb"/>
                            <w:spacing w:before="0" w:after="0"/>
                            <w:jc w:val="center"/>
                            <w:rPr>
                              <w:sz w:val="24"/>
                              <w:szCs w:val="24"/>
                            </w:rPr>
                          </w:pPr>
                          <w:r>
                            <w:rPr>
                              <w:rFonts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E43AB67" id="_x0000_t202" coordsize="21600,21600" o:spt="202" path="m,l,21600r21600,l21600,xe">
              <v:stroke joinstyle="miter"/>
              <v:path gradientshapeok="t" o:connecttype="rect"/>
            </v:shapetype>
            <v:shape id="WordArt 13" o:spid="_x0000_s1026" type="#_x0000_t202" style="position:absolute;margin-left:0;margin-top:0;width:425.85pt;height:25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" o:allowincell="f" filled="f" stroked="f">
              <v:stroke joinstyle="round"/>
              <o:lock v:ext="edit" shapetype="t"/>
              <v:textbox style="mso-fit-shape-to-text:t">
                <w:txbxContent>
                  <w:p w14:paraId="17EBEB2F" w14:textId="77777777" w:rsidR="009F0E65" w:rsidRDefault="009F0E65" w:rsidP="009F0E65">
                    <w:pPr>
                      <w:pStyle w:val="NormalWeb"/>
                      <w:spacing w:before="0" w:after="0"/>
                      <w:jc w:val="center"/>
                      <w:rPr>
                        <w:sz w:val="24"/>
                        <w:szCs w:val="24"/>
                      </w:rPr>
                    </w:pPr>
                    <w:r>
                      <w:rPr>
                        <w:rFonts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8A" w14:textId="582DD00A" w:rsidR="00F958CB" w:rsidRDefault="00F958CB" w:rsidP="00426167">
    <w:pPr>
      <w:pStyle w:val="Header"/>
    </w:pPr>
    <w:r>
      <w:tab/>
    </w:r>
  </w:p>
  <w:p w14:paraId="67C8378B" w14:textId="77777777" w:rsidR="00F958CB" w:rsidRDefault="00F958CB" w:rsidP="00426167">
    <w:pPr>
      <w:pStyle w:val="Header"/>
    </w:pPr>
  </w:p>
  <w:p w14:paraId="67C8378C" w14:textId="77777777" w:rsidR="00F958CB" w:rsidRPr="009F1A04" w:rsidRDefault="00F958CB" w:rsidP="00426167">
    <w:pPr>
      <w:pStyle w:val="Header"/>
    </w:pPr>
    <w:r>
      <w:t xml:space="preserve">Draft </w:t>
    </w:r>
    <w:r w:rsidRPr="009F1A04">
      <w:t>South Australian Commercial Kangaroo Management Plan 20</w:t>
    </w:r>
    <w:r>
      <w:t>20</w:t>
    </w:r>
    <w:r w:rsidRPr="009F1A04">
      <w:t>-20</w:t>
    </w:r>
    <w:r>
      <w:t>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1" w14:textId="7EFC5C68" w:rsidR="00F958CB" w:rsidRDefault="00F958CB" w:rsidP="003D2979">
    <w:pPr>
      <w:pStyle w:val="BodyText"/>
    </w:pPr>
    <w:r w:rsidRPr="00327AE9">
      <w:rPr>
        <w:rFonts w:eastAsia="Segoe UI"/>
        <w:noProof/>
      </w:rPr>
      <w:drawing>
        <wp:anchor distT="0" distB="0" distL="114300" distR="114300" simplePos="0" relativeHeight="251657216" behindDoc="1" locked="0" layoutInCell="1" allowOverlap="1" wp14:anchorId="38567945" wp14:editId="7FBFB9D7">
          <wp:simplePos x="0" y="0"/>
          <wp:positionH relativeFrom="page">
            <wp:posOffset>-6985</wp:posOffset>
          </wp:positionH>
          <wp:positionV relativeFrom="page">
            <wp:posOffset>-12065</wp:posOffset>
          </wp:positionV>
          <wp:extent cx="7578000" cy="1070640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00" cy="1070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6" w14:textId="4E5E80C7" w:rsidR="00F958CB" w:rsidRDefault="00F958CB" w:rsidP="004261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7" w14:textId="1A7F22D8" w:rsidR="00F958CB" w:rsidRDefault="00F958CB" w:rsidP="004261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9" w14:textId="7092E4C0" w:rsidR="00F958CB" w:rsidRDefault="00F958CB" w:rsidP="004261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A" w14:textId="34860321" w:rsidR="00F958CB" w:rsidRDefault="00F958CB" w:rsidP="004261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B" w14:textId="1432CF20" w:rsidR="00F958CB" w:rsidRDefault="00F958CB" w:rsidP="00426167">
    <w:pPr>
      <w:pStyle w:val="Header"/>
    </w:pPr>
    <w:r>
      <w:tab/>
    </w:r>
  </w:p>
  <w:p w14:paraId="67C8379C" w14:textId="77777777" w:rsidR="00F958CB" w:rsidRDefault="00F958CB" w:rsidP="00426167">
    <w:pPr>
      <w:pStyle w:val="Header"/>
    </w:pPr>
  </w:p>
  <w:p w14:paraId="39ADB4DB" w14:textId="77777777" w:rsidR="00F958CB" w:rsidRDefault="00F958CB" w:rsidP="00426167">
    <w:pPr>
      <w:pStyle w:val="Header"/>
    </w:pPr>
  </w:p>
  <w:p w14:paraId="67C8379D" w14:textId="5E503F48" w:rsidR="00F958CB" w:rsidRPr="009F1A04" w:rsidRDefault="00F958CB" w:rsidP="00426167">
    <w:pPr>
      <w:pStyle w:val="Header"/>
    </w:pPr>
    <w:r w:rsidRPr="009F1A04">
      <w:t>South Australian Commerci</w:t>
    </w:r>
    <w:r>
      <w:t>al Kangaroo Management Plan 2020-2024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379F" w14:textId="1A687610" w:rsidR="00F958CB" w:rsidRDefault="00F958CB" w:rsidP="004261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B60A34BC"/>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BC70C62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737CC06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D188DE0"/>
    <w:lvl w:ilvl="0">
      <w:start w:val="1"/>
      <w:numFmt w:val="decimal"/>
      <w:lvlText w:val="%1."/>
      <w:lvlJc w:val="left"/>
      <w:pPr>
        <w:tabs>
          <w:tab w:val="num" w:pos="360"/>
        </w:tabs>
        <w:ind w:left="360" w:hanging="360"/>
      </w:pPr>
    </w:lvl>
  </w:abstractNum>
  <w:abstractNum w:abstractNumId="4" w15:restartNumberingAfterBreak="0">
    <w:nsid w:val="03F4584E"/>
    <w:multiLevelType w:val="hybridMultilevel"/>
    <w:tmpl w:val="F740E09C"/>
    <w:lvl w:ilvl="0" w:tplc="FBC2FF62">
      <w:start w:val="1"/>
      <w:numFmt w:val="bullet"/>
      <w:lvlText w:val=""/>
      <w:lvlJc w:val="left"/>
      <w:pPr>
        <w:ind w:left="720" w:hanging="360"/>
      </w:pPr>
      <w:rPr>
        <w:rFonts w:ascii="Symbol" w:hAnsi="Symbol" w:hint="default"/>
      </w:rPr>
    </w:lvl>
    <w:lvl w:ilvl="1" w:tplc="0C1E1538">
      <w:start w:val="1"/>
      <w:numFmt w:val="bullet"/>
      <w:lvlText w:val="o"/>
      <w:lvlJc w:val="left"/>
      <w:pPr>
        <w:ind w:left="1440" w:hanging="360"/>
      </w:pPr>
      <w:rPr>
        <w:rFonts w:ascii="Courier New" w:hAnsi="Courier New" w:cs="Courier New" w:hint="default"/>
      </w:rPr>
    </w:lvl>
    <w:lvl w:ilvl="2" w:tplc="8C12FF10" w:tentative="1">
      <w:start w:val="1"/>
      <w:numFmt w:val="bullet"/>
      <w:lvlText w:val=""/>
      <w:lvlJc w:val="left"/>
      <w:pPr>
        <w:ind w:left="2160" w:hanging="360"/>
      </w:pPr>
      <w:rPr>
        <w:rFonts w:ascii="Wingdings" w:hAnsi="Wingdings" w:hint="default"/>
      </w:rPr>
    </w:lvl>
    <w:lvl w:ilvl="3" w:tplc="BDA29A80" w:tentative="1">
      <w:start w:val="1"/>
      <w:numFmt w:val="bullet"/>
      <w:lvlText w:val=""/>
      <w:lvlJc w:val="left"/>
      <w:pPr>
        <w:ind w:left="2880" w:hanging="360"/>
      </w:pPr>
      <w:rPr>
        <w:rFonts w:ascii="Symbol" w:hAnsi="Symbol" w:hint="default"/>
      </w:rPr>
    </w:lvl>
    <w:lvl w:ilvl="4" w:tplc="8DFCA352" w:tentative="1">
      <w:start w:val="1"/>
      <w:numFmt w:val="bullet"/>
      <w:lvlText w:val="o"/>
      <w:lvlJc w:val="left"/>
      <w:pPr>
        <w:ind w:left="3600" w:hanging="360"/>
      </w:pPr>
      <w:rPr>
        <w:rFonts w:ascii="Courier New" w:hAnsi="Courier New" w:cs="Courier New" w:hint="default"/>
      </w:rPr>
    </w:lvl>
    <w:lvl w:ilvl="5" w:tplc="335A73FC" w:tentative="1">
      <w:start w:val="1"/>
      <w:numFmt w:val="bullet"/>
      <w:lvlText w:val=""/>
      <w:lvlJc w:val="left"/>
      <w:pPr>
        <w:ind w:left="4320" w:hanging="360"/>
      </w:pPr>
      <w:rPr>
        <w:rFonts w:ascii="Wingdings" w:hAnsi="Wingdings" w:hint="default"/>
      </w:rPr>
    </w:lvl>
    <w:lvl w:ilvl="6" w:tplc="2804A9FA" w:tentative="1">
      <w:start w:val="1"/>
      <w:numFmt w:val="bullet"/>
      <w:lvlText w:val=""/>
      <w:lvlJc w:val="left"/>
      <w:pPr>
        <w:ind w:left="5040" w:hanging="360"/>
      </w:pPr>
      <w:rPr>
        <w:rFonts w:ascii="Symbol" w:hAnsi="Symbol" w:hint="default"/>
      </w:rPr>
    </w:lvl>
    <w:lvl w:ilvl="7" w:tplc="4AAAD1F8" w:tentative="1">
      <w:start w:val="1"/>
      <w:numFmt w:val="bullet"/>
      <w:lvlText w:val="o"/>
      <w:lvlJc w:val="left"/>
      <w:pPr>
        <w:ind w:left="5760" w:hanging="360"/>
      </w:pPr>
      <w:rPr>
        <w:rFonts w:ascii="Courier New" w:hAnsi="Courier New" w:cs="Courier New" w:hint="default"/>
      </w:rPr>
    </w:lvl>
    <w:lvl w:ilvl="8" w:tplc="CB2047EE" w:tentative="1">
      <w:start w:val="1"/>
      <w:numFmt w:val="bullet"/>
      <w:lvlText w:val=""/>
      <w:lvlJc w:val="left"/>
      <w:pPr>
        <w:ind w:left="6480" w:hanging="360"/>
      </w:pPr>
      <w:rPr>
        <w:rFonts w:ascii="Wingdings" w:hAnsi="Wingdings" w:hint="default"/>
      </w:rPr>
    </w:lvl>
  </w:abstractNum>
  <w:abstractNum w:abstractNumId="5" w15:restartNumberingAfterBreak="0">
    <w:nsid w:val="0F055264"/>
    <w:multiLevelType w:val="hybridMultilevel"/>
    <w:tmpl w:val="90D6CF24"/>
    <w:lvl w:ilvl="0" w:tplc="9210DCB8">
      <w:start w:val="1"/>
      <w:numFmt w:val="bullet"/>
      <w:lvlText w:val=""/>
      <w:lvlJc w:val="left"/>
      <w:pPr>
        <w:ind w:left="360" w:hanging="360"/>
      </w:pPr>
      <w:rPr>
        <w:rFonts w:ascii="Symbol" w:hAnsi="Symbol" w:hint="default"/>
      </w:rPr>
    </w:lvl>
    <w:lvl w:ilvl="1" w:tplc="29ECBBE6" w:tentative="1">
      <w:start w:val="1"/>
      <w:numFmt w:val="bullet"/>
      <w:lvlText w:val="o"/>
      <w:lvlJc w:val="left"/>
      <w:pPr>
        <w:ind w:left="1080" w:hanging="360"/>
      </w:pPr>
      <w:rPr>
        <w:rFonts w:ascii="Courier New" w:hAnsi="Courier New" w:cs="Courier New" w:hint="default"/>
      </w:rPr>
    </w:lvl>
    <w:lvl w:ilvl="2" w:tplc="F4FAAB9C" w:tentative="1">
      <w:start w:val="1"/>
      <w:numFmt w:val="bullet"/>
      <w:lvlText w:val=""/>
      <w:lvlJc w:val="left"/>
      <w:pPr>
        <w:ind w:left="1800" w:hanging="360"/>
      </w:pPr>
      <w:rPr>
        <w:rFonts w:ascii="Wingdings" w:hAnsi="Wingdings" w:hint="default"/>
      </w:rPr>
    </w:lvl>
    <w:lvl w:ilvl="3" w:tplc="1B18AF7A" w:tentative="1">
      <w:start w:val="1"/>
      <w:numFmt w:val="bullet"/>
      <w:lvlText w:val=""/>
      <w:lvlJc w:val="left"/>
      <w:pPr>
        <w:ind w:left="2520" w:hanging="360"/>
      </w:pPr>
      <w:rPr>
        <w:rFonts w:ascii="Symbol" w:hAnsi="Symbol" w:hint="default"/>
      </w:rPr>
    </w:lvl>
    <w:lvl w:ilvl="4" w:tplc="86FA887C" w:tentative="1">
      <w:start w:val="1"/>
      <w:numFmt w:val="bullet"/>
      <w:lvlText w:val="o"/>
      <w:lvlJc w:val="left"/>
      <w:pPr>
        <w:ind w:left="3240" w:hanging="360"/>
      </w:pPr>
      <w:rPr>
        <w:rFonts w:ascii="Courier New" w:hAnsi="Courier New" w:cs="Courier New" w:hint="default"/>
      </w:rPr>
    </w:lvl>
    <w:lvl w:ilvl="5" w:tplc="82A698E0" w:tentative="1">
      <w:start w:val="1"/>
      <w:numFmt w:val="bullet"/>
      <w:lvlText w:val=""/>
      <w:lvlJc w:val="left"/>
      <w:pPr>
        <w:ind w:left="3960" w:hanging="360"/>
      </w:pPr>
      <w:rPr>
        <w:rFonts w:ascii="Wingdings" w:hAnsi="Wingdings" w:hint="default"/>
      </w:rPr>
    </w:lvl>
    <w:lvl w:ilvl="6" w:tplc="72E05C62" w:tentative="1">
      <w:start w:val="1"/>
      <w:numFmt w:val="bullet"/>
      <w:lvlText w:val=""/>
      <w:lvlJc w:val="left"/>
      <w:pPr>
        <w:ind w:left="4680" w:hanging="360"/>
      </w:pPr>
      <w:rPr>
        <w:rFonts w:ascii="Symbol" w:hAnsi="Symbol" w:hint="default"/>
      </w:rPr>
    </w:lvl>
    <w:lvl w:ilvl="7" w:tplc="9C2CE532" w:tentative="1">
      <w:start w:val="1"/>
      <w:numFmt w:val="bullet"/>
      <w:lvlText w:val="o"/>
      <w:lvlJc w:val="left"/>
      <w:pPr>
        <w:ind w:left="5400" w:hanging="360"/>
      </w:pPr>
      <w:rPr>
        <w:rFonts w:ascii="Courier New" w:hAnsi="Courier New" w:cs="Courier New" w:hint="default"/>
      </w:rPr>
    </w:lvl>
    <w:lvl w:ilvl="8" w:tplc="6CBE14E4" w:tentative="1">
      <w:start w:val="1"/>
      <w:numFmt w:val="bullet"/>
      <w:lvlText w:val=""/>
      <w:lvlJc w:val="left"/>
      <w:pPr>
        <w:ind w:left="6120" w:hanging="360"/>
      </w:pPr>
      <w:rPr>
        <w:rFonts w:ascii="Wingdings" w:hAnsi="Wingdings" w:hint="default"/>
      </w:rPr>
    </w:lvl>
  </w:abstractNum>
  <w:abstractNum w:abstractNumId="6" w15:restartNumberingAfterBreak="0">
    <w:nsid w:val="187F6AE6"/>
    <w:multiLevelType w:val="hybridMultilevel"/>
    <w:tmpl w:val="A5F4FFB0"/>
    <w:lvl w:ilvl="0" w:tplc="072EB8D0">
      <w:start w:val="1"/>
      <w:numFmt w:val="bullet"/>
      <w:lvlText w:val=""/>
      <w:lvlJc w:val="left"/>
      <w:pPr>
        <w:ind w:left="720" w:hanging="360"/>
      </w:pPr>
      <w:rPr>
        <w:rFonts w:ascii="Symbol" w:hAnsi="Symbol" w:hint="default"/>
      </w:rPr>
    </w:lvl>
    <w:lvl w:ilvl="1" w:tplc="94BC6530">
      <w:start w:val="1"/>
      <w:numFmt w:val="bullet"/>
      <w:lvlText w:val="o"/>
      <w:lvlJc w:val="left"/>
      <w:pPr>
        <w:ind w:left="1440" w:hanging="360"/>
      </w:pPr>
      <w:rPr>
        <w:rFonts w:ascii="Courier New" w:hAnsi="Courier New" w:cs="Courier New" w:hint="default"/>
      </w:rPr>
    </w:lvl>
    <w:lvl w:ilvl="2" w:tplc="7A3016E2" w:tentative="1">
      <w:start w:val="1"/>
      <w:numFmt w:val="bullet"/>
      <w:lvlText w:val=""/>
      <w:lvlJc w:val="left"/>
      <w:pPr>
        <w:ind w:left="2160" w:hanging="360"/>
      </w:pPr>
      <w:rPr>
        <w:rFonts w:ascii="Wingdings" w:hAnsi="Wingdings" w:hint="default"/>
      </w:rPr>
    </w:lvl>
    <w:lvl w:ilvl="3" w:tplc="6290B036" w:tentative="1">
      <w:start w:val="1"/>
      <w:numFmt w:val="bullet"/>
      <w:lvlText w:val=""/>
      <w:lvlJc w:val="left"/>
      <w:pPr>
        <w:ind w:left="2880" w:hanging="360"/>
      </w:pPr>
      <w:rPr>
        <w:rFonts w:ascii="Symbol" w:hAnsi="Symbol" w:hint="default"/>
      </w:rPr>
    </w:lvl>
    <w:lvl w:ilvl="4" w:tplc="7C9E2674" w:tentative="1">
      <w:start w:val="1"/>
      <w:numFmt w:val="bullet"/>
      <w:lvlText w:val="o"/>
      <w:lvlJc w:val="left"/>
      <w:pPr>
        <w:ind w:left="3600" w:hanging="360"/>
      </w:pPr>
      <w:rPr>
        <w:rFonts w:ascii="Courier New" w:hAnsi="Courier New" w:cs="Courier New" w:hint="default"/>
      </w:rPr>
    </w:lvl>
    <w:lvl w:ilvl="5" w:tplc="9736611E" w:tentative="1">
      <w:start w:val="1"/>
      <w:numFmt w:val="bullet"/>
      <w:lvlText w:val=""/>
      <w:lvlJc w:val="left"/>
      <w:pPr>
        <w:ind w:left="4320" w:hanging="360"/>
      </w:pPr>
      <w:rPr>
        <w:rFonts w:ascii="Wingdings" w:hAnsi="Wingdings" w:hint="default"/>
      </w:rPr>
    </w:lvl>
    <w:lvl w:ilvl="6" w:tplc="2FCAD294" w:tentative="1">
      <w:start w:val="1"/>
      <w:numFmt w:val="bullet"/>
      <w:lvlText w:val=""/>
      <w:lvlJc w:val="left"/>
      <w:pPr>
        <w:ind w:left="5040" w:hanging="360"/>
      </w:pPr>
      <w:rPr>
        <w:rFonts w:ascii="Symbol" w:hAnsi="Symbol" w:hint="default"/>
      </w:rPr>
    </w:lvl>
    <w:lvl w:ilvl="7" w:tplc="F58479DC" w:tentative="1">
      <w:start w:val="1"/>
      <w:numFmt w:val="bullet"/>
      <w:lvlText w:val="o"/>
      <w:lvlJc w:val="left"/>
      <w:pPr>
        <w:ind w:left="5760" w:hanging="360"/>
      </w:pPr>
      <w:rPr>
        <w:rFonts w:ascii="Courier New" w:hAnsi="Courier New" w:cs="Courier New" w:hint="default"/>
      </w:rPr>
    </w:lvl>
    <w:lvl w:ilvl="8" w:tplc="82B49C8E" w:tentative="1">
      <w:start w:val="1"/>
      <w:numFmt w:val="bullet"/>
      <w:lvlText w:val=""/>
      <w:lvlJc w:val="left"/>
      <w:pPr>
        <w:ind w:left="6480" w:hanging="360"/>
      </w:pPr>
      <w:rPr>
        <w:rFonts w:ascii="Wingdings" w:hAnsi="Wingdings" w:hint="default"/>
      </w:rPr>
    </w:lvl>
  </w:abstractNum>
  <w:abstractNum w:abstractNumId="7" w15:restartNumberingAfterBreak="0">
    <w:nsid w:val="1E9F7274"/>
    <w:multiLevelType w:val="hybridMultilevel"/>
    <w:tmpl w:val="4DA62DE6"/>
    <w:lvl w:ilvl="0" w:tplc="BA20FD14">
      <w:start w:val="1"/>
      <w:numFmt w:val="bullet"/>
      <w:lvlText w:val=""/>
      <w:lvlJc w:val="left"/>
      <w:pPr>
        <w:ind w:left="360" w:hanging="360"/>
      </w:pPr>
      <w:rPr>
        <w:rFonts w:ascii="Symbol" w:hAnsi="Symbol" w:hint="default"/>
      </w:rPr>
    </w:lvl>
    <w:lvl w:ilvl="1" w:tplc="A6942EAC" w:tentative="1">
      <w:start w:val="1"/>
      <w:numFmt w:val="bullet"/>
      <w:lvlText w:val="o"/>
      <w:lvlJc w:val="left"/>
      <w:pPr>
        <w:ind w:left="1080" w:hanging="360"/>
      </w:pPr>
      <w:rPr>
        <w:rFonts w:ascii="Courier New" w:hAnsi="Courier New" w:cs="Courier New" w:hint="default"/>
      </w:rPr>
    </w:lvl>
    <w:lvl w:ilvl="2" w:tplc="CBB0A382" w:tentative="1">
      <w:start w:val="1"/>
      <w:numFmt w:val="bullet"/>
      <w:lvlText w:val=""/>
      <w:lvlJc w:val="left"/>
      <w:pPr>
        <w:ind w:left="1800" w:hanging="360"/>
      </w:pPr>
      <w:rPr>
        <w:rFonts w:ascii="Wingdings" w:hAnsi="Wingdings" w:hint="default"/>
      </w:rPr>
    </w:lvl>
    <w:lvl w:ilvl="3" w:tplc="630C1C62" w:tentative="1">
      <w:start w:val="1"/>
      <w:numFmt w:val="bullet"/>
      <w:lvlText w:val=""/>
      <w:lvlJc w:val="left"/>
      <w:pPr>
        <w:ind w:left="2520" w:hanging="360"/>
      </w:pPr>
      <w:rPr>
        <w:rFonts w:ascii="Symbol" w:hAnsi="Symbol" w:hint="default"/>
      </w:rPr>
    </w:lvl>
    <w:lvl w:ilvl="4" w:tplc="5FC8F75C" w:tentative="1">
      <w:start w:val="1"/>
      <w:numFmt w:val="bullet"/>
      <w:lvlText w:val="o"/>
      <w:lvlJc w:val="left"/>
      <w:pPr>
        <w:ind w:left="3240" w:hanging="360"/>
      </w:pPr>
      <w:rPr>
        <w:rFonts w:ascii="Courier New" w:hAnsi="Courier New" w:cs="Courier New" w:hint="default"/>
      </w:rPr>
    </w:lvl>
    <w:lvl w:ilvl="5" w:tplc="202A42AA" w:tentative="1">
      <w:start w:val="1"/>
      <w:numFmt w:val="bullet"/>
      <w:lvlText w:val=""/>
      <w:lvlJc w:val="left"/>
      <w:pPr>
        <w:ind w:left="3960" w:hanging="360"/>
      </w:pPr>
      <w:rPr>
        <w:rFonts w:ascii="Wingdings" w:hAnsi="Wingdings" w:hint="default"/>
      </w:rPr>
    </w:lvl>
    <w:lvl w:ilvl="6" w:tplc="C01CAA3E" w:tentative="1">
      <w:start w:val="1"/>
      <w:numFmt w:val="bullet"/>
      <w:lvlText w:val=""/>
      <w:lvlJc w:val="left"/>
      <w:pPr>
        <w:ind w:left="4680" w:hanging="360"/>
      </w:pPr>
      <w:rPr>
        <w:rFonts w:ascii="Symbol" w:hAnsi="Symbol" w:hint="default"/>
      </w:rPr>
    </w:lvl>
    <w:lvl w:ilvl="7" w:tplc="9D1A7E42" w:tentative="1">
      <w:start w:val="1"/>
      <w:numFmt w:val="bullet"/>
      <w:lvlText w:val="o"/>
      <w:lvlJc w:val="left"/>
      <w:pPr>
        <w:ind w:left="5400" w:hanging="360"/>
      </w:pPr>
      <w:rPr>
        <w:rFonts w:ascii="Courier New" w:hAnsi="Courier New" w:cs="Courier New" w:hint="default"/>
      </w:rPr>
    </w:lvl>
    <w:lvl w:ilvl="8" w:tplc="1728CAAA" w:tentative="1">
      <w:start w:val="1"/>
      <w:numFmt w:val="bullet"/>
      <w:lvlText w:val=""/>
      <w:lvlJc w:val="left"/>
      <w:pPr>
        <w:ind w:left="6120" w:hanging="360"/>
      </w:pPr>
      <w:rPr>
        <w:rFonts w:ascii="Wingdings" w:hAnsi="Wingdings" w:hint="default"/>
      </w:rPr>
    </w:lvl>
  </w:abstractNum>
  <w:abstractNum w:abstractNumId="8" w15:restartNumberingAfterBreak="0">
    <w:nsid w:val="271A54F9"/>
    <w:multiLevelType w:val="hybridMultilevel"/>
    <w:tmpl w:val="5E18558C"/>
    <w:lvl w:ilvl="0" w:tplc="C624FE08">
      <w:start w:val="1"/>
      <w:numFmt w:val="bullet"/>
      <w:lvlText w:val=""/>
      <w:lvlJc w:val="left"/>
      <w:pPr>
        <w:ind w:left="360" w:hanging="360"/>
      </w:pPr>
      <w:rPr>
        <w:rFonts w:ascii="Symbol" w:hAnsi="Symbol" w:hint="default"/>
      </w:rPr>
    </w:lvl>
    <w:lvl w:ilvl="1" w:tplc="3B12A45C" w:tentative="1">
      <w:start w:val="1"/>
      <w:numFmt w:val="bullet"/>
      <w:lvlText w:val="o"/>
      <w:lvlJc w:val="left"/>
      <w:pPr>
        <w:ind w:left="1080" w:hanging="360"/>
      </w:pPr>
      <w:rPr>
        <w:rFonts w:ascii="Courier New" w:hAnsi="Courier New" w:cs="Courier New" w:hint="default"/>
      </w:rPr>
    </w:lvl>
    <w:lvl w:ilvl="2" w:tplc="E9481166" w:tentative="1">
      <w:start w:val="1"/>
      <w:numFmt w:val="bullet"/>
      <w:lvlText w:val=""/>
      <w:lvlJc w:val="left"/>
      <w:pPr>
        <w:ind w:left="1800" w:hanging="360"/>
      </w:pPr>
      <w:rPr>
        <w:rFonts w:ascii="Wingdings" w:hAnsi="Wingdings" w:hint="default"/>
      </w:rPr>
    </w:lvl>
    <w:lvl w:ilvl="3" w:tplc="D6B2FB34" w:tentative="1">
      <w:start w:val="1"/>
      <w:numFmt w:val="bullet"/>
      <w:lvlText w:val=""/>
      <w:lvlJc w:val="left"/>
      <w:pPr>
        <w:ind w:left="2520" w:hanging="360"/>
      </w:pPr>
      <w:rPr>
        <w:rFonts w:ascii="Symbol" w:hAnsi="Symbol" w:hint="default"/>
      </w:rPr>
    </w:lvl>
    <w:lvl w:ilvl="4" w:tplc="B8D682A0" w:tentative="1">
      <w:start w:val="1"/>
      <w:numFmt w:val="bullet"/>
      <w:lvlText w:val="o"/>
      <w:lvlJc w:val="left"/>
      <w:pPr>
        <w:ind w:left="3240" w:hanging="360"/>
      </w:pPr>
      <w:rPr>
        <w:rFonts w:ascii="Courier New" w:hAnsi="Courier New" w:cs="Courier New" w:hint="default"/>
      </w:rPr>
    </w:lvl>
    <w:lvl w:ilvl="5" w:tplc="ABF8D758" w:tentative="1">
      <w:start w:val="1"/>
      <w:numFmt w:val="bullet"/>
      <w:lvlText w:val=""/>
      <w:lvlJc w:val="left"/>
      <w:pPr>
        <w:ind w:left="3960" w:hanging="360"/>
      </w:pPr>
      <w:rPr>
        <w:rFonts w:ascii="Wingdings" w:hAnsi="Wingdings" w:hint="default"/>
      </w:rPr>
    </w:lvl>
    <w:lvl w:ilvl="6" w:tplc="F47617CE" w:tentative="1">
      <w:start w:val="1"/>
      <w:numFmt w:val="bullet"/>
      <w:lvlText w:val=""/>
      <w:lvlJc w:val="left"/>
      <w:pPr>
        <w:ind w:left="4680" w:hanging="360"/>
      </w:pPr>
      <w:rPr>
        <w:rFonts w:ascii="Symbol" w:hAnsi="Symbol" w:hint="default"/>
      </w:rPr>
    </w:lvl>
    <w:lvl w:ilvl="7" w:tplc="88C8CB10" w:tentative="1">
      <w:start w:val="1"/>
      <w:numFmt w:val="bullet"/>
      <w:lvlText w:val="o"/>
      <w:lvlJc w:val="left"/>
      <w:pPr>
        <w:ind w:left="5400" w:hanging="360"/>
      </w:pPr>
      <w:rPr>
        <w:rFonts w:ascii="Courier New" w:hAnsi="Courier New" w:cs="Courier New" w:hint="default"/>
      </w:rPr>
    </w:lvl>
    <w:lvl w:ilvl="8" w:tplc="BC6CFE7A" w:tentative="1">
      <w:start w:val="1"/>
      <w:numFmt w:val="bullet"/>
      <w:lvlText w:val=""/>
      <w:lvlJc w:val="left"/>
      <w:pPr>
        <w:ind w:left="6120" w:hanging="360"/>
      </w:pPr>
      <w:rPr>
        <w:rFonts w:ascii="Wingdings" w:hAnsi="Wingdings" w:hint="default"/>
      </w:rPr>
    </w:lvl>
  </w:abstractNum>
  <w:abstractNum w:abstractNumId="9" w15:restartNumberingAfterBreak="0">
    <w:nsid w:val="2A0403B2"/>
    <w:multiLevelType w:val="multilevel"/>
    <w:tmpl w:val="89AE70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AC20612"/>
    <w:multiLevelType w:val="hybridMultilevel"/>
    <w:tmpl w:val="53A2C1C0"/>
    <w:lvl w:ilvl="0" w:tplc="2A72B47E">
      <w:start w:val="1"/>
      <w:numFmt w:val="decimal"/>
      <w:lvlText w:val="%1."/>
      <w:lvlJc w:val="left"/>
      <w:pPr>
        <w:ind w:left="720" w:hanging="360"/>
      </w:pPr>
    </w:lvl>
    <w:lvl w:ilvl="1" w:tplc="D9FE8ED4" w:tentative="1">
      <w:start w:val="1"/>
      <w:numFmt w:val="lowerLetter"/>
      <w:lvlText w:val="%2."/>
      <w:lvlJc w:val="left"/>
      <w:pPr>
        <w:ind w:left="1440" w:hanging="360"/>
      </w:pPr>
    </w:lvl>
    <w:lvl w:ilvl="2" w:tplc="BD3A0BD8" w:tentative="1">
      <w:start w:val="1"/>
      <w:numFmt w:val="lowerRoman"/>
      <w:lvlText w:val="%3."/>
      <w:lvlJc w:val="right"/>
      <w:pPr>
        <w:ind w:left="2160" w:hanging="180"/>
      </w:pPr>
    </w:lvl>
    <w:lvl w:ilvl="3" w:tplc="9C1A0428" w:tentative="1">
      <w:start w:val="1"/>
      <w:numFmt w:val="decimal"/>
      <w:lvlText w:val="%4."/>
      <w:lvlJc w:val="left"/>
      <w:pPr>
        <w:ind w:left="2880" w:hanging="360"/>
      </w:pPr>
    </w:lvl>
    <w:lvl w:ilvl="4" w:tplc="CC1CDDE0" w:tentative="1">
      <w:start w:val="1"/>
      <w:numFmt w:val="lowerLetter"/>
      <w:lvlText w:val="%5."/>
      <w:lvlJc w:val="left"/>
      <w:pPr>
        <w:ind w:left="3600" w:hanging="360"/>
      </w:pPr>
    </w:lvl>
    <w:lvl w:ilvl="5" w:tplc="8B688DC8" w:tentative="1">
      <w:start w:val="1"/>
      <w:numFmt w:val="lowerRoman"/>
      <w:lvlText w:val="%6."/>
      <w:lvlJc w:val="right"/>
      <w:pPr>
        <w:ind w:left="4320" w:hanging="180"/>
      </w:pPr>
    </w:lvl>
    <w:lvl w:ilvl="6" w:tplc="9D3EC03A" w:tentative="1">
      <w:start w:val="1"/>
      <w:numFmt w:val="decimal"/>
      <w:lvlText w:val="%7."/>
      <w:lvlJc w:val="left"/>
      <w:pPr>
        <w:ind w:left="5040" w:hanging="360"/>
      </w:pPr>
    </w:lvl>
    <w:lvl w:ilvl="7" w:tplc="E80A447E" w:tentative="1">
      <w:start w:val="1"/>
      <w:numFmt w:val="lowerLetter"/>
      <w:lvlText w:val="%8."/>
      <w:lvlJc w:val="left"/>
      <w:pPr>
        <w:ind w:left="5760" w:hanging="360"/>
      </w:pPr>
    </w:lvl>
    <w:lvl w:ilvl="8" w:tplc="EEEEA21E" w:tentative="1">
      <w:start w:val="1"/>
      <w:numFmt w:val="lowerRoman"/>
      <w:lvlText w:val="%9."/>
      <w:lvlJc w:val="right"/>
      <w:pPr>
        <w:ind w:left="6480" w:hanging="180"/>
      </w:pPr>
    </w:lvl>
  </w:abstractNum>
  <w:abstractNum w:abstractNumId="11" w15:restartNumberingAfterBreak="0">
    <w:nsid w:val="2CB603B9"/>
    <w:multiLevelType w:val="hybridMultilevel"/>
    <w:tmpl w:val="24924970"/>
    <w:lvl w:ilvl="0" w:tplc="4DD07AA6">
      <w:start w:val="1"/>
      <w:numFmt w:val="decimal"/>
      <w:lvlText w:val="%1."/>
      <w:lvlJc w:val="left"/>
      <w:pPr>
        <w:ind w:left="644" w:hanging="360"/>
      </w:pPr>
      <w:rPr>
        <w:b/>
      </w:rPr>
    </w:lvl>
    <w:lvl w:ilvl="1" w:tplc="B2DC3EAE" w:tentative="1">
      <w:start w:val="1"/>
      <w:numFmt w:val="lowerLetter"/>
      <w:lvlText w:val="%2."/>
      <w:lvlJc w:val="left"/>
      <w:pPr>
        <w:ind w:left="1440" w:hanging="360"/>
      </w:pPr>
    </w:lvl>
    <w:lvl w:ilvl="2" w:tplc="E7B6F5F0" w:tentative="1">
      <w:start w:val="1"/>
      <w:numFmt w:val="lowerRoman"/>
      <w:lvlText w:val="%3."/>
      <w:lvlJc w:val="right"/>
      <w:pPr>
        <w:ind w:left="2160" w:hanging="180"/>
      </w:pPr>
    </w:lvl>
    <w:lvl w:ilvl="3" w:tplc="AA7AB098" w:tentative="1">
      <w:start w:val="1"/>
      <w:numFmt w:val="decimal"/>
      <w:lvlText w:val="%4."/>
      <w:lvlJc w:val="left"/>
      <w:pPr>
        <w:ind w:left="2880" w:hanging="360"/>
      </w:pPr>
    </w:lvl>
    <w:lvl w:ilvl="4" w:tplc="6D4A50E0" w:tentative="1">
      <w:start w:val="1"/>
      <w:numFmt w:val="lowerLetter"/>
      <w:lvlText w:val="%5."/>
      <w:lvlJc w:val="left"/>
      <w:pPr>
        <w:ind w:left="3600" w:hanging="360"/>
      </w:pPr>
    </w:lvl>
    <w:lvl w:ilvl="5" w:tplc="002291FC" w:tentative="1">
      <w:start w:val="1"/>
      <w:numFmt w:val="lowerRoman"/>
      <w:lvlText w:val="%6."/>
      <w:lvlJc w:val="right"/>
      <w:pPr>
        <w:ind w:left="4320" w:hanging="180"/>
      </w:pPr>
    </w:lvl>
    <w:lvl w:ilvl="6" w:tplc="EAD80F6A" w:tentative="1">
      <w:start w:val="1"/>
      <w:numFmt w:val="decimal"/>
      <w:lvlText w:val="%7."/>
      <w:lvlJc w:val="left"/>
      <w:pPr>
        <w:ind w:left="5040" w:hanging="360"/>
      </w:pPr>
    </w:lvl>
    <w:lvl w:ilvl="7" w:tplc="A730760C" w:tentative="1">
      <w:start w:val="1"/>
      <w:numFmt w:val="lowerLetter"/>
      <w:lvlText w:val="%8."/>
      <w:lvlJc w:val="left"/>
      <w:pPr>
        <w:ind w:left="5760" w:hanging="360"/>
      </w:pPr>
    </w:lvl>
    <w:lvl w:ilvl="8" w:tplc="35AEC918" w:tentative="1">
      <w:start w:val="1"/>
      <w:numFmt w:val="lowerRoman"/>
      <w:lvlText w:val="%9."/>
      <w:lvlJc w:val="right"/>
      <w:pPr>
        <w:ind w:left="6480" w:hanging="180"/>
      </w:pPr>
    </w:lvl>
  </w:abstractNum>
  <w:abstractNum w:abstractNumId="12" w15:restartNumberingAfterBreak="0">
    <w:nsid w:val="2E6A53E6"/>
    <w:multiLevelType w:val="hybridMultilevel"/>
    <w:tmpl w:val="B6D23E14"/>
    <w:lvl w:ilvl="0" w:tplc="D98C7908">
      <w:start w:val="1"/>
      <w:numFmt w:val="decimal"/>
      <w:pStyle w:val="Heading4"/>
      <w:lvlText w:val="Action %1:"/>
      <w:lvlJc w:val="left"/>
      <w:pPr>
        <w:ind w:left="1070" w:hanging="360"/>
      </w:pPr>
      <w:rPr>
        <w:b/>
        <w:bCs w:val="0"/>
        <w:i w:val="0"/>
        <w:iCs w:val="0"/>
        <w:caps w:val="0"/>
        <w:smallCaps w:val="0"/>
        <w:strike w:val="0"/>
        <w:dstrike w:val="0"/>
        <w:noProof w:val="0"/>
        <w:vanish w:val="0"/>
        <w:color w:val="124734"/>
        <w:spacing w:val="0"/>
        <w:kern w:val="0"/>
        <w:position w:val="0"/>
        <w:u w:val="none"/>
        <w:effect w:val="none"/>
        <w:vertAlign w:val="baseline"/>
        <w:specVanish w:val="0"/>
      </w:rPr>
    </w:lvl>
    <w:lvl w:ilvl="1" w:tplc="43129DDE">
      <w:start w:val="1"/>
      <w:numFmt w:val="lowerLetter"/>
      <w:lvlText w:val="%2."/>
      <w:lvlJc w:val="left"/>
      <w:pPr>
        <w:ind w:left="1440" w:hanging="360"/>
      </w:pPr>
    </w:lvl>
    <w:lvl w:ilvl="2" w:tplc="D9A2CAE0" w:tentative="1">
      <w:start w:val="1"/>
      <w:numFmt w:val="lowerRoman"/>
      <w:lvlText w:val="%3."/>
      <w:lvlJc w:val="right"/>
      <w:pPr>
        <w:ind w:left="2160" w:hanging="180"/>
      </w:pPr>
    </w:lvl>
    <w:lvl w:ilvl="3" w:tplc="8B5E314C" w:tentative="1">
      <w:start w:val="1"/>
      <w:numFmt w:val="decimal"/>
      <w:lvlText w:val="%4."/>
      <w:lvlJc w:val="left"/>
      <w:pPr>
        <w:ind w:left="2880" w:hanging="360"/>
      </w:pPr>
    </w:lvl>
    <w:lvl w:ilvl="4" w:tplc="946C89E4" w:tentative="1">
      <w:start w:val="1"/>
      <w:numFmt w:val="lowerLetter"/>
      <w:lvlText w:val="%5."/>
      <w:lvlJc w:val="left"/>
      <w:pPr>
        <w:ind w:left="3600" w:hanging="360"/>
      </w:pPr>
    </w:lvl>
    <w:lvl w:ilvl="5" w:tplc="90BAB318" w:tentative="1">
      <w:start w:val="1"/>
      <w:numFmt w:val="lowerRoman"/>
      <w:lvlText w:val="%6."/>
      <w:lvlJc w:val="right"/>
      <w:pPr>
        <w:ind w:left="4320" w:hanging="180"/>
      </w:pPr>
    </w:lvl>
    <w:lvl w:ilvl="6" w:tplc="23B4030C" w:tentative="1">
      <w:start w:val="1"/>
      <w:numFmt w:val="decimal"/>
      <w:lvlText w:val="%7."/>
      <w:lvlJc w:val="left"/>
      <w:pPr>
        <w:ind w:left="5040" w:hanging="360"/>
      </w:pPr>
    </w:lvl>
    <w:lvl w:ilvl="7" w:tplc="54C6972E" w:tentative="1">
      <w:start w:val="1"/>
      <w:numFmt w:val="lowerLetter"/>
      <w:lvlText w:val="%8."/>
      <w:lvlJc w:val="left"/>
      <w:pPr>
        <w:ind w:left="5760" w:hanging="360"/>
      </w:pPr>
    </w:lvl>
    <w:lvl w:ilvl="8" w:tplc="2F681878" w:tentative="1">
      <w:start w:val="1"/>
      <w:numFmt w:val="lowerRoman"/>
      <w:lvlText w:val="%9."/>
      <w:lvlJc w:val="right"/>
      <w:pPr>
        <w:ind w:left="6480" w:hanging="180"/>
      </w:pPr>
    </w:lvl>
  </w:abstractNum>
  <w:abstractNum w:abstractNumId="13" w15:restartNumberingAfterBreak="0">
    <w:nsid w:val="325938F8"/>
    <w:multiLevelType w:val="hybridMultilevel"/>
    <w:tmpl w:val="7EB41CA4"/>
    <w:lvl w:ilvl="0" w:tplc="ACE09488">
      <w:start w:val="1"/>
      <w:numFmt w:val="bullet"/>
      <w:lvlText w:val=""/>
      <w:lvlJc w:val="left"/>
      <w:pPr>
        <w:ind w:left="720" w:hanging="360"/>
      </w:pPr>
      <w:rPr>
        <w:rFonts w:ascii="Symbol" w:hAnsi="Symbol" w:hint="default"/>
      </w:rPr>
    </w:lvl>
    <w:lvl w:ilvl="1" w:tplc="A74694C4" w:tentative="1">
      <w:start w:val="1"/>
      <w:numFmt w:val="bullet"/>
      <w:lvlText w:val="o"/>
      <w:lvlJc w:val="left"/>
      <w:pPr>
        <w:ind w:left="1440" w:hanging="360"/>
      </w:pPr>
      <w:rPr>
        <w:rFonts w:ascii="Courier New" w:hAnsi="Courier New" w:cs="Courier New" w:hint="default"/>
      </w:rPr>
    </w:lvl>
    <w:lvl w:ilvl="2" w:tplc="BE3218EA" w:tentative="1">
      <w:start w:val="1"/>
      <w:numFmt w:val="bullet"/>
      <w:lvlText w:val=""/>
      <w:lvlJc w:val="left"/>
      <w:pPr>
        <w:ind w:left="2160" w:hanging="360"/>
      </w:pPr>
      <w:rPr>
        <w:rFonts w:ascii="Wingdings" w:hAnsi="Wingdings" w:hint="default"/>
      </w:rPr>
    </w:lvl>
    <w:lvl w:ilvl="3" w:tplc="1A5A76A0" w:tentative="1">
      <w:start w:val="1"/>
      <w:numFmt w:val="bullet"/>
      <w:lvlText w:val=""/>
      <w:lvlJc w:val="left"/>
      <w:pPr>
        <w:ind w:left="2880" w:hanging="360"/>
      </w:pPr>
      <w:rPr>
        <w:rFonts w:ascii="Symbol" w:hAnsi="Symbol" w:hint="default"/>
      </w:rPr>
    </w:lvl>
    <w:lvl w:ilvl="4" w:tplc="75E4519E" w:tentative="1">
      <w:start w:val="1"/>
      <w:numFmt w:val="bullet"/>
      <w:lvlText w:val="o"/>
      <w:lvlJc w:val="left"/>
      <w:pPr>
        <w:ind w:left="3600" w:hanging="360"/>
      </w:pPr>
      <w:rPr>
        <w:rFonts w:ascii="Courier New" w:hAnsi="Courier New" w:cs="Courier New" w:hint="default"/>
      </w:rPr>
    </w:lvl>
    <w:lvl w:ilvl="5" w:tplc="8988CFA4" w:tentative="1">
      <w:start w:val="1"/>
      <w:numFmt w:val="bullet"/>
      <w:lvlText w:val=""/>
      <w:lvlJc w:val="left"/>
      <w:pPr>
        <w:ind w:left="4320" w:hanging="360"/>
      </w:pPr>
      <w:rPr>
        <w:rFonts w:ascii="Wingdings" w:hAnsi="Wingdings" w:hint="default"/>
      </w:rPr>
    </w:lvl>
    <w:lvl w:ilvl="6" w:tplc="4058E718" w:tentative="1">
      <w:start w:val="1"/>
      <w:numFmt w:val="bullet"/>
      <w:lvlText w:val=""/>
      <w:lvlJc w:val="left"/>
      <w:pPr>
        <w:ind w:left="5040" w:hanging="360"/>
      </w:pPr>
      <w:rPr>
        <w:rFonts w:ascii="Symbol" w:hAnsi="Symbol" w:hint="default"/>
      </w:rPr>
    </w:lvl>
    <w:lvl w:ilvl="7" w:tplc="3AAC4886" w:tentative="1">
      <w:start w:val="1"/>
      <w:numFmt w:val="bullet"/>
      <w:lvlText w:val="o"/>
      <w:lvlJc w:val="left"/>
      <w:pPr>
        <w:ind w:left="5760" w:hanging="360"/>
      </w:pPr>
      <w:rPr>
        <w:rFonts w:ascii="Courier New" w:hAnsi="Courier New" w:cs="Courier New" w:hint="default"/>
      </w:rPr>
    </w:lvl>
    <w:lvl w:ilvl="8" w:tplc="A05EE774" w:tentative="1">
      <w:start w:val="1"/>
      <w:numFmt w:val="bullet"/>
      <w:lvlText w:val=""/>
      <w:lvlJc w:val="left"/>
      <w:pPr>
        <w:ind w:left="6480" w:hanging="360"/>
      </w:pPr>
      <w:rPr>
        <w:rFonts w:ascii="Wingdings" w:hAnsi="Wingdings" w:hint="default"/>
      </w:rPr>
    </w:lvl>
  </w:abstractNum>
  <w:abstractNum w:abstractNumId="14" w15:restartNumberingAfterBreak="0">
    <w:nsid w:val="34A30B35"/>
    <w:multiLevelType w:val="hybridMultilevel"/>
    <w:tmpl w:val="65BAFE38"/>
    <w:lvl w:ilvl="0" w:tplc="E8269276">
      <w:start w:val="1"/>
      <w:numFmt w:val="bullet"/>
      <w:lvlText w:val=""/>
      <w:lvlJc w:val="left"/>
      <w:pPr>
        <w:ind w:left="360" w:hanging="360"/>
      </w:pPr>
      <w:rPr>
        <w:rFonts w:ascii="Symbol" w:hAnsi="Symbol" w:hint="default"/>
      </w:rPr>
    </w:lvl>
    <w:lvl w:ilvl="1" w:tplc="27623A02" w:tentative="1">
      <w:start w:val="1"/>
      <w:numFmt w:val="bullet"/>
      <w:lvlText w:val="o"/>
      <w:lvlJc w:val="left"/>
      <w:pPr>
        <w:ind w:left="1080" w:hanging="360"/>
      </w:pPr>
      <w:rPr>
        <w:rFonts w:ascii="Courier New" w:hAnsi="Courier New" w:cs="Courier New" w:hint="default"/>
      </w:rPr>
    </w:lvl>
    <w:lvl w:ilvl="2" w:tplc="D00264DC" w:tentative="1">
      <w:start w:val="1"/>
      <w:numFmt w:val="bullet"/>
      <w:lvlText w:val=""/>
      <w:lvlJc w:val="left"/>
      <w:pPr>
        <w:ind w:left="1800" w:hanging="360"/>
      </w:pPr>
      <w:rPr>
        <w:rFonts w:ascii="Wingdings" w:hAnsi="Wingdings" w:hint="default"/>
      </w:rPr>
    </w:lvl>
    <w:lvl w:ilvl="3" w:tplc="B0461658" w:tentative="1">
      <w:start w:val="1"/>
      <w:numFmt w:val="bullet"/>
      <w:lvlText w:val=""/>
      <w:lvlJc w:val="left"/>
      <w:pPr>
        <w:ind w:left="2520" w:hanging="360"/>
      </w:pPr>
      <w:rPr>
        <w:rFonts w:ascii="Symbol" w:hAnsi="Symbol" w:hint="default"/>
      </w:rPr>
    </w:lvl>
    <w:lvl w:ilvl="4" w:tplc="6EA4FAF6" w:tentative="1">
      <w:start w:val="1"/>
      <w:numFmt w:val="bullet"/>
      <w:lvlText w:val="o"/>
      <w:lvlJc w:val="left"/>
      <w:pPr>
        <w:ind w:left="3240" w:hanging="360"/>
      </w:pPr>
      <w:rPr>
        <w:rFonts w:ascii="Courier New" w:hAnsi="Courier New" w:cs="Courier New" w:hint="default"/>
      </w:rPr>
    </w:lvl>
    <w:lvl w:ilvl="5" w:tplc="6C4C2A46" w:tentative="1">
      <w:start w:val="1"/>
      <w:numFmt w:val="bullet"/>
      <w:lvlText w:val=""/>
      <w:lvlJc w:val="left"/>
      <w:pPr>
        <w:ind w:left="3960" w:hanging="360"/>
      </w:pPr>
      <w:rPr>
        <w:rFonts w:ascii="Wingdings" w:hAnsi="Wingdings" w:hint="default"/>
      </w:rPr>
    </w:lvl>
    <w:lvl w:ilvl="6" w:tplc="40FEBF4A" w:tentative="1">
      <w:start w:val="1"/>
      <w:numFmt w:val="bullet"/>
      <w:lvlText w:val=""/>
      <w:lvlJc w:val="left"/>
      <w:pPr>
        <w:ind w:left="4680" w:hanging="360"/>
      </w:pPr>
      <w:rPr>
        <w:rFonts w:ascii="Symbol" w:hAnsi="Symbol" w:hint="default"/>
      </w:rPr>
    </w:lvl>
    <w:lvl w:ilvl="7" w:tplc="2854906E" w:tentative="1">
      <w:start w:val="1"/>
      <w:numFmt w:val="bullet"/>
      <w:lvlText w:val="o"/>
      <w:lvlJc w:val="left"/>
      <w:pPr>
        <w:ind w:left="5400" w:hanging="360"/>
      </w:pPr>
      <w:rPr>
        <w:rFonts w:ascii="Courier New" w:hAnsi="Courier New" w:cs="Courier New" w:hint="default"/>
      </w:rPr>
    </w:lvl>
    <w:lvl w:ilvl="8" w:tplc="6E447FFC" w:tentative="1">
      <w:start w:val="1"/>
      <w:numFmt w:val="bullet"/>
      <w:lvlText w:val=""/>
      <w:lvlJc w:val="left"/>
      <w:pPr>
        <w:ind w:left="6120" w:hanging="360"/>
      </w:pPr>
      <w:rPr>
        <w:rFonts w:ascii="Wingdings" w:hAnsi="Wingdings" w:hint="default"/>
      </w:rPr>
    </w:lvl>
  </w:abstractNum>
  <w:abstractNum w:abstractNumId="15" w15:restartNumberingAfterBreak="0">
    <w:nsid w:val="3537418B"/>
    <w:multiLevelType w:val="hybridMultilevel"/>
    <w:tmpl w:val="7ACC8190"/>
    <w:lvl w:ilvl="0" w:tplc="8BF26826">
      <w:start w:val="1"/>
      <w:numFmt w:val="bullet"/>
      <w:lvlText w:val=""/>
      <w:lvlJc w:val="left"/>
      <w:pPr>
        <w:ind w:left="360" w:hanging="360"/>
      </w:pPr>
      <w:rPr>
        <w:rFonts w:ascii="Symbol" w:hAnsi="Symbol" w:hint="default"/>
      </w:rPr>
    </w:lvl>
    <w:lvl w:ilvl="1" w:tplc="12024FC4" w:tentative="1">
      <w:start w:val="1"/>
      <w:numFmt w:val="bullet"/>
      <w:lvlText w:val="o"/>
      <w:lvlJc w:val="left"/>
      <w:pPr>
        <w:ind w:left="1080" w:hanging="360"/>
      </w:pPr>
      <w:rPr>
        <w:rFonts w:ascii="Courier New" w:hAnsi="Courier New" w:cs="Courier New" w:hint="default"/>
      </w:rPr>
    </w:lvl>
    <w:lvl w:ilvl="2" w:tplc="A134BA38" w:tentative="1">
      <w:start w:val="1"/>
      <w:numFmt w:val="bullet"/>
      <w:lvlText w:val=""/>
      <w:lvlJc w:val="left"/>
      <w:pPr>
        <w:ind w:left="1800" w:hanging="360"/>
      </w:pPr>
      <w:rPr>
        <w:rFonts w:ascii="Wingdings" w:hAnsi="Wingdings" w:hint="default"/>
      </w:rPr>
    </w:lvl>
    <w:lvl w:ilvl="3" w:tplc="8ED040B4" w:tentative="1">
      <w:start w:val="1"/>
      <w:numFmt w:val="bullet"/>
      <w:lvlText w:val=""/>
      <w:lvlJc w:val="left"/>
      <w:pPr>
        <w:ind w:left="2520" w:hanging="360"/>
      </w:pPr>
      <w:rPr>
        <w:rFonts w:ascii="Symbol" w:hAnsi="Symbol" w:hint="default"/>
      </w:rPr>
    </w:lvl>
    <w:lvl w:ilvl="4" w:tplc="AFC21BC8" w:tentative="1">
      <w:start w:val="1"/>
      <w:numFmt w:val="bullet"/>
      <w:lvlText w:val="o"/>
      <w:lvlJc w:val="left"/>
      <w:pPr>
        <w:ind w:left="3240" w:hanging="360"/>
      </w:pPr>
      <w:rPr>
        <w:rFonts w:ascii="Courier New" w:hAnsi="Courier New" w:cs="Courier New" w:hint="default"/>
      </w:rPr>
    </w:lvl>
    <w:lvl w:ilvl="5" w:tplc="37C28324" w:tentative="1">
      <w:start w:val="1"/>
      <w:numFmt w:val="bullet"/>
      <w:lvlText w:val=""/>
      <w:lvlJc w:val="left"/>
      <w:pPr>
        <w:ind w:left="3960" w:hanging="360"/>
      </w:pPr>
      <w:rPr>
        <w:rFonts w:ascii="Wingdings" w:hAnsi="Wingdings" w:hint="default"/>
      </w:rPr>
    </w:lvl>
    <w:lvl w:ilvl="6" w:tplc="6D26D466" w:tentative="1">
      <w:start w:val="1"/>
      <w:numFmt w:val="bullet"/>
      <w:lvlText w:val=""/>
      <w:lvlJc w:val="left"/>
      <w:pPr>
        <w:ind w:left="4680" w:hanging="360"/>
      </w:pPr>
      <w:rPr>
        <w:rFonts w:ascii="Symbol" w:hAnsi="Symbol" w:hint="default"/>
      </w:rPr>
    </w:lvl>
    <w:lvl w:ilvl="7" w:tplc="D3783FD0" w:tentative="1">
      <w:start w:val="1"/>
      <w:numFmt w:val="bullet"/>
      <w:lvlText w:val="o"/>
      <w:lvlJc w:val="left"/>
      <w:pPr>
        <w:ind w:left="5400" w:hanging="360"/>
      </w:pPr>
      <w:rPr>
        <w:rFonts w:ascii="Courier New" w:hAnsi="Courier New" w:cs="Courier New" w:hint="default"/>
      </w:rPr>
    </w:lvl>
    <w:lvl w:ilvl="8" w:tplc="8C7E20BE" w:tentative="1">
      <w:start w:val="1"/>
      <w:numFmt w:val="bullet"/>
      <w:lvlText w:val=""/>
      <w:lvlJc w:val="left"/>
      <w:pPr>
        <w:ind w:left="6120" w:hanging="360"/>
      </w:pPr>
      <w:rPr>
        <w:rFonts w:ascii="Wingdings" w:hAnsi="Wingdings" w:hint="default"/>
      </w:rPr>
    </w:lvl>
  </w:abstractNum>
  <w:abstractNum w:abstractNumId="16" w15:restartNumberingAfterBreak="0">
    <w:nsid w:val="364F2180"/>
    <w:multiLevelType w:val="hybridMultilevel"/>
    <w:tmpl w:val="509CEF64"/>
    <w:lvl w:ilvl="0" w:tplc="7F92871C">
      <w:start w:val="1"/>
      <w:numFmt w:val="bullet"/>
      <w:lvlText w:val=""/>
      <w:lvlJc w:val="left"/>
      <w:pPr>
        <w:ind w:left="720" w:hanging="360"/>
      </w:pPr>
      <w:rPr>
        <w:rFonts w:ascii="Symbol" w:hAnsi="Symbol" w:hint="default"/>
      </w:rPr>
    </w:lvl>
    <w:lvl w:ilvl="1" w:tplc="A41676AA">
      <w:start w:val="1"/>
      <w:numFmt w:val="bullet"/>
      <w:lvlText w:val="o"/>
      <w:lvlJc w:val="left"/>
      <w:pPr>
        <w:ind w:left="1440" w:hanging="360"/>
      </w:pPr>
      <w:rPr>
        <w:rFonts w:ascii="Courier New" w:hAnsi="Courier New" w:cs="Courier New" w:hint="default"/>
      </w:rPr>
    </w:lvl>
    <w:lvl w:ilvl="2" w:tplc="F154C0F4" w:tentative="1">
      <w:start w:val="1"/>
      <w:numFmt w:val="bullet"/>
      <w:lvlText w:val=""/>
      <w:lvlJc w:val="left"/>
      <w:pPr>
        <w:ind w:left="2160" w:hanging="360"/>
      </w:pPr>
      <w:rPr>
        <w:rFonts w:ascii="Wingdings" w:hAnsi="Wingdings" w:hint="default"/>
      </w:rPr>
    </w:lvl>
    <w:lvl w:ilvl="3" w:tplc="FCF04FF8" w:tentative="1">
      <w:start w:val="1"/>
      <w:numFmt w:val="bullet"/>
      <w:lvlText w:val=""/>
      <w:lvlJc w:val="left"/>
      <w:pPr>
        <w:ind w:left="2880" w:hanging="360"/>
      </w:pPr>
      <w:rPr>
        <w:rFonts w:ascii="Symbol" w:hAnsi="Symbol" w:hint="default"/>
      </w:rPr>
    </w:lvl>
    <w:lvl w:ilvl="4" w:tplc="577A4D98" w:tentative="1">
      <w:start w:val="1"/>
      <w:numFmt w:val="bullet"/>
      <w:lvlText w:val="o"/>
      <w:lvlJc w:val="left"/>
      <w:pPr>
        <w:ind w:left="3600" w:hanging="360"/>
      </w:pPr>
      <w:rPr>
        <w:rFonts w:ascii="Courier New" w:hAnsi="Courier New" w:cs="Courier New" w:hint="default"/>
      </w:rPr>
    </w:lvl>
    <w:lvl w:ilvl="5" w:tplc="5574BE5C" w:tentative="1">
      <w:start w:val="1"/>
      <w:numFmt w:val="bullet"/>
      <w:lvlText w:val=""/>
      <w:lvlJc w:val="left"/>
      <w:pPr>
        <w:ind w:left="4320" w:hanging="360"/>
      </w:pPr>
      <w:rPr>
        <w:rFonts w:ascii="Wingdings" w:hAnsi="Wingdings" w:hint="default"/>
      </w:rPr>
    </w:lvl>
    <w:lvl w:ilvl="6" w:tplc="6E16B204" w:tentative="1">
      <w:start w:val="1"/>
      <w:numFmt w:val="bullet"/>
      <w:lvlText w:val=""/>
      <w:lvlJc w:val="left"/>
      <w:pPr>
        <w:ind w:left="5040" w:hanging="360"/>
      </w:pPr>
      <w:rPr>
        <w:rFonts w:ascii="Symbol" w:hAnsi="Symbol" w:hint="default"/>
      </w:rPr>
    </w:lvl>
    <w:lvl w:ilvl="7" w:tplc="CD0E2E3A" w:tentative="1">
      <w:start w:val="1"/>
      <w:numFmt w:val="bullet"/>
      <w:lvlText w:val="o"/>
      <w:lvlJc w:val="left"/>
      <w:pPr>
        <w:ind w:left="5760" w:hanging="360"/>
      </w:pPr>
      <w:rPr>
        <w:rFonts w:ascii="Courier New" w:hAnsi="Courier New" w:cs="Courier New" w:hint="default"/>
      </w:rPr>
    </w:lvl>
    <w:lvl w:ilvl="8" w:tplc="F3D00D78" w:tentative="1">
      <w:start w:val="1"/>
      <w:numFmt w:val="bullet"/>
      <w:lvlText w:val=""/>
      <w:lvlJc w:val="left"/>
      <w:pPr>
        <w:ind w:left="6480" w:hanging="360"/>
      </w:pPr>
      <w:rPr>
        <w:rFonts w:ascii="Wingdings" w:hAnsi="Wingdings" w:hint="default"/>
      </w:rPr>
    </w:lvl>
  </w:abstractNum>
  <w:abstractNum w:abstractNumId="17" w15:restartNumberingAfterBreak="0">
    <w:nsid w:val="37C66222"/>
    <w:multiLevelType w:val="hybridMultilevel"/>
    <w:tmpl w:val="FD74DF4E"/>
    <w:lvl w:ilvl="0" w:tplc="AD820550">
      <w:start w:val="1"/>
      <w:numFmt w:val="bullet"/>
      <w:lvlText w:val=""/>
      <w:lvlJc w:val="left"/>
      <w:pPr>
        <w:ind w:left="720" w:hanging="360"/>
      </w:pPr>
      <w:rPr>
        <w:rFonts w:ascii="Symbol" w:hAnsi="Symbol" w:hint="default"/>
      </w:rPr>
    </w:lvl>
    <w:lvl w:ilvl="1" w:tplc="38DEF40A" w:tentative="1">
      <w:start w:val="1"/>
      <w:numFmt w:val="bullet"/>
      <w:lvlText w:val="o"/>
      <w:lvlJc w:val="left"/>
      <w:pPr>
        <w:ind w:left="1440" w:hanging="360"/>
      </w:pPr>
      <w:rPr>
        <w:rFonts w:ascii="Courier New" w:hAnsi="Courier New" w:cs="Courier New" w:hint="default"/>
      </w:rPr>
    </w:lvl>
    <w:lvl w:ilvl="2" w:tplc="AA40CCC0" w:tentative="1">
      <w:start w:val="1"/>
      <w:numFmt w:val="bullet"/>
      <w:lvlText w:val=""/>
      <w:lvlJc w:val="left"/>
      <w:pPr>
        <w:ind w:left="2160" w:hanging="360"/>
      </w:pPr>
      <w:rPr>
        <w:rFonts w:ascii="Wingdings" w:hAnsi="Wingdings" w:hint="default"/>
      </w:rPr>
    </w:lvl>
    <w:lvl w:ilvl="3" w:tplc="77B4AC6A" w:tentative="1">
      <w:start w:val="1"/>
      <w:numFmt w:val="bullet"/>
      <w:lvlText w:val=""/>
      <w:lvlJc w:val="left"/>
      <w:pPr>
        <w:ind w:left="2880" w:hanging="360"/>
      </w:pPr>
      <w:rPr>
        <w:rFonts w:ascii="Symbol" w:hAnsi="Symbol" w:hint="default"/>
      </w:rPr>
    </w:lvl>
    <w:lvl w:ilvl="4" w:tplc="09160404" w:tentative="1">
      <w:start w:val="1"/>
      <w:numFmt w:val="bullet"/>
      <w:lvlText w:val="o"/>
      <w:lvlJc w:val="left"/>
      <w:pPr>
        <w:ind w:left="3600" w:hanging="360"/>
      </w:pPr>
      <w:rPr>
        <w:rFonts w:ascii="Courier New" w:hAnsi="Courier New" w:cs="Courier New" w:hint="default"/>
      </w:rPr>
    </w:lvl>
    <w:lvl w:ilvl="5" w:tplc="7D56A8D0" w:tentative="1">
      <w:start w:val="1"/>
      <w:numFmt w:val="bullet"/>
      <w:lvlText w:val=""/>
      <w:lvlJc w:val="left"/>
      <w:pPr>
        <w:ind w:left="4320" w:hanging="360"/>
      </w:pPr>
      <w:rPr>
        <w:rFonts w:ascii="Wingdings" w:hAnsi="Wingdings" w:hint="default"/>
      </w:rPr>
    </w:lvl>
    <w:lvl w:ilvl="6" w:tplc="D5E8DF14" w:tentative="1">
      <w:start w:val="1"/>
      <w:numFmt w:val="bullet"/>
      <w:lvlText w:val=""/>
      <w:lvlJc w:val="left"/>
      <w:pPr>
        <w:ind w:left="5040" w:hanging="360"/>
      </w:pPr>
      <w:rPr>
        <w:rFonts w:ascii="Symbol" w:hAnsi="Symbol" w:hint="default"/>
      </w:rPr>
    </w:lvl>
    <w:lvl w:ilvl="7" w:tplc="AA4CADFA" w:tentative="1">
      <w:start w:val="1"/>
      <w:numFmt w:val="bullet"/>
      <w:lvlText w:val="o"/>
      <w:lvlJc w:val="left"/>
      <w:pPr>
        <w:ind w:left="5760" w:hanging="360"/>
      </w:pPr>
      <w:rPr>
        <w:rFonts w:ascii="Courier New" w:hAnsi="Courier New" w:cs="Courier New" w:hint="default"/>
      </w:rPr>
    </w:lvl>
    <w:lvl w:ilvl="8" w:tplc="FE92DD1A" w:tentative="1">
      <w:start w:val="1"/>
      <w:numFmt w:val="bullet"/>
      <w:lvlText w:val=""/>
      <w:lvlJc w:val="left"/>
      <w:pPr>
        <w:ind w:left="6480" w:hanging="360"/>
      </w:pPr>
      <w:rPr>
        <w:rFonts w:ascii="Wingdings" w:hAnsi="Wingdings" w:hint="default"/>
      </w:rPr>
    </w:lvl>
  </w:abstractNum>
  <w:abstractNum w:abstractNumId="18" w15:restartNumberingAfterBreak="0">
    <w:nsid w:val="3AAA39D0"/>
    <w:multiLevelType w:val="hybridMultilevel"/>
    <w:tmpl w:val="6024A442"/>
    <w:lvl w:ilvl="0" w:tplc="A0488EF2">
      <w:start w:val="1"/>
      <w:numFmt w:val="bullet"/>
      <w:lvlText w:val=""/>
      <w:lvlJc w:val="left"/>
      <w:pPr>
        <w:ind w:left="720" w:hanging="360"/>
      </w:pPr>
      <w:rPr>
        <w:rFonts w:ascii="Symbol" w:hAnsi="Symbol" w:hint="default"/>
      </w:rPr>
    </w:lvl>
    <w:lvl w:ilvl="1" w:tplc="4D7A90A0" w:tentative="1">
      <w:start w:val="1"/>
      <w:numFmt w:val="bullet"/>
      <w:lvlText w:val="o"/>
      <w:lvlJc w:val="left"/>
      <w:pPr>
        <w:ind w:left="1440" w:hanging="360"/>
      </w:pPr>
      <w:rPr>
        <w:rFonts w:ascii="Courier New" w:hAnsi="Courier New" w:cs="Courier New" w:hint="default"/>
      </w:rPr>
    </w:lvl>
    <w:lvl w:ilvl="2" w:tplc="E15292A2" w:tentative="1">
      <w:start w:val="1"/>
      <w:numFmt w:val="bullet"/>
      <w:lvlText w:val=""/>
      <w:lvlJc w:val="left"/>
      <w:pPr>
        <w:ind w:left="2160" w:hanging="360"/>
      </w:pPr>
      <w:rPr>
        <w:rFonts w:ascii="Wingdings" w:hAnsi="Wingdings" w:hint="default"/>
      </w:rPr>
    </w:lvl>
    <w:lvl w:ilvl="3" w:tplc="F1841E24" w:tentative="1">
      <w:start w:val="1"/>
      <w:numFmt w:val="bullet"/>
      <w:lvlText w:val=""/>
      <w:lvlJc w:val="left"/>
      <w:pPr>
        <w:ind w:left="2880" w:hanging="360"/>
      </w:pPr>
      <w:rPr>
        <w:rFonts w:ascii="Symbol" w:hAnsi="Symbol" w:hint="default"/>
      </w:rPr>
    </w:lvl>
    <w:lvl w:ilvl="4" w:tplc="B904848E" w:tentative="1">
      <w:start w:val="1"/>
      <w:numFmt w:val="bullet"/>
      <w:lvlText w:val="o"/>
      <w:lvlJc w:val="left"/>
      <w:pPr>
        <w:ind w:left="3600" w:hanging="360"/>
      </w:pPr>
      <w:rPr>
        <w:rFonts w:ascii="Courier New" w:hAnsi="Courier New" w:cs="Courier New" w:hint="default"/>
      </w:rPr>
    </w:lvl>
    <w:lvl w:ilvl="5" w:tplc="9B7C6DCA" w:tentative="1">
      <w:start w:val="1"/>
      <w:numFmt w:val="bullet"/>
      <w:lvlText w:val=""/>
      <w:lvlJc w:val="left"/>
      <w:pPr>
        <w:ind w:left="4320" w:hanging="360"/>
      </w:pPr>
      <w:rPr>
        <w:rFonts w:ascii="Wingdings" w:hAnsi="Wingdings" w:hint="default"/>
      </w:rPr>
    </w:lvl>
    <w:lvl w:ilvl="6" w:tplc="5A04A19A" w:tentative="1">
      <w:start w:val="1"/>
      <w:numFmt w:val="bullet"/>
      <w:lvlText w:val=""/>
      <w:lvlJc w:val="left"/>
      <w:pPr>
        <w:ind w:left="5040" w:hanging="360"/>
      </w:pPr>
      <w:rPr>
        <w:rFonts w:ascii="Symbol" w:hAnsi="Symbol" w:hint="default"/>
      </w:rPr>
    </w:lvl>
    <w:lvl w:ilvl="7" w:tplc="3CB2D99A" w:tentative="1">
      <w:start w:val="1"/>
      <w:numFmt w:val="bullet"/>
      <w:lvlText w:val="o"/>
      <w:lvlJc w:val="left"/>
      <w:pPr>
        <w:ind w:left="5760" w:hanging="360"/>
      </w:pPr>
      <w:rPr>
        <w:rFonts w:ascii="Courier New" w:hAnsi="Courier New" w:cs="Courier New" w:hint="default"/>
      </w:rPr>
    </w:lvl>
    <w:lvl w:ilvl="8" w:tplc="9C866C5E" w:tentative="1">
      <w:start w:val="1"/>
      <w:numFmt w:val="bullet"/>
      <w:lvlText w:val=""/>
      <w:lvlJc w:val="left"/>
      <w:pPr>
        <w:ind w:left="6480" w:hanging="360"/>
      </w:pPr>
      <w:rPr>
        <w:rFonts w:ascii="Wingdings" w:hAnsi="Wingdings" w:hint="default"/>
      </w:rPr>
    </w:lvl>
  </w:abstractNum>
  <w:abstractNum w:abstractNumId="19" w15:restartNumberingAfterBreak="0">
    <w:nsid w:val="3AD41973"/>
    <w:multiLevelType w:val="hybridMultilevel"/>
    <w:tmpl w:val="14A07E50"/>
    <w:lvl w:ilvl="0" w:tplc="764CBAB8">
      <w:start w:val="1"/>
      <w:numFmt w:val="bullet"/>
      <w:lvlText w:val=""/>
      <w:lvlJc w:val="left"/>
      <w:pPr>
        <w:ind w:left="720" w:hanging="360"/>
      </w:pPr>
      <w:rPr>
        <w:rFonts w:ascii="Symbol" w:hAnsi="Symbol" w:hint="default"/>
      </w:rPr>
    </w:lvl>
    <w:lvl w:ilvl="1" w:tplc="9772878E" w:tentative="1">
      <w:start w:val="1"/>
      <w:numFmt w:val="bullet"/>
      <w:lvlText w:val="o"/>
      <w:lvlJc w:val="left"/>
      <w:pPr>
        <w:ind w:left="1440" w:hanging="360"/>
      </w:pPr>
      <w:rPr>
        <w:rFonts w:ascii="Courier New" w:hAnsi="Courier New" w:cs="Courier New" w:hint="default"/>
      </w:rPr>
    </w:lvl>
    <w:lvl w:ilvl="2" w:tplc="EE1C4740" w:tentative="1">
      <w:start w:val="1"/>
      <w:numFmt w:val="bullet"/>
      <w:lvlText w:val=""/>
      <w:lvlJc w:val="left"/>
      <w:pPr>
        <w:ind w:left="2160" w:hanging="360"/>
      </w:pPr>
      <w:rPr>
        <w:rFonts w:ascii="Wingdings" w:hAnsi="Wingdings" w:hint="default"/>
      </w:rPr>
    </w:lvl>
    <w:lvl w:ilvl="3" w:tplc="EF0A15CA" w:tentative="1">
      <w:start w:val="1"/>
      <w:numFmt w:val="bullet"/>
      <w:lvlText w:val=""/>
      <w:lvlJc w:val="left"/>
      <w:pPr>
        <w:ind w:left="2880" w:hanging="360"/>
      </w:pPr>
      <w:rPr>
        <w:rFonts w:ascii="Symbol" w:hAnsi="Symbol" w:hint="default"/>
      </w:rPr>
    </w:lvl>
    <w:lvl w:ilvl="4" w:tplc="332C7270" w:tentative="1">
      <w:start w:val="1"/>
      <w:numFmt w:val="bullet"/>
      <w:lvlText w:val="o"/>
      <w:lvlJc w:val="left"/>
      <w:pPr>
        <w:ind w:left="3600" w:hanging="360"/>
      </w:pPr>
      <w:rPr>
        <w:rFonts w:ascii="Courier New" w:hAnsi="Courier New" w:cs="Courier New" w:hint="default"/>
      </w:rPr>
    </w:lvl>
    <w:lvl w:ilvl="5" w:tplc="9B94284E" w:tentative="1">
      <w:start w:val="1"/>
      <w:numFmt w:val="bullet"/>
      <w:lvlText w:val=""/>
      <w:lvlJc w:val="left"/>
      <w:pPr>
        <w:ind w:left="4320" w:hanging="360"/>
      </w:pPr>
      <w:rPr>
        <w:rFonts w:ascii="Wingdings" w:hAnsi="Wingdings" w:hint="default"/>
      </w:rPr>
    </w:lvl>
    <w:lvl w:ilvl="6" w:tplc="BD1A159C" w:tentative="1">
      <w:start w:val="1"/>
      <w:numFmt w:val="bullet"/>
      <w:lvlText w:val=""/>
      <w:lvlJc w:val="left"/>
      <w:pPr>
        <w:ind w:left="5040" w:hanging="360"/>
      </w:pPr>
      <w:rPr>
        <w:rFonts w:ascii="Symbol" w:hAnsi="Symbol" w:hint="default"/>
      </w:rPr>
    </w:lvl>
    <w:lvl w:ilvl="7" w:tplc="4A60990A" w:tentative="1">
      <w:start w:val="1"/>
      <w:numFmt w:val="bullet"/>
      <w:lvlText w:val="o"/>
      <w:lvlJc w:val="left"/>
      <w:pPr>
        <w:ind w:left="5760" w:hanging="360"/>
      </w:pPr>
      <w:rPr>
        <w:rFonts w:ascii="Courier New" w:hAnsi="Courier New" w:cs="Courier New" w:hint="default"/>
      </w:rPr>
    </w:lvl>
    <w:lvl w:ilvl="8" w:tplc="C4D6D114" w:tentative="1">
      <w:start w:val="1"/>
      <w:numFmt w:val="bullet"/>
      <w:lvlText w:val=""/>
      <w:lvlJc w:val="left"/>
      <w:pPr>
        <w:ind w:left="6480" w:hanging="360"/>
      </w:pPr>
      <w:rPr>
        <w:rFonts w:ascii="Wingdings" w:hAnsi="Wingdings" w:hint="default"/>
      </w:rPr>
    </w:lvl>
  </w:abstractNum>
  <w:abstractNum w:abstractNumId="20" w15:restartNumberingAfterBreak="0">
    <w:nsid w:val="3CF53E89"/>
    <w:multiLevelType w:val="hybridMultilevel"/>
    <w:tmpl w:val="8F8A3C72"/>
    <w:lvl w:ilvl="0" w:tplc="5F0A7614">
      <w:start w:val="1"/>
      <w:numFmt w:val="bullet"/>
      <w:lvlText w:val=""/>
      <w:lvlJc w:val="left"/>
      <w:pPr>
        <w:ind w:left="360" w:hanging="360"/>
      </w:pPr>
      <w:rPr>
        <w:rFonts w:ascii="Symbol" w:hAnsi="Symbol" w:hint="default"/>
      </w:rPr>
    </w:lvl>
    <w:lvl w:ilvl="1" w:tplc="40FC956E" w:tentative="1">
      <w:start w:val="1"/>
      <w:numFmt w:val="bullet"/>
      <w:lvlText w:val="o"/>
      <w:lvlJc w:val="left"/>
      <w:pPr>
        <w:ind w:left="1080" w:hanging="360"/>
      </w:pPr>
      <w:rPr>
        <w:rFonts w:ascii="Courier New" w:hAnsi="Courier New" w:cs="Courier New" w:hint="default"/>
      </w:rPr>
    </w:lvl>
    <w:lvl w:ilvl="2" w:tplc="09A66FE2" w:tentative="1">
      <w:start w:val="1"/>
      <w:numFmt w:val="bullet"/>
      <w:lvlText w:val=""/>
      <w:lvlJc w:val="left"/>
      <w:pPr>
        <w:ind w:left="1800" w:hanging="360"/>
      </w:pPr>
      <w:rPr>
        <w:rFonts w:ascii="Wingdings" w:hAnsi="Wingdings" w:hint="default"/>
      </w:rPr>
    </w:lvl>
    <w:lvl w:ilvl="3" w:tplc="96FCDD9E" w:tentative="1">
      <w:start w:val="1"/>
      <w:numFmt w:val="bullet"/>
      <w:lvlText w:val=""/>
      <w:lvlJc w:val="left"/>
      <w:pPr>
        <w:ind w:left="2520" w:hanging="360"/>
      </w:pPr>
      <w:rPr>
        <w:rFonts w:ascii="Symbol" w:hAnsi="Symbol" w:hint="default"/>
      </w:rPr>
    </w:lvl>
    <w:lvl w:ilvl="4" w:tplc="702239F2" w:tentative="1">
      <w:start w:val="1"/>
      <w:numFmt w:val="bullet"/>
      <w:lvlText w:val="o"/>
      <w:lvlJc w:val="left"/>
      <w:pPr>
        <w:ind w:left="3240" w:hanging="360"/>
      </w:pPr>
      <w:rPr>
        <w:rFonts w:ascii="Courier New" w:hAnsi="Courier New" w:cs="Courier New" w:hint="default"/>
      </w:rPr>
    </w:lvl>
    <w:lvl w:ilvl="5" w:tplc="6EF2A746" w:tentative="1">
      <w:start w:val="1"/>
      <w:numFmt w:val="bullet"/>
      <w:lvlText w:val=""/>
      <w:lvlJc w:val="left"/>
      <w:pPr>
        <w:ind w:left="3960" w:hanging="360"/>
      </w:pPr>
      <w:rPr>
        <w:rFonts w:ascii="Wingdings" w:hAnsi="Wingdings" w:hint="default"/>
      </w:rPr>
    </w:lvl>
    <w:lvl w:ilvl="6" w:tplc="B8AC3DB2" w:tentative="1">
      <w:start w:val="1"/>
      <w:numFmt w:val="bullet"/>
      <w:lvlText w:val=""/>
      <w:lvlJc w:val="left"/>
      <w:pPr>
        <w:ind w:left="4680" w:hanging="360"/>
      </w:pPr>
      <w:rPr>
        <w:rFonts w:ascii="Symbol" w:hAnsi="Symbol" w:hint="default"/>
      </w:rPr>
    </w:lvl>
    <w:lvl w:ilvl="7" w:tplc="5F56D16A" w:tentative="1">
      <w:start w:val="1"/>
      <w:numFmt w:val="bullet"/>
      <w:lvlText w:val="o"/>
      <w:lvlJc w:val="left"/>
      <w:pPr>
        <w:ind w:left="5400" w:hanging="360"/>
      </w:pPr>
      <w:rPr>
        <w:rFonts w:ascii="Courier New" w:hAnsi="Courier New" w:cs="Courier New" w:hint="default"/>
      </w:rPr>
    </w:lvl>
    <w:lvl w:ilvl="8" w:tplc="7E34374A" w:tentative="1">
      <w:start w:val="1"/>
      <w:numFmt w:val="bullet"/>
      <w:lvlText w:val=""/>
      <w:lvlJc w:val="left"/>
      <w:pPr>
        <w:ind w:left="6120" w:hanging="360"/>
      </w:pPr>
      <w:rPr>
        <w:rFonts w:ascii="Wingdings" w:hAnsi="Wingdings" w:hint="default"/>
      </w:rPr>
    </w:lvl>
  </w:abstractNum>
  <w:abstractNum w:abstractNumId="21" w15:restartNumberingAfterBreak="0">
    <w:nsid w:val="4A915BA4"/>
    <w:multiLevelType w:val="hybridMultilevel"/>
    <w:tmpl w:val="C8AE602E"/>
    <w:lvl w:ilvl="0" w:tplc="3920F132">
      <w:start w:val="1"/>
      <w:numFmt w:val="bullet"/>
      <w:lvlText w:val=""/>
      <w:lvlJc w:val="left"/>
      <w:pPr>
        <w:ind w:left="720" w:hanging="360"/>
      </w:pPr>
      <w:rPr>
        <w:rFonts w:ascii="Symbol" w:hAnsi="Symbol" w:hint="default"/>
      </w:rPr>
    </w:lvl>
    <w:lvl w:ilvl="1" w:tplc="9788B1AA">
      <w:start w:val="1"/>
      <w:numFmt w:val="bullet"/>
      <w:lvlText w:val="o"/>
      <w:lvlJc w:val="left"/>
      <w:pPr>
        <w:ind w:left="1440" w:hanging="360"/>
      </w:pPr>
      <w:rPr>
        <w:rFonts w:ascii="Courier New" w:hAnsi="Courier New" w:cs="Courier New" w:hint="default"/>
      </w:rPr>
    </w:lvl>
    <w:lvl w:ilvl="2" w:tplc="402A19C8" w:tentative="1">
      <w:start w:val="1"/>
      <w:numFmt w:val="bullet"/>
      <w:lvlText w:val=""/>
      <w:lvlJc w:val="left"/>
      <w:pPr>
        <w:ind w:left="2160" w:hanging="360"/>
      </w:pPr>
      <w:rPr>
        <w:rFonts w:ascii="Wingdings" w:hAnsi="Wingdings" w:hint="default"/>
      </w:rPr>
    </w:lvl>
    <w:lvl w:ilvl="3" w:tplc="810E85DC" w:tentative="1">
      <w:start w:val="1"/>
      <w:numFmt w:val="bullet"/>
      <w:lvlText w:val=""/>
      <w:lvlJc w:val="left"/>
      <w:pPr>
        <w:ind w:left="2880" w:hanging="360"/>
      </w:pPr>
      <w:rPr>
        <w:rFonts w:ascii="Symbol" w:hAnsi="Symbol" w:hint="default"/>
      </w:rPr>
    </w:lvl>
    <w:lvl w:ilvl="4" w:tplc="BD424874" w:tentative="1">
      <w:start w:val="1"/>
      <w:numFmt w:val="bullet"/>
      <w:lvlText w:val="o"/>
      <w:lvlJc w:val="left"/>
      <w:pPr>
        <w:ind w:left="3600" w:hanging="360"/>
      </w:pPr>
      <w:rPr>
        <w:rFonts w:ascii="Courier New" w:hAnsi="Courier New" w:cs="Courier New" w:hint="default"/>
      </w:rPr>
    </w:lvl>
    <w:lvl w:ilvl="5" w:tplc="E36EB938" w:tentative="1">
      <w:start w:val="1"/>
      <w:numFmt w:val="bullet"/>
      <w:lvlText w:val=""/>
      <w:lvlJc w:val="left"/>
      <w:pPr>
        <w:ind w:left="4320" w:hanging="360"/>
      </w:pPr>
      <w:rPr>
        <w:rFonts w:ascii="Wingdings" w:hAnsi="Wingdings" w:hint="default"/>
      </w:rPr>
    </w:lvl>
    <w:lvl w:ilvl="6" w:tplc="37EE3766" w:tentative="1">
      <w:start w:val="1"/>
      <w:numFmt w:val="bullet"/>
      <w:lvlText w:val=""/>
      <w:lvlJc w:val="left"/>
      <w:pPr>
        <w:ind w:left="5040" w:hanging="360"/>
      </w:pPr>
      <w:rPr>
        <w:rFonts w:ascii="Symbol" w:hAnsi="Symbol" w:hint="default"/>
      </w:rPr>
    </w:lvl>
    <w:lvl w:ilvl="7" w:tplc="A712126A" w:tentative="1">
      <w:start w:val="1"/>
      <w:numFmt w:val="bullet"/>
      <w:lvlText w:val="o"/>
      <w:lvlJc w:val="left"/>
      <w:pPr>
        <w:ind w:left="5760" w:hanging="360"/>
      </w:pPr>
      <w:rPr>
        <w:rFonts w:ascii="Courier New" w:hAnsi="Courier New" w:cs="Courier New" w:hint="default"/>
      </w:rPr>
    </w:lvl>
    <w:lvl w:ilvl="8" w:tplc="B6DA6384" w:tentative="1">
      <w:start w:val="1"/>
      <w:numFmt w:val="bullet"/>
      <w:lvlText w:val=""/>
      <w:lvlJc w:val="left"/>
      <w:pPr>
        <w:ind w:left="6480" w:hanging="360"/>
      </w:pPr>
      <w:rPr>
        <w:rFonts w:ascii="Wingdings" w:hAnsi="Wingdings" w:hint="default"/>
      </w:rPr>
    </w:lvl>
  </w:abstractNum>
  <w:abstractNum w:abstractNumId="22" w15:restartNumberingAfterBreak="0">
    <w:nsid w:val="4AC768A4"/>
    <w:multiLevelType w:val="hybridMultilevel"/>
    <w:tmpl w:val="382436E4"/>
    <w:lvl w:ilvl="0" w:tplc="7D524428">
      <w:start w:val="1"/>
      <w:numFmt w:val="bullet"/>
      <w:lvlText w:val=""/>
      <w:lvlJc w:val="left"/>
      <w:pPr>
        <w:ind w:left="720" w:hanging="360"/>
      </w:pPr>
      <w:rPr>
        <w:rFonts w:ascii="Symbol" w:hAnsi="Symbol" w:hint="default"/>
      </w:rPr>
    </w:lvl>
    <w:lvl w:ilvl="1" w:tplc="2EF868EA" w:tentative="1">
      <w:start w:val="1"/>
      <w:numFmt w:val="bullet"/>
      <w:lvlText w:val="o"/>
      <w:lvlJc w:val="left"/>
      <w:pPr>
        <w:ind w:left="1440" w:hanging="360"/>
      </w:pPr>
      <w:rPr>
        <w:rFonts w:ascii="Courier New" w:hAnsi="Courier New" w:cs="Courier New" w:hint="default"/>
      </w:rPr>
    </w:lvl>
    <w:lvl w:ilvl="2" w:tplc="518E4344" w:tentative="1">
      <w:start w:val="1"/>
      <w:numFmt w:val="bullet"/>
      <w:lvlText w:val=""/>
      <w:lvlJc w:val="left"/>
      <w:pPr>
        <w:ind w:left="2160" w:hanging="360"/>
      </w:pPr>
      <w:rPr>
        <w:rFonts w:ascii="Wingdings" w:hAnsi="Wingdings" w:hint="default"/>
      </w:rPr>
    </w:lvl>
    <w:lvl w:ilvl="3" w:tplc="0CD460BA" w:tentative="1">
      <w:start w:val="1"/>
      <w:numFmt w:val="bullet"/>
      <w:lvlText w:val=""/>
      <w:lvlJc w:val="left"/>
      <w:pPr>
        <w:ind w:left="2880" w:hanging="360"/>
      </w:pPr>
      <w:rPr>
        <w:rFonts w:ascii="Symbol" w:hAnsi="Symbol" w:hint="default"/>
      </w:rPr>
    </w:lvl>
    <w:lvl w:ilvl="4" w:tplc="2BAE2594" w:tentative="1">
      <w:start w:val="1"/>
      <w:numFmt w:val="bullet"/>
      <w:lvlText w:val="o"/>
      <w:lvlJc w:val="left"/>
      <w:pPr>
        <w:ind w:left="3600" w:hanging="360"/>
      </w:pPr>
      <w:rPr>
        <w:rFonts w:ascii="Courier New" w:hAnsi="Courier New" w:cs="Courier New" w:hint="default"/>
      </w:rPr>
    </w:lvl>
    <w:lvl w:ilvl="5" w:tplc="1C22BDEA" w:tentative="1">
      <w:start w:val="1"/>
      <w:numFmt w:val="bullet"/>
      <w:lvlText w:val=""/>
      <w:lvlJc w:val="left"/>
      <w:pPr>
        <w:ind w:left="4320" w:hanging="360"/>
      </w:pPr>
      <w:rPr>
        <w:rFonts w:ascii="Wingdings" w:hAnsi="Wingdings" w:hint="default"/>
      </w:rPr>
    </w:lvl>
    <w:lvl w:ilvl="6" w:tplc="2EB43AA8" w:tentative="1">
      <w:start w:val="1"/>
      <w:numFmt w:val="bullet"/>
      <w:lvlText w:val=""/>
      <w:lvlJc w:val="left"/>
      <w:pPr>
        <w:ind w:left="5040" w:hanging="360"/>
      </w:pPr>
      <w:rPr>
        <w:rFonts w:ascii="Symbol" w:hAnsi="Symbol" w:hint="default"/>
      </w:rPr>
    </w:lvl>
    <w:lvl w:ilvl="7" w:tplc="C392596A" w:tentative="1">
      <w:start w:val="1"/>
      <w:numFmt w:val="bullet"/>
      <w:lvlText w:val="o"/>
      <w:lvlJc w:val="left"/>
      <w:pPr>
        <w:ind w:left="5760" w:hanging="360"/>
      </w:pPr>
      <w:rPr>
        <w:rFonts w:ascii="Courier New" w:hAnsi="Courier New" w:cs="Courier New" w:hint="default"/>
      </w:rPr>
    </w:lvl>
    <w:lvl w:ilvl="8" w:tplc="B6FEE66E" w:tentative="1">
      <w:start w:val="1"/>
      <w:numFmt w:val="bullet"/>
      <w:lvlText w:val=""/>
      <w:lvlJc w:val="left"/>
      <w:pPr>
        <w:ind w:left="6480" w:hanging="360"/>
      </w:pPr>
      <w:rPr>
        <w:rFonts w:ascii="Wingdings" w:hAnsi="Wingdings" w:hint="default"/>
      </w:rPr>
    </w:lvl>
  </w:abstractNum>
  <w:abstractNum w:abstractNumId="23" w15:restartNumberingAfterBreak="0">
    <w:nsid w:val="4B437F99"/>
    <w:multiLevelType w:val="multilevel"/>
    <w:tmpl w:val="EAB01D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576F4F"/>
    <w:multiLevelType w:val="hybridMultilevel"/>
    <w:tmpl w:val="FBE6612A"/>
    <w:lvl w:ilvl="0" w:tplc="553C5486">
      <w:start w:val="1"/>
      <w:numFmt w:val="bullet"/>
      <w:lvlText w:val=""/>
      <w:lvlJc w:val="left"/>
      <w:pPr>
        <w:ind w:left="720" w:hanging="360"/>
      </w:pPr>
      <w:rPr>
        <w:rFonts w:ascii="Symbol" w:hAnsi="Symbol" w:hint="default"/>
      </w:rPr>
    </w:lvl>
    <w:lvl w:ilvl="1" w:tplc="EC38D874" w:tentative="1">
      <w:start w:val="1"/>
      <w:numFmt w:val="bullet"/>
      <w:lvlText w:val="o"/>
      <w:lvlJc w:val="left"/>
      <w:pPr>
        <w:ind w:left="1440" w:hanging="360"/>
      </w:pPr>
      <w:rPr>
        <w:rFonts w:ascii="Courier New" w:hAnsi="Courier New" w:cs="Courier New" w:hint="default"/>
      </w:rPr>
    </w:lvl>
    <w:lvl w:ilvl="2" w:tplc="5DF26F48" w:tentative="1">
      <w:start w:val="1"/>
      <w:numFmt w:val="bullet"/>
      <w:lvlText w:val=""/>
      <w:lvlJc w:val="left"/>
      <w:pPr>
        <w:ind w:left="2160" w:hanging="360"/>
      </w:pPr>
      <w:rPr>
        <w:rFonts w:ascii="Wingdings" w:hAnsi="Wingdings" w:hint="default"/>
      </w:rPr>
    </w:lvl>
    <w:lvl w:ilvl="3" w:tplc="BC323AC8" w:tentative="1">
      <w:start w:val="1"/>
      <w:numFmt w:val="bullet"/>
      <w:lvlText w:val=""/>
      <w:lvlJc w:val="left"/>
      <w:pPr>
        <w:ind w:left="2880" w:hanging="360"/>
      </w:pPr>
      <w:rPr>
        <w:rFonts w:ascii="Symbol" w:hAnsi="Symbol" w:hint="default"/>
      </w:rPr>
    </w:lvl>
    <w:lvl w:ilvl="4" w:tplc="5BCADB04" w:tentative="1">
      <w:start w:val="1"/>
      <w:numFmt w:val="bullet"/>
      <w:lvlText w:val="o"/>
      <w:lvlJc w:val="left"/>
      <w:pPr>
        <w:ind w:left="3600" w:hanging="360"/>
      </w:pPr>
      <w:rPr>
        <w:rFonts w:ascii="Courier New" w:hAnsi="Courier New" w:cs="Courier New" w:hint="default"/>
      </w:rPr>
    </w:lvl>
    <w:lvl w:ilvl="5" w:tplc="BD18E53E" w:tentative="1">
      <w:start w:val="1"/>
      <w:numFmt w:val="bullet"/>
      <w:lvlText w:val=""/>
      <w:lvlJc w:val="left"/>
      <w:pPr>
        <w:ind w:left="4320" w:hanging="360"/>
      </w:pPr>
      <w:rPr>
        <w:rFonts w:ascii="Wingdings" w:hAnsi="Wingdings" w:hint="default"/>
      </w:rPr>
    </w:lvl>
    <w:lvl w:ilvl="6" w:tplc="FEEA069C" w:tentative="1">
      <w:start w:val="1"/>
      <w:numFmt w:val="bullet"/>
      <w:lvlText w:val=""/>
      <w:lvlJc w:val="left"/>
      <w:pPr>
        <w:ind w:left="5040" w:hanging="360"/>
      </w:pPr>
      <w:rPr>
        <w:rFonts w:ascii="Symbol" w:hAnsi="Symbol" w:hint="default"/>
      </w:rPr>
    </w:lvl>
    <w:lvl w:ilvl="7" w:tplc="D6B0A320" w:tentative="1">
      <w:start w:val="1"/>
      <w:numFmt w:val="bullet"/>
      <w:lvlText w:val="o"/>
      <w:lvlJc w:val="left"/>
      <w:pPr>
        <w:ind w:left="5760" w:hanging="360"/>
      </w:pPr>
      <w:rPr>
        <w:rFonts w:ascii="Courier New" w:hAnsi="Courier New" w:cs="Courier New" w:hint="default"/>
      </w:rPr>
    </w:lvl>
    <w:lvl w:ilvl="8" w:tplc="8F24E520" w:tentative="1">
      <w:start w:val="1"/>
      <w:numFmt w:val="bullet"/>
      <w:lvlText w:val=""/>
      <w:lvlJc w:val="left"/>
      <w:pPr>
        <w:ind w:left="6480" w:hanging="360"/>
      </w:pPr>
      <w:rPr>
        <w:rFonts w:ascii="Wingdings" w:hAnsi="Wingdings" w:hint="default"/>
      </w:rPr>
    </w:lvl>
  </w:abstractNum>
  <w:abstractNum w:abstractNumId="25" w15:restartNumberingAfterBreak="0">
    <w:nsid w:val="4EF9661E"/>
    <w:multiLevelType w:val="hybridMultilevel"/>
    <w:tmpl w:val="C3BA4AF6"/>
    <w:lvl w:ilvl="0" w:tplc="5F98DCAC">
      <w:start w:val="1"/>
      <w:numFmt w:val="bullet"/>
      <w:lvlText w:val=""/>
      <w:lvlJc w:val="left"/>
      <w:pPr>
        <w:ind w:left="720" w:hanging="360"/>
      </w:pPr>
      <w:rPr>
        <w:rFonts w:ascii="Symbol" w:hAnsi="Symbol" w:hint="default"/>
      </w:rPr>
    </w:lvl>
    <w:lvl w:ilvl="1" w:tplc="4E44E9AA" w:tentative="1">
      <w:start w:val="1"/>
      <w:numFmt w:val="bullet"/>
      <w:lvlText w:val="o"/>
      <w:lvlJc w:val="left"/>
      <w:pPr>
        <w:ind w:left="1440" w:hanging="360"/>
      </w:pPr>
      <w:rPr>
        <w:rFonts w:ascii="Courier New" w:hAnsi="Courier New" w:cs="Courier New" w:hint="default"/>
      </w:rPr>
    </w:lvl>
    <w:lvl w:ilvl="2" w:tplc="D368C756" w:tentative="1">
      <w:start w:val="1"/>
      <w:numFmt w:val="bullet"/>
      <w:lvlText w:val=""/>
      <w:lvlJc w:val="left"/>
      <w:pPr>
        <w:ind w:left="2160" w:hanging="360"/>
      </w:pPr>
      <w:rPr>
        <w:rFonts w:ascii="Wingdings" w:hAnsi="Wingdings" w:hint="default"/>
      </w:rPr>
    </w:lvl>
    <w:lvl w:ilvl="3" w:tplc="E42E4CFE" w:tentative="1">
      <w:start w:val="1"/>
      <w:numFmt w:val="bullet"/>
      <w:lvlText w:val=""/>
      <w:lvlJc w:val="left"/>
      <w:pPr>
        <w:ind w:left="2880" w:hanging="360"/>
      </w:pPr>
      <w:rPr>
        <w:rFonts w:ascii="Symbol" w:hAnsi="Symbol" w:hint="default"/>
      </w:rPr>
    </w:lvl>
    <w:lvl w:ilvl="4" w:tplc="3B326F54" w:tentative="1">
      <w:start w:val="1"/>
      <w:numFmt w:val="bullet"/>
      <w:lvlText w:val="o"/>
      <w:lvlJc w:val="left"/>
      <w:pPr>
        <w:ind w:left="3600" w:hanging="360"/>
      </w:pPr>
      <w:rPr>
        <w:rFonts w:ascii="Courier New" w:hAnsi="Courier New" w:cs="Courier New" w:hint="default"/>
      </w:rPr>
    </w:lvl>
    <w:lvl w:ilvl="5" w:tplc="5DD427B0" w:tentative="1">
      <w:start w:val="1"/>
      <w:numFmt w:val="bullet"/>
      <w:lvlText w:val=""/>
      <w:lvlJc w:val="left"/>
      <w:pPr>
        <w:ind w:left="4320" w:hanging="360"/>
      </w:pPr>
      <w:rPr>
        <w:rFonts w:ascii="Wingdings" w:hAnsi="Wingdings" w:hint="default"/>
      </w:rPr>
    </w:lvl>
    <w:lvl w:ilvl="6" w:tplc="FC46B9E2" w:tentative="1">
      <w:start w:val="1"/>
      <w:numFmt w:val="bullet"/>
      <w:lvlText w:val=""/>
      <w:lvlJc w:val="left"/>
      <w:pPr>
        <w:ind w:left="5040" w:hanging="360"/>
      </w:pPr>
      <w:rPr>
        <w:rFonts w:ascii="Symbol" w:hAnsi="Symbol" w:hint="default"/>
      </w:rPr>
    </w:lvl>
    <w:lvl w:ilvl="7" w:tplc="C504A4D2" w:tentative="1">
      <w:start w:val="1"/>
      <w:numFmt w:val="bullet"/>
      <w:lvlText w:val="o"/>
      <w:lvlJc w:val="left"/>
      <w:pPr>
        <w:ind w:left="5760" w:hanging="360"/>
      </w:pPr>
      <w:rPr>
        <w:rFonts w:ascii="Courier New" w:hAnsi="Courier New" w:cs="Courier New" w:hint="default"/>
      </w:rPr>
    </w:lvl>
    <w:lvl w:ilvl="8" w:tplc="B5B8CEB4" w:tentative="1">
      <w:start w:val="1"/>
      <w:numFmt w:val="bullet"/>
      <w:lvlText w:val=""/>
      <w:lvlJc w:val="left"/>
      <w:pPr>
        <w:ind w:left="6480" w:hanging="360"/>
      </w:pPr>
      <w:rPr>
        <w:rFonts w:ascii="Wingdings" w:hAnsi="Wingdings" w:hint="default"/>
      </w:rPr>
    </w:lvl>
  </w:abstractNum>
  <w:abstractNum w:abstractNumId="26" w15:restartNumberingAfterBreak="0">
    <w:nsid w:val="52165B6A"/>
    <w:multiLevelType w:val="hybridMultilevel"/>
    <w:tmpl w:val="672451DA"/>
    <w:lvl w:ilvl="0" w:tplc="83BEA12E">
      <w:start w:val="1"/>
      <w:numFmt w:val="bullet"/>
      <w:pStyle w:val="Bullet2"/>
      <w:lvlText w:val=""/>
      <w:lvlJc w:val="left"/>
      <w:pPr>
        <w:ind w:left="720" w:hanging="360"/>
      </w:pPr>
      <w:rPr>
        <w:rFonts w:ascii="Symbol" w:hAnsi="Symbol" w:hint="default"/>
      </w:rPr>
    </w:lvl>
    <w:lvl w:ilvl="1" w:tplc="F058E460" w:tentative="1">
      <w:start w:val="1"/>
      <w:numFmt w:val="bullet"/>
      <w:lvlText w:val="o"/>
      <w:lvlJc w:val="left"/>
      <w:pPr>
        <w:ind w:left="1440" w:hanging="360"/>
      </w:pPr>
      <w:rPr>
        <w:rFonts w:ascii="Courier New" w:hAnsi="Courier New" w:cs="Courier New" w:hint="default"/>
      </w:rPr>
    </w:lvl>
    <w:lvl w:ilvl="2" w:tplc="FC9C8AD0" w:tentative="1">
      <w:start w:val="1"/>
      <w:numFmt w:val="bullet"/>
      <w:lvlText w:val=""/>
      <w:lvlJc w:val="left"/>
      <w:pPr>
        <w:ind w:left="2160" w:hanging="360"/>
      </w:pPr>
      <w:rPr>
        <w:rFonts w:ascii="Wingdings" w:hAnsi="Wingdings" w:hint="default"/>
      </w:rPr>
    </w:lvl>
    <w:lvl w:ilvl="3" w:tplc="EB2209F6" w:tentative="1">
      <w:start w:val="1"/>
      <w:numFmt w:val="bullet"/>
      <w:lvlText w:val=""/>
      <w:lvlJc w:val="left"/>
      <w:pPr>
        <w:ind w:left="2880" w:hanging="360"/>
      </w:pPr>
      <w:rPr>
        <w:rFonts w:ascii="Symbol" w:hAnsi="Symbol" w:hint="default"/>
      </w:rPr>
    </w:lvl>
    <w:lvl w:ilvl="4" w:tplc="A154C380" w:tentative="1">
      <w:start w:val="1"/>
      <w:numFmt w:val="bullet"/>
      <w:lvlText w:val="o"/>
      <w:lvlJc w:val="left"/>
      <w:pPr>
        <w:ind w:left="3600" w:hanging="360"/>
      </w:pPr>
      <w:rPr>
        <w:rFonts w:ascii="Courier New" w:hAnsi="Courier New" w:cs="Courier New" w:hint="default"/>
      </w:rPr>
    </w:lvl>
    <w:lvl w:ilvl="5" w:tplc="9AA0633A" w:tentative="1">
      <w:start w:val="1"/>
      <w:numFmt w:val="bullet"/>
      <w:lvlText w:val=""/>
      <w:lvlJc w:val="left"/>
      <w:pPr>
        <w:ind w:left="4320" w:hanging="360"/>
      </w:pPr>
      <w:rPr>
        <w:rFonts w:ascii="Wingdings" w:hAnsi="Wingdings" w:hint="default"/>
      </w:rPr>
    </w:lvl>
    <w:lvl w:ilvl="6" w:tplc="0DB41966" w:tentative="1">
      <w:start w:val="1"/>
      <w:numFmt w:val="bullet"/>
      <w:lvlText w:val=""/>
      <w:lvlJc w:val="left"/>
      <w:pPr>
        <w:ind w:left="5040" w:hanging="360"/>
      </w:pPr>
      <w:rPr>
        <w:rFonts w:ascii="Symbol" w:hAnsi="Symbol" w:hint="default"/>
      </w:rPr>
    </w:lvl>
    <w:lvl w:ilvl="7" w:tplc="E5405918" w:tentative="1">
      <w:start w:val="1"/>
      <w:numFmt w:val="bullet"/>
      <w:lvlText w:val="o"/>
      <w:lvlJc w:val="left"/>
      <w:pPr>
        <w:ind w:left="5760" w:hanging="360"/>
      </w:pPr>
      <w:rPr>
        <w:rFonts w:ascii="Courier New" w:hAnsi="Courier New" w:cs="Courier New" w:hint="default"/>
      </w:rPr>
    </w:lvl>
    <w:lvl w:ilvl="8" w:tplc="6FC69C1A" w:tentative="1">
      <w:start w:val="1"/>
      <w:numFmt w:val="bullet"/>
      <w:lvlText w:val=""/>
      <w:lvlJc w:val="left"/>
      <w:pPr>
        <w:ind w:left="6480" w:hanging="360"/>
      </w:pPr>
      <w:rPr>
        <w:rFonts w:ascii="Wingdings" w:hAnsi="Wingdings" w:hint="default"/>
      </w:rPr>
    </w:lvl>
  </w:abstractNum>
  <w:abstractNum w:abstractNumId="27" w15:restartNumberingAfterBreak="0">
    <w:nsid w:val="54503592"/>
    <w:multiLevelType w:val="multilevel"/>
    <w:tmpl w:val="8C42519A"/>
    <w:lvl w:ilvl="0">
      <w:start w:val="1"/>
      <w:numFmt w:val="decimal"/>
      <w:lvlText w:val="%1."/>
      <w:lvlJc w:val="left"/>
      <w:pPr>
        <w:ind w:left="360" w:hanging="360"/>
      </w:pPr>
      <w:rPr>
        <w:rFonts w:hint="default"/>
      </w:rPr>
    </w:lvl>
    <w:lvl w:ilvl="1">
      <w:start w:val="1"/>
      <w:numFmt w:val="decimal"/>
      <w:pStyle w:val="Heading6"/>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CC543BB"/>
    <w:multiLevelType w:val="hybridMultilevel"/>
    <w:tmpl w:val="5882E818"/>
    <w:lvl w:ilvl="0" w:tplc="9924A7EA">
      <w:start w:val="1"/>
      <w:numFmt w:val="bullet"/>
      <w:lvlText w:val=""/>
      <w:lvlJc w:val="left"/>
      <w:pPr>
        <w:ind w:left="720" w:hanging="360"/>
      </w:pPr>
      <w:rPr>
        <w:rFonts w:ascii="Symbol" w:hAnsi="Symbol" w:hint="default"/>
      </w:rPr>
    </w:lvl>
    <w:lvl w:ilvl="1" w:tplc="5156D266" w:tentative="1">
      <w:start w:val="1"/>
      <w:numFmt w:val="bullet"/>
      <w:lvlText w:val="o"/>
      <w:lvlJc w:val="left"/>
      <w:pPr>
        <w:ind w:left="1440" w:hanging="360"/>
      </w:pPr>
      <w:rPr>
        <w:rFonts w:ascii="Courier New" w:hAnsi="Courier New" w:cs="Courier New" w:hint="default"/>
      </w:rPr>
    </w:lvl>
    <w:lvl w:ilvl="2" w:tplc="157EC8B0" w:tentative="1">
      <w:start w:val="1"/>
      <w:numFmt w:val="bullet"/>
      <w:lvlText w:val=""/>
      <w:lvlJc w:val="left"/>
      <w:pPr>
        <w:ind w:left="2160" w:hanging="360"/>
      </w:pPr>
      <w:rPr>
        <w:rFonts w:ascii="Wingdings" w:hAnsi="Wingdings" w:hint="default"/>
      </w:rPr>
    </w:lvl>
    <w:lvl w:ilvl="3" w:tplc="B57849E4" w:tentative="1">
      <w:start w:val="1"/>
      <w:numFmt w:val="bullet"/>
      <w:lvlText w:val=""/>
      <w:lvlJc w:val="left"/>
      <w:pPr>
        <w:ind w:left="2880" w:hanging="360"/>
      </w:pPr>
      <w:rPr>
        <w:rFonts w:ascii="Symbol" w:hAnsi="Symbol" w:hint="default"/>
      </w:rPr>
    </w:lvl>
    <w:lvl w:ilvl="4" w:tplc="3B28B5CE" w:tentative="1">
      <w:start w:val="1"/>
      <w:numFmt w:val="bullet"/>
      <w:lvlText w:val="o"/>
      <w:lvlJc w:val="left"/>
      <w:pPr>
        <w:ind w:left="3600" w:hanging="360"/>
      </w:pPr>
      <w:rPr>
        <w:rFonts w:ascii="Courier New" w:hAnsi="Courier New" w:cs="Courier New" w:hint="default"/>
      </w:rPr>
    </w:lvl>
    <w:lvl w:ilvl="5" w:tplc="14EE56DC" w:tentative="1">
      <w:start w:val="1"/>
      <w:numFmt w:val="bullet"/>
      <w:lvlText w:val=""/>
      <w:lvlJc w:val="left"/>
      <w:pPr>
        <w:ind w:left="4320" w:hanging="360"/>
      </w:pPr>
      <w:rPr>
        <w:rFonts w:ascii="Wingdings" w:hAnsi="Wingdings" w:hint="default"/>
      </w:rPr>
    </w:lvl>
    <w:lvl w:ilvl="6" w:tplc="BB202A4E" w:tentative="1">
      <w:start w:val="1"/>
      <w:numFmt w:val="bullet"/>
      <w:lvlText w:val=""/>
      <w:lvlJc w:val="left"/>
      <w:pPr>
        <w:ind w:left="5040" w:hanging="360"/>
      </w:pPr>
      <w:rPr>
        <w:rFonts w:ascii="Symbol" w:hAnsi="Symbol" w:hint="default"/>
      </w:rPr>
    </w:lvl>
    <w:lvl w:ilvl="7" w:tplc="579EABD6" w:tentative="1">
      <w:start w:val="1"/>
      <w:numFmt w:val="bullet"/>
      <w:lvlText w:val="o"/>
      <w:lvlJc w:val="left"/>
      <w:pPr>
        <w:ind w:left="5760" w:hanging="360"/>
      </w:pPr>
      <w:rPr>
        <w:rFonts w:ascii="Courier New" w:hAnsi="Courier New" w:cs="Courier New" w:hint="default"/>
      </w:rPr>
    </w:lvl>
    <w:lvl w:ilvl="8" w:tplc="B7F2520A" w:tentative="1">
      <w:start w:val="1"/>
      <w:numFmt w:val="bullet"/>
      <w:lvlText w:val=""/>
      <w:lvlJc w:val="left"/>
      <w:pPr>
        <w:ind w:left="6480" w:hanging="360"/>
      </w:pPr>
      <w:rPr>
        <w:rFonts w:ascii="Wingdings" w:hAnsi="Wingdings" w:hint="default"/>
      </w:rPr>
    </w:lvl>
  </w:abstractNum>
  <w:abstractNum w:abstractNumId="29" w15:restartNumberingAfterBreak="0">
    <w:nsid w:val="5E273A0E"/>
    <w:multiLevelType w:val="hybridMultilevel"/>
    <w:tmpl w:val="EEDAC4E4"/>
    <w:lvl w:ilvl="0" w:tplc="1F707FBE">
      <w:start w:val="1"/>
      <w:numFmt w:val="bullet"/>
      <w:lvlText w:val="o"/>
      <w:lvlJc w:val="left"/>
      <w:pPr>
        <w:ind w:left="360" w:hanging="360"/>
      </w:pPr>
      <w:rPr>
        <w:rFonts w:ascii="Courier New" w:hAnsi="Courier New" w:cs="Courier New" w:hint="default"/>
      </w:rPr>
    </w:lvl>
    <w:lvl w:ilvl="1" w:tplc="FAAC1FBC" w:tentative="1">
      <w:start w:val="1"/>
      <w:numFmt w:val="bullet"/>
      <w:lvlText w:val="o"/>
      <w:lvlJc w:val="left"/>
      <w:pPr>
        <w:ind w:left="1080" w:hanging="360"/>
      </w:pPr>
      <w:rPr>
        <w:rFonts w:ascii="Courier New" w:hAnsi="Courier New" w:cs="Courier New" w:hint="default"/>
      </w:rPr>
    </w:lvl>
    <w:lvl w:ilvl="2" w:tplc="F1DACCA4" w:tentative="1">
      <w:start w:val="1"/>
      <w:numFmt w:val="bullet"/>
      <w:lvlText w:val=""/>
      <w:lvlJc w:val="left"/>
      <w:pPr>
        <w:ind w:left="1800" w:hanging="360"/>
      </w:pPr>
      <w:rPr>
        <w:rFonts w:ascii="Wingdings" w:hAnsi="Wingdings" w:hint="default"/>
      </w:rPr>
    </w:lvl>
    <w:lvl w:ilvl="3" w:tplc="6448A288" w:tentative="1">
      <w:start w:val="1"/>
      <w:numFmt w:val="bullet"/>
      <w:lvlText w:val=""/>
      <w:lvlJc w:val="left"/>
      <w:pPr>
        <w:ind w:left="2520" w:hanging="360"/>
      </w:pPr>
      <w:rPr>
        <w:rFonts w:ascii="Symbol" w:hAnsi="Symbol" w:hint="default"/>
      </w:rPr>
    </w:lvl>
    <w:lvl w:ilvl="4" w:tplc="EC169CB4" w:tentative="1">
      <w:start w:val="1"/>
      <w:numFmt w:val="bullet"/>
      <w:lvlText w:val="o"/>
      <w:lvlJc w:val="left"/>
      <w:pPr>
        <w:ind w:left="3240" w:hanging="360"/>
      </w:pPr>
      <w:rPr>
        <w:rFonts w:ascii="Courier New" w:hAnsi="Courier New" w:cs="Courier New" w:hint="default"/>
      </w:rPr>
    </w:lvl>
    <w:lvl w:ilvl="5" w:tplc="1E167666" w:tentative="1">
      <w:start w:val="1"/>
      <w:numFmt w:val="bullet"/>
      <w:lvlText w:val=""/>
      <w:lvlJc w:val="left"/>
      <w:pPr>
        <w:ind w:left="3960" w:hanging="360"/>
      </w:pPr>
      <w:rPr>
        <w:rFonts w:ascii="Wingdings" w:hAnsi="Wingdings" w:hint="default"/>
      </w:rPr>
    </w:lvl>
    <w:lvl w:ilvl="6" w:tplc="A2BA592E" w:tentative="1">
      <w:start w:val="1"/>
      <w:numFmt w:val="bullet"/>
      <w:lvlText w:val=""/>
      <w:lvlJc w:val="left"/>
      <w:pPr>
        <w:ind w:left="4680" w:hanging="360"/>
      </w:pPr>
      <w:rPr>
        <w:rFonts w:ascii="Symbol" w:hAnsi="Symbol" w:hint="default"/>
      </w:rPr>
    </w:lvl>
    <w:lvl w:ilvl="7" w:tplc="BC9A17FA" w:tentative="1">
      <w:start w:val="1"/>
      <w:numFmt w:val="bullet"/>
      <w:lvlText w:val="o"/>
      <w:lvlJc w:val="left"/>
      <w:pPr>
        <w:ind w:left="5400" w:hanging="360"/>
      </w:pPr>
      <w:rPr>
        <w:rFonts w:ascii="Courier New" w:hAnsi="Courier New" w:cs="Courier New" w:hint="default"/>
      </w:rPr>
    </w:lvl>
    <w:lvl w:ilvl="8" w:tplc="253AA8C2" w:tentative="1">
      <w:start w:val="1"/>
      <w:numFmt w:val="bullet"/>
      <w:lvlText w:val=""/>
      <w:lvlJc w:val="left"/>
      <w:pPr>
        <w:ind w:left="6120" w:hanging="360"/>
      </w:pPr>
      <w:rPr>
        <w:rFonts w:ascii="Wingdings" w:hAnsi="Wingdings" w:hint="default"/>
      </w:rPr>
    </w:lvl>
  </w:abstractNum>
  <w:abstractNum w:abstractNumId="30" w15:restartNumberingAfterBreak="0">
    <w:nsid w:val="5F7674E7"/>
    <w:multiLevelType w:val="hybridMultilevel"/>
    <w:tmpl w:val="2196C03E"/>
    <w:lvl w:ilvl="0" w:tplc="580C5CDC">
      <w:start w:val="1"/>
      <w:numFmt w:val="bullet"/>
      <w:lvlText w:val=""/>
      <w:lvlJc w:val="left"/>
      <w:pPr>
        <w:ind w:left="720" w:hanging="360"/>
      </w:pPr>
      <w:rPr>
        <w:rFonts w:ascii="Symbol" w:hAnsi="Symbol" w:hint="default"/>
      </w:rPr>
    </w:lvl>
    <w:lvl w:ilvl="1" w:tplc="BDBA2060" w:tentative="1">
      <w:start w:val="1"/>
      <w:numFmt w:val="bullet"/>
      <w:lvlText w:val="o"/>
      <w:lvlJc w:val="left"/>
      <w:pPr>
        <w:ind w:left="1440" w:hanging="360"/>
      </w:pPr>
      <w:rPr>
        <w:rFonts w:ascii="Courier New" w:hAnsi="Courier New" w:cs="Courier New" w:hint="default"/>
      </w:rPr>
    </w:lvl>
    <w:lvl w:ilvl="2" w:tplc="8E9CA0EA" w:tentative="1">
      <w:start w:val="1"/>
      <w:numFmt w:val="bullet"/>
      <w:lvlText w:val=""/>
      <w:lvlJc w:val="left"/>
      <w:pPr>
        <w:ind w:left="2160" w:hanging="360"/>
      </w:pPr>
      <w:rPr>
        <w:rFonts w:ascii="Wingdings" w:hAnsi="Wingdings" w:hint="default"/>
      </w:rPr>
    </w:lvl>
    <w:lvl w:ilvl="3" w:tplc="E30A7D8E" w:tentative="1">
      <w:start w:val="1"/>
      <w:numFmt w:val="bullet"/>
      <w:lvlText w:val=""/>
      <w:lvlJc w:val="left"/>
      <w:pPr>
        <w:ind w:left="2880" w:hanging="360"/>
      </w:pPr>
      <w:rPr>
        <w:rFonts w:ascii="Symbol" w:hAnsi="Symbol" w:hint="default"/>
      </w:rPr>
    </w:lvl>
    <w:lvl w:ilvl="4" w:tplc="4CCC8C16" w:tentative="1">
      <w:start w:val="1"/>
      <w:numFmt w:val="bullet"/>
      <w:lvlText w:val="o"/>
      <w:lvlJc w:val="left"/>
      <w:pPr>
        <w:ind w:left="3600" w:hanging="360"/>
      </w:pPr>
      <w:rPr>
        <w:rFonts w:ascii="Courier New" w:hAnsi="Courier New" w:cs="Courier New" w:hint="default"/>
      </w:rPr>
    </w:lvl>
    <w:lvl w:ilvl="5" w:tplc="CDDC2CC6" w:tentative="1">
      <w:start w:val="1"/>
      <w:numFmt w:val="bullet"/>
      <w:lvlText w:val=""/>
      <w:lvlJc w:val="left"/>
      <w:pPr>
        <w:ind w:left="4320" w:hanging="360"/>
      </w:pPr>
      <w:rPr>
        <w:rFonts w:ascii="Wingdings" w:hAnsi="Wingdings" w:hint="default"/>
      </w:rPr>
    </w:lvl>
    <w:lvl w:ilvl="6" w:tplc="18BAD776" w:tentative="1">
      <w:start w:val="1"/>
      <w:numFmt w:val="bullet"/>
      <w:lvlText w:val=""/>
      <w:lvlJc w:val="left"/>
      <w:pPr>
        <w:ind w:left="5040" w:hanging="360"/>
      </w:pPr>
      <w:rPr>
        <w:rFonts w:ascii="Symbol" w:hAnsi="Symbol" w:hint="default"/>
      </w:rPr>
    </w:lvl>
    <w:lvl w:ilvl="7" w:tplc="4BE62E72" w:tentative="1">
      <w:start w:val="1"/>
      <w:numFmt w:val="bullet"/>
      <w:lvlText w:val="o"/>
      <w:lvlJc w:val="left"/>
      <w:pPr>
        <w:ind w:left="5760" w:hanging="360"/>
      </w:pPr>
      <w:rPr>
        <w:rFonts w:ascii="Courier New" w:hAnsi="Courier New" w:cs="Courier New" w:hint="default"/>
      </w:rPr>
    </w:lvl>
    <w:lvl w:ilvl="8" w:tplc="493850CA" w:tentative="1">
      <w:start w:val="1"/>
      <w:numFmt w:val="bullet"/>
      <w:lvlText w:val=""/>
      <w:lvlJc w:val="left"/>
      <w:pPr>
        <w:ind w:left="6480" w:hanging="360"/>
      </w:pPr>
      <w:rPr>
        <w:rFonts w:ascii="Wingdings" w:hAnsi="Wingdings" w:hint="default"/>
      </w:rPr>
    </w:lvl>
  </w:abstractNum>
  <w:abstractNum w:abstractNumId="31" w15:restartNumberingAfterBreak="0">
    <w:nsid w:val="60404F31"/>
    <w:multiLevelType w:val="multilevel"/>
    <w:tmpl w:val="B066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4F607B"/>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1025D2"/>
    <w:multiLevelType w:val="hybridMultilevel"/>
    <w:tmpl w:val="D4E6FEAE"/>
    <w:lvl w:ilvl="0" w:tplc="CD6EA842">
      <w:start w:val="1"/>
      <w:numFmt w:val="bullet"/>
      <w:pStyle w:val="Bullet1"/>
      <w:lvlText w:val=""/>
      <w:lvlJc w:val="left"/>
      <w:pPr>
        <w:tabs>
          <w:tab w:val="num" w:pos="720"/>
        </w:tabs>
        <w:ind w:left="720" w:hanging="360"/>
      </w:pPr>
      <w:rPr>
        <w:rFonts w:ascii="Symbol" w:hAnsi="Symbol" w:hint="default"/>
      </w:rPr>
    </w:lvl>
    <w:lvl w:ilvl="1" w:tplc="7F568E0A">
      <w:start w:val="1"/>
      <w:numFmt w:val="bullet"/>
      <w:lvlText w:val="o"/>
      <w:lvlJc w:val="left"/>
      <w:pPr>
        <w:tabs>
          <w:tab w:val="num" w:pos="1440"/>
        </w:tabs>
        <w:ind w:left="1440" w:hanging="360"/>
      </w:pPr>
      <w:rPr>
        <w:rFonts w:ascii="Courier New" w:hAnsi="Courier New" w:cs="Arial" w:hint="default"/>
      </w:rPr>
    </w:lvl>
    <w:lvl w:ilvl="2" w:tplc="B0EA8230" w:tentative="1">
      <w:start w:val="1"/>
      <w:numFmt w:val="bullet"/>
      <w:lvlText w:val=""/>
      <w:lvlJc w:val="left"/>
      <w:pPr>
        <w:tabs>
          <w:tab w:val="num" w:pos="2160"/>
        </w:tabs>
        <w:ind w:left="2160" w:hanging="360"/>
      </w:pPr>
      <w:rPr>
        <w:rFonts w:ascii="Wingdings" w:hAnsi="Wingdings" w:hint="default"/>
      </w:rPr>
    </w:lvl>
    <w:lvl w:ilvl="3" w:tplc="F2BEED36" w:tentative="1">
      <w:start w:val="1"/>
      <w:numFmt w:val="bullet"/>
      <w:lvlText w:val=""/>
      <w:lvlJc w:val="left"/>
      <w:pPr>
        <w:tabs>
          <w:tab w:val="num" w:pos="2880"/>
        </w:tabs>
        <w:ind w:left="2880" w:hanging="360"/>
      </w:pPr>
      <w:rPr>
        <w:rFonts w:ascii="Symbol" w:hAnsi="Symbol" w:hint="default"/>
      </w:rPr>
    </w:lvl>
    <w:lvl w:ilvl="4" w:tplc="B19643DE" w:tentative="1">
      <w:start w:val="1"/>
      <w:numFmt w:val="bullet"/>
      <w:lvlText w:val="o"/>
      <w:lvlJc w:val="left"/>
      <w:pPr>
        <w:tabs>
          <w:tab w:val="num" w:pos="3600"/>
        </w:tabs>
        <w:ind w:left="3600" w:hanging="360"/>
      </w:pPr>
      <w:rPr>
        <w:rFonts w:ascii="Courier New" w:hAnsi="Courier New" w:cs="Arial" w:hint="default"/>
      </w:rPr>
    </w:lvl>
    <w:lvl w:ilvl="5" w:tplc="1098E9CC" w:tentative="1">
      <w:start w:val="1"/>
      <w:numFmt w:val="bullet"/>
      <w:lvlText w:val=""/>
      <w:lvlJc w:val="left"/>
      <w:pPr>
        <w:tabs>
          <w:tab w:val="num" w:pos="4320"/>
        </w:tabs>
        <w:ind w:left="4320" w:hanging="360"/>
      </w:pPr>
      <w:rPr>
        <w:rFonts w:ascii="Wingdings" w:hAnsi="Wingdings" w:hint="default"/>
      </w:rPr>
    </w:lvl>
    <w:lvl w:ilvl="6" w:tplc="C890E9B0" w:tentative="1">
      <w:start w:val="1"/>
      <w:numFmt w:val="bullet"/>
      <w:lvlText w:val=""/>
      <w:lvlJc w:val="left"/>
      <w:pPr>
        <w:tabs>
          <w:tab w:val="num" w:pos="5040"/>
        </w:tabs>
        <w:ind w:left="5040" w:hanging="360"/>
      </w:pPr>
      <w:rPr>
        <w:rFonts w:ascii="Symbol" w:hAnsi="Symbol" w:hint="default"/>
      </w:rPr>
    </w:lvl>
    <w:lvl w:ilvl="7" w:tplc="C0A27D2A" w:tentative="1">
      <w:start w:val="1"/>
      <w:numFmt w:val="bullet"/>
      <w:lvlText w:val="o"/>
      <w:lvlJc w:val="left"/>
      <w:pPr>
        <w:tabs>
          <w:tab w:val="num" w:pos="5760"/>
        </w:tabs>
        <w:ind w:left="5760" w:hanging="360"/>
      </w:pPr>
      <w:rPr>
        <w:rFonts w:ascii="Courier New" w:hAnsi="Courier New" w:cs="Arial" w:hint="default"/>
      </w:rPr>
    </w:lvl>
    <w:lvl w:ilvl="8" w:tplc="4C18B45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1A0823"/>
    <w:multiLevelType w:val="hybridMultilevel"/>
    <w:tmpl w:val="B4384B8A"/>
    <w:lvl w:ilvl="0" w:tplc="C88676EE">
      <w:start w:val="1"/>
      <w:numFmt w:val="bullet"/>
      <w:lvlText w:val=""/>
      <w:lvlJc w:val="left"/>
      <w:pPr>
        <w:ind w:left="360" w:hanging="360"/>
      </w:pPr>
      <w:rPr>
        <w:rFonts w:ascii="Symbol" w:hAnsi="Symbol" w:hint="default"/>
      </w:rPr>
    </w:lvl>
    <w:lvl w:ilvl="1" w:tplc="2D047884" w:tentative="1">
      <w:start w:val="1"/>
      <w:numFmt w:val="bullet"/>
      <w:lvlText w:val="o"/>
      <w:lvlJc w:val="left"/>
      <w:pPr>
        <w:ind w:left="1080" w:hanging="360"/>
      </w:pPr>
      <w:rPr>
        <w:rFonts w:ascii="Courier New" w:hAnsi="Courier New" w:cs="Courier New" w:hint="default"/>
      </w:rPr>
    </w:lvl>
    <w:lvl w:ilvl="2" w:tplc="DE56230E" w:tentative="1">
      <w:start w:val="1"/>
      <w:numFmt w:val="bullet"/>
      <w:lvlText w:val=""/>
      <w:lvlJc w:val="left"/>
      <w:pPr>
        <w:ind w:left="1800" w:hanging="360"/>
      </w:pPr>
      <w:rPr>
        <w:rFonts w:ascii="Wingdings" w:hAnsi="Wingdings" w:hint="default"/>
      </w:rPr>
    </w:lvl>
    <w:lvl w:ilvl="3" w:tplc="2990DAB4" w:tentative="1">
      <w:start w:val="1"/>
      <w:numFmt w:val="bullet"/>
      <w:lvlText w:val=""/>
      <w:lvlJc w:val="left"/>
      <w:pPr>
        <w:ind w:left="2520" w:hanging="360"/>
      </w:pPr>
      <w:rPr>
        <w:rFonts w:ascii="Symbol" w:hAnsi="Symbol" w:hint="default"/>
      </w:rPr>
    </w:lvl>
    <w:lvl w:ilvl="4" w:tplc="EE0AB896" w:tentative="1">
      <w:start w:val="1"/>
      <w:numFmt w:val="bullet"/>
      <w:lvlText w:val="o"/>
      <w:lvlJc w:val="left"/>
      <w:pPr>
        <w:ind w:left="3240" w:hanging="360"/>
      </w:pPr>
      <w:rPr>
        <w:rFonts w:ascii="Courier New" w:hAnsi="Courier New" w:cs="Courier New" w:hint="default"/>
      </w:rPr>
    </w:lvl>
    <w:lvl w:ilvl="5" w:tplc="D848F310" w:tentative="1">
      <w:start w:val="1"/>
      <w:numFmt w:val="bullet"/>
      <w:lvlText w:val=""/>
      <w:lvlJc w:val="left"/>
      <w:pPr>
        <w:ind w:left="3960" w:hanging="360"/>
      </w:pPr>
      <w:rPr>
        <w:rFonts w:ascii="Wingdings" w:hAnsi="Wingdings" w:hint="default"/>
      </w:rPr>
    </w:lvl>
    <w:lvl w:ilvl="6" w:tplc="785AA74C" w:tentative="1">
      <w:start w:val="1"/>
      <w:numFmt w:val="bullet"/>
      <w:lvlText w:val=""/>
      <w:lvlJc w:val="left"/>
      <w:pPr>
        <w:ind w:left="4680" w:hanging="360"/>
      </w:pPr>
      <w:rPr>
        <w:rFonts w:ascii="Symbol" w:hAnsi="Symbol" w:hint="default"/>
      </w:rPr>
    </w:lvl>
    <w:lvl w:ilvl="7" w:tplc="79F0790C" w:tentative="1">
      <w:start w:val="1"/>
      <w:numFmt w:val="bullet"/>
      <w:lvlText w:val="o"/>
      <w:lvlJc w:val="left"/>
      <w:pPr>
        <w:ind w:left="5400" w:hanging="360"/>
      </w:pPr>
      <w:rPr>
        <w:rFonts w:ascii="Courier New" w:hAnsi="Courier New" w:cs="Courier New" w:hint="default"/>
      </w:rPr>
    </w:lvl>
    <w:lvl w:ilvl="8" w:tplc="23F6FEEC" w:tentative="1">
      <w:start w:val="1"/>
      <w:numFmt w:val="bullet"/>
      <w:lvlText w:val=""/>
      <w:lvlJc w:val="left"/>
      <w:pPr>
        <w:ind w:left="6120" w:hanging="360"/>
      </w:pPr>
      <w:rPr>
        <w:rFonts w:ascii="Wingdings" w:hAnsi="Wingdings" w:hint="default"/>
      </w:rPr>
    </w:lvl>
  </w:abstractNum>
  <w:abstractNum w:abstractNumId="35" w15:restartNumberingAfterBreak="0">
    <w:nsid w:val="71423884"/>
    <w:multiLevelType w:val="hybridMultilevel"/>
    <w:tmpl w:val="9D6C9D94"/>
    <w:lvl w:ilvl="0" w:tplc="B9B2600C">
      <w:start w:val="1"/>
      <w:numFmt w:val="bullet"/>
      <w:lvlText w:val=""/>
      <w:lvlJc w:val="left"/>
      <w:pPr>
        <w:ind w:left="720" w:hanging="360"/>
      </w:pPr>
      <w:rPr>
        <w:rFonts w:ascii="Symbol" w:hAnsi="Symbol" w:hint="default"/>
      </w:rPr>
    </w:lvl>
    <w:lvl w:ilvl="1" w:tplc="151414EE" w:tentative="1">
      <w:start w:val="1"/>
      <w:numFmt w:val="bullet"/>
      <w:lvlText w:val="o"/>
      <w:lvlJc w:val="left"/>
      <w:pPr>
        <w:ind w:left="1440" w:hanging="360"/>
      </w:pPr>
      <w:rPr>
        <w:rFonts w:ascii="Courier New" w:hAnsi="Courier New" w:cs="Courier New" w:hint="default"/>
      </w:rPr>
    </w:lvl>
    <w:lvl w:ilvl="2" w:tplc="3FEE21AA" w:tentative="1">
      <w:start w:val="1"/>
      <w:numFmt w:val="bullet"/>
      <w:lvlText w:val=""/>
      <w:lvlJc w:val="left"/>
      <w:pPr>
        <w:ind w:left="2160" w:hanging="360"/>
      </w:pPr>
      <w:rPr>
        <w:rFonts w:ascii="Wingdings" w:hAnsi="Wingdings" w:hint="default"/>
      </w:rPr>
    </w:lvl>
    <w:lvl w:ilvl="3" w:tplc="F6744A24" w:tentative="1">
      <w:start w:val="1"/>
      <w:numFmt w:val="bullet"/>
      <w:lvlText w:val=""/>
      <w:lvlJc w:val="left"/>
      <w:pPr>
        <w:ind w:left="2880" w:hanging="360"/>
      </w:pPr>
      <w:rPr>
        <w:rFonts w:ascii="Symbol" w:hAnsi="Symbol" w:hint="default"/>
      </w:rPr>
    </w:lvl>
    <w:lvl w:ilvl="4" w:tplc="DB1EB9D8" w:tentative="1">
      <w:start w:val="1"/>
      <w:numFmt w:val="bullet"/>
      <w:lvlText w:val="o"/>
      <w:lvlJc w:val="left"/>
      <w:pPr>
        <w:ind w:left="3600" w:hanging="360"/>
      </w:pPr>
      <w:rPr>
        <w:rFonts w:ascii="Courier New" w:hAnsi="Courier New" w:cs="Courier New" w:hint="default"/>
      </w:rPr>
    </w:lvl>
    <w:lvl w:ilvl="5" w:tplc="43DEFDC6" w:tentative="1">
      <w:start w:val="1"/>
      <w:numFmt w:val="bullet"/>
      <w:lvlText w:val=""/>
      <w:lvlJc w:val="left"/>
      <w:pPr>
        <w:ind w:left="4320" w:hanging="360"/>
      </w:pPr>
      <w:rPr>
        <w:rFonts w:ascii="Wingdings" w:hAnsi="Wingdings" w:hint="default"/>
      </w:rPr>
    </w:lvl>
    <w:lvl w:ilvl="6" w:tplc="35CE70F6" w:tentative="1">
      <w:start w:val="1"/>
      <w:numFmt w:val="bullet"/>
      <w:lvlText w:val=""/>
      <w:lvlJc w:val="left"/>
      <w:pPr>
        <w:ind w:left="5040" w:hanging="360"/>
      </w:pPr>
      <w:rPr>
        <w:rFonts w:ascii="Symbol" w:hAnsi="Symbol" w:hint="default"/>
      </w:rPr>
    </w:lvl>
    <w:lvl w:ilvl="7" w:tplc="161C7C36" w:tentative="1">
      <w:start w:val="1"/>
      <w:numFmt w:val="bullet"/>
      <w:lvlText w:val="o"/>
      <w:lvlJc w:val="left"/>
      <w:pPr>
        <w:ind w:left="5760" w:hanging="360"/>
      </w:pPr>
      <w:rPr>
        <w:rFonts w:ascii="Courier New" w:hAnsi="Courier New" w:cs="Courier New" w:hint="default"/>
      </w:rPr>
    </w:lvl>
    <w:lvl w:ilvl="8" w:tplc="9FFAB7D6" w:tentative="1">
      <w:start w:val="1"/>
      <w:numFmt w:val="bullet"/>
      <w:lvlText w:val=""/>
      <w:lvlJc w:val="left"/>
      <w:pPr>
        <w:ind w:left="6480" w:hanging="360"/>
      </w:pPr>
      <w:rPr>
        <w:rFonts w:ascii="Wingdings" w:hAnsi="Wingdings" w:hint="default"/>
      </w:rPr>
    </w:lvl>
  </w:abstractNum>
  <w:abstractNum w:abstractNumId="36" w15:restartNumberingAfterBreak="0">
    <w:nsid w:val="72D77608"/>
    <w:multiLevelType w:val="hybridMultilevel"/>
    <w:tmpl w:val="BA3C286C"/>
    <w:lvl w:ilvl="0" w:tplc="15522A06">
      <w:start w:val="1"/>
      <w:numFmt w:val="bullet"/>
      <w:lvlText w:val=""/>
      <w:lvlJc w:val="left"/>
      <w:pPr>
        <w:ind w:left="360" w:hanging="360"/>
      </w:pPr>
      <w:rPr>
        <w:rFonts w:ascii="Symbol" w:hAnsi="Symbol" w:hint="default"/>
      </w:rPr>
    </w:lvl>
    <w:lvl w:ilvl="1" w:tplc="8C1A6272" w:tentative="1">
      <w:start w:val="1"/>
      <w:numFmt w:val="bullet"/>
      <w:lvlText w:val="o"/>
      <w:lvlJc w:val="left"/>
      <w:pPr>
        <w:ind w:left="1080" w:hanging="360"/>
      </w:pPr>
      <w:rPr>
        <w:rFonts w:ascii="Courier New" w:hAnsi="Courier New" w:cs="Courier New" w:hint="default"/>
      </w:rPr>
    </w:lvl>
    <w:lvl w:ilvl="2" w:tplc="4EA8EF1C" w:tentative="1">
      <w:start w:val="1"/>
      <w:numFmt w:val="bullet"/>
      <w:lvlText w:val=""/>
      <w:lvlJc w:val="left"/>
      <w:pPr>
        <w:ind w:left="1800" w:hanging="360"/>
      </w:pPr>
      <w:rPr>
        <w:rFonts w:ascii="Wingdings" w:hAnsi="Wingdings" w:hint="default"/>
      </w:rPr>
    </w:lvl>
    <w:lvl w:ilvl="3" w:tplc="C78CF34C" w:tentative="1">
      <w:start w:val="1"/>
      <w:numFmt w:val="bullet"/>
      <w:lvlText w:val=""/>
      <w:lvlJc w:val="left"/>
      <w:pPr>
        <w:ind w:left="2520" w:hanging="360"/>
      </w:pPr>
      <w:rPr>
        <w:rFonts w:ascii="Symbol" w:hAnsi="Symbol" w:hint="default"/>
      </w:rPr>
    </w:lvl>
    <w:lvl w:ilvl="4" w:tplc="450E7572" w:tentative="1">
      <w:start w:val="1"/>
      <w:numFmt w:val="bullet"/>
      <w:lvlText w:val="o"/>
      <w:lvlJc w:val="left"/>
      <w:pPr>
        <w:ind w:left="3240" w:hanging="360"/>
      </w:pPr>
      <w:rPr>
        <w:rFonts w:ascii="Courier New" w:hAnsi="Courier New" w:cs="Courier New" w:hint="default"/>
      </w:rPr>
    </w:lvl>
    <w:lvl w:ilvl="5" w:tplc="F8BA8894" w:tentative="1">
      <w:start w:val="1"/>
      <w:numFmt w:val="bullet"/>
      <w:lvlText w:val=""/>
      <w:lvlJc w:val="left"/>
      <w:pPr>
        <w:ind w:left="3960" w:hanging="360"/>
      </w:pPr>
      <w:rPr>
        <w:rFonts w:ascii="Wingdings" w:hAnsi="Wingdings" w:hint="default"/>
      </w:rPr>
    </w:lvl>
    <w:lvl w:ilvl="6" w:tplc="081EB606" w:tentative="1">
      <w:start w:val="1"/>
      <w:numFmt w:val="bullet"/>
      <w:lvlText w:val=""/>
      <w:lvlJc w:val="left"/>
      <w:pPr>
        <w:ind w:left="4680" w:hanging="360"/>
      </w:pPr>
      <w:rPr>
        <w:rFonts w:ascii="Symbol" w:hAnsi="Symbol" w:hint="default"/>
      </w:rPr>
    </w:lvl>
    <w:lvl w:ilvl="7" w:tplc="A78628FA" w:tentative="1">
      <w:start w:val="1"/>
      <w:numFmt w:val="bullet"/>
      <w:lvlText w:val="o"/>
      <w:lvlJc w:val="left"/>
      <w:pPr>
        <w:ind w:left="5400" w:hanging="360"/>
      </w:pPr>
      <w:rPr>
        <w:rFonts w:ascii="Courier New" w:hAnsi="Courier New" w:cs="Courier New" w:hint="default"/>
      </w:rPr>
    </w:lvl>
    <w:lvl w:ilvl="8" w:tplc="778E1BC6" w:tentative="1">
      <w:start w:val="1"/>
      <w:numFmt w:val="bullet"/>
      <w:lvlText w:val=""/>
      <w:lvlJc w:val="left"/>
      <w:pPr>
        <w:ind w:left="6120" w:hanging="360"/>
      </w:pPr>
      <w:rPr>
        <w:rFonts w:ascii="Wingdings" w:hAnsi="Wingdings" w:hint="default"/>
      </w:rPr>
    </w:lvl>
  </w:abstractNum>
  <w:abstractNum w:abstractNumId="37" w15:restartNumberingAfterBreak="0">
    <w:nsid w:val="72D935B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C90AAF"/>
    <w:multiLevelType w:val="hybridMultilevel"/>
    <w:tmpl w:val="07E89C10"/>
    <w:lvl w:ilvl="0" w:tplc="1B02629E">
      <w:start w:val="1"/>
      <w:numFmt w:val="bullet"/>
      <w:lvlText w:val=""/>
      <w:lvlJc w:val="left"/>
      <w:pPr>
        <w:ind w:left="720" w:hanging="360"/>
      </w:pPr>
      <w:rPr>
        <w:rFonts w:ascii="Symbol" w:hAnsi="Symbol" w:hint="default"/>
      </w:rPr>
    </w:lvl>
    <w:lvl w:ilvl="1" w:tplc="B2586726" w:tentative="1">
      <w:start w:val="1"/>
      <w:numFmt w:val="bullet"/>
      <w:lvlText w:val="o"/>
      <w:lvlJc w:val="left"/>
      <w:pPr>
        <w:ind w:left="1440" w:hanging="360"/>
      </w:pPr>
      <w:rPr>
        <w:rFonts w:ascii="Courier New" w:hAnsi="Courier New" w:cs="Courier New" w:hint="default"/>
      </w:rPr>
    </w:lvl>
    <w:lvl w:ilvl="2" w:tplc="A146A5FC" w:tentative="1">
      <w:start w:val="1"/>
      <w:numFmt w:val="bullet"/>
      <w:lvlText w:val=""/>
      <w:lvlJc w:val="left"/>
      <w:pPr>
        <w:ind w:left="2160" w:hanging="360"/>
      </w:pPr>
      <w:rPr>
        <w:rFonts w:ascii="Wingdings" w:hAnsi="Wingdings" w:hint="default"/>
      </w:rPr>
    </w:lvl>
    <w:lvl w:ilvl="3" w:tplc="4B6E4CE6" w:tentative="1">
      <w:start w:val="1"/>
      <w:numFmt w:val="bullet"/>
      <w:lvlText w:val=""/>
      <w:lvlJc w:val="left"/>
      <w:pPr>
        <w:ind w:left="2880" w:hanging="360"/>
      </w:pPr>
      <w:rPr>
        <w:rFonts w:ascii="Symbol" w:hAnsi="Symbol" w:hint="default"/>
      </w:rPr>
    </w:lvl>
    <w:lvl w:ilvl="4" w:tplc="69A4370C" w:tentative="1">
      <w:start w:val="1"/>
      <w:numFmt w:val="bullet"/>
      <w:lvlText w:val="o"/>
      <w:lvlJc w:val="left"/>
      <w:pPr>
        <w:ind w:left="3600" w:hanging="360"/>
      </w:pPr>
      <w:rPr>
        <w:rFonts w:ascii="Courier New" w:hAnsi="Courier New" w:cs="Courier New" w:hint="default"/>
      </w:rPr>
    </w:lvl>
    <w:lvl w:ilvl="5" w:tplc="4AF29D3C" w:tentative="1">
      <w:start w:val="1"/>
      <w:numFmt w:val="bullet"/>
      <w:lvlText w:val=""/>
      <w:lvlJc w:val="left"/>
      <w:pPr>
        <w:ind w:left="4320" w:hanging="360"/>
      </w:pPr>
      <w:rPr>
        <w:rFonts w:ascii="Wingdings" w:hAnsi="Wingdings" w:hint="default"/>
      </w:rPr>
    </w:lvl>
    <w:lvl w:ilvl="6" w:tplc="7472D954" w:tentative="1">
      <w:start w:val="1"/>
      <w:numFmt w:val="bullet"/>
      <w:lvlText w:val=""/>
      <w:lvlJc w:val="left"/>
      <w:pPr>
        <w:ind w:left="5040" w:hanging="360"/>
      </w:pPr>
      <w:rPr>
        <w:rFonts w:ascii="Symbol" w:hAnsi="Symbol" w:hint="default"/>
      </w:rPr>
    </w:lvl>
    <w:lvl w:ilvl="7" w:tplc="FA48279E" w:tentative="1">
      <w:start w:val="1"/>
      <w:numFmt w:val="bullet"/>
      <w:lvlText w:val="o"/>
      <w:lvlJc w:val="left"/>
      <w:pPr>
        <w:ind w:left="5760" w:hanging="360"/>
      </w:pPr>
      <w:rPr>
        <w:rFonts w:ascii="Courier New" w:hAnsi="Courier New" w:cs="Courier New" w:hint="default"/>
      </w:rPr>
    </w:lvl>
    <w:lvl w:ilvl="8" w:tplc="51662FEC"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9"/>
  </w:num>
  <w:num w:numId="4">
    <w:abstractNumId w:val="26"/>
  </w:num>
  <w:num w:numId="5">
    <w:abstractNumId w:val="33"/>
  </w:num>
  <w:num w:numId="6">
    <w:abstractNumId w:val="6"/>
  </w:num>
  <w:num w:numId="7">
    <w:abstractNumId w:val="28"/>
  </w:num>
  <w:num w:numId="8">
    <w:abstractNumId w:val="17"/>
  </w:num>
  <w:num w:numId="9">
    <w:abstractNumId w:val="13"/>
  </w:num>
  <w:num w:numId="10">
    <w:abstractNumId w:val="22"/>
  </w:num>
  <w:num w:numId="11">
    <w:abstractNumId w:val="11"/>
  </w:num>
  <w:num w:numId="12">
    <w:abstractNumId w:val="4"/>
  </w:num>
  <w:num w:numId="13">
    <w:abstractNumId w:val="18"/>
  </w:num>
  <w:num w:numId="14">
    <w:abstractNumId w:val="35"/>
  </w:num>
  <w:num w:numId="15">
    <w:abstractNumId w:val="16"/>
  </w:num>
  <w:num w:numId="16">
    <w:abstractNumId w:val="29"/>
  </w:num>
  <w:num w:numId="17">
    <w:abstractNumId w:val="38"/>
  </w:num>
  <w:num w:numId="18">
    <w:abstractNumId w:val="21"/>
  </w:num>
  <w:num w:numId="19">
    <w:abstractNumId w:val="24"/>
  </w:num>
  <w:num w:numId="20">
    <w:abstractNumId w:val="14"/>
  </w:num>
  <w:num w:numId="21">
    <w:abstractNumId w:val="8"/>
  </w:num>
  <w:num w:numId="22">
    <w:abstractNumId w:val="34"/>
  </w:num>
  <w:num w:numId="23">
    <w:abstractNumId w:val="7"/>
  </w:num>
  <w:num w:numId="24">
    <w:abstractNumId w:val="20"/>
  </w:num>
  <w:num w:numId="25">
    <w:abstractNumId w:val="30"/>
  </w:num>
  <w:num w:numId="26">
    <w:abstractNumId w:val="5"/>
  </w:num>
  <w:num w:numId="27">
    <w:abstractNumId w:val="15"/>
  </w:num>
  <w:num w:numId="28">
    <w:abstractNumId w:val="36"/>
  </w:num>
  <w:num w:numId="29">
    <w:abstractNumId w:val="12"/>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7"/>
  </w:num>
  <w:num w:numId="33">
    <w:abstractNumId w:val="23"/>
  </w:num>
  <w:num w:numId="34">
    <w:abstractNumId w:val="25"/>
  </w:num>
  <w:num w:numId="35">
    <w:abstractNumId w:val="31"/>
  </w:num>
  <w:num w:numId="36">
    <w:abstractNumId w:val="19"/>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
  </w:num>
  <w:num w:numId="40">
    <w:abstractNumId w:val="3"/>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6A7"/>
    <w:rsid w:val="00023744"/>
    <w:rsid w:val="000553F3"/>
    <w:rsid w:val="0006551B"/>
    <w:rsid w:val="000A31E4"/>
    <w:rsid w:val="000E1C49"/>
    <w:rsid w:val="000F0358"/>
    <w:rsid w:val="001203FF"/>
    <w:rsid w:val="00124CD1"/>
    <w:rsid w:val="001831C8"/>
    <w:rsid w:val="001C513C"/>
    <w:rsid w:val="001D5C53"/>
    <w:rsid w:val="002115D2"/>
    <w:rsid w:val="00223988"/>
    <w:rsid w:val="002708BE"/>
    <w:rsid w:val="00272559"/>
    <w:rsid w:val="002A3448"/>
    <w:rsid w:val="00327AE9"/>
    <w:rsid w:val="003321D8"/>
    <w:rsid w:val="0034691B"/>
    <w:rsid w:val="00351E23"/>
    <w:rsid w:val="00373875"/>
    <w:rsid w:val="00387837"/>
    <w:rsid w:val="0039199B"/>
    <w:rsid w:val="003D2979"/>
    <w:rsid w:val="003E57CE"/>
    <w:rsid w:val="004003DD"/>
    <w:rsid w:val="00426167"/>
    <w:rsid w:val="004A539D"/>
    <w:rsid w:val="004B1B3A"/>
    <w:rsid w:val="004B1FD8"/>
    <w:rsid w:val="004B3522"/>
    <w:rsid w:val="004D0369"/>
    <w:rsid w:val="004D6A89"/>
    <w:rsid w:val="004E26EE"/>
    <w:rsid w:val="004F34EB"/>
    <w:rsid w:val="00505484"/>
    <w:rsid w:val="005671EC"/>
    <w:rsid w:val="00577EE6"/>
    <w:rsid w:val="00581F38"/>
    <w:rsid w:val="00600CBB"/>
    <w:rsid w:val="00601637"/>
    <w:rsid w:val="00652A82"/>
    <w:rsid w:val="00693D3A"/>
    <w:rsid w:val="006B02FB"/>
    <w:rsid w:val="006E3FB1"/>
    <w:rsid w:val="006E6599"/>
    <w:rsid w:val="007109B7"/>
    <w:rsid w:val="00770307"/>
    <w:rsid w:val="00776174"/>
    <w:rsid w:val="00790A21"/>
    <w:rsid w:val="007C02EB"/>
    <w:rsid w:val="007E3C4E"/>
    <w:rsid w:val="007E544F"/>
    <w:rsid w:val="00824F84"/>
    <w:rsid w:val="00833AF7"/>
    <w:rsid w:val="00852DFA"/>
    <w:rsid w:val="00867336"/>
    <w:rsid w:val="008A4280"/>
    <w:rsid w:val="008A76DB"/>
    <w:rsid w:val="008F128B"/>
    <w:rsid w:val="009246A7"/>
    <w:rsid w:val="00964A92"/>
    <w:rsid w:val="009A087A"/>
    <w:rsid w:val="009B6D1E"/>
    <w:rsid w:val="009D6BD5"/>
    <w:rsid w:val="009F0E65"/>
    <w:rsid w:val="00A04018"/>
    <w:rsid w:val="00A2315F"/>
    <w:rsid w:val="00A44285"/>
    <w:rsid w:val="00A51127"/>
    <w:rsid w:val="00A64E20"/>
    <w:rsid w:val="00A7375E"/>
    <w:rsid w:val="00AA0277"/>
    <w:rsid w:val="00AA062E"/>
    <w:rsid w:val="00AA1531"/>
    <w:rsid w:val="00AC52E6"/>
    <w:rsid w:val="00B10C25"/>
    <w:rsid w:val="00B15D23"/>
    <w:rsid w:val="00B61E74"/>
    <w:rsid w:val="00BA3FA1"/>
    <w:rsid w:val="00BA3FEC"/>
    <w:rsid w:val="00BC39DC"/>
    <w:rsid w:val="00C219DA"/>
    <w:rsid w:val="00C64A79"/>
    <w:rsid w:val="00CA5686"/>
    <w:rsid w:val="00CB6319"/>
    <w:rsid w:val="00D04ACB"/>
    <w:rsid w:val="00D21339"/>
    <w:rsid w:val="00DD1FCC"/>
    <w:rsid w:val="00DD371D"/>
    <w:rsid w:val="00DE0C71"/>
    <w:rsid w:val="00E01E3C"/>
    <w:rsid w:val="00E26AFC"/>
    <w:rsid w:val="00E9236B"/>
    <w:rsid w:val="00E92DF6"/>
    <w:rsid w:val="00EB4AA1"/>
    <w:rsid w:val="00F120FF"/>
    <w:rsid w:val="00F12BDB"/>
    <w:rsid w:val="00F55A76"/>
    <w:rsid w:val="00F57C56"/>
    <w:rsid w:val="00F643B8"/>
    <w:rsid w:val="00F958CB"/>
    <w:rsid w:val="00F96D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C832FF"/>
  <w15:docId w15:val="{15ADBF85-D4C9-4B59-92F2-903625F7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Body Copy"/>
    <w:qFormat/>
    <w:rsid w:val="003D2979"/>
    <w:pPr>
      <w:spacing w:line="250" w:lineRule="exact"/>
    </w:pPr>
    <w:rPr>
      <w:rFonts w:ascii="Segoe UI" w:eastAsia="Times New Roman" w:hAnsi="Segoe UI" w:cs="Times New Roman"/>
      <w:sz w:val="18"/>
      <w:szCs w:val="18"/>
      <w:lang w:eastAsia="en-AU"/>
    </w:rPr>
  </w:style>
  <w:style w:type="paragraph" w:styleId="Heading1">
    <w:name w:val="heading 1"/>
    <w:basedOn w:val="Normal"/>
    <w:next w:val="Normal"/>
    <w:link w:val="Heading1Char"/>
    <w:qFormat/>
    <w:rsid w:val="00F643B8"/>
    <w:pPr>
      <w:keepLines/>
      <w:numPr>
        <w:numId w:val="3"/>
      </w:numPr>
      <w:spacing w:before="240" w:after="360" w:line="600" w:lineRule="exact"/>
      <w:ind w:left="431" w:hanging="431"/>
      <w:outlineLvl w:val="0"/>
    </w:pPr>
    <w:rPr>
      <w:b/>
      <w:iCs/>
      <w:color w:val="124734"/>
      <w:spacing w:val="5"/>
      <w:kern w:val="28"/>
      <w:sz w:val="48"/>
      <w:szCs w:val="52"/>
    </w:rPr>
  </w:style>
  <w:style w:type="paragraph" w:styleId="Heading2">
    <w:name w:val="heading 2"/>
    <w:basedOn w:val="Normal"/>
    <w:next w:val="Normal"/>
    <w:link w:val="Heading2Char"/>
    <w:qFormat/>
    <w:rsid w:val="00426167"/>
    <w:pPr>
      <w:keepNext/>
      <w:keepLines/>
      <w:numPr>
        <w:ilvl w:val="1"/>
        <w:numId w:val="3"/>
      </w:numPr>
      <w:tabs>
        <w:tab w:val="left" w:pos="1701"/>
      </w:tabs>
      <w:spacing w:before="240" w:after="120" w:line="400" w:lineRule="exact"/>
      <w:ind w:left="578" w:hanging="578"/>
      <w:outlineLvl w:val="1"/>
    </w:pPr>
    <w:rPr>
      <w:b/>
      <w:bCs/>
      <w:iCs/>
      <w:color w:val="124734"/>
      <w:spacing w:val="5"/>
      <w:kern w:val="28"/>
      <w:sz w:val="30"/>
      <w:szCs w:val="28"/>
    </w:rPr>
  </w:style>
  <w:style w:type="paragraph" w:styleId="Heading3">
    <w:name w:val="heading 3"/>
    <w:basedOn w:val="Normal"/>
    <w:next w:val="Normal"/>
    <w:link w:val="Heading3Char"/>
    <w:qFormat/>
    <w:rsid w:val="00F643B8"/>
    <w:pPr>
      <w:spacing w:before="280" w:after="0"/>
      <w:outlineLvl w:val="2"/>
    </w:pPr>
    <w:rPr>
      <w:b/>
      <w:bCs/>
      <w:color w:val="124734"/>
      <w:sz w:val="22"/>
      <w:szCs w:val="26"/>
    </w:rPr>
  </w:style>
  <w:style w:type="paragraph" w:styleId="Heading4">
    <w:name w:val="heading 4"/>
    <w:basedOn w:val="Normal"/>
    <w:next w:val="Normal"/>
    <w:link w:val="Heading4Char"/>
    <w:qFormat/>
    <w:rsid w:val="00F643B8"/>
    <w:pPr>
      <w:numPr>
        <w:numId w:val="29"/>
      </w:numPr>
      <w:spacing w:before="240" w:after="0" w:line="240" w:lineRule="auto"/>
      <w:ind w:left="1134" w:hanging="1134"/>
      <w:outlineLvl w:val="3"/>
    </w:pPr>
    <w:rPr>
      <w:b/>
      <w:i/>
      <w:color w:val="124734"/>
    </w:rPr>
  </w:style>
  <w:style w:type="paragraph" w:styleId="Heading5">
    <w:name w:val="heading 5"/>
    <w:aliases w:val="Bullet List"/>
    <w:basedOn w:val="Normal"/>
    <w:next w:val="ListNumber2"/>
    <w:link w:val="Heading5Char"/>
    <w:qFormat/>
    <w:rsid w:val="00360CCC"/>
    <w:pPr>
      <w:spacing w:before="200"/>
      <w:outlineLvl w:val="4"/>
    </w:pPr>
    <w:rPr>
      <w:bCs/>
      <w:iCs/>
      <w:szCs w:val="26"/>
    </w:rPr>
  </w:style>
  <w:style w:type="paragraph" w:styleId="Heading6">
    <w:name w:val="heading 6"/>
    <w:basedOn w:val="Normal"/>
    <w:next w:val="Normal"/>
    <w:link w:val="Heading6Char"/>
    <w:qFormat/>
    <w:rsid w:val="00AF1CCD"/>
    <w:pPr>
      <w:numPr>
        <w:ilvl w:val="1"/>
        <w:numId w:val="32"/>
      </w:numPr>
      <w:spacing w:before="200" w:after="60"/>
      <w:outlineLvl w:val="5"/>
    </w:pPr>
    <w:rPr>
      <w:bCs/>
    </w:rPr>
  </w:style>
  <w:style w:type="paragraph" w:styleId="Heading7">
    <w:name w:val="heading 7"/>
    <w:basedOn w:val="Normal"/>
    <w:next w:val="Normal"/>
    <w:link w:val="Heading7Char"/>
    <w:autoRedefine/>
    <w:qFormat/>
    <w:rsid w:val="00360CCC"/>
    <w:pPr>
      <w:spacing w:line="300" w:lineRule="exact"/>
      <w:outlineLvl w:val="6"/>
    </w:pPr>
    <w:rPr>
      <w:b/>
      <w:i/>
    </w:rPr>
  </w:style>
  <w:style w:type="paragraph" w:styleId="Heading8">
    <w:name w:val="heading 8"/>
    <w:basedOn w:val="Normal"/>
    <w:next w:val="Normal"/>
    <w:link w:val="Heading8Char"/>
    <w:qFormat/>
    <w:rsid w:val="00360CCC"/>
    <w:pPr>
      <w:spacing w:before="240" w:after="60"/>
      <w:outlineLvl w:val="7"/>
    </w:pPr>
    <w:rPr>
      <w:rFonts w:ascii="Calibri" w:hAnsi="Calibri"/>
      <w:i/>
      <w:iCs/>
      <w:sz w:val="24"/>
    </w:rPr>
  </w:style>
  <w:style w:type="paragraph" w:styleId="Heading9">
    <w:name w:val="heading 9"/>
    <w:aliases w:val="Do Not Use"/>
    <w:basedOn w:val="Normal"/>
    <w:next w:val="Normal"/>
    <w:link w:val="Heading9Char"/>
    <w:qFormat/>
    <w:rsid w:val="00360CCC"/>
    <w:pPr>
      <w:numPr>
        <w:ilvl w:val="8"/>
        <w:numId w:val="3"/>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3B8"/>
    <w:rPr>
      <w:rFonts w:ascii="Segoe UI" w:eastAsia="Times New Roman" w:hAnsi="Segoe UI" w:cs="Times New Roman"/>
      <w:b/>
      <w:iCs/>
      <w:color w:val="124734"/>
      <w:spacing w:val="5"/>
      <w:kern w:val="28"/>
      <w:sz w:val="48"/>
      <w:szCs w:val="52"/>
      <w:lang w:eastAsia="en-AU"/>
    </w:rPr>
  </w:style>
  <w:style w:type="character" w:customStyle="1" w:styleId="Heading2Char">
    <w:name w:val="Heading 2 Char"/>
    <w:basedOn w:val="DefaultParagraphFont"/>
    <w:link w:val="Heading2"/>
    <w:rsid w:val="00426167"/>
    <w:rPr>
      <w:rFonts w:ascii="Segoe UI" w:eastAsia="Times New Roman" w:hAnsi="Segoe UI" w:cs="Times New Roman"/>
      <w:b/>
      <w:bCs/>
      <w:iCs/>
      <w:color w:val="124734"/>
      <w:spacing w:val="5"/>
      <w:kern w:val="28"/>
      <w:sz w:val="30"/>
      <w:szCs w:val="28"/>
      <w:lang w:eastAsia="en-AU"/>
    </w:rPr>
  </w:style>
  <w:style w:type="character" w:customStyle="1" w:styleId="Heading3Char">
    <w:name w:val="Heading 3 Char"/>
    <w:basedOn w:val="DefaultParagraphFont"/>
    <w:link w:val="Heading3"/>
    <w:rsid w:val="00F643B8"/>
    <w:rPr>
      <w:rFonts w:ascii="Segoe UI" w:eastAsia="Times New Roman" w:hAnsi="Segoe UI" w:cs="Times New Roman"/>
      <w:b/>
      <w:bCs/>
      <w:color w:val="124734"/>
      <w:szCs w:val="26"/>
      <w:lang w:eastAsia="en-AU"/>
    </w:rPr>
  </w:style>
  <w:style w:type="character" w:customStyle="1" w:styleId="Heading4Char">
    <w:name w:val="Heading 4 Char"/>
    <w:basedOn w:val="DefaultParagraphFont"/>
    <w:link w:val="Heading4"/>
    <w:rsid w:val="00F643B8"/>
    <w:rPr>
      <w:rFonts w:ascii="Segoe UI" w:eastAsia="Times New Roman" w:hAnsi="Segoe UI" w:cs="Times New Roman"/>
      <w:b/>
      <w:i/>
      <w:color w:val="124734"/>
      <w:sz w:val="18"/>
      <w:szCs w:val="18"/>
      <w:lang w:eastAsia="en-AU"/>
    </w:rPr>
  </w:style>
  <w:style w:type="character" w:customStyle="1" w:styleId="Heading5Char">
    <w:name w:val="Heading 5 Char"/>
    <w:aliases w:val="Bullet List Char"/>
    <w:basedOn w:val="DefaultParagraphFont"/>
    <w:link w:val="Heading5"/>
    <w:rsid w:val="00360CCC"/>
    <w:rPr>
      <w:rFonts w:ascii="Segoe UI" w:eastAsia="Times New Roman" w:hAnsi="Segoe UI" w:cs="Times New Roman"/>
      <w:bCs/>
      <w:iCs/>
      <w:color w:val="000000"/>
      <w:sz w:val="18"/>
      <w:szCs w:val="26"/>
      <w:lang w:eastAsia="en-AU"/>
    </w:rPr>
  </w:style>
  <w:style w:type="character" w:customStyle="1" w:styleId="Heading6Char">
    <w:name w:val="Heading 6 Char"/>
    <w:basedOn w:val="DefaultParagraphFont"/>
    <w:link w:val="Heading6"/>
    <w:rsid w:val="00AF1CCD"/>
    <w:rPr>
      <w:rFonts w:ascii="Segoe UI" w:eastAsia="Times New Roman" w:hAnsi="Segoe UI" w:cs="Times New Roman"/>
      <w:bCs/>
      <w:color w:val="000000"/>
      <w:sz w:val="18"/>
      <w:szCs w:val="18"/>
      <w:lang w:eastAsia="en-AU"/>
    </w:rPr>
  </w:style>
  <w:style w:type="character" w:customStyle="1" w:styleId="Heading7Char">
    <w:name w:val="Heading 7 Char"/>
    <w:basedOn w:val="DefaultParagraphFont"/>
    <w:link w:val="Heading7"/>
    <w:rsid w:val="00360CCC"/>
    <w:rPr>
      <w:rFonts w:ascii="Segoe UI" w:eastAsia="Times New Roman" w:hAnsi="Segoe UI" w:cs="Times New Roman"/>
      <w:b/>
      <w:i/>
      <w:sz w:val="18"/>
      <w:szCs w:val="18"/>
      <w:lang w:eastAsia="en-AU"/>
    </w:rPr>
  </w:style>
  <w:style w:type="character" w:customStyle="1" w:styleId="Heading8Char">
    <w:name w:val="Heading 8 Char"/>
    <w:basedOn w:val="DefaultParagraphFont"/>
    <w:link w:val="Heading8"/>
    <w:rsid w:val="00360CCC"/>
    <w:rPr>
      <w:rFonts w:ascii="Calibri" w:eastAsia="Times New Roman" w:hAnsi="Calibri" w:cs="Times New Roman"/>
      <w:i/>
      <w:iCs/>
      <w:color w:val="000000"/>
      <w:sz w:val="24"/>
      <w:szCs w:val="18"/>
      <w:lang w:eastAsia="en-AU"/>
    </w:rPr>
  </w:style>
  <w:style w:type="character" w:customStyle="1" w:styleId="Heading9Char">
    <w:name w:val="Heading 9 Char"/>
    <w:aliases w:val="Do Not Use Char"/>
    <w:basedOn w:val="DefaultParagraphFont"/>
    <w:link w:val="Heading9"/>
    <w:rsid w:val="00360CCC"/>
    <w:rPr>
      <w:rFonts w:ascii="Calibri" w:eastAsia="MS Gothic" w:hAnsi="Calibri" w:cs="Times New Roman"/>
      <w:color w:val="000000"/>
      <w:lang w:eastAsia="en-AU"/>
    </w:rPr>
  </w:style>
  <w:style w:type="paragraph" w:customStyle="1" w:styleId="MediumGrid1-Accent21">
    <w:name w:val="Medium Grid 1 - Accent 21"/>
    <w:basedOn w:val="Normal"/>
    <w:uiPriority w:val="34"/>
    <w:qFormat/>
    <w:rsid w:val="00360CCC"/>
    <w:pPr>
      <w:ind w:left="720"/>
      <w:contextualSpacing/>
    </w:pPr>
  </w:style>
  <w:style w:type="paragraph" w:styleId="BalloonText">
    <w:name w:val="Balloon Text"/>
    <w:basedOn w:val="Normal"/>
    <w:link w:val="BalloonTextChar"/>
    <w:semiHidden/>
    <w:rsid w:val="00360CC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60CCC"/>
    <w:rPr>
      <w:rFonts w:ascii="Tahoma" w:eastAsia="Times New Roman" w:hAnsi="Tahoma" w:cs="Tahoma"/>
      <w:color w:val="000000"/>
      <w:sz w:val="16"/>
      <w:szCs w:val="16"/>
      <w:lang w:eastAsia="en-AU"/>
    </w:rPr>
  </w:style>
  <w:style w:type="paragraph" w:styleId="EndnoteText">
    <w:name w:val="endnote text"/>
    <w:basedOn w:val="Normal"/>
    <w:link w:val="EndnoteTextChar"/>
    <w:semiHidden/>
    <w:rsid w:val="00360CCC"/>
    <w:rPr>
      <w:szCs w:val="20"/>
    </w:rPr>
  </w:style>
  <w:style w:type="character" w:customStyle="1" w:styleId="EndnoteTextChar">
    <w:name w:val="Endnote Text Char"/>
    <w:basedOn w:val="DefaultParagraphFont"/>
    <w:link w:val="EndnoteText"/>
    <w:semiHidden/>
    <w:rsid w:val="00360CCC"/>
    <w:rPr>
      <w:rFonts w:ascii="Segoe UI" w:eastAsia="Times New Roman" w:hAnsi="Segoe UI" w:cs="Times New Roman"/>
      <w:color w:val="000000"/>
      <w:sz w:val="18"/>
      <w:szCs w:val="20"/>
      <w:lang w:eastAsia="en-AU"/>
    </w:rPr>
  </w:style>
  <w:style w:type="character" w:styleId="FollowedHyperlink">
    <w:name w:val="FollowedHyperlink"/>
    <w:rsid w:val="00360CCC"/>
    <w:rPr>
      <w:rFonts w:cs="Times New Roman"/>
      <w:color w:val="auto"/>
      <w:u w:val="single"/>
    </w:rPr>
  </w:style>
  <w:style w:type="paragraph" w:styleId="Footer">
    <w:name w:val="footer"/>
    <w:basedOn w:val="Normal"/>
    <w:link w:val="FooterChar"/>
    <w:uiPriority w:val="99"/>
    <w:rsid w:val="00360CCC"/>
    <w:pPr>
      <w:tabs>
        <w:tab w:val="center" w:pos="4513"/>
        <w:tab w:val="right" w:pos="9026"/>
      </w:tabs>
    </w:pPr>
  </w:style>
  <w:style w:type="character" w:customStyle="1" w:styleId="FooterChar">
    <w:name w:val="Footer Char"/>
    <w:basedOn w:val="DefaultParagraphFont"/>
    <w:link w:val="Footer"/>
    <w:uiPriority w:val="99"/>
    <w:rsid w:val="00360CCC"/>
    <w:rPr>
      <w:rFonts w:ascii="Segoe UI" w:eastAsia="Times New Roman" w:hAnsi="Segoe UI" w:cs="Times New Roman"/>
      <w:color w:val="000000"/>
      <w:sz w:val="18"/>
      <w:szCs w:val="18"/>
      <w:lang w:eastAsia="en-AU"/>
    </w:rPr>
  </w:style>
  <w:style w:type="character" w:styleId="FootnoteReference">
    <w:name w:val="footnote reference"/>
    <w:semiHidden/>
    <w:rsid w:val="00360CCC"/>
    <w:rPr>
      <w:rFonts w:cs="Times New Roman"/>
      <w:vertAlign w:val="superscript"/>
    </w:rPr>
  </w:style>
  <w:style w:type="paragraph" w:styleId="FootnoteText">
    <w:name w:val="footnote text"/>
    <w:basedOn w:val="Normal"/>
    <w:link w:val="FootnoteTextChar"/>
    <w:semiHidden/>
    <w:rsid w:val="00360CCC"/>
    <w:rPr>
      <w:szCs w:val="20"/>
    </w:rPr>
  </w:style>
  <w:style w:type="character" w:customStyle="1" w:styleId="FootnoteTextChar">
    <w:name w:val="Footnote Text Char"/>
    <w:basedOn w:val="DefaultParagraphFont"/>
    <w:link w:val="FootnoteText"/>
    <w:semiHidden/>
    <w:rsid w:val="00360CCC"/>
    <w:rPr>
      <w:rFonts w:ascii="Segoe UI" w:eastAsia="Times New Roman" w:hAnsi="Segoe UI" w:cs="Times New Roman"/>
      <w:color w:val="000000"/>
      <w:sz w:val="18"/>
      <w:szCs w:val="20"/>
      <w:lang w:eastAsia="en-AU"/>
    </w:rPr>
  </w:style>
  <w:style w:type="paragraph" w:customStyle="1" w:styleId="footnotereference0">
    <w:name w:val="footnote/ reference"/>
    <w:basedOn w:val="FootnoteText"/>
    <w:link w:val="footnotereferenceChar"/>
    <w:rsid w:val="00360CCC"/>
    <w:rPr>
      <w:i/>
      <w:color w:val="7F7F7F"/>
      <w:sz w:val="16"/>
      <w:szCs w:val="16"/>
    </w:rPr>
  </w:style>
  <w:style w:type="paragraph" w:styleId="Header">
    <w:name w:val="header"/>
    <w:basedOn w:val="Normal"/>
    <w:link w:val="HeaderChar"/>
    <w:uiPriority w:val="99"/>
    <w:unhideWhenUsed/>
    <w:rsid w:val="00360C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60CCC"/>
    <w:rPr>
      <w:rFonts w:ascii="Segoe UI" w:eastAsia="Times New Roman" w:hAnsi="Segoe UI" w:cs="Times New Roman"/>
      <w:color w:val="000000"/>
      <w:sz w:val="18"/>
      <w:szCs w:val="18"/>
      <w:lang w:eastAsia="en-AU"/>
    </w:rPr>
  </w:style>
  <w:style w:type="paragraph" w:styleId="ListNumber2">
    <w:name w:val="List Number 2"/>
    <w:basedOn w:val="Normal"/>
    <w:semiHidden/>
    <w:rsid w:val="00360CCC"/>
    <w:pPr>
      <w:contextualSpacing/>
    </w:pPr>
  </w:style>
  <w:style w:type="character" w:styleId="Hyperlink">
    <w:name w:val="Hyperlink"/>
    <w:uiPriority w:val="99"/>
    <w:rsid w:val="00360CCC"/>
    <w:rPr>
      <w:rFonts w:ascii="Segoe UI" w:hAnsi="Segoe UI" w:cs="Times New Roman"/>
      <w:b w:val="0"/>
      <w:bCs w:val="0"/>
      <w:color w:val="000000"/>
      <w:spacing w:val="-6"/>
      <w:kern w:val="2"/>
      <w:u w:val="single"/>
      <w:effect w:val="none"/>
    </w:rPr>
  </w:style>
  <w:style w:type="paragraph" w:styleId="ListBullet3">
    <w:name w:val="List Bullet 3"/>
    <w:basedOn w:val="Normal"/>
    <w:semiHidden/>
    <w:rsid w:val="00360CCC"/>
    <w:pPr>
      <w:contextualSpacing/>
    </w:pPr>
  </w:style>
  <w:style w:type="paragraph" w:styleId="ListBullet4">
    <w:name w:val="List Bullet 4"/>
    <w:basedOn w:val="Normal"/>
    <w:semiHidden/>
    <w:rsid w:val="00360CCC"/>
    <w:pPr>
      <w:contextualSpacing/>
    </w:pPr>
  </w:style>
  <w:style w:type="paragraph" w:customStyle="1" w:styleId="ListBullet41">
    <w:name w:val="List Bullet 41"/>
    <w:basedOn w:val="ListBullet4"/>
    <w:semiHidden/>
    <w:rsid w:val="00360CCC"/>
  </w:style>
  <w:style w:type="paragraph" w:styleId="ListNumber4">
    <w:name w:val="List Number 4"/>
    <w:basedOn w:val="Normal"/>
    <w:semiHidden/>
    <w:rsid w:val="00360CCC"/>
    <w:pPr>
      <w:contextualSpacing/>
    </w:pPr>
  </w:style>
  <w:style w:type="paragraph" w:styleId="ListNumber5">
    <w:name w:val="List Number 5"/>
    <w:basedOn w:val="Normal"/>
    <w:semiHidden/>
    <w:rsid w:val="00360CCC"/>
    <w:pPr>
      <w:contextualSpacing/>
    </w:pPr>
  </w:style>
  <w:style w:type="paragraph" w:customStyle="1" w:styleId="BasicParagraph">
    <w:name w:val="[Basic Paragraph]"/>
    <w:basedOn w:val="Normal"/>
    <w:semiHidden/>
    <w:rsid w:val="00360CCC"/>
    <w:pPr>
      <w:autoSpaceDE w:val="0"/>
      <w:autoSpaceDN w:val="0"/>
      <w:adjustRightInd w:val="0"/>
      <w:spacing w:after="0" w:line="288" w:lineRule="auto"/>
      <w:textAlignment w:val="center"/>
    </w:pPr>
    <w:rPr>
      <w:rFonts w:ascii="Times New Roman" w:hAnsi="Times New Roman"/>
      <w:sz w:val="24"/>
      <w:szCs w:val="24"/>
      <w:lang w:val="en-GB"/>
    </w:rPr>
  </w:style>
  <w:style w:type="paragraph" w:styleId="NormalWeb">
    <w:name w:val="Normal (Web)"/>
    <w:basedOn w:val="Normal"/>
    <w:uiPriority w:val="99"/>
    <w:rsid w:val="00360CCC"/>
    <w:pPr>
      <w:spacing w:before="105" w:after="105"/>
    </w:pPr>
    <w:rPr>
      <w:rFonts w:cs="Arial"/>
    </w:rPr>
  </w:style>
  <w:style w:type="paragraph" w:customStyle="1" w:styleId="BreakoutParagraph">
    <w:name w:val="Breakout Paragraph"/>
    <w:basedOn w:val="Normal"/>
    <w:autoRedefine/>
    <w:qFormat/>
    <w:rsid w:val="00360CCC"/>
    <w:pPr>
      <w:spacing w:before="480" w:line="360" w:lineRule="exact"/>
    </w:pPr>
    <w:rPr>
      <w:i/>
      <w:noProof/>
      <w:sz w:val="24"/>
      <w:lang w:val="en-US"/>
    </w:rPr>
  </w:style>
  <w:style w:type="paragraph" w:styleId="Title">
    <w:name w:val="Title"/>
    <w:link w:val="TitleChar"/>
    <w:qFormat/>
    <w:rsid w:val="00577EE6"/>
    <w:pPr>
      <w:framePr w:hSpace="180" w:wrap="around" w:vAnchor="page" w:hAnchor="text" w:y="1879"/>
      <w:spacing w:before="100" w:beforeAutospacing="1" w:after="0" w:line="204" w:lineRule="auto"/>
      <w:contextualSpacing/>
    </w:pPr>
    <w:rPr>
      <w:rFonts w:ascii="Segoe UI" w:eastAsia="MS Gothic" w:hAnsi="Segoe UI" w:cs="Times New Roman"/>
      <w:b/>
      <w:color w:val="FFFFFF" w:themeColor="background1"/>
      <w:spacing w:val="-30"/>
      <w:sz w:val="72"/>
      <w:szCs w:val="72"/>
      <w:lang w:val="en-GB" w:eastAsia="ja-JP"/>
    </w:rPr>
  </w:style>
  <w:style w:type="character" w:customStyle="1" w:styleId="TitleChar">
    <w:name w:val="Title Char"/>
    <w:basedOn w:val="DefaultParagraphFont"/>
    <w:link w:val="Title"/>
    <w:rsid w:val="00577EE6"/>
    <w:rPr>
      <w:rFonts w:ascii="Segoe UI" w:eastAsia="MS Gothic" w:hAnsi="Segoe UI" w:cs="Times New Roman"/>
      <w:b/>
      <w:color w:val="FFFFFF" w:themeColor="background1"/>
      <w:spacing w:val="-30"/>
      <w:sz w:val="72"/>
      <w:szCs w:val="72"/>
      <w:lang w:val="en-GB" w:eastAsia="ja-JP"/>
    </w:rPr>
  </w:style>
  <w:style w:type="paragraph" w:customStyle="1" w:styleId="webaddress">
    <w:name w:val="webaddress"/>
    <w:basedOn w:val="Normal"/>
    <w:qFormat/>
    <w:rsid w:val="00360CCC"/>
    <w:rPr>
      <w:rFonts w:ascii="TrebuchetMS-Bold" w:eastAsia="MS Mincho" w:hAnsi="TrebuchetMS-Bold" w:cs="TrebuchetMS-Bold"/>
      <w:spacing w:val="-4"/>
      <w:u w:val="single"/>
      <w:lang w:val="en-GB" w:eastAsia="ja-JP"/>
    </w:rPr>
  </w:style>
  <w:style w:type="paragraph" w:customStyle="1" w:styleId="MediumGrid3-Accent21">
    <w:name w:val="Medium Grid 3 - Accent 21"/>
    <w:basedOn w:val="Normal"/>
    <w:next w:val="Normal"/>
    <w:link w:val="MediumGrid3-Accent2Char"/>
    <w:uiPriority w:val="30"/>
    <w:qFormat/>
    <w:rsid w:val="00360CCC"/>
    <w:pPr>
      <w:pBdr>
        <w:bottom w:val="single" w:sz="4" w:space="4" w:color="BFBFBF"/>
      </w:pBdr>
      <w:spacing w:before="200" w:after="280"/>
      <w:ind w:left="936" w:right="936"/>
    </w:pPr>
    <w:rPr>
      <w:b/>
      <w:bCs/>
      <w:i/>
      <w:iCs/>
    </w:rPr>
  </w:style>
  <w:style w:type="character" w:customStyle="1" w:styleId="MediumGrid3-Accent2Char">
    <w:name w:val="Medium Grid 3 - Accent 2 Char"/>
    <w:link w:val="MediumGrid3-Accent21"/>
    <w:uiPriority w:val="30"/>
    <w:rsid w:val="00360CCC"/>
    <w:rPr>
      <w:rFonts w:ascii="Segoe UI" w:eastAsia="Times New Roman" w:hAnsi="Segoe UI" w:cs="Times New Roman"/>
      <w:b/>
      <w:bCs/>
      <w:i/>
      <w:iCs/>
      <w:sz w:val="18"/>
      <w:szCs w:val="18"/>
      <w:lang w:eastAsia="en-AU"/>
    </w:rPr>
  </w:style>
  <w:style w:type="character" w:customStyle="1" w:styleId="GridTable2-Accent11">
    <w:name w:val="Grid Table 2 - Accent 11"/>
    <w:uiPriority w:val="32"/>
    <w:qFormat/>
    <w:rsid w:val="00360CCC"/>
    <w:rPr>
      <w:b/>
      <w:bCs/>
      <w:smallCaps/>
      <w:color w:val="auto"/>
      <w:spacing w:val="5"/>
      <w:u w:val="single"/>
    </w:rPr>
  </w:style>
  <w:style w:type="paragraph" w:styleId="Subtitle">
    <w:name w:val="Subtitle"/>
    <w:basedOn w:val="Normal"/>
    <w:next w:val="Normal"/>
    <w:link w:val="SubtitleChar"/>
    <w:uiPriority w:val="11"/>
    <w:qFormat/>
    <w:rsid w:val="00360CCC"/>
    <w:pPr>
      <w:numPr>
        <w:ilvl w:val="1"/>
      </w:numPr>
    </w:pPr>
    <w:rPr>
      <w:rFonts w:ascii="Calibri" w:eastAsia="MS Gothic" w:hAnsi="Calibri"/>
      <w:i/>
      <w:iCs/>
      <w:spacing w:val="15"/>
      <w:sz w:val="24"/>
      <w:szCs w:val="24"/>
    </w:rPr>
  </w:style>
  <w:style w:type="character" w:customStyle="1" w:styleId="SubtitleChar">
    <w:name w:val="Subtitle Char"/>
    <w:basedOn w:val="DefaultParagraphFont"/>
    <w:link w:val="Subtitle"/>
    <w:uiPriority w:val="11"/>
    <w:rsid w:val="00360CCC"/>
    <w:rPr>
      <w:rFonts w:ascii="Calibri" w:eastAsia="MS Gothic" w:hAnsi="Calibri" w:cs="Times New Roman"/>
      <w:i/>
      <w:iCs/>
      <w:spacing w:val="15"/>
      <w:sz w:val="24"/>
      <w:szCs w:val="24"/>
      <w:lang w:eastAsia="en-AU"/>
    </w:rPr>
  </w:style>
  <w:style w:type="paragraph" w:customStyle="1" w:styleId="FrontSubtitle">
    <w:name w:val="Front Subtitle"/>
    <w:basedOn w:val="Normal"/>
    <w:rsid w:val="00577EE6"/>
    <w:pPr>
      <w:keepLines/>
      <w:spacing w:line="240" w:lineRule="auto"/>
      <w:contextualSpacing/>
    </w:pPr>
    <w:rPr>
      <w:color w:val="FFFFFF" w:themeColor="background1"/>
      <w:sz w:val="46"/>
      <w:szCs w:val="50"/>
      <w:lang w:eastAsia="en-US"/>
    </w:rPr>
  </w:style>
  <w:style w:type="paragraph" w:styleId="TOC1">
    <w:name w:val="toc 1"/>
    <w:basedOn w:val="Heading1"/>
    <w:next w:val="Normal"/>
    <w:uiPriority w:val="39"/>
    <w:qFormat/>
    <w:rsid w:val="004B1FD8"/>
    <w:pPr>
      <w:numPr>
        <w:numId w:val="0"/>
      </w:numPr>
      <w:tabs>
        <w:tab w:val="left" w:pos="286"/>
        <w:tab w:val="left" w:leader="dot" w:pos="9354"/>
      </w:tabs>
      <w:spacing w:before="0" w:after="100" w:line="240" w:lineRule="auto"/>
      <w:ind w:right="-45"/>
    </w:pPr>
    <w:rPr>
      <w:noProof/>
      <w:color w:val="auto"/>
      <w:sz w:val="26"/>
      <w:szCs w:val="22"/>
      <w:lang w:eastAsia="en-US"/>
    </w:rPr>
  </w:style>
  <w:style w:type="paragraph" w:styleId="TOC2">
    <w:name w:val="toc 2"/>
    <w:basedOn w:val="Normal"/>
    <w:next w:val="Normal"/>
    <w:uiPriority w:val="39"/>
    <w:qFormat/>
    <w:rsid w:val="004B1FD8"/>
    <w:pPr>
      <w:keepLines/>
      <w:tabs>
        <w:tab w:val="left" w:pos="568"/>
        <w:tab w:val="left" w:pos="885"/>
        <w:tab w:val="left" w:leader="dot" w:pos="9497"/>
      </w:tabs>
      <w:spacing w:after="100"/>
      <w:ind w:left="709" w:right="1077" w:hanging="425"/>
    </w:pPr>
    <w:rPr>
      <w:szCs w:val="22"/>
      <w:lang w:eastAsia="en-US"/>
    </w:rPr>
  </w:style>
  <w:style w:type="paragraph" w:customStyle="1" w:styleId="TableText">
    <w:name w:val="Table Text"/>
    <w:basedOn w:val="Normal"/>
    <w:qFormat/>
    <w:rsid w:val="00360CCC"/>
    <w:pPr>
      <w:keepLines/>
      <w:tabs>
        <w:tab w:val="left" w:pos="431"/>
      </w:tabs>
      <w:spacing w:before="240" w:line="240" w:lineRule="auto"/>
      <w:jc w:val="center"/>
    </w:pPr>
    <w:rPr>
      <w:szCs w:val="20"/>
    </w:rPr>
  </w:style>
  <w:style w:type="paragraph" w:customStyle="1" w:styleId="TOCTitle">
    <w:name w:val="TOC Title"/>
    <w:basedOn w:val="TOC1"/>
    <w:next w:val="Heading1"/>
    <w:rsid w:val="00360CCC"/>
    <w:rPr>
      <w:b w:val="0"/>
      <w:caps/>
      <w:sz w:val="48"/>
      <w:szCs w:val="48"/>
    </w:rPr>
  </w:style>
  <w:style w:type="table" w:styleId="TableGrid">
    <w:name w:val="Table Grid"/>
    <w:basedOn w:val="TableNormal"/>
    <w:uiPriority w:val="39"/>
    <w:rsid w:val="00360CCC"/>
    <w:pPr>
      <w:spacing w:after="0" w:line="240" w:lineRule="auto"/>
    </w:pPr>
    <w:rPr>
      <w:rFonts w:ascii="Cambria" w:eastAsia="MS Mincho" w:hAnsi="Cambria" w:cs="Times New Roman"/>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60CCC"/>
    <w:pPr>
      <w:numPr>
        <w:numId w:val="2"/>
      </w:numPr>
    </w:pPr>
  </w:style>
  <w:style w:type="numbering" w:styleId="111111">
    <w:name w:val="Outline List 2"/>
    <w:basedOn w:val="NoList"/>
    <w:uiPriority w:val="99"/>
    <w:semiHidden/>
    <w:unhideWhenUsed/>
    <w:rsid w:val="00360CCC"/>
    <w:pPr>
      <w:numPr>
        <w:numId w:val="1"/>
      </w:numPr>
    </w:pPr>
  </w:style>
  <w:style w:type="character" w:styleId="Strong">
    <w:name w:val="Strong"/>
    <w:uiPriority w:val="22"/>
    <w:qFormat/>
    <w:rsid w:val="00360CCC"/>
    <w:rPr>
      <w:rFonts w:cs="Times New Roman"/>
      <w:b/>
      <w:bCs/>
      <w:color w:val="FFFFFF"/>
    </w:rPr>
  </w:style>
  <w:style w:type="paragraph" w:styleId="TOC3">
    <w:name w:val="toc 3"/>
    <w:basedOn w:val="Normal"/>
    <w:next w:val="Normal"/>
    <w:uiPriority w:val="39"/>
    <w:unhideWhenUsed/>
    <w:rsid w:val="004B1FD8"/>
    <w:pPr>
      <w:tabs>
        <w:tab w:val="right" w:leader="dot" w:pos="9735"/>
      </w:tabs>
      <w:spacing w:after="100"/>
      <w:ind w:left="566"/>
    </w:pPr>
    <w:rPr>
      <w:noProof/>
    </w:rPr>
  </w:style>
  <w:style w:type="paragraph" w:styleId="TOC4">
    <w:name w:val="toc 4"/>
    <w:basedOn w:val="Normal"/>
    <w:next w:val="Normal"/>
    <w:autoRedefine/>
    <w:uiPriority w:val="39"/>
    <w:unhideWhenUsed/>
    <w:rsid w:val="00360CCC"/>
    <w:pPr>
      <w:ind w:left="540"/>
    </w:pPr>
  </w:style>
  <w:style w:type="paragraph" w:styleId="TOC5">
    <w:name w:val="toc 5"/>
    <w:basedOn w:val="Normal"/>
    <w:next w:val="Normal"/>
    <w:autoRedefine/>
    <w:uiPriority w:val="39"/>
    <w:unhideWhenUsed/>
    <w:rsid w:val="00360CCC"/>
    <w:pPr>
      <w:ind w:left="720"/>
    </w:pPr>
  </w:style>
  <w:style w:type="paragraph" w:styleId="TOC6">
    <w:name w:val="toc 6"/>
    <w:basedOn w:val="Normal"/>
    <w:next w:val="Normal"/>
    <w:autoRedefine/>
    <w:uiPriority w:val="39"/>
    <w:unhideWhenUsed/>
    <w:rsid w:val="00360CCC"/>
    <w:pPr>
      <w:ind w:left="900"/>
    </w:pPr>
  </w:style>
  <w:style w:type="paragraph" w:styleId="TOC7">
    <w:name w:val="toc 7"/>
    <w:basedOn w:val="Normal"/>
    <w:next w:val="Normal"/>
    <w:autoRedefine/>
    <w:uiPriority w:val="39"/>
    <w:unhideWhenUsed/>
    <w:rsid w:val="00360CCC"/>
    <w:pPr>
      <w:ind w:left="1080"/>
    </w:pPr>
  </w:style>
  <w:style w:type="paragraph" w:styleId="TOC8">
    <w:name w:val="toc 8"/>
    <w:basedOn w:val="Normal"/>
    <w:next w:val="Normal"/>
    <w:autoRedefine/>
    <w:uiPriority w:val="39"/>
    <w:unhideWhenUsed/>
    <w:rsid w:val="00360CCC"/>
    <w:pPr>
      <w:ind w:left="1260"/>
    </w:pPr>
  </w:style>
  <w:style w:type="paragraph" w:styleId="TOC9">
    <w:name w:val="toc 9"/>
    <w:basedOn w:val="Normal"/>
    <w:next w:val="Normal"/>
    <w:autoRedefine/>
    <w:uiPriority w:val="39"/>
    <w:unhideWhenUsed/>
    <w:rsid w:val="00360CCC"/>
    <w:pPr>
      <w:ind w:left="1440"/>
    </w:pPr>
  </w:style>
  <w:style w:type="character" w:customStyle="1" w:styleId="Instructionaltext">
    <w:name w:val="Instructional text"/>
    <w:uiPriority w:val="1"/>
    <w:qFormat/>
    <w:rsid w:val="00360CCC"/>
    <w:rPr>
      <w:rFonts w:cs="Times New Roman"/>
      <w:i/>
      <w:color w:val="7030A0"/>
    </w:rPr>
  </w:style>
  <w:style w:type="character" w:customStyle="1" w:styleId="footnotereferenceChar">
    <w:name w:val="footnote/ reference Char"/>
    <w:link w:val="footnotereference0"/>
    <w:rsid w:val="00360CCC"/>
    <w:rPr>
      <w:rFonts w:ascii="Segoe UI" w:eastAsia="Times New Roman" w:hAnsi="Segoe UI" w:cs="Times New Roman"/>
      <w:i/>
      <w:color w:val="7F7F7F"/>
      <w:sz w:val="16"/>
      <w:szCs w:val="16"/>
      <w:lang w:eastAsia="en-AU"/>
    </w:rPr>
  </w:style>
  <w:style w:type="paragraph" w:customStyle="1" w:styleId="Tablecaption">
    <w:name w:val="Table caption"/>
    <w:basedOn w:val="Normal"/>
    <w:next w:val="Normal"/>
    <w:autoRedefine/>
    <w:rsid w:val="00360CCC"/>
    <w:pPr>
      <w:spacing w:after="60"/>
      <w:ind w:left="180"/>
    </w:pPr>
    <w:rPr>
      <w:rFonts w:ascii="Arial" w:eastAsia="Calibri" w:hAnsi="Arial"/>
      <w:b/>
      <w:bCs/>
      <w:sz w:val="16"/>
      <w:szCs w:val="16"/>
      <w:lang w:val="en-US" w:eastAsia="en-US"/>
    </w:rPr>
  </w:style>
  <w:style w:type="paragraph" w:customStyle="1" w:styleId="Tablefootnote">
    <w:name w:val="Table footnote"/>
    <w:basedOn w:val="Normal"/>
    <w:autoRedefine/>
    <w:rsid w:val="00360CCC"/>
    <w:pPr>
      <w:spacing w:before="60" w:after="0"/>
      <w:jc w:val="center"/>
    </w:pPr>
    <w:rPr>
      <w:rFonts w:ascii="Times New Roman" w:eastAsia="Calibri" w:hAnsi="Times New Roman"/>
      <w:sz w:val="16"/>
      <w:szCs w:val="20"/>
      <w:lang w:eastAsia="en-US"/>
    </w:rPr>
  </w:style>
  <w:style w:type="character" w:styleId="CommentReference">
    <w:name w:val="annotation reference"/>
    <w:rsid w:val="00360CCC"/>
    <w:rPr>
      <w:sz w:val="16"/>
    </w:rPr>
  </w:style>
  <w:style w:type="character" w:styleId="Emphasis">
    <w:name w:val="Emphasis"/>
    <w:uiPriority w:val="20"/>
    <w:qFormat/>
    <w:rsid w:val="00360CCC"/>
    <w:rPr>
      <w:i/>
    </w:rPr>
  </w:style>
  <w:style w:type="paragraph" w:customStyle="1" w:styleId="Tableheading">
    <w:name w:val="Table heading"/>
    <w:basedOn w:val="Normal"/>
    <w:rsid w:val="00360CCC"/>
    <w:pPr>
      <w:tabs>
        <w:tab w:val="right" w:pos="8364"/>
      </w:tabs>
      <w:spacing w:before="60" w:after="0"/>
      <w:jc w:val="center"/>
    </w:pPr>
    <w:rPr>
      <w:rFonts w:eastAsia="Calibri"/>
      <w:b/>
      <w:bCs/>
      <w:lang w:val="en-GB" w:eastAsia="en-US"/>
    </w:rPr>
  </w:style>
  <w:style w:type="paragraph" w:customStyle="1" w:styleId="Addressblock">
    <w:name w:val="Address_block"/>
    <w:basedOn w:val="Normal"/>
    <w:rsid w:val="00360CCC"/>
    <w:pPr>
      <w:tabs>
        <w:tab w:val="left" w:pos="425"/>
        <w:tab w:val="left" w:pos="567"/>
      </w:tabs>
      <w:spacing w:after="80" w:line="170" w:lineRule="exact"/>
    </w:pPr>
    <w:rPr>
      <w:rFonts w:ascii="Arial" w:eastAsia="Calibri" w:hAnsi="Arial"/>
      <w:sz w:val="15"/>
      <w:szCs w:val="20"/>
      <w:lang w:eastAsia="en-US"/>
    </w:rPr>
  </w:style>
  <w:style w:type="character" w:styleId="PageNumber">
    <w:name w:val="page number"/>
    <w:semiHidden/>
    <w:unhideWhenUsed/>
    <w:rsid w:val="00360CCC"/>
  </w:style>
  <w:style w:type="paragraph" w:styleId="DocumentMap">
    <w:name w:val="Document Map"/>
    <w:basedOn w:val="Normal"/>
    <w:link w:val="DocumentMapChar"/>
    <w:uiPriority w:val="99"/>
    <w:semiHidden/>
    <w:unhideWhenUsed/>
    <w:rsid w:val="00360CCC"/>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60CCC"/>
    <w:rPr>
      <w:rFonts w:ascii="Times New Roman" w:eastAsia="Times New Roman" w:hAnsi="Times New Roman" w:cs="Times New Roman"/>
      <w:color w:val="000000"/>
      <w:sz w:val="24"/>
      <w:szCs w:val="24"/>
      <w:lang w:eastAsia="en-AU"/>
    </w:rPr>
  </w:style>
  <w:style w:type="paragraph" w:styleId="BodyText">
    <w:name w:val="Body Text"/>
    <w:basedOn w:val="Normal"/>
    <w:link w:val="BodyTextChar"/>
    <w:rsid w:val="00360CCC"/>
    <w:pPr>
      <w:spacing w:after="40" w:line="220" w:lineRule="atLeast"/>
    </w:pPr>
    <w:rPr>
      <w:rFonts w:ascii="Arial" w:hAnsi="Arial"/>
      <w:sz w:val="21"/>
      <w:szCs w:val="17"/>
    </w:rPr>
  </w:style>
  <w:style w:type="character" w:customStyle="1" w:styleId="BodyTextChar">
    <w:name w:val="Body Text Char"/>
    <w:basedOn w:val="DefaultParagraphFont"/>
    <w:link w:val="BodyText"/>
    <w:rsid w:val="00360CCC"/>
    <w:rPr>
      <w:rFonts w:ascii="Arial" w:eastAsia="Times New Roman" w:hAnsi="Arial" w:cs="Times New Roman"/>
      <w:sz w:val="21"/>
      <w:szCs w:val="17"/>
      <w:lang w:eastAsia="en-AU"/>
    </w:rPr>
  </w:style>
  <w:style w:type="paragraph" w:customStyle="1" w:styleId="Bullet1">
    <w:name w:val="Bullet 1"/>
    <w:basedOn w:val="Normal"/>
    <w:rsid w:val="00360CCC"/>
    <w:pPr>
      <w:numPr>
        <w:numId w:val="5"/>
      </w:numPr>
      <w:tabs>
        <w:tab w:val="clear" w:pos="720"/>
        <w:tab w:val="num" w:pos="360"/>
      </w:tabs>
      <w:spacing w:after="56" w:line="220" w:lineRule="atLeast"/>
      <w:ind w:left="357" w:hanging="357"/>
    </w:pPr>
    <w:rPr>
      <w:rFonts w:ascii="Arial" w:hAnsi="Arial"/>
      <w:sz w:val="21"/>
      <w:szCs w:val="17"/>
    </w:rPr>
  </w:style>
  <w:style w:type="paragraph" w:styleId="CommentText">
    <w:name w:val="annotation text"/>
    <w:basedOn w:val="Normal"/>
    <w:link w:val="CommentTextChar"/>
    <w:semiHidden/>
    <w:rsid w:val="00360CCC"/>
    <w:pPr>
      <w:spacing w:after="56" w:line="220" w:lineRule="atLeast"/>
    </w:pPr>
    <w:rPr>
      <w:rFonts w:ascii="Century Gothic" w:hAnsi="Century Gothic"/>
      <w:sz w:val="20"/>
      <w:szCs w:val="20"/>
    </w:rPr>
  </w:style>
  <w:style w:type="character" w:customStyle="1" w:styleId="CommentTextChar">
    <w:name w:val="Comment Text Char"/>
    <w:basedOn w:val="DefaultParagraphFont"/>
    <w:link w:val="CommentText"/>
    <w:semiHidden/>
    <w:rsid w:val="00360CCC"/>
    <w:rPr>
      <w:rFonts w:ascii="Century Gothic" w:eastAsia="Times New Roman" w:hAnsi="Century Gothic" w:cs="Times New Roman"/>
      <w:sz w:val="20"/>
      <w:szCs w:val="20"/>
      <w:lang w:eastAsia="en-AU"/>
    </w:rPr>
  </w:style>
  <w:style w:type="paragraph" w:customStyle="1" w:styleId="IntroPara">
    <w:name w:val="Intro Para"/>
    <w:basedOn w:val="Normal"/>
    <w:rsid w:val="00360CCC"/>
    <w:pPr>
      <w:spacing w:before="85" w:after="170"/>
    </w:pPr>
    <w:rPr>
      <w:rFonts w:ascii="Century Gothic" w:hAnsi="Century Gothic"/>
      <w:i/>
      <w:sz w:val="26"/>
      <w:szCs w:val="26"/>
    </w:rPr>
  </w:style>
  <w:style w:type="paragraph" w:customStyle="1" w:styleId="PhotoCaptionFootnote">
    <w:name w:val="Photo Caption / Footnote"/>
    <w:basedOn w:val="BodyText"/>
    <w:rsid w:val="00360CCC"/>
    <w:pPr>
      <w:spacing w:after="28" w:line="170" w:lineRule="atLeast"/>
    </w:pPr>
    <w:rPr>
      <w:sz w:val="14"/>
      <w:szCs w:val="14"/>
    </w:rPr>
  </w:style>
  <w:style w:type="paragraph" w:customStyle="1" w:styleId="Heading">
    <w:name w:val="Heading"/>
    <w:basedOn w:val="Normal"/>
    <w:rsid w:val="00360CCC"/>
    <w:pPr>
      <w:spacing w:after="56" w:line="220" w:lineRule="atLeast"/>
      <w:jc w:val="right"/>
    </w:pPr>
    <w:rPr>
      <w:rFonts w:ascii="Century Gothic" w:hAnsi="Century Gothic"/>
      <w:sz w:val="66"/>
      <w:szCs w:val="66"/>
    </w:rPr>
  </w:style>
  <w:style w:type="paragraph" w:customStyle="1" w:styleId="DEH">
    <w:name w:val="DEH"/>
    <w:basedOn w:val="Normal"/>
    <w:rsid w:val="00360CCC"/>
    <w:pPr>
      <w:spacing w:after="56" w:line="220" w:lineRule="atLeast"/>
      <w:jc w:val="right"/>
    </w:pPr>
    <w:rPr>
      <w:rFonts w:ascii="Century Gothic" w:hAnsi="Century Gothic"/>
      <w:b/>
      <w:sz w:val="40"/>
      <w:szCs w:val="40"/>
    </w:rPr>
  </w:style>
  <w:style w:type="paragraph" w:customStyle="1" w:styleId="Step">
    <w:name w:val="Step"/>
    <w:basedOn w:val="BodyText"/>
    <w:rsid w:val="00360CCC"/>
    <w:pPr>
      <w:keepLines/>
      <w:tabs>
        <w:tab w:val="left" w:pos="425"/>
      </w:tabs>
      <w:spacing w:after="120" w:line="264" w:lineRule="auto"/>
      <w:ind w:left="425" w:hanging="425"/>
    </w:pPr>
    <w:rPr>
      <w:rFonts w:ascii="Verdana" w:hAnsi="Verdana"/>
      <w:color w:val="000000"/>
      <w:sz w:val="20"/>
      <w:szCs w:val="22"/>
      <w:lang w:eastAsia="en-US"/>
    </w:rPr>
  </w:style>
  <w:style w:type="paragraph" w:customStyle="1" w:styleId="Stepline2">
    <w:name w:val="Step line 2"/>
    <w:basedOn w:val="Step"/>
    <w:rsid w:val="00360CCC"/>
    <w:pPr>
      <w:tabs>
        <w:tab w:val="clear" w:pos="425"/>
      </w:tabs>
      <w:spacing w:line="240" w:lineRule="auto"/>
      <w:ind w:left="432" w:firstLine="0"/>
    </w:pPr>
  </w:style>
  <w:style w:type="paragraph" w:customStyle="1" w:styleId="Bullet2">
    <w:name w:val="Bullet 2"/>
    <w:basedOn w:val="Bullet1"/>
    <w:rsid w:val="00360CCC"/>
    <w:pPr>
      <w:numPr>
        <w:numId w:val="4"/>
      </w:numPr>
      <w:ind w:hanging="357"/>
    </w:pPr>
  </w:style>
  <w:style w:type="paragraph" w:customStyle="1" w:styleId="Default">
    <w:name w:val="Default"/>
    <w:rsid w:val="00360CCC"/>
    <w:pPr>
      <w:autoSpaceDE w:val="0"/>
      <w:autoSpaceDN w:val="0"/>
      <w:adjustRightInd w:val="0"/>
      <w:spacing w:after="0" w:line="240" w:lineRule="auto"/>
    </w:pPr>
    <w:rPr>
      <w:rFonts w:ascii="Century Gothic" w:eastAsia="Times New Roman" w:hAnsi="Century Gothic" w:cs="Century Gothic"/>
      <w:color w:val="000000"/>
      <w:sz w:val="24"/>
      <w:szCs w:val="24"/>
      <w:lang w:eastAsia="en-AU"/>
    </w:rPr>
  </w:style>
  <w:style w:type="paragraph" w:styleId="ListBullet">
    <w:name w:val="List Bullet"/>
    <w:basedOn w:val="Default"/>
    <w:next w:val="Default"/>
    <w:rsid w:val="00360CCC"/>
    <w:rPr>
      <w:rFonts w:cs="Times New Roman"/>
      <w:color w:val="auto"/>
    </w:rPr>
  </w:style>
  <w:style w:type="paragraph" w:styleId="Caption">
    <w:name w:val="caption"/>
    <w:basedOn w:val="Default"/>
    <w:next w:val="Default"/>
    <w:uiPriority w:val="35"/>
    <w:qFormat/>
    <w:rsid w:val="00360CCC"/>
    <w:rPr>
      <w:rFonts w:ascii="Segoe UI" w:hAnsi="Segoe UI" w:cs="Times New Roman"/>
      <w:color w:val="auto"/>
      <w:sz w:val="18"/>
    </w:rPr>
  </w:style>
  <w:style w:type="paragraph" w:styleId="CommentSubject">
    <w:name w:val="annotation subject"/>
    <w:basedOn w:val="CommentText"/>
    <w:next w:val="CommentText"/>
    <w:link w:val="CommentSubjectChar"/>
    <w:semiHidden/>
    <w:rsid w:val="00360CCC"/>
    <w:rPr>
      <w:b/>
      <w:bCs/>
    </w:rPr>
  </w:style>
  <w:style w:type="character" w:customStyle="1" w:styleId="CommentSubjectChar">
    <w:name w:val="Comment Subject Char"/>
    <w:basedOn w:val="CommentTextChar"/>
    <w:link w:val="CommentSubject"/>
    <w:semiHidden/>
    <w:rsid w:val="00360CCC"/>
    <w:rPr>
      <w:rFonts w:ascii="Century Gothic" w:eastAsia="Times New Roman" w:hAnsi="Century Gothic" w:cs="Times New Roman"/>
      <w:b/>
      <w:bCs/>
      <w:sz w:val="20"/>
      <w:szCs w:val="20"/>
      <w:lang w:eastAsia="en-AU"/>
    </w:rPr>
  </w:style>
  <w:style w:type="paragraph" w:styleId="Revision">
    <w:name w:val="Revision"/>
    <w:hidden/>
    <w:rsid w:val="00360CCC"/>
    <w:pPr>
      <w:spacing w:after="0" w:line="240" w:lineRule="auto"/>
    </w:pPr>
    <w:rPr>
      <w:rFonts w:ascii="Century Gothic" w:eastAsia="Times New Roman" w:hAnsi="Century Gothic" w:cs="Times New Roman"/>
      <w:sz w:val="17"/>
      <w:szCs w:val="17"/>
      <w:lang w:eastAsia="en-AU"/>
    </w:rPr>
  </w:style>
  <w:style w:type="paragraph" w:styleId="ListParagraph">
    <w:name w:val="List Paragraph"/>
    <w:basedOn w:val="Normal"/>
    <w:uiPriority w:val="34"/>
    <w:qFormat/>
    <w:rsid w:val="00360CCC"/>
    <w:pPr>
      <w:ind w:left="720"/>
      <w:contextualSpacing/>
    </w:pPr>
  </w:style>
  <w:style w:type="paragraph" w:styleId="TableofFigures">
    <w:name w:val="table of figures"/>
    <w:basedOn w:val="Normal"/>
    <w:next w:val="Normal"/>
    <w:uiPriority w:val="99"/>
    <w:unhideWhenUsed/>
    <w:rsid w:val="003D2979"/>
    <w:pPr>
      <w:tabs>
        <w:tab w:val="left" w:leader="dot" w:pos="9214"/>
      </w:tabs>
      <w:spacing w:before="120" w:after="120" w:line="240" w:lineRule="auto"/>
    </w:pPr>
  </w:style>
  <w:style w:type="character" w:customStyle="1" w:styleId="citationcontributor">
    <w:name w:val="citation_contributor"/>
    <w:basedOn w:val="DefaultParagraphFont"/>
    <w:rsid w:val="00360CCC"/>
  </w:style>
  <w:style w:type="character" w:customStyle="1" w:styleId="citationbooktitle">
    <w:name w:val="citation_book_title"/>
    <w:basedOn w:val="DefaultParagraphFont"/>
    <w:rsid w:val="00360CCC"/>
  </w:style>
  <w:style w:type="character" w:customStyle="1" w:styleId="citationstartpage">
    <w:name w:val="citation_start_page"/>
    <w:basedOn w:val="DefaultParagraphFont"/>
    <w:rsid w:val="00360CCC"/>
  </w:style>
  <w:style w:type="character" w:customStyle="1" w:styleId="citationendpage">
    <w:name w:val="citation_end_page"/>
    <w:basedOn w:val="DefaultParagraphFont"/>
    <w:rsid w:val="00360CCC"/>
  </w:style>
  <w:style w:type="character" w:customStyle="1" w:styleId="citationpublisher">
    <w:name w:val="citation_publisher"/>
    <w:basedOn w:val="DefaultParagraphFont"/>
    <w:rsid w:val="00360CCC"/>
  </w:style>
  <w:style w:type="paragraph" w:customStyle="1" w:styleId="acthead5">
    <w:name w:val="acthead5"/>
    <w:basedOn w:val="Normal"/>
    <w:rsid w:val="00874BAB"/>
    <w:pPr>
      <w:spacing w:before="100" w:beforeAutospacing="1" w:after="100" w:afterAutospacing="1" w:line="240" w:lineRule="auto"/>
    </w:pPr>
    <w:rPr>
      <w:rFonts w:ascii="Times New Roman" w:hAnsi="Times New Roman"/>
      <w:sz w:val="24"/>
      <w:szCs w:val="24"/>
    </w:rPr>
  </w:style>
  <w:style w:type="character" w:customStyle="1" w:styleId="charsectno">
    <w:name w:val="charsectno"/>
    <w:basedOn w:val="DefaultParagraphFont"/>
    <w:rsid w:val="00874BAB"/>
  </w:style>
  <w:style w:type="paragraph" w:customStyle="1" w:styleId="subsection">
    <w:name w:val="subsection"/>
    <w:basedOn w:val="Normal"/>
    <w:rsid w:val="00874BAB"/>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Normal"/>
    <w:rsid w:val="00874BAB"/>
    <w:pPr>
      <w:spacing w:before="100" w:beforeAutospacing="1" w:after="100" w:afterAutospacing="1" w:line="240" w:lineRule="auto"/>
    </w:pPr>
    <w:rPr>
      <w:rFonts w:ascii="Times New Roman" w:hAnsi="Times New Roman"/>
      <w:sz w:val="24"/>
      <w:szCs w:val="24"/>
    </w:rPr>
  </w:style>
  <w:style w:type="character" w:customStyle="1" w:styleId="A3">
    <w:name w:val="A3"/>
    <w:uiPriority w:val="99"/>
    <w:rsid w:val="00CC0870"/>
    <w:rPr>
      <w:rFonts w:cs="Helvetica 45 Light"/>
      <w:color w:val="000000"/>
      <w:sz w:val="16"/>
      <w:szCs w:val="16"/>
    </w:rPr>
  </w:style>
  <w:style w:type="character" w:customStyle="1" w:styleId="type1">
    <w:name w:val="type1"/>
    <w:basedOn w:val="DefaultParagraphFont"/>
    <w:rsid w:val="00E81A2C"/>
    <w:rPr>
      <w:b/>
      <w:bCs/>
    </w:rPr>
  </w:style>
  <w:style w:type="character" w:customStyle="1" w:styleId="email4">
    <w:name w:val="email4"/>
    <w:basedOn w:val="DefaultParagraphFont"/>
    <w:rsid w:val="00E81A2C"/>
  </w:style>
  <w:style w:type="paragraph" w:customStyle="1" w:styleId="orcid">
    <w:name w:val="orcid"/>
    <w:basedOn w:val="Normal"/>
    <w:rsid w:val="00E81A2C"/>
    <w:pPr>
      <w:spacing w:after="270" w:line="270" w:lineRule="atLeast"/>
    </w:pPr>
    <w:rPr>
      <w:rFonts w:ascii="inherit" w:hAnsi="inherit"/>
      <w:sz w:val="20"/>
      <w:szCs w:val="20"/>
    </w:rPr>
  </w:style>
  <w:style w:type="character" w:customStyle="1" w:styleId="st1">
    <w:name w:val="st1"/>
    <w:basedOn w:val="DefaultParagraphFont"/>
    <w:rsid w:val="006235C3"/>
  </w:style>
  <w:style w:type="paragraph" w:customStyle="1" w:styleId="Whitebackpagetext">
    <w:name w:val="White back page text"/>
    <w:basedOn w:val="Normal"/>
    <w:qFormat/>
    <w:rsid w:val="00426167"/>
    <w:rPr>
      <w:rFonts w:asciiTheme="minorHAnsi" w:eastAsiaTheme="minorHAnsi" w:hAnsiTheme="minorHAnsi" w:cstheme="minorBidi"/>
      <w:noProof/>
      <w:color w:val="FFFFFF" w:themeColor="background1"/>
      <w:szCs w:val="22"/>
    </w:rPr>
  </w:style>
  <w:style w:type="paragraph" w:styleId="TOCHeading">
    <w:name w:val="TOC Heading"/>
    <w:basedOn w:val="Normal"/>
    <w:next w:val="Normal"/>
    <w:uiPriority w:val="39"/>
    <w:unhideWhenUsed/>
    <w:qFormat/>
    <w:rsid w:val="00426167"/>
    <w:pPr>
      <w:keepNext/>
      <w:keepLines/>
      <w:spacing w:before="240" w:after="0" w:line="259" w:lineRule="auto"/>
    </w:pPr>
    <w:rPr>
      <w:b/>
      <w:color w:val="124734"/>
      <w:sz w:val="48"/>
      <w:szCs w:val="4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668007">
      <w:bodyDiv w:val="1"/>
      <w:marLeft w:val="0"/>
      <w:marRight w:val="0"/>
      <w:marTop w:val="0"/>
      <w:marBottom w:val="0"/>
      <w:divBdr>
        <w:top w:val="none" w:sz="0" w:space="0" w:color="auto"/>
        <w:left w:val="none" w:sz="0" w:space="0" w:color="auto"/>
        <w:bottom w:val="none" w:sz="0" w:space="0" w:color="auto"/>
        <w:right w:val="none" w:sz="0" w:space="0" w:color="auto"/>
      </w:divBdr>
    </w:div>
    <w:div w:id="177111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3.png"/><Relationship Id="rId39" Type="http://schemas.openxmlformats.org/officeDocument/2006/relationships/hyperlink" Target="http://www.environment.gov.au/biodiversity/threatened/species/pubs/89257-listing-advice-22022019.pdf" TargetMode="External"/><Relationship Id="rId3" Type="http://schemas.openxmlformats.org/officeDocument/2006/relationships/settings" Target="settings.xml"/><Relationship Id="rId21" Type="http://schemas.openxmlformats.org/officeDocument/2006/relationships/hyperlink" Target="http://www.environment.gov.au/biodiversity/trade-use/wild-harvest/kangaroo/practice.html" TargetMode="External"/><Relationship Id="rId34" Type="http://schemas.openxmlformats.org/officeDocument/2006/relationships/image" Target="media/image11.png"/><Relationship Id="rId42"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yperlink" Target="http://www.environment.nsw.gov.au/resources/parks/NSWNPWSDroughtHarvestmanagementColour.pdf" TargetMode="Externa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6.emf"/><Relationship Id="rId41" Type="http://schemas.openxmlformats.org/officeDocument/2006/relationships/hyperlink" Target="http://www.environment.sa.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image" Target="media/image9.png"/><Relationship Id="rId37" Type="http://schemas.openxmlformats.org/officeDocument/2006/relationships/hyperlink" Target="http://www.environment.nsw.gov.au/resources/nature/genetics.pdf" TargetMode="External"/><Relationship Id="rId40" Type="http://schemas.openxmlformats.org/officeDocument/2006/relationships/image" Target="media/image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eader" Target="header1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D0F63D2E.dotm</Template>
  <TotalTime>20</TotalTime>
  <Pages>54</Pages>
  <Words>22661</Words>
  <Characters>129401</Characters>
  <Application>Microsoft Office Word</Application>
  <DocSecurity>0</DocSecurity>
  <Lines>2352</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Australian Commercial Kangaroo Management Plan 2020-2024</dc:title>
  <dc:creator>South Australia Department for Environment and Water</dc:creator>
  <cp:lastModifiedBy>Durack, Bec</cp:lastModifiedBy>
  <cp:revision>3</cp:revision>
  <dcterms:created xsi:type="dcterms:W3CDTF">2020-03-18T03:19:00Z</dcterms:created>
  <dcterms:modified xsi:type="dcterms:W3CDTF">2020-03-18T03:38:00Z</dcterms:modified>
</cp:coreProperties>
</file>