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E4A5" w14:textId="2FC218FE" w:rsidR="00BF2658" w:rsidRPr="00C560CC" w:rsidRDefault="00946C99" w:rsidP="003B123B">
      <w:pPr>
        <w:pStyle w:val="Title"/>
        <w:rPr>
          <w:lang w:val="en-AU"/>
        </w:rPr>
      </w:pPr>
      <w:r>
        <w:rPr>
          <w:lang w:val="en-AU"/>
        </w:rPr>
        <w:t>Ecological Assessment of the South Australian Lakes and Coorong Fishery</w:t>
      </w:r>
    </w:p>
    <w:p w14:paraId="6D3F26B7" w14:textId="23F3DA5A" w:rsidR="00946C99" w:rsidRDefault="00946C99" w:rsidP="00946C99">
      <w:pPr>
        <w:pStyle w:val="Subtitle"/>
      </w:pPr>
      <w:r>
        <w:t>Reassessment Report</w:t>
      </w:r>
      <w:r w:rsidR="00D83F1B" w:rsidRPr="00C560CC">
        <w:t xml:space="preserve"> </w:t>
      </w:r>
      <w:r>
        <w:t xml:space="preserve">– Prepared for the Department </w:t>
      </w:r>
      <w:r w:rsidR="001258D7">
        <w:t xml:space="preserve">of Agriculture, </w:t>
      </w:r>
      <w:proofErr w:type="gramStart"/>
      <w:r w:rsidR="001258D7">
        <w:t>Water</w:t>
      </w:r>
      <w:proofErr w:type="gramEnd"/>
      <w:r w:rsidR="001258D7">
        <w:t xml:space="preserve"> and the Environment</w:t>
      </w:r>
    </w:p>
    <w:p w14:paraId="5D0C798C" w14:textId="4C39AA49" w:rsidR="001258D7" w:rsidRDefault="001258D7" w:rsidP="001258D7">
      <w:pPr>
        <w:rPr>
          <w:i/>
          <w:iCs/>
        </w:rPr>
      </w:pPr>
      <w:r w:rsidRPr="001258D7">
        <w:t xml:space="preserve">For the purposes of part 13 and 13(a) of the </w:t>
      </w:r>
      <w:r w:rsidRPr="001258D7">
        <w:rPr>
          <w:i/>
          <w:iCs/>
        </w:rPr>
        <w:t>Environment Protection and Biodiversity Conservation Act 1999</w:t>
      </w:r>
    </w:p>
    <w:p w14:paraId="5B46969F" w14:textId="3E0D4560" w:rsidR="001258D7" w:rsidRDefault="001258D7" w:rsidP="001258D7">
      <w:pPr>
        <w:rPr>
          <w:i/>
          <w:iCs/>
        </w:rPr>
      </w:pPr>
    </w:p>
    <w:p w14:paraId="1E2B5822" w14:textId="449C6CF4" w:rsidR="001258D7" w:rsidRPr="001258D7" w:rsidRDefault="001258D7" w:rsidP="001258D7">
      <w:pPr>
        <w:rPr>
          <w:b/>
          <w:bCs/>
        </w:rPr>
      </w:pPr>
      <w:r w:rsidRPr="001258D7">
        <w:rPr>
          <w:b/>
          <w:bCs/>
        </w:rPr>
        <w:t>OCTOBER 2021</w:t>
      </w:r>
    </w:p>
    <w:p w14:paraId="2287323A" w14:textId="52DEC303" w:rsidR="00F62F9A" w:rsidRPr="00C560CC" w:rsidRDefault="00F62F9A" w:rsidP="00D7523F">
      <w:pPr>
        <w:pStyle w:val="Division"/>
      </w:pPr>
    </w:p>
    <w:p w14:paraId="379E9E48" w14:textId="77777777" w:rsidR="0047520C" w:rsidRPr="00C560CC" w:rsidRDefault="0047520C">
      <w:pPr>
        <w:spacing w:line="240" w:lineRule="auto"/>
      </w:pPr>
      <w:r w:rsidRPr="00C560CC">
        <w:br w:type="page"/>
      </w:r>
    </w:p>
    <w:p w14:paraId="5B2B075F" w14:textId="77777777" w:rsidR="0042473A" w:rsidRPr="00C560CC" w:rsidRDefault="0042473A" w:rsidP="0042473A">
      <w:pPr>
        <w:rPr>
          <w:rFonts w:cs="Times New Roman (Body CS)"/>
          <w:sz w:val="40"/>
          <w:szCs w:val="40"/>
        </w:rPr>
        <w:sectPr w:rsidR="0042473A" w:rsidRPr="00C560CC" w:rsidSect="00CA23CD">
          <w:footerReference w:type="default" r:id="rId7"/>
          <w:headerReference w:type="first" r:id="rId8"/>
          <w:footerReference w:type="first" r:id="rId9"/>
          <w:pgSz w:w="11900" w:h="16840"/>
          <w:pgMar w:top="851" w:right="851" w:bottom="1474" w:left="851" w:header="289" w:footer="454" w:gutter="0"/>
          <w:cols w:space="708"/>
          <w:titlePg/>
          <w:docGrid w:linePitch="360"/>
        </w:sectPr>
      </w:pPr>
    </w:p>
    <w:p w14:paraId="1CC6B1D6" w14:textId="15C92327" w:rsidR="008E34A2" w:rsidRPr="00C560CC" w:rsidRDefault="004620BD" w:rsidP="008940C0">
      <w:pPr>
        <w:spacing w:after="240" w:line="520" w:lineRule="exact"/>
        <w:rPr>
          <w:rFonts w:cs="Times New Roman (Body CS)"/>
          <w:b/>
          <w:bCs/>
          <w:color w:val="00427A"/>
          <w:sz w:val="30"/>
          <w:szCs w:val="30"/>
        </w:rPr>
      </w:pPr>
      <w:r>
        <w:rPr>
          <w:rFonts w:cs="Times New Roman (Body CS)"/>
          <w:b/>
          <w:bCs/>
          <w:color w:val="00427A"/>
          <w:sz w:val="30"/>
          <w:szCs w:val="30"/>
        </w:rPr>
        <w:lastRenderedPageBreak/>
        <w:t>Ecological Assessment of the SA Lakes and Coorong Fishery</w:t>
      </w:r>
    </w:p>
    <w:p w14:paraId="0DA12EEB" w14:textId="6BE92A4D" w:rsidR="008E34A2" w:rsidRPr="00C560CC" w:rsidRDefault="008E34A2" w:rsidP="00D7523F">
      <w:pPr>
        <w:pStyle w:val="BodyText"/>
        <w:rPr>
          <w:lang w:val="en-AU"/>
        </w:rPr>
      </w:pPr>
      <w:r w:rsidRPr="00C560CC">
        <w:rPr>
          <w:lang w:val="en-AU"/>
        </w:rPr>
        <w:t xml:space="preserve">Information current as of </w:t>
      </w:r>
      <w:r w:rsidR="00815C1C">
        <w:rPr>
          <w:lang w:val="en-AU"/>
        </w:rPr>
        <w:t>20 October 2021</w:t>
      </w:r>
    </w:p>
    <w:p w14:paraId="7B91AE7B" w14:textId="6B08AD9A" w:rsidR="008E34A2" w:rsidRPr="00C560CC" w:rsidRDefault="008E34A2" w:rsidP="00D7523F">
      <w:pPr>
        <w:pStyle w:val="BodyText"/>
        <w:rPr>
          <w:lang w:val="en-AU"/>
        </w:rPr>
      </w:pPr>
      <w:r w:rsidRPr="00C560CC">
        <w:rPr>
          <w:lang w:val="en-AU"/>
        </w:rPr>
        <w:t>© Government of South Australia 20</w:t>
      </w:r>
      <w:r w:rsidR="00815C1C">
        <w:rPr>
          <w:lang w:val="en-AU"/>
        </w:rPr>
        <w:t>21</w:t>
      </w:r>
    </w:p>
    <w:p w14:paraId="1EDF9EF8" w14:textId="77777777" w:rsidR="008E34A2" w:rsidRPr="00C560CC" w:rsidRDefault="008E34A2" w:rsidP="008940C0">
      <w:pPr>
        <w:spacing w:before="240"/>
        <w:rPr>
          <w:b/>
          <w:bCs/>
        </w:rPr>
      </w:pPr>
      <w:r w:rsidRPr="00C560CC">
        <w:rPr>
          <w:b/>
          <w:bCs/>
        </w:rPr>
        <w:t>Disclaimer</w:t>
      </w:r>
    </w:p>
    <w:p w14:paraId="03E2545B" w14:textId="77777777" w:rsidR="008E34A2" w:rsidRPr="00C560CC" w:rsidRDefault="006D1057" w:rsidP="00D7523F">
      <w:pPr>
        <w:pStyle w:val="BodyText"/>
        <w:rPr>
          <w:lang w:val="en-AU"/>
        </w:rPr>
      </w:pPr>
      <w:r w:rsidRPr="00732EE8">
        <w:t>Department of Primary Industries and Regions</w:t>
      </w:r>
      <w:r w:rsidRPr="00C560CC">
        <w:rPr>
          <w:lang w:val="en-AU"/>
        </w:rPr>
        <w:t xml:space="preserve"> </w:t>
      </w:r>
      <w:r w:rsidR="008E34A2" w:rsidRPr="00C560CC">
        <w:rPr>
          <w:lang w:val="en-AU"/>
        </w:rPr>
        <w:t xml:space="preserve">and its employees do not warrant or make any representation regarding the use, or results of the use, of the information contained herein as regards to its correctness, accuracy, </w:t>
      </w:r>
      <w:proofErr w:type="gramStart"/>
      <w:r w:rsidR="008E34A2" w:rsidRPr="00C560CC">
        <w:rPr>
          <w:lang w:val="en-AU"/>
        </w:rPr>
        <w:t>reliability</w:t>
      </w:r>
      <w:proofErr w:type="gramEnd"/>
      <w:r w:rsidR="008E34A2" w:rsidRPr="00C560CC">
        <w:rPr>
          <w:lang w:val="en-AU"/>
        </w:rPr>
        <w:t xml:space="preserve"> and currency or otherwise. </w:t>
      </w:r>
      <w:r w:rsidRPr="00732EE8">
        <w:t>Department of Primary Industries and Regions</w:t>
      </w:r>
      <w:r w:rsidRPr="00C560CC">
        <w:rPr>
          <w:lang w:val="en-AU"/>
        </w:rPr>
        <w:t xml:space="preserve"> </w:t>
      </w:r>
      <w:r w:rsidR="008E34A2" w:rsidRPr="00C560CC">
        <w:rPr>
          <w:lang w:val="en-AU"/>
        </w:rPr>
        <w:t>and its employees expressly disclaim all liability or responsibility to any person using the information or advice.</w:t>
      </w:r>
    </w:p>
    <w:p w14:paraId="1CCAECBF" w14:textId="77777777" w:rsidR="008E34A2" w:rsidRPr="00C560CC" w:rsidRDefault="008E34A2" w:rsidP="008E34A2"/>
    <w:p w14:paraId="2FE90C04" w14:textId="77777777" w:rsidR="008E34A2" w:rsidRPr="00C560CC" w:rsidRDefault="008940C0" w:rsidP="008940C0">
      <w:pPr>
        <w:spacing w:before="480" w:after="240" w:line="390" w:lineRule="exact"/>
        <w:rPr>
          <w:sz w:val="30"/>
          <w:szCs w:val="30"/>
        </w:rPr>
      </w:pPr>
      <w:r w:rsidRPr="00C560CC">
        <w:rPr>
          <w:rFonts w:cs="Times New Roman (Body CS)"/>
          <w:b/>
          <w:bCs/>
          <w:color w:val="00427A"/>
          <w:sz w:val="30"/>
          <w:szCs w:val="30"/>
        </w:rPr>
        <w:t>All Enquiries</w:t>
      </w:r>
    </w:p>
    <w:p w14:paraId="08D4641B" w14:textId="67E00A44" w:rsidR="008940C0" w:rsidRPr="00C560CC" w:rsidRDefault="006D1057" w:rsidP="004620BD">
      <w:pPr>
        <w:pStyle w:val="BodyText"/>
        <w:sectPr w:rsidR="008940C0" w:rsidRPr="00C560CC" w:rsidSect="00CA23CD">
          <w:headerReference w:type="first" r:id="rId10"/>
          <w:footerReference w:type="first" r:id="rId11"/>
          <w:pgSz w:w="11900" w:h="16840"/>
          <w:pgMar w:top="851" w:right="851" w:bottom="1474" w:left="851" w:header="289" w:footer="454" w:gutter="0"/>
          <w:cols w:space="708"/>
          <w:titlePg/>
          <w:docGrid w:linePitch="360"/>
        </w:sectPr>
      </w:pPr>
      <w:r w:rsidRPr="00732EE8">
        <w:t>Department of Primary Industries and Regions</w:t>
      </w:r>
      <w:r w:rsidR="00F90636">
        <w:br/>
      </w:r>
      <w:r w:rsidR="001258D7">
        <w:t xml:space="preserve">2 </w:t>
      </w:r>
      <w:proofErr w:type="spellStart"/>
      <w:r w:rsidR="001258D7">
        <w:t>Hamra</w:t>
      </w:r>
      <w:proofErr w:type="spellEnd"/>
      <w:r w:rsidR="001258D7">
        <w:t xml:space="preserve"> Ave, WEST BEACH SA </w:t>
      </w:r>
      <w:r w:rsidR="008E34A2" w:rsidRPr="00C560CC">
        <w:br/>
        <w:t>GPO Box 1671, Adelaide SA 5001</w:t>
      </w:r>
      <w:r w:rsidR="008E34A2" w:rsidRPr="00C560CC">
        <w:br/>
        <w:t>T</w:t>
      </w:r>
      <w:r w:rsidR="00BD0BAB">
        <w:t>:</w:t>
      </w:r>
      <w:r w:rsidR="008E34A2" w:rsidRPr="00C560CC">
        <w:t xml:space="preserve"> 08 </w:t>
      </w:r>
      <w:r w:rsidR="001258D7">
        <w:t>8429 0516</w:t>
      </w:r>
      <w:r w:rsidR="008E34A2" w:rsidRPr="00C560CC">
        <w:br/>
        <w:t>E</w:t>
      </w:r>
      <w:r w:rsidR="00BD0BAB">
        <w:t>:</w:t>
      </w:r>
      <w:r w:rsidR="008E34A2" w:rsidRPr="00C560CC">
        <w:t xml:space="preserve"> </w:t>
      </w:r>
      <w:hyperlink r:id="rId12" w:history="1">
        <w:r w:rsidR="001258D7" w:rsidRPr="00A71A84">
          <w:rPr>
            <w:rStyle w:val="Hyperlink"/>
          </w:rPr>
          <w:t>kylie.leppa@sa.gov.au</w:t>
        </w:r>
      </w:hyperlink>
    </w:p>
    <w:p w14:paraId="5711153B" w14:textId="77777777" w:rsidR="000B4C5F" w:rsidRPr="00C560CC" w:rsidRDefault="000B4C5F" w:rsidP="008940C0">
      <w:pPr>
        <w:spacing w:after="480" w:line="520" w:lineRule="exact"/>
      </w:pPr>
      <w:r w:rsidRPr="00C560CC">
        <w:rPr>
          <w:rFonts w:cs="Times New Roman (Body CS)"/>
          <w:b/>
          <w:bCs/>
          <w:color w:val="00427A"/>
          <w:sz w:val="40"/>
          <w:szCs w:val="40"/>
        </w:rPr>
        <w:t>Contents</w:t>
      </w:r>
    </w:p>
    <w:p w14:paraId="4C43B229" w14:textId="546033FA" w:rsidR="00AB2372" w:rsidRDefault="008C0602">
      <w:pPr>
        <w:pStyle w:val="TOC1"/>
        <w:tabs>
          <w:tab w:val="left" w:pos="426"/>
        </w:tabs>
        <w:rPr>
          <w:rFonts w:asciiTheme="minorHAnsi" w:eastAsiaTheme="minorEastAsia" w:hAnsiTheme="minorHAnsi" w:cstheme="minorBidi"/>
          <w:color w:val="auto"/>
          <w:sz w:val="22"/>
          <w:szCs w:val="22"/>
          <w:lang w:eastAsia="en-AU"/>
        </w:rPr>
      </w:pPr>
      <w:r w:rsidRPr="00A37BC8">
        <w:rPr>
          <w:rFonts w:cs="Arial"/>
          <w:noProof w:val="0"/>
        </w:rPr>
        <w:fldChar w:fldCharType="begin"/>
      </w:r>
      <w:r w:rsidRPr="003D2B9A">
        <w:rPr>
          <w:rFonts w:cs="Arial"/>
          <w:noProof w:val="0"/>
        </w:rPr>
        <w:instrText xml:space="preserve"> TOC \o "1-3" \h \z \u </w:instrText>
      </w:r>
      <w:r w:rsidRPr="00A37BC8">
        <w:rPr>
          <w:rFonts w:cs="Arial"/>
          <w:noProof w:val="0"/>
        </w:rPr>
        <w:fldChar w:fldCharType="separate"/>
      </w:r>
      <w:hyperlink w:anchor="_Toc85726510" w:history="1">
        <w:r w:rsidR="00AB2372" w:rsidRPr="006D101A">
          <w:rPr>
            <w:rStyle w:val="Hyperlink"/>
            <w:rFonts w:ascii="Arial Narrow" w:hAnsi="Arial Narrow"/>
          </w:rPr>
          <w:t>1</w:t>
        </w:r>
        <w:r w:rsidR="00AB2372">
          <w:rPr>
            <w:rFonts w:asciiTheme="minorHAnsi" w:eastAsiaTheme="minorEastAsia" w:hAnsiTheme="minorHAnsi" w:cstheme="minorBidi"/>
            <w:color w:val="auto"/>
            <w:sz w:val="22"/>
            <w:szCs w:val="22"/>
            <w:lang w:eastAsia="en-AU"/>
          </w:rPr>
          <w:tab/>
        </w:r>
        <w:r w:rsidR="00AB2372" w:rsidRPr="006D101A">
          <w:rPr>
            <w:rStyle w:val="Hyperlink"/>
          </w:rPr>
          <w:t>Purpose</w:t>
        </w:r>
        <w:r w:rsidR="00AB2372">
          <w:rPr>
            <w:webHidden/>
          </w:rPr>
          <w:tab/>
        </w:r>
        <w:r w:rsidR="00AB2372">
          <w:rPr>
            <w:webHidden/>
          </w:rPr>
          <w:fldChar w:fldCharType="begin"/>
        </w:r>
        <w:r w:rsidR="00AB2372">
          <w:rPr>
            <w:webHidden/>
          </w:rPr>
          <w:instrText xml:space="preserve"> PAGEREF _Toc85726510 \h </w:instrText>
        </w:r>
        <w:r w:rsidR="00AB2372">
          <w:rPr>
            <w:webHidden/>
          </w:rPr>
        </w:r>
        <w:r w:rsidR="00AB2372">
          <w:rPr>
            <w:webHidden/>
          </w:rPr>
          <w:fldChar w:fldCharType="separate"/>
        </w:r>
        <w:r w:rsidR="00723A4C">
          <w:rPr>
            <w:webHidden/>
          </w:rPr>
          <w:t>5</w:t>
        </w:r>
        <w:r w:rsidR="00AB2372">
          <w:rPr>
            <w:webHidden/>
          </w:rPr>
          <w:fldChar w:fldCharType="end"/>
        </w:r>
      </w:hyperlink>
    </w:p>
    <w:p w14:paraId="5C16AB6E" w14:textId="49FD17B7"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11" w:history="1">
        <w:r w:rsidR="00AB2372" w:rsidRPr="006D101A">
          <w:rPr>
            <w:rStyle w:val="Hyperlink"/>
            <w:rFonts w:ascii="Arial Narrow" w:hAnsi="Arial Narrow"/>
          </w:rPr>
          <w:t>2</w:t>
        </w:r>
        <w:r w:rsidR="00AB2372">
          <w:rPr>
            <w:rFonts w:asciiTheme="minorHAnsi" w:eastAsiaTheme="minorEastAsia" w:hAnsiTheme="minorHAnsi" w:cstheme="minorBidi"/>
            <w:color w:val="auto"/>
            <w:sz w:val="22"/>
            <w:szCs w:val="22"/>
            <w:lang w:eastAsia="en-AU"/>
          </w:rPr>
          <w:tab/>
        </w:r>
        <w:r w:rsidR="00AB2372" w:rsidRPr="006D101A">
          <w:rPr>
            <w:rStyle w:val="Hyperlink"/>
          </w:rPr>
          <w:t>Background</w:t>
        </w:r>
        <w:r w:rsidR="00AB2372">
          <w:rPr>
            <w:webHidden/>
          </w:rPr>
          <w:tab/>
        </w:r>
        <w:r w:rsidR="00AB2372">
          <w:rPr>
            <w:webHidden/>
          </w:rPr>
          <w:fldChar w:fldCharType="begin"/>
        </w:r>
        <w:r w:rsidR="00AB2372">
          <w:rPr>
            <w:webHidden/>
          </w:rPr>
          <w:instrText xml:space="preserve"> PAGEREF _Toc85726511 \h </w:instrText>
        </w:r>
        <w:r w:rsidR="00AB2372">
          <w:rPr>
            <w:webHidden/>
          </w:rPr>
        </w:r>
        <w:r w:rsidR="00AB2372">
          <w:rPr>
            <w:webHidden/>
          </w:rPr>
          <w:fldChar w:fldCharType="separate"/>
        </w:r>
        <w:r w:rsidR="00723A4C">
          <w:rPr>
            <w:webHidden/>
          </w:rPr>
          <w:t>5</w:t>
        </w:r>
        <w:r w:rsidR="00AB2372">
          <w:rPr>
            <w:webHidden/>
          </w:rPr>
          <w:fldChar w:fldCharType="end"/>
        </w:r>
      </w:hyperlink>
    </w:p>
    <w:p w14:paraId="6CBB8150" w14:textId="1088392B"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12" w:history="1">
        <w:r w:rsidR="00AB2372" w:rsidRPr="006D101A">
          <w:rPr>
            <w:rStyle w:val="Hyperlink"/>
            <w:rFonts w:ascii="Arial Narrow" w:hAnsi="Arial Narrow"/>
          </w:rPr>
          <w:t>3</w:t>
        </w:r>
        <w:r w:rsidR="00AB2372">
          <w:rPr>
            <w:rFonts w:asciiTheme="minorHAnsi" w:eastAsiaTheme="minorEastAsia" w:hAnsiTheme="minorHAnsi" w:cstheme="minorBidi"/>
            <w:color w:val="auto"/>
            <w:sz w:val="22"/>
            <w:szCs w:val="22"/>
            <w:lang w:eastAsia="en-AU"/>
          </w:rPr>
          <w:tab/>
        </w:r>
        <w:r w:rsidR="00AB2372" w:rsidRPr="006D101A">
          <w:rPr>
            <w:rStyle w:val="Hyperlink"/>
          </w:rPr>
          <w:t>Marine Stewardship Council certification</w:t>
        </w:r>
        <w:r w:rsidR="00AB2372">
          <w:rPr>
            <w:webHidden/>
          </w:rPr>
          <w:tab/>
        </w:r>
        <w:r w:rsidR="00AB2372">
          <w:rPr>
            <w:webHidden/>
          </w:rPr>
          <w:fldChar w:fldCharType="begin"/>
        </w:r>
        <w:r w:rsidR="00AB2372">
          <w:rPr>
            <w:webHidden/>
          </w:rPr>
          <w:instrText xml:space="preserve"> PAGEREF _Toc85726512 \h </w:instrText>
        </w:r>
        <w:r w:rsidR="00AB2372">
          <w:rPr>
            <w:webHidden/>
          </w:rPr>
        </w:r>
        <w:r w:rsidR="00AB2372">
          <w:rPr>
            <w:webHidden/>
          </w:rPr>
          <w:fldChar w:fldCharType="separate"/>
        </w:r>
        <w:r w:rsidR="00723A4C">
          <w:rPr>
            <w:webHidden/>
          </w:rPr>
          <w:t>5</w:t>
        </w:r>
        <w:r w:rsidR="00AB2372">
          <w:rPr>
            <w:webHidden/>
          </w:rPr>
          <w:fldChar w:fldCharType="end"/>
        </w:r>
      </w:hyperlink>
    </w:p>
    <w:p w14:paraId="705CB88B" w14:textId="5C814345"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13" w:history="1">
        <w:r w:rsidR="00AB2372" w:rsidRPr="006D101A">
          <w:rPr>
            <w:rStyle w:val="Hyperlink"/>
            <w:rFonts w:ascii="Arial Narrow" w:hAnsi="Arial Narrow"/>
          </w:rPr>
          <w:t>4</w:t>
        </w:r>
        <w:r w:rsidR="00AB2372">
          <w:rPr>
            <w:rFonts w:asciiTheme="minorHAnsi" w:eastAsiaTheme="minorEastAsia" w:hAnsiTheme="minorHAnsi" w:cstheme="minorBidi"/>
            <w:color w:val="auto"/>
            <w:sz w:val="22"/>
            <w:szCs w:val="22"/>
            <w:lang w:eastAsia="en-AU"/>
          </w:rPr>
          <w:tab/>
        </w:r>
        <w:r w:rsidR="00AB2372" w:rsidRPr="006D101A">
          <w:rPr>
            <w:rStyle w:val="Hyperlink"/>
          </w:rPr>
          <w:t>Level of Assessment</w:t>
        </w:r>
        <w:r w:rsidR="00AB2372">
          <w:rPr>
            <w:webHidden/>
          </w:rPr>
          <w:tab/>
        </w:r>
        <w:r w:rsidR="00AB2372">
          <w:rPr>
            <w:webHidden/>
          </w:rPr>
          <w:fldChar w:fldCharType="begin"/>
        </w:r>
        <w:r w:rsidR="00AB2372">
          <w:rPr>
            <w:webHidden/>
          </w:rPr>
          <w:instrText xml:space="preserve"> PAGEREF _Toc85726513 \h </w:instrText>
        </w:r>
        <w:r w:rsidR="00AB2372">
          <w:rPr>
            <w:webHidden/>
          </w:rPr>
        </w:r>
        <w:r w:rsidR="00AB2372">
          <w:rPr>
            <w:webHidden/>
          </w:rPr>
          <w:fldChar w:fldCharType="separate"/>
        </w:r>
        <w:r w:rsidR="00723A4C">
          <w:rPr>
            <w:webHidden/>
          </w:rPr>
          <w:t>5</w:t>
        </w:r>
        <w:r w:rsidR="00AB2372">
          <w:rPr>
            <w:webHidden/>
          </w:rPr>
          <w:fldChar w:fldCharType="end"/>
        </w:r>
      </w:hyperlink>
    </w:p>
    <w:p w14:paraId="3020AEA6" w14:textId="7317C546"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14" w:history="1">
        <w:r w:rsidR="00AB2372" w:rsidRPr="006D101A">
          <w:rPr>
            <w:rStyle w:val="Hyperlink"/>
            <w:rFonts w:ascii="Arial Narrow" w:hAnsi="Arial Narrow"/>
          </w:rPr>
          <w:t>5</w:t>
        </w:r>
        <w:r w:rsidR="00AB2372">
          <w:rPr>
            <w:rFonts w:asciiTheme="minorHAnsi" w:eastAsiaTheme="minorEastAsia" w:hAnsiTheme="minorHAnsi" w:cstheme="minorBidi"/>
            <w:color w:val="auto"/>
            <w:sz w:val="22"/>
            <w:szCs w:val="22"/>
            <w:lang w:eastAsia="en-AU"/>
          </w:rPr>
          <w:tab/>
        </w:r>
        <w:r w:rsidR="00AB2372" w:rsidRPr="006D101A">
          <w:rPr>
            <w:rStyle w:val="Hyperlink"/>
          </w:rPr>
          <w:t>Lakes and Coorong Fishery</w:t>
        </w:r>
        <w:r w:rsidR="00AB2372">
          <w:rPr>
            <w:webHidden/>
          </w:rPr>
          <w:tab/>
        </w:r>
        <w:r w:rsidR="00AB2372">
          <w:rPr>
            <w:webHidden/>
          </w:rPr>
          <w:fldChar w:fldCharType="begin"/>
        </w:r>
        <w:r w:rsidR="00AB2372">
          <w:rPr>
            <w:webHidden/>
          </w:rPr>
          <w:instrText xml:space="preserve"> PAGEREF _Toc85726514 \h </w:instrText>
        </w:r>
        <w:r w:rsidR="00AB2372">
          <w:rPr>
            <w:webHidden/>
          </w:rPr>
        </w:r>
        <w:r w:rsidR="00AB2372">
          <w:rPr>
            <w:webHidden/>
          </w:rPr>
          <w:fldChar w:fldCharType="separate"/>
        </w:r>
        <w:r w:rsidR="00723A4C">
          <w:rPr>
            <w:webHidden/>
          </w:rPr>
          <w:t>6</w:t>
        </w:r>
        <w:r w:rsidR="00AB2372">
          <w:rPr>
            <w:webHidden/>
          </w:rPr>
          <w:fldChar w:fldCharType="end"/>
        </w:r>
      </w:hyperlink>
    </w:p>
    <w:p w14:paraId="70D8DD69" w14:textId="54562E99"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15" w:history="1">
        <w:r w:rsidR="00AB2372" w:rsidRPr="006D101A">
          <w:rPr>
            <w:rStyle w:val="Hyperlink"/>
          </w:rPr>
          <w:t>5.1</w:t>
        </w:r>
        <w:r w:rsidR="00AB2372">
          <w:rPr>
            <w:rFonts w:asciiTheme="minorHAnsi" w:eastAsiaTheme="minorEastAsia" w:hAnsiTheme="minorHAnsi" w:cstheme="minorBidi"/>
            <w:color w:val="auto"/>
            <w:sz w:val="22"/>
            <w:szCs w:val="22"/>
            <w:lang w:eastAsia="en-AU"/>
          </w:rPr>
          <w:tab/>
        </w:r>
        <w:r w:rsidR="00AB2372" w:rsidRPr="006D101A">
          <w:rPr>
            <w:rStyle w:val="Hyperlink"/>
          </w:rPr>
          <w:t>Management Changes</w:t>
        </w:r>
        <w:r w:rsidR="00AB2372">
          <w:rPr>
            <w:webHidden/>
          </w:rPr>
          <w:tab/>
        </w:r>
        <w:r w:rsidR="00AB2372">
          <w:rPr>
            <w:webHidden/>
          </w:rPr>
          <w:fldChar w:fldCharType="begin"/>
        </w:r>
        <w:r w:rsidR="00AB2372">
          <w:rPr>
            <w:webHidden/>
          </w:rPr>
          <w:instrText xml:space="preserve"> PAGEREF _Toc85726515 \h </w:instrText>
        </w:r>
        <w:r w:rsidR="00AB2372">
          <w:rPr>
            <w:webHidden/>
          </w:rPr>
        </w:r>
        <w:r w:rsidR="00AB2372">
          <w:rPr>
            <w:webHidden/>
          </w:rPr>
          <w:fldChar w:fldCharType="separate"/>
        </w:r>
        <w:r w:rsidR="00723A4C">
          <w:rPr>
            <w:webHidden/>
          </w:rPr>
          <w:t>6</w:t>
        </w:r>
        <w:r w:rsidR="00AB2372">
          <w:rPr>
            <w:webHidden/>
          </w:rPr>
          <w:fldChar w:fldCharType="end"/>
        </w:r>
      </w:hyperlink>
    </w:p>
    <w:p w14:paraId="4AB2ED72" w14:textId="71435E86"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16" w:history="1">
        <w:r w:rsidR="00AB2372" w:rsidRPr="006D101A">
          <w:rPr>
            <w:rStyle w:val="Hyperlink"/>
          </w:rPr>
          <w:t>5.2</w:t>
        </w:r>
        <w:r w:rsidR="00AB2372">
          <w:rPr>
            <w:rFonts w:asciiTheme="minorHAnsi" w:eastAsiaTheme="minorEastAsia" w:hAnsiTheme="minorHAnsi" w:cstheme="minorBidi"/>
            <w:color w:val="auto"/>
            <w:sz w:val="22"/>
            <w:szCs w:val="22"/>
            <w:lang w:eastAsia="en-AU"/>
          </w:rPr>
          <w:tab/>
        </w:r>
        <w:r w:rsidR="00AB2372" w:rsidRPr="006D101A">
          <w:rPr>
            <w:rStyle w:val="Hyperlink"/>
          </w:rPr>
          <w:t>Commercial Fishery</w:t>
        </w:r>
        <w:r w:rsidR="00AB2372">
          <w:rPr>
            <w:webHidden/>
          </w:rPr>
          <w:tab/>
        </w:r>
        <w:r w:rsidR="00AB2372">
          <w:rPr>
            <w:webHidden/>
          </w:rPr>
          <w:fldChar w:fldCharType="begin"/>
        </w:r>
        <w:r w:rsidR="00AB2372">
          <w:rPr>
            <w:webHidden/>
          </w:rPr>
          <w:instrText xml:space="preserve"> PAGEREF _Toc85726516 \h </w:instrText>
        </w:r>
        <w:r w:rsidR="00AB2372">
          <w:rPr>
            <w:webHidden/>
          </w:rPr>
        </w:r>
        <w:r w:rsidR="00AB2372">
          <w:rPr>
            <w:webHidden/>
          </w:rPr>
          <w:fldChar w:fldCharType="separate"/>
        </w:r>
        <w:r w:rsidR="00723A4C">
          <w:rPr>
            <w:webHidden/>
          </w:rPr>
          <w:t>6</w:t>
        </w:r>
        <w:r w:rsidR="00AB2372">
          <w:rPr>
            <w:webHidden/>
          </w:rPr>
          <w:fldChar w:fldCharType="end"/>
        </w:r>
      </w:hyperlink>
    </w:p>
    <w:p w14:paraId="4D4C0242" w14:textId="28C9A0A1"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17" w:history="1">
        <w:r w:rsidR="00AB2372" w:rsidRPr="006D101A">
          <w:rPr>
            <w:rStyle w:val="Hyperlink"/>
          </w:rPr>
          <w:t>5.3</w:t>
        </w:r>
        <w:r w:rsidR="00AB2372">
          <w:rPr>
            <w:rFonts w:asciiTheme="minorHAnsi" w:eastAsiaTheme="minorEastAsia" w:hAnsiTheme="minorHAnsi" w:cstheme="minorBidi"/>
            <w:color w:val="auto"/>
            <w:sz w:val="22"/>
            <w:szCs w:val="22"/>
            <w:lang w:eastAsia="en-AU"/>
          </w:rPr>
          <w:tab/>
        </w:r>
        <w:r w:rsidR="00AB2372" w:rsidRPr="006D101A">
          <w:rPr>
            <w:rStyle w:val="Hyperlink"/>
          </w:rPr>
          <w:t>Recreational Fishery</w:t>
        </w:r>
        <w:r w:rsidR="00AB2372">
          <w:rPr>
            <w:webHidden/>
          </w:rPr>
          <w:tab/>
        </w:r>
        <w:r w:rsidR="00AB2372">
          <w:rPr>
            <w:webHidden/>
          </w:rPr>
          <w:fldChar w:fldCharType="begin"/>
        </w:r>
        <w:r w:rsidR="00AB2372">
          <w:rPr>
            <w:webHidden/>
          </w:rPr>
          <w:instrText xml:space="preserve"> PAGEREF _Toc85726517 \h </w:instrText>
        </w:r>
        <w:r w:rsidR="00AB2372">
          <w:rPr>
            <w:webHidden/>
          </w:rPr>
        </w:r>
        <w:r w:rsidR="00AB2372">
          <w:rPr>
            <w:webHidden/>
          </w:rPr>
          <w:fldChar w:fldCharType="separate"/>
        </w:r>
        <w:r w:rsidR="00723A4C">
          <w:rPr>
            <w:webHidden/>
          </w:rPr>
          <w:t>9</w:t>
        </w:r>
        <w:r w:rsidR="00AB2372">
          <w:rPr>
            <w:webHidden/>
          </w:rPr>
          <w:fldChar w:fldCharType="end"/>
        </w:r>
      </w:hyperlink>
    </w:p>
    <w:p w14:paraId="77FF81A1" w14:textId="348ECBA6"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18" w:history="1">
        <w:r w:rsidR="00AB2372" w:rsidRPr="006D101A">
          <w:rPr>
            <w:rStyle w:val="Hyperlink"/>
          </w:rPr>
          <w:t>5.4</w:t>
        </w:r>
        <w:r w:rsidR="00AB2372">
          <w:rPr>
            <w:rFonts w:asciiTheme="minorHAnsi" w:eastAsiaTheme="minorEastAsia" w:hAnsiTheme="minorHAnsi" w:cstheme="minorBidi"/>
            <w:color w:val="auto"/>
            <w:sz w:val="22"/>
            <w:szCs w:val="22"/>
            <w:lang w:eastAsia="en-AU"/>
          </w:rPr>
          <w:tab/>
        </w:r>
        <w:r w:rsidR="00AB2372" w:rsidRPr="006D101A">
          <w:rPr>
            <w:rStyle w:val="Hyperlink"/>
          </w:rPr>
          <w:t>Aboriginal Traditional Fishing</w:t>
        </w:r>
        <w:r w:rsidR="00AB2372">
          <w:rPr>
            <w:webHidden/>
          </w:rPr>
          <w:tab/>
        </w:r>
        <w:r w:rsidR="00AB2372">
          <w:rPr>
            <w:webHidden/>
          </w:rPr>
          <w:fldChar w:fldCharType="begin"/>
        </w:r>
        <w:r w:rsidR="00AB2372">
          <w:rPr>
            <w:webHidden/>
          </w:rPr>
          <w:instrText xml:space="preserve"> PAGEREF _Toc85726518 \h </w:instrText>
        </w:r>
        <w:r w:rsidR="00AB2372">
          <w:rPr>
            <w:webHidden/>
          </w:rPr>
        </w:r>
        <w:r w:rsidR="00AB2372">
          <w:rPr>
            <w:webHidden/>
          </w:rPr>
          <w:fldChar w:fldCharType="separate"/>
        </w:r>
        <w:r w:rsidR="00723A4C">
          <w:rPr>
            <w:webHidden/>
          </w:rPr>
          <w:t>10</w:t>
        </w:r>
        <w:r w:rsidR="00AB2372">
          <w:rPr>
            <w:webHidden/>
          </w:rPr>
          <w:fldChar w:fldCharType="end"/>
        </w:r>
      </w:hyperlink>
    </w:p>
    <w:p w14:paraId="201CEDA9" w14:textId="337113DE"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19" w:history="1">
        <w:r w:rsidR="00AB2372" w:rsidRPr="006D101A">
          <w:rPr>
            <w:rStyle w:val="Hyperlink"/>
            <w:rFonts w:ascii="Arial Narrow" w:hAnsi="Arial Narrow"/>
          </w:rPr>
          <w:t>6</w:t>
        </w:r>
        <w:r w:rsidR="00AB2372">
          <w:rPr>
            <w:rFonts w:asciiTheme="minorHAnsi" w:eastAsiaTheme="minorEastAsia" w:hAnsiTheme="minorHAnsi" w:cstheme="minorBidi"/>
            <w:color w:val="auto"/>
            <w:sz w:val="22"/>
            <w:szCs w:val="22"/>
            <w:lang w:eastAsia="en-AU"/>
          </w:rPr>
          <w:tab/>
        </w:r>
        <w:r w:rsidR="00AB2372" w:rsidRPr="006D101A">
          <w:rPr>
            <w:rStyle w:val="Hyperlink"/>
          </w:rPr>
          <w:t>External Influences</w:t>
        </w:r>
        <w:r w:rsidR="00AB2372">
          <w:rPr>
            <w:webHidden/>
          </w:rPr>
          <w:tab/>
        </w:r>
        <w:r w:rsidR="00AB2372">
          <w:rPr>
            <w:webHidden/>
          </w:rPr>
          <w:fldChar w:fldCharType="begin"/>
        </w:r>
        <w:r w:rsidR="00AB2372">
          <w:rPr>
            <w:webHidden/>
          </w:rPr>
          <w:instrText xml:space="preserve"> PAGEREF _Toc85726519 \h </w:instrText>
        </w:r>
        <w:r w:rsidR="00AB2372">
          <w:rPr>
            <w:webHidden/>
          </w:rPr>
        </w:r>
        <w:r w:rsidR="00AB2372">
          <w:rPr>
            <w:webHidden/>
          </w:rPr>
          <w:fldChar w:fldCharType="separate"/>
        </w:r>
        <w:r w:rsidR="00723A4C">
          <w:rPr>
            <w:webHidden/>
          </w:rPr>
          <w:t>10</w:t>
        </w:r>
        <w:r w:rsidR="00AB2372">
          <w:rPr>
            <w:webHidden/>
          </w:rPr>
          <w:fldChar w:fldCharType="end"/>
        </w:r>
      </w:hyperlink>
    </w:p>
    <w:p w14:paraId="10D61CBA" w14:textId="5F48BC66"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20" w:history="1">
        <w:r w:rsidR="00AB2372" w:rsidRPr="006D101A">
          <w:rPr>
            <w:rStyle w:val="Hyperlink"/>
            <w:rFonts w:ascii="Arial Narrow" w:hAnsi="Arial Narrow"/>
          </w:rPr>
          <w:t>7</w:t>
        </w:r>
        <w:r w:rsidR="00AB2372">
          <w:rPr>
            <w:rFonts w:asciiTheme="minorHAnsi" w:eastAsiaTheme="minorEastAsia" w:hAnsiTheme="minorHAnsi" w:cstheme="minorBidi"/>
            <w:color w:val="auto"/>
            <w:sz w:val="22"/>
            <w:szCs w:val="22"/>
            <w:lang w:eastAsia="en-AU"/>
          </w:rPr>
          <w:tab/>
        </w:r>
        <w:r w:rsidR="00AB2372" w:rsidRPr="006D101A">
          <w:rPr>
            <w:rStyle w:val="Hyperlink"/>
          </w:rPr>
          <w:t>Interactions with Protected Species</w:t>
        </w:r>
        <w:r w:rsidR="00AB2372">
          <w:rPr>
            <w:webHidden/>
          </w:rPr>
          <w:tab/>
        </w:r>
        <w:r w:rsidR="00AB2372">
          <w:rPr>
            <w:webHidden/>
          </w:rPr>
          <w:fldChar w:fldCharType="begin"/>
        </w:r>
        <w:r w:rsidR="00AB2372">
          <w:rPr>
            <w:webHidden/>
          </w:rPr>
          <w:instrText xml:space="preserve"> PAGEREF _Toc85726520 \h </w:instrText>
        </w:r>
        <w:r w:rsidR="00AB2372">
          <w:rPr>
            <w:webHidden/>
          </w:rPr>
        </w:r>
        <w:r w:rsidR="00AB2372">
          <w:rPr>
            <w:webHidden/>
          </w:rPr>
          <w:fldChar w:fldCharType="separate"/>
        </w:r>
        <w:r w:rsidR="00723A4C">
          <w:rPr>
            <w:webHidden/>
          </w:rPr>
          <w:t>10</w:t>
        </w:r>
        <w:r w:rsidR="00AB2372">
          <w:rPr>
            <w:webHidden/>
          </w:rPr>
          <w:fldChar w:fldCharType="end"/>
        </w:r>
      </w:hyperlink>
    </w:p>
    <w:p w14:paraId="0118C51F" w14:textId="6BC211AD"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21" w:history="1">
        <w:r w:rsidR="00AB2372" w:rsidRPr="006D101A">
          <w:rPr>
            <w:rStyle w:val="Hyperlink"/>
            <w:rFonts w:ascii="Arial Narrow" w:hAnsi="Arial Narrow"/>
          </w:rPr>
          <w:t>8</w:t>
        </w:r>
        <w:r w:rsidR="00AB2372">
          <w:rPr>
            <w:rFonts w:asciiTheme="minorHAnsi" w:eastAsiaTheme="minorEastAsia" w:hAnsiTheme="minorHAnsi" w:cstheme="minorBidi"/>
            <w:color w:val="auto"/>
            <w:sz w:val="22"/>
            <w:szCs w:val="22"/>
            <w:lang w:eastAsia="en-AU"/>
          </w:rPr>
          <w:tab/>
        </w:r>
        <w:r w:rsidR="00AB2372" w:rsidRPr="006D101A">
          <w:rPr>
            <w:rStyle w:val="Hyperlink"/>
          </w:rPr>
          <w:t>Target Stock Status and Statistical Reporting</w:t>
        </w:r>
        <w:r w:rsidR="00AB2372">
          <w:rPr>
            <w:webHidden/>
          </w:rPr>
          <w:tab/>
        </w:r>
        <w:r w:rsidR="00AB2372">
          <w:rPr>
            <w:webHidden/>
          </w:rPr>
          <w:fldChar w:fldCharType="begin"/>
        </w:r>
        <w:r w:rsidR="00AB2372">
          <w:rPr>
            <w:webHidden/>
          </w:rPr>
          <w:instrText xml:space="preserve"> PAGEREF _Toc85726521 \h </w:instrText>
        </w:r>
        <w:r w:rsidR="00AB2372">
          <w:rPr>
            <w:webHidden/>
          </w:rPr>
        </w:r>
        <w:r w:rsidR="00AB2372">
          <w:rPr>
            <w:webHidden/>
          </w:rPr>
          <w:fldChar w:fldCharType="separate"/>
        </w:r>
        <w:r w:rsidR="00723A4C">
          <w:rPr>
            <w:webHidden/>
          </w:rPr>
          <w:t>11</w:t>
        </w:r>
        <w:r w:rsidR="00AB2372">
          <w:rPr>
            <w:webHidden/>
          </w:rPr>
          <w:fldChar w:fldCharType="end"/>
        </w:r>
      </w:hyperlink>
    </w:p>
    <w:p w14:paraId="2E4ED68F" w14:textId="4D143B83" w:rsidR="00AB2372" w:rsidRDefault="00792E0A">
      <w:pPr>
        <w:pStyle w:val="TOC1"/>
        <w:tabs>
          <w:tab w:val="left" w:pos="426"/>
        </w:tabs>
        <w:rPr>
          <w:rFonts w:asciiTheme="minorHAnsi" w:eastAsiaTheme="minorEastAsia" w:hAnsiTheme="minorHAnsi" w:cstheme="minorBidi"/>
          <w:color w:val="auto"/>
          <w:sz w:val="22"/>
          <w:szCs w:val="22"/>
          <w:lang w:eastAsia="en-AU"/>
        </w:rPr>
      </w:pPr>
      <w:hyperlink w:anchor="_Toc85726522" w:history="1">
        <w:r w:rsidR="00AB2372" w:rsidRPr="006D101A">
          <w:rPr>
            <w:rStyle w:val="Hyperlink"/>
            <w:rFonts w:ascii="Arial Narrow" w:hAnsi="Arial Narrow"/>
          </w:rPr>
          <w:t>9</w:t>
        </w:r>
        <w:r w:rsidR="00AB2372">
          <w:rPr>
            <w:rFonts w:asciiTheme="minorHAnsi" w:eastAsiaTheme="minorEastAsia" w:hAnsiTheme="minorHAnsi" w:cstheme="minorBidi"/>
            <w:color w:val="auto"/>
            <w:sz w:val="22"/>
            <w:szCs w:val="22"/>
            <w:lang w:eastAsia="en-AU"/>
          </w:rPr>
          <w:tab/>
        </w:r>
        <w:r w:rsidR="00AB2372" w:rsidRPr="006D101A">
          <w:rPr>
            <w:rStyle w:val="Hyperlink"/>
          </w:rPr>
          <w:t>Stock assessments</w:t>
        </w:r>
        <w:r w:rsidR="00AB2372">
          <w:rPr>
            <w:webHidden/>
          </w:rPr>
          <w:tab/>
        </w:r>
        <w:r w:rsidR="00AB2372">
          <w:rPr>
            <w:webHidden/>
          </w:rPr>
          <w:fldChar w:fldCharType="begin"/>
        </w:r>
        <w:r w:rsidR="00AB2372">
          <w:rPr>
            <w:webHidden/>
          </w:rPr>
          <w:instrText xml:space="preserve"> PAGEREF _Toc85726522 \h </w:instrText>
        </w:r>
        <w:r w:rsidR="00AB2372">
          <w:rPr>
            <w:webHidden/>
          </w:rPr>
        </w:r>
        <w:r w:rsidR="00AB2372">
          <w:rPr>
            <w:webHidden/>
          </w:rPr>
          <w:fldChar w:fldCharType="separate"/>
        </w:r>
        <w:r w:rsidR="00723A4C">
          <w:rPr>
            <w:webHidden/>
          </w:rPr>
          <w:t>11</w:t>
        </w:r>
        <w:r w:rsidR="00AB2372">
          <w:rPr>
            <w:webHidden/>
          </w:rPr>
          <w:fldChar w:fldCharType="end"/>
        </w:r>
      </w:hyperlink>
    </w:p>
    <w:p w14:paraId="2189EA71" w14:textId="4091FBA9"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23" w:history="1">
        <w:r w:rsidR="00AB2372" w:rsidRPr="006D101A">
          <w:rPr>
            <w:rStyle w:val="Hyperlink"/>
            <w:rFonts w:ascii="Arial Narrow" w:hAnsi="Arial Narrow"/>
          </w:rPr>
          <w:t>10</w:t>
        </w:r>
        <w:r w:rsidR="00AB2372">
          <w:rPr>
            <w:rFonts w:asciiTheme="minorHAnsi" w:eastAsiaTheme="minorEastAsia" w:hAnsiTheme="minorHAnsi" w:cstheme="minorBidi"/>
            <w:color w:val="auto"/>
            <w:sz w:val="22"/>
            <w:szCs w:val="22"/>
            <w:lang w:eastAsia="en-AU"/>
          </w:rPr>
          <w:tab/>
        </w:r>
        <w:r w:rsidR="00AB2372" w:rsidRPr="006D101A">
          <w:rPr>
            <w:rStyle w:val="Hyperlink"/>
          </w:rPr>
          <w:t>Fishery Statistics and Stock Status Reports</w:t>
        </w:r>
        <w:r w:rsidR="00AB2372">
          <w:rPr>
            <w:webHidden/>
          </w:rPr>
          <w:tab/>
        </w:r>
        <w:r w:rsidR="00AB2372">
          <w:rPr>
            <w:webHidden/>
          </w:rPr>
          <w:fldChar w:fldCharType="begin"/>
        </w:r>
        <w:r w:rsidR="00AB2372">
          <w:rPr>
            <w:webHidden/>
          </w:rPr>
          <w:instrText xml:space="preserve"> PAGEREF _Toc85726523 \h </w:instrText>
        </w:r>
        <w:r w:rsidR="00AB2372">
          <w:rPr>
            <w:webHidden/>
          </w:rPr>
        </w:r>
        <w:r w:rsidR="00AB2372">
          <w:rPr>
            <w:webHidden/>
          </w:rPr>
          <w:fldChar w:fldCharType="separate"/>
        </w:r>
        <w:r w:rsidR="00723A4C">
          <w:rPr>
            <w:webHidden/>
          </w:rPr>
          <w:t>11</w:t>
        </w:r>
        <w:r w:rsidR="00AB2372">
          <w:rPr>
            <w:webHidden/>
          </w:rPr>
          <w:fldChar w:fldCharType="end"/>
        </w:r>
      </w:hyperlink>
    </w:p>
    <w:p w14:paraId="42F3C2C3" w14:textId="606F9CE4" w:rsidR="00AB2372" w:rsidRDefault="00792E0A" w:rsidP="00AB2372">
      <w:pPr>
        <w:pStyle w:val="TOC1"/>
        <w:tabs>
          <w:tab w:val="left" w:pos="426"/>
        </w:tabs>
        <w:rPr>
          <w:rFonts w:asciiTheme="minorHAnsi" w:eastAsiaTheme="minorEastAsia" w:hAnsiTheme="minorHAnsi" w:cstheme="minorBidi"/>
          <w:color w:val="auto"/>
          <w:sz w:val="22"/>
          <w:szCs w:val="22"/>
          <w:lang w:eastAsia="en-AU"/>
        </w:rPr>
      </w:pPr>
      <w:hyperlink w:anchor="_Toc85726524" w:history="1">
        <w:r w:rsidR="00AB2372" w:rsidRPr="006D101A">
          <w:rPr>
            <w:rStyle w:val="Hyperlink"/>
            <w:rFonts w:ascii="Arial Narrow" w:hAnsi="Arial Narrow"/>
          </w:rPr>
          <w:t>11</w:t>
        </w:r>
        <w:r w:rsidR="00AB2372">
          <w:rPr>
            <w:rFonts w:asciiTheme="minorHAnsi" w:eastAsiaTheme="minorEastAsia" w:hAnsiTheme="minorHAnsi" w:cstheme="minorBidi"/>
            <w:color w:val="auto"/>
            <w:sz w:val="22"/>
            <w:szCs w:val="22"/>
            <w:lang w:eastAsia="en-AU"/>
          </w:rPr>
          <w:tab/>
        </w:r>
        <w:r w:rsidR="00AB2372" w:rsidRPr="006D101A">
          <w:rPr>
            <w:rStyle w:val="Hyperlink"/>
          </w:rPr>
          <w:t>Other sources of species data</w:t>
        </w:r>
        <w:r w:rsidR="00AB2372">
          <w:rPr>
            <w:webHidden/>
          </w:rPr>
          <w:tab/>
        </w:r>
        <w:r w:rsidR="00AB2372">
          <w:rPr>
            <w:webHidden/>
          </w:rPr>
          <w:fldChar w:fldCharType="begin"/>
        </w:r>
        <w:r w:rsidR="00AB2372">
          <w:rPr>
            <w:webHidden/>
          </w:rPr>
          <w:instrText xml:space="preserve"> PAGEREF _Toc85726524 \h </w:instrText>
        </w:r>
        <w:r w:rsidR="00AB2372">
          <w:rPr>
            <w:webHidden/>
          </w:rPr>
        </w:r>
        <w:r w:rsidR="00AB2372">
          <w:rPr>
            <w:webHidden/>
          </w:rPr>
          <w:fldChar w:fldCharType="separate"/>
        </w:r>
        <w:r w:rsidR="00723A4C">
          <w:rPr>
            <w:webHidden/>
          </w:rPr>
          <w:t>11</w:t>
        </w:r>
        <w:r w:rsidR="00AB2372">
          <w:rPr>
            <w:webHidden/>
          </w:rPr>
          <w:fldChar w:fldCharType="end"/>
        </w:r>
      </w:hyperlink>
    </w:p>
    <w:p w14:paraId="1C837C89" w14:textId="789A768A" w:rsidR="00AB2372" w:rsidRDefault="00792E0A">
      <w:pPr>
        <w:pStyle w:val="TOC1"/>
        <w:tabs>
          <w:tab w:val="left" w:pos="440"/>
        </w:tabs>
        <w:rPr>
          <w:rFonts w:asciiTheme="minorHAnsi" w:eastAsiaTheme="minorEastAsia" w:hAnsiTheme="minorHAnsi" w:cstheme="minorBidi"/>
          <w:color w:val="auto"/>
          <w:sz w:val="22"/>
          <w:szCs w:val="22"/>
          <w:lang w:eastAsia="en-AU"/>
        </w:rPr>
      </w:pPr>
      <w:hyperlink w:anchor="_Toc85726525" w:history="1">
        <w:r w:rsidR="00AB2372" w:rsidRPr="006D101A">
          <w:rPr>
            <w:rStyle w:val="Hyperlink"/>
            <w:rFonts w:ascii="Arial Narrow" w:hAnsi="Arial Narrow"/>
          </w:rPr>
          <w:t>12</w:t>
        </w:r>
        <w:r w:rsidR="00AB2372">
          <w:rPr>
            <w:rFonts w:asciiTheme="minorHAnsi" w:eastAsiaTheme="minorEastAsia" w:hAnsiTheme="minorHAnsi" w:cstheme="minorBidi"/>
            <w:color w:val="auto"/>
            <w:sz w:val="22"/>
            <w:szCs w:val="22"/>
            <w:lang w:eastAsia="en-AU"/>
          </w:rPr>
          <w:tab/>
        </w:r>
        <w:r w:rsidR="00AB2372" w:rsidRPr="006D101A">
          <w:rPr>
            <w:rStyle w:val="Hyperlink"/>
          </w:rPr>
          <w:t>By-product and by-catch</w:t>
        </w:r>
        <w:r w:rsidR="00AB2372">
          <w:rPr>
            <w:webHidden/>
          </w:rPr>
          <w:tab/>
        </w:r>
        <w:r w:rsidR="00AB2372">
          <w:rPr>
            <w:webHidden/>
          </w:rPr>
          <w:fldChar w:fldCharType="begin"/>
        </w:r>
        <w:r w:rsidR="00AB2372">
          <w:rPr>
            <w:webHidden/>
          </w:rPr>
          <w:instrText xml:space="preserve"> PAGEREF _Toc85726525 \h </w:instrText>
        </w:r>
        <w:r w:rsidR="00AB2372">
          <w:rPr>
            <w:webHidden/>
          </w:rPr>
        </w:r>
        <w:r w:rsidR="00AB2372">
          <w:rPr>
            <w:webHidden/>
          </w:rPr>
          <w:fldChar w:fldCharType="separate"/>
        </w:r>
        <w:r w:rsidR="00723A4C">
          <w:rPr>
            <w:webHidden/>
          </w:rPr>
          <w:t>12</w:t>
        </w:r>
        <w:r w:rsidR="00AB2372">
          <w:rPr>
            <w:webHidden/>
          </w:rPr>
          <w:fldChar w:fldCharType="end"/>
        </w:r>
      </w:hyperlink>
    </w:p>
    <w:p w14:paraId="7B4D4CB6" w14:textId="38808895" w:rsidR="00AB2372" w:rsidRDefault="00792E0A">
      <w:pPr>
        <w:pStyle w:val="TOC1"/>
        <w:tabs>
          <w:tab w:val="left" w:pos="440"/>
        </w:tabs>
        <w:rPr>
          <w:rFonts w:asciiTheme="minorHAnsi" w:eastAsiaTheme="minorEastAsia" w:hAnsiTheme="minorHAnsi" w:cstheme="minorBidi"/>
          <w:color w:val="auto"/>
          <w:sz w:val="22"/>
          <w:szCs w:val="22"/>
          <w:lang w:eastAsia="en-AU"/>
        </w:rPr>
      </w:pPr>
      <w:hyperlink w:anchor="_Toc85726526" w:history="1">
        <w:r w:rsidR="00AB2372" w:rsidRPr="006D101A">
          <w:rPr>
            <w:rStyle w:val="Hyperlink"/>
            <w:rFonts w:ascii="Arial Narrow" w:hAnsi="Arial Narrow" w:cs="Arial"/>
          </w:rPr>
          <w:t>13</w:t>
        </w:r>
        <w:r w:rsidR="00AB2372">
          <w:rPr>
            <w:rFonts w:asciiTheme="minorHAnsi" w:eastAsiaTheme="minorEastAsia" w:hAnsiTheme="minorHAnsi" w:cstheme="minorBidi"/>
            <w:color w:val="auto"/>
            <w:sz w:val="22"/>
            <w:szCs w:val="22"/>
            <w:lang w:eastAsia="en-AU"/>
          </w:rPr>
          <w:tab/>
        </w:r>
        <w:r w:rsidR="00AB2372" w:rsidRPr="006D101A">
          <w:rPr>
            <w:rStyle w:val="Hyperlink"/>
          </w:rPr>
          <w:t>Conditions and Recommendations by DotEE</w:t>
        </w:r>
        <w:r w:rsidR="00AB2372">
          <w:rPr>
            <w:webHidden/>
          </w:rPr>
          <w:tab/>
        </w:r>
        <w:r w:rsidR="00AB2372">
          <w:rPr>
            <w:webHidden/>
          </w:rPr>
          <w:fldChar w:fldCharType="begin"/>
        </w:r>
        <w:r w:rsidR="00AB2372">
          <w:rPr>
            <w:webHidden/>
          </w:rPr>
          <w:instrText xml:space="preserve"> PAGEREF _Toc85726526 \h </w:instrText>
        </w:r>
        <w:r w:rsidR="00AB2372">
          <w:rPr>
            <w:webHidden/>
          </w:rPr>
        </w:r>
        <w:r w:rsidR="00AB2372">
          <w:rPr>
            <w:webHidden/>
          </w:rPr>
          <w:fldChar w:fldCharType="separate"/>
        </w:r>
        <w:r w:rsidR="00723A4C">
          <w:rPr>
            <w:webHidden/>
          </w:rPr>
          <w:t>12</w:t>
        </w:r>
        <w:r w:rsidR="00AB2372">
          <w:rPr>
            <w:webHidden/>
          </w:rPr>
          <w:fldChar w:fldCharType="end"/>
        </w:r>
      </w:hyperlink>
    </w:p>
    <w:p w14:paraId="5F84E41E" w14:textId="66F1D42C" w:rsidR="00AB2372" w:rsidRDefault="00792E0A">
      <w:pPr>
        <w:pStyle w:val="TOC1"/>
        <w:tabs>
          <w:tab w:val="left" w:pos="440"/>
        </w:tabs>
        <w:rPr>
          <w:rFonts w:asciiTheme="minorHAnsi" w:eastAsiaTheme="minorEastAsia" w:hAnsiTheme="minorHAnsi" w:cstheme="minorBidi"/>
          <w:color w:val="auto"/>
          <w:sz w:val="22"/>
          <w:szCs w:val="22"/>
          <w:lang w:eastAsia="en-AU"/>
        </w:rPr>
      </w:pPr>
      <w:hyperlink w:anchor="_Toc85726527" w:history="1">
        <w:r w:rsidR="00AB2372" w:rsidRPr="006D101A">
          <w:rPr>
            <w:rStyle w:val="Hyperlink"/>
            <w:rFonts w:ascii="Arial Narrow" w:eastAsia="MS Mincho" w:hAnsi="Arial Narrow"/>
          </w:rPr>
          <w:t>14</w:t>
        </w:r>
        <w:r w:rsidR="00AB2372">
          <w:rPr>
            <w:rFonts w:asciiTheme="minorHAnsi" w:eastAsiaTheme="minorEastAsia" w:hAnsiTheme="minorHAnsi" w:cstheme="minorBidi"/>
            <w:color w:val="auto"/>
            <w:sz w:val="22"/>
            <w:szCs w:val="22"/>
            <w:lang w:eastAsia="en-AU"/>
          </w:rPr>
          <w:tab/>
        </w:r>
        <w:r w:rsidR="00AB2372" w:rsidRPr="006D101A">
          <w:rPr>
            <w:rStyle w:val="Hyperlink"/>
            <w:rFonts w:eastAsia="MS Mincho"/>
          </w:rPr>
          <w:t>Additional Information and Attachments</w:t>
        </w:r>
        <w:r w:rsidR="00AB2372">
          <w:rPr>
            <w:webHidden/>
          </w:rPr>
          <w:tab/>
        </w:r>
        <w:r w:rsidR="00AB2372">
          <w:rPr>
            <w:webHidden/>
          </w:rPr>
          <w:fldChar w:fldCharType="begin"/>
        </w:r>
        <w:r w:rsidR="00AB2372">
          <w:rPr>
            <w:webHidden/>
          </w:rPr>
          <w:instrText xml:space="preserve"> PAGEREF _Toc85726527 \h </w:instrText>
        </w:r>
        <w:r w:rsidR="00AB2372">
          <w:rPr>
            <w:webHidden/>
          </w:rPr>
        </w:r>
        <w:r w:rsidR="00AB2372">
          <w:rPr>
            <w:webHidden/>
          </w:rPr>
          <w:fldChar w:fldCharType="separate"/>
        </w:r>
        <w:r w:rsidR="00723A4C">
          <w:rPr>
            <w:webHidden/>
          </w:rPr>
          <w:t>16</w:t>
        </w:r>
        <w:r w:rsidR="00AB2372">
          <w:rPr>
            <w:webHidden/>
          </w:rPr>
          <w:fldChar w:fldCharType="end"/>
        </w:r>
      </w:hyperlink>
    </w:p>
    <w:p w14:paraId="08303270" w14:textId="5FE134BE" w:rsidR="00AB2372" w:rsidRDefault="00792E0A">
      <w:pPr>
        <w:pStyle w:val="TOC1"/>
        <w:tabs>
          <w:tab w:val="left" w:pos="440"/>
        </w:tabs>
        <w:rPr>
          <w:rFonts w:asciiTheme="minorHAnsi" w:eastAsiaTheme="minorEastAsia" w:hAnsiTheme="minorHAnsi" w:cstheme="minorBidi"/>
          <w:color w:val="auto"/>
          <w:sz w:val="22"/>
          <w:szCs w:val="22"/>
          <w:lang w:eastAsia="en-AU"/>
        </w:rPr>
      </w:pPr>
      <w:hyperlink w:anchor="_Toc85726528" w:history="1">
        <w:r w:rsidR="00AB2372" w:rsidRPr="006D101A">
          <w:rPr>
            <w:rStyle w:val="Hyperlink"/>
            <w:rFonts w:ascii="Arial Narrow" w:hAnsi="Arial Narrow"/>
          </w:rPr>
          <w:t>15</w:t>
        </w:r>
        <w:r w:rsidR="00AB2372">
          <w:rPr>
            <w:rFonts w:asciiTheme="minorHAnsi" w:eastAsiaTheme="minorEastAsia" w:hAnsiTheme="minorHAnsi" w:cstheme="minorBidi"/>
            <w:color w:val="auto"/>
            <w:sz w:val="22"/>
            <w:szCs w:val="22"/>
            <w:lang w:eastAsia="en-AU"/>
          </w:rPr>
          <w:tab/>
        </w:r>
        <w:r w:rsidR="00AB2372" w:rsidRPr="006D101A">
          <w:rPr>
            <w:rStyle w:val="Hyperlink"/>
          </w:rPr>
          <w:t>References</w:t>
        </w:r>
        <w:r w:rsidR="00AB2372">
          <w:rPr>
            <w:webHidden/>
          </w:rPr>
          <w:tab/>
        </w:r>
        <w:r w:rsidR="00AB2372">
          <w:rPr>
            <w:webHidden/>
          </w:rPr>
          <w:fldChar w:fldCharType="begin"/>
        </w:r>
        <w:r w:rsidR="00AB2372">
          <w:rPr>
            <w:webHidden/>
          </w:rPr>
          <w:instrText xml:space="preserve"> PAGEREF _Toc85726528 \h </w:instrText>
        </w:r>
        <w:r w:rsidR="00AB2372">
          <w:rPr>
            <w:webHidden/>
          </w:rPr>
        </w:r>
        <w:r w:rsidR="00AB2372">
          <w:rPr>
            <w:webHidden/>
          </w:rPr>
          <w:fldChar w:fldCharType="separate"/>
        </w:r>
        <w:r w:rsidR="00723A4C">
          <w:rPr>
            <w:webHidden/>
          </w:rPr>
          <w:t>17</w:t>
        </w:r>
        <w:r w:rsidR="00AB2372">
          <w:rPr>
            <w:webHidden/>
          </w:rPr>
          <w:fldChar w:fldCharType="end"/>
        </w:r>
      </w:hyperlink>
    </w:p>
    <w:p w14:paraId="3861D966" w14:textId="3C0B9681" w:rsidR="000B4C5F" w:rsidRPr="003D2B9A" w:rsidRDefault="008C0602">
      <w:pPr>
        <w:spacing w:line="240" w:lineRule="auto"/>
        <w:rPr>
          <w:rFonts w:cs="Arial"/>
          <w:color w:val="00427A"/>
          <w:sz w:val="24"/>
          <w:u w:color="000000"/>
          <w:lang w:eastAsia="ja-JP"/>
        </w:rPr>
      </w:pPr>
      <w:r w:rsidRPr="00A37BC8">
        <w:rPr>
          <w:rFonts w:cs="Arial"/>
          <w:color w:val="00427A"/>
          <w:sz w:val="24"/>
        </w:rPr>
        <w:fldChar w:fldCharType="end"/>
      </w:r>
      <w:r w:rsidR="000B4C5F" w:rsidRPr="003D2B9A">
        <w:rPr>
          <w:rFonts w:cs="Arial"/>
          <w:sz w:val="24"/>
        </w:rPr>
        <w:br w:type="page"/>
      </w:r>
    </w:p>
    <w:p w14:paraId="0AE3F402" w14:textId="77777777" w:rsidR="001258D7" w:rsidRPr="00F245D0" w:rsidRDefault="001258D7" w:rsidP="001258D7">
      <w:pPr>
        <w:pStyle w:val="Heading1"/>
        <w:numPr>
          <w:ilvl w:val="0"/>
          <w:numId w:val="7"/>
        </w:numPr>
        <w:ind w:left="0" w:firstLine="0"/>
      </w:pPr>
      <w:bookmarkStart w:id="0" w:name="_Toc289259380"/>
      <w:bookmarkStart w:id="1" w:name="_Toc528316294"/>
      <w:bookmarkStart w:id="2" w:name="_Toc85726510"/>
      <w:r w:rsidRPr="00F245D0">
        <w:t>Purpose</w:t>
      </w:r>
      <w:bookmarkEnd w:id="0"/>
      <w:bookmarkEnd w:id="1"/>
      <w:bookmarkEnd w:id="2"/>
    </w:p>
    <w:p w14:paraId="6614B0B7" w14:textId="57F4B3BA" w:rsidR="001258D7" w:rsidRPr="005D46A5" w:rsidRDefault="001258D7" w:rsidP="001258D7">
      <w:pPr>
        <w:spacing w:before="120" w:after="240" w:line="240" w:lineRule="auto"/>
        <w:jc w:val="both"/>
        <w:rPr>
          <w:rFonts w:cs="Arial"/>
          <w:i/>
          <w:sz w:val="24"/>
        </w:rPr>
      </w:pPr>
      <w:r w:rsidRPr="002532C9">
        <w:rPr>
          <w:rFonts w:cs="Arial"/>
          <w:sz w:val="24"/>
        </w:rPr>
        <w:t>This report has been prepared by the Fisheries and Aquaculture Division of the Department of Primary Industries and Re</w:t>
      </w:r>
      <w:r>
        <w:rPr>
          <w:rFonts w:cs="Arial"/>
          <w:sz w:val="24"/>
        </w:rPr>
        <w:t>gions</w:t>
      </w:r>
      <w:r w:rsidRPr="002532C9">
        <w:rPr>
          <w:rFonts w:cs="Arial"/>
          <w:sz w:val="24"/>
        </w:rPr>
        <w:t xml:space="preserve"> (PIRSA)</w:t>
      </w:r>
      <w:r>
        <w:rPr>
          <w:rFonts w:cs="Arial"/>
          <w:sz w:val="24"/>
        </w:rPr>
        <w:t xml:space="preserve"> to inform</w:t>
      </w:r>
      <w:r w:rsidR="0000531E">
        <w:rPr>
          <w:rFonts w:cs="Arial"/>
          <w:sz w:val="24"/>
        </w:rPr>
        <w:t xml:space="preserve"> the</w:t>
      </w:r>
      <w:r>
        <w:rPr>
          <w:rFonts w:cs="Arial"/>
          <w:sz w:val="24"/>
        </w:rPr>
        <w:t xml:space="preserve"> assessment of the fishery for the purposes</w:t>
      </w:r>
      <w:r w:rsidR="0000531E">
        <w:rPr>
          <w:rFonts w:cs="Arial"/>
          <w:sz w:val="24"/>
        </w:rPr>
        <w:t xml:space="preserve"> of Parts</w:t>
      </w:r>
      <w:r>
        <w:rPr>
          <w:rFonts w:cs="Arial"/>
          <w:sz w:val="24"/>
        </w:rPr>
        <w:t xml:space="preserve"> 13 and 13(a) of </w:t>
      </w:r>
      <w:r w:rsidRPr="005D46A5">
        <w:rPr>
          <w:rFonts w:cs="Arial"/>
          <w:i/>
          <w:sz w:val="24"/>
        </w:rPr>
        <w:t>Environment Protection and Biodiversity Conservation Act 1999.</w:t>
      </w:r>
    </w:p>
    <w:p w14:paraId="42CC3AF7" w14:textId="52E32893" w:rsidR="001258D7" w:rsidRPr="00D738B1" w:rsidRDefault="001258D7" w:rsidP="001258D7">
      <w:pPr>
        <w:spacing w:before="120" w:after="240" w:line="240" w:lineRule="auto"/>
        <w:jc w:val="both"/>
        <w:rPr>
          <w:rFonts w:cs="Arial"/>
        </w:rPr>
      </w:pPr>
      <w:r w:rsidRPr="00C02F73">
        <w:rPr>
          <w:rFonts w:cs="Arial"/>
          <w:sz w:val="24"/>
        </w:rPr>
        <w:t xml:space="preserve">This report has been prepared in accordance with the </w:t>
      </w:r>
      <w:r w:rsidRPr="00C02F73">
        <w:rPr>
          <w:rFonts w:cs="Arial"/>
          <w:i/>
          <w:sz w:val="24"/>
        </w:rPr>
        <w:t>Guidelines for the Ecologically Sustainable Management of Fisheries,</w:t>
      </w:r>
      <w:r w:rsidRPr="00C02F73">
        <w:rPr>
          <w:rFonts w:cs="Arial"/>
          <w:sz w:val="24"/>
        </w:rPr>
        <w:t xml:space="preserve"> 2</w:t>
      </w:r>
      <w:r w:rsidRPr="00C02F73">
        <w:rPr>
          <w:rFonts w:cs="Arial"/>
          <w:sz w:val="24"/>
          <w:vertAlign w:val="superscript"/>
        </w:rPr>
        <w:t>nd</w:t>
      </w:r>
      <w:r w:rsidRPr="00C02F73">
        <w:rPr>
          <w:rFonts w:cs="Arial"/>
          <w:sz w:val="24"/>
        </w:rPr>
        <w:t xml:space="preserve"> Edition (2007) (the </w:t>
      </w:r>
      <w:r w:rsidRPr="00C02F73">
        <w:rPr>
          <w:rFonts w:cs="Arial"/>
          <w:i/>
          <w:sz w:val="24"/>
        </w:rPr>
        <w:t>Guidelines</w:t>
      </w:r>
      <w:r w:rsidRPr="00C02F73">
        <w:rPr>
          <w:rFonts w:cs="Arial"/>
          <w:sz w:val="24"/>
        </w:rPr>
        <w:t xml:space="preserve">) and addresses the level of change that has occurred in the </w:t>
      </w:r>
      <w:r>
        <w:rPr>
          <w:rFonts w:cs="Arial"/>
          <w:sz w:val="24"/>
        </w:rPr>
        <w:t>Lakes and Coorong F</w:t>
      </w:r>
      <w:r w:rsidRPr="00C02F73">
        <w:rPr>
          <w:rFonts w:cs="Arial"/>
          <w:sz w:val="24"/>
        </w:rPr>
        <w:t xml:space="preserve">ishery </w:t>
      </w:r>
      <w:r>
        <w:rPr>
          <w:rFonts w:cs="Arial"/>
          <w:sz w:val="24"/>
        </w:rPr>
        <w:t xml:space="preserve">(LCF) </w:t>
      </w:r>
      <w:r w:rsidRPr="00C02F73">
        <w:rPr>
          <w:rFonts w:cs="Arial"/>
          <w:sz w:val="24"/>
        </w:rPr>
        <w:t xml:space="preserve">since the February </w:t>
      </w:r>
      <w:r w:rsidRPr="005B0338">
        <w:rPr>
          <w:rFonts w:cs="Arial"/>
          <w:sz w:val="24"/>
        </w:rPr>
        <w:t>20</w:t>
      </w:r>
      <w:r w:rsidRPr="00C02F73">
        <w:rPr>
          <w:rFonts w:cs="Arial"/>
          <w:sz w:val="24"/>
        </w:rPr>
        <w:t xml:space="preserve">18 assessment. </w:t>
      </w:r>
    </w:p>
    <w:p w14:paraId="2FFEF172" w14:textId="77777777" w:rsidR="001258D7" w:rsidRPr="007A7C88" w:rsidRDefault="001258D7" w:rsidP="001258D7">
      <w:pPr>
        <w:pStyle w:val="Heading1"/>
        <w:numPr>
          <w:ilvl w:val="0"/>
          <w:numId w:val="7"/>
        </w:numPr>
        <w:ind w:left="0" w:firstLine="0"/>
      </w:pPr>
      <w:bookmarkStart w:id="3" w:name="_Toc289259381"/>
      <w:bookmarkStart w:id="4" w:name="_Toc528316295"/>
      <w:bookmarkStart w:id="5" w:name="_Toc85726511"/>
      <w:r w:rsidRPr="007A7C88">
        <w:t>Background</w:t>
      </w:r>
      <w:bookmarkEnd w:id="3"/>
      <w:bookmarkEnd w:id="4"/>
      <w:bookmarkEnd w:id="5"/>
    </w:p>
    <w:p w14:paraId="6281627A" w14:textId="77777777" w:rsidR="001258D7" w:rsidRDefault="001258D7" w:rsidP="001258D7">
      <w:pPr>
        <w:spacing w:before="120" w:after="240" w:line="240" w:lineRule="auto"/>
        <w:jc w:val="both"/>
        <w:rPr>
          <w:rFonts w:cs="Arial"/>
          <w:sz w:val="24"/>
        </w:rPr>
      </w:pPr>
      <w:r>
        <w:rPr>
          <w:rFonts w:cs="Arial"/>
          <w:sz w:val="24"/>
        </w:rPr>
        <w:t xml:space="preserve">The </w:t>
      </w:r>
      <w:r w:rsidRPr="002532C9">
        <w:rPr>
          <w:rFonts w:cs="Arial"/>
          <w:sz w:val="24"/>
        </w:rPr>
        <w:t>LCF is a multi-species, multi-method</w:t>
      </w:r>
      <w:r>
        <w:rPr>
          <w:rFonts w:cs="Arial"/>
          <w:sz w:val="24"/>
        </w:rPr>
        <w:t xml:space="preserve">, </w:t>
      </w:r>
      <w:proofErr w:type="gramStart"/>
      <w:r>
        <w:rPr>
          <w:rFonts w:cs="Arial"/>
          <w:sz w:val="24"/>
        </w:rPr>
        <w:t>community based</w:t>
      </w:r>
      <w:proofErr w:type="gramEnd"/>
      <w:r w:rsidRPr="002532C9">
        <w:rPr>
          <w:rFonts w:cs="Arial"/>
          <w:sz w:val="24"/>
        </w:rPr>
        <w:t xml:space="preserve"> fishery, which is managed using input </w:t>
      </w:r>
      <w:r>
        <w:rPr>
          <w:rFonts w:cs="Arial"/>
          <w:sz w:val="24"/>
        </w:rPr>
        <w:t xml:space="preserve">and output </w:t>
      </w:r>
      <w:r w:rsidRPr="002532C9">
        <w:rPr>
          <w:rFonts w:cs="Arial"/>
          <w:sz w:val="24"/>
        </w:rPr>
        <w:t xml:space="preserve">controls. This report addresses key species taken in the fishery, </w:t>
      </w:r>
      <w:r>
        <w:rPr>
          <w:rFonts w:cs="Arial"/>
          <w:sz w:val="24"/>
        </w:rPr>
        <w:t>including</w:t>
      </w:r>
      <w:r w:rsidRPr="002532C9">
        <w:rPr>
          <w:rFonts w:cs="Arial"/>
          <w:sz w:val="24"/>
        </w:rPr>
        <w:t xml:space="preserve"> Mulloway </w:t>
      </w:r>
      <w:r w:rsidRPr="002532C9">
        <w:rPr>
          <w:rFonts w:cs="Arial"/>
          <w:i/>
          <w:iCs/>
          <w:sz w:val="24"/>
        </w:rPr>
        <w:t>(</w:t>
      </w:r>
      <w:proofErr w:type="spellStart"/>
      <w:r w:rsidRPr="002532C9">
        <w:rPr>
          <w:rFonts w:cs="Arial"/>
          <w:i/>
          <w:iCs/>
          <w:sz w:val="24"/>
        </w:rPr>
        <w:t>Argyrosomus</w:t>
      </w:r>
      <w:proofErr w:type="spellEnd"/>
      <w:r w:rsidRPr="002532C9">
        <w:rPr>
          <w:rFonts w:cs="Arial"/>
          <w:i/>
          <w:iCs/>
          <w:sz w:val="24"/>
        </w:rPr>
        <w:t xml:space="preserve"> japonicus)</w:t>
      </w:r>
      <w:r w:rsidRPr="002532C9">
        <w:rPr>
          <w:rFonts w:cs="Arial"/>
          <w:sz w:val="24"/>
        </w:rPr>
        <w:t xml:space="preserve">, Pipi </w:t>
      </w:r>
      <w:r w:rsidRPr="002532C9">
        <w:rPr>
          <w:rFonts w:cs="Arial"/>
          <w:i/>
          <w:iCs/>
          <w:sz w:val="24"/>
        </w:rPr>
        <w:t>(</w:t>
      </w:r>
      <w:proofErr w:type="spellStart"/>
      <w:r w:rsidRPr="002532C9">
        <w:rPr>
          <w:rFonts w:cs="Arial"/>
          <w:i/>
          <w:iCs/>
          <w:sz w:val="24"/>
        </w:rPr>
        <w:t>Donax</w:t>
      </w:r>
      <w:proofErr w:type="spellEnd"/>
      <w:r w:rsidRPr="002532C9">
        <w:rPr>
          <w:rFonts w:cs="Arial"/>
          <w:i/>
          <w:iCs/>
          <w:sz w:val="24"/>
        </w:rPr>
        <w:t xml:space="preserve"> </w:t>
      </w:r>
      <w:proofErr w:type="spellStart"/>
      <w:r w:rsidRPr="002532C9">
        <w:rPr>
          <w:rFonts w:cs="Arial"/>
          <w:i/>
          <w:iCs/>
          <w:sz w:val="24"/>
        </w:rPr>
        <w:t>deltoides</w:t>
      </w:r>
      <w:proofErr w:type="spellEnd"/>
      <w:r w:rsidRPr="002532C9">
        <w:rPr>
          <w:rFonts w:cs="Arial"/>
          <w:i/>
          <w:iCs/>
          <w:sz w:val="24"/>
        </w:rPr>
        <w:t>)</w:t>
      </w:r>
      <w:r>
        <w:rPr>
          <w:rFonts w:cs="Arial"/>
          <w:sz w:val="24"/>
        </w:rPr>
        <w:t>, Yellow</w:t>
      </w:r>
      <w:r w:rsidRPr="002532C9">
        <w:rPr>
          <w:rFonts w:cs="Arial"/>
          <w:sz w:val="24"/>
        </w:rPr>
        <w:t xml:space="preserve">eye Mullet </w:t>
      </w:r>
      <w:r w:rsidRPr="002532C9">
        <w:rPr>
          <w:rFonts w:cs="Arial"/>
          <w:i/>
          <w:iCs/>
          <w:sz w:val="24"/>
        </w:rPr>
        <w:t>(</w:t>
      </w:r>
      <w:proofErr w:type="spellStart"/>
      <w:r w:rsidRPr="002532C9">
        <w:rPr>
          <w:rFonts w:cs="Arial"/>
          <w:i/>
          <w:iCs/>
          <w:sz w:val="24"/>
        </w:rPr>
        <w:t>Aldrichetta</w:t>
      </w:r>
      <w:proofErr w:type="spellEnd"/>
      <w:r w:rsidRPr="002532C9">
        <w:rPr>
          <w:rFonts w:cs="Arial"/>
          <w:i/>
          <w:iCs/>
          <w:sz w:val="24"/>
        </w:rPr>
        <w:t xml:space="preserve"> </w:t>
      </w:r>
      <w:proofErr w:type="spellStart"/>
      <w:r w:rsidRPr="002532C9">
        <w:rPr>
          <w:rFonts w:cs="Arial"/>
          <w:i/>
          <w:iCs/>
          <w:sz w:val="24"/>
        </w:rPr>
        <w:t>forsteri</w:t>
      </w:r>
      <w:proofErr w:type="spellEnd"/>
      <w:r w:rsidRPr="002532C9">
        <w:rPr>
          <w:rFonts w:cs="Arial"/>
          <w:i/>
          <w:iCs/>
          <w:sz w:val="24"/>
        </w:rPr>
        <w:t>)</w:t>
      </w:r>
      <w:r w:rsidRPr="002532C9">
        <w:rPr>
          <w:rFonts w:cs="Arial"/>
          <w:sz w:val="24"/>
        </w:rPr>
        <w:t xml:space="preserve">, Golden Perch </w:t>
      </w:r>
      <w:r w:rsidRPr="002532C9">
        <w:rPr>
          <w:rFonts w:cs="Arial"/>
          <w:i/>
          <w:iCs/>
          <w:sz w:val="24"/>
        </w:rPr>
        <w:t>(</w:t>
      </w:r>
      <w:proofErr w:type="spellStart"/>
      <w:r w:rsidRPr="002532C9">
        <w:rPr>
          <w:rFonts w:cs="Arial"/>
          <w:i/>
          <w:iCs/>
          <w:sz w:val="24"/>
        </w:rPr>
        <w:t>Macquaria</w:t>
      </w:r>
      <w:proofErr w:type="spellEnd"/>
      <w:r w:rsidRPr="002532C9">
        <w:rPr>
          <w:rFonts w:cs="Arial"/>
          <w:i/>
          <w:iCs/>
          <w:sz w:val="24"/>
        </w:rPr>
        <w:t xml:space="preserve"> </w:t>
      </w:r>
      <w:proofErr w:type="spellStart"/>
      <w:r w:rsidRPr="002532C9">
        <w:rPr>
          <w:rFonts w:cs="Arial"/>
          <w:i/>
          <w:iCs/>
          <w:sz w:val="24"/>
        </w:rPr>
        <w:t>ambigua</w:t>
      </w:r>
      <w:proofErr w:type="spellEnd"/>
      <w:r w:rsidRPr="002532C9">
        <w:rPr>
          <w:rFonts w:cs="Arial"/>
          <w:i/>
          <w:iCs/>
          <w:sz w:val="24"/>
        </w:rPr>
        <w:t>)</w:t>
      </w:r>
      <w:r w:rsidRPr="002532C9">
        <w:rPr>
          <w:rFonts w:cs="Arial"/>
          <w:sz w:val="24"/>
        </w:rPr>
        <w:t xml:space="preserve">, Greenback Flounder </w:t>
      </w:r>
      <w:r w:rsidRPr="002532C9">
        <w:rPr>
          <w:rFonts w:cs="Arial"/>
          <w:i/>
          <w:iCs/>
          <w:sz w:val="24"/>
        </w:rPr>
        <w:t>(</w:t>
      </w:r>
      <w:proofErr w:type="spellStart"/>
      <w:r w:rsidRPr="002532C9">
        <w:rPr>
          <w:rFonts w:cs="Arial"/>
          <w:i/>
          <w:iCs/>
          <w:sz w:val="24"/>
        </w:rPr>
        <w:t>Rhombosolea</w:t>
      </w:r>
      <w:proofErr w:type="spellEnd"/>
      <w:r w:rsidRPr="002532C9">
        <w:rPr>
          <w:rFonts w:cs="Arial"/>
          <w:i/>
          <w:iCs/>
          <w:sz w:val="24"/>
        </w:rPr>
        <w:t xml:space="preserve"> </w:t>
      </w:r>
      <w:proofErr w:type="spellStart"/>
      <w:r w:rsidRPr="002532C9">
        <w:rPr>
          <w:rFonts w:cs="Arial"/>
          <w:i/>
          <w:iCs/>
          <w:sz w:val="24"/>
        </w:rPr>
        <w:t>tapirina</w:t>
      </w:r>
      <w:proofErr w:type="spellEnd"/>
      <w:r w:rsidRPr="002532C9">
        <w:rPr>
          <w:rFonts w:cs="Arial"/>
          <w:i/>
          <w:iCs/>
          <w:sz w:val="24"/>
        </w:rPr>
        <w:t>)</w:t>
      </w:r>
      <w:r w:rsidRPr="002532C9">
        <w:rPr>
          <w:rFonts w:cs="Arial"/>
          <w:sz w:val="24"/>
        </w:rPr>
        <w:t xml:space="preserve">, Black Bream </w:t>
      </w:r>
      <w:r w:rsidRPr="002532C9">
        <w:rPr>
          <w:rFonts w:cs="Arial"/>
          <w:i/>
          <w:iCs/>
          <w:sz w:val="24"/>
        </w:rPr>
        <w:t>(</w:t>
      </w:r>
      <w:proofErr w:type="spellStart"/>
      <w:r w:rsidRPr="002532C9">
        <w:rPr>
          <w:rFonts w:cs="Arial"/>
          <w:i/>
          <w:iCs/>
          <w:sz w:val="24"/>
        </w:rPr>
        <w:t>Acanthopagrus</w:t>
      </w:r>
      <w:proofErr w:type="spellEnd"/>
      <w:r w:rsidRPr="002532C9">
        <w:rPr>
          <w:rFonts w:cs="Arial"/>
          <w:i/>
          <w:iCs/>
          <w:sz w:val="24"/>
        </w:rPr>
        <w:t xml:space="preserve"> </w:t>
      </w:r>
      <w:proofErr w:type="spellStart"/>
      <w:r w:rsidRPr="002532C9">
        <w:rPr>
          <w:rFonts w:cs="Arial"/>
          <w:i/>
          <w:iCs/>
          <w:sz w:val="24"/>
        </w:rPr>
        <w:t>butcheri</w:t>
      </w:r>
      <w:proofErr w:type="spellEnd"/>
      <w:r w:rsidRPr="002532C9">
        <w:rPr>
          <w:rFonts w:cs="Arial"/>
          <w:i/>
          <w:iCs/>
          <w:sz w:val="24"/>
        </w:rPr>
        <w:t xml:space="preserve">) </w:t>
      </w:r>
      <w:r w:rsidRPr="002532C9">
        <w:rPr>
          <w:rFonts w:cs="Arial"/>
          <w:iCs/>
          <w:sz w:val="24"/>
        </w:rPr>
        <w:t xml:space="preserve">and </w:t>
      </w:r>
      <w:r w:rsidRPr="002532C9">
        <w:rPr>
          <w:rFonts w:cs="Arial"/>
          <w:sz w:val="24"/>
        </w:rPr>
        <w:t>Bony Bream (</w:t>
      </w:r>
      <w:proofErr w:type="spellStart"/>
      <w:r w:rsidRPr="002532C9">
        <w:rPr>
          <w:rFonts w:cs="Arial"/>
          <w:i/>
          <w:sz w:val="24"/>
        </w:rPr>
        <w:t>Nematasola</w:t>
      </w:r>
      <w:proofErr w:type="spellEnd"/>
      <w:r w:rsidRPr="002532C9">
        <w:rPr>
          <w:rFonts w:cs="Arial"/>
          <w:i/>
          <w:sz w:val="24"/>
        </w:rPr>
        <w:t xml:space="preserve"> </w:t>
      </w:r>
      <w:proofErr w:type="spellStart"/>
      <w:r w:rsidRPr="002532C9">
        <w:rPr>
          <w:rFonts w:cs="Arial"/>
          <w:i/>
          <w:sz w:val="24"/>
        </w:rPr>
        <w:t>erebi</w:t>
      </w:r>
      <w:proofErr w:type="spellEnd"/>
      <w:r w:rsidRPr="002532C9">
        <w:rPr>
          <w:rFonts w:cs="Arial"/>
          <w:sz w:val="24"/>
        </w:rPr>
        <w:t xml:space="preserve">). Commercially important exotic fish species taken by this fishery include European Carp </w:t>
      </w:r>
      <w:r w:rsidRPr="002532C9">
        <w:rPr>
          <w:rFonts w:cs="Arial"/>
          <w:i/>
          <w:iCs/>
          <w:sz w:val="24"/>
        </w:rPr>
        <w:t xml:space="preserve">(Cyprinus </w:t>
      </w:r>
      <w:proofErr w:type="spellStart"/>
      <w:r w:rsidRPr="002532C9">
        <w:rPr>
          <w:rFonts w:cs="Arial"/>
          <w:i/>
          <w:iCs/>
          <w:sz w:val="24"/>
        </w:rPr>
        <w:t>carpio</w:t>
      </w:r>
      <w:proofErr w:type="spellEnd"/>
      <w:r w:rsidRPr="002532C9">
        <w:rPr>
          <w:rFonts w:cs="Arial"/>
          <w:i/>
          <w:iCs/>
          <w:sz w:val="24"/>
        </w:rPr>
        <w:t>)</w:t>
      </w:r>
      <w:r w:rsidRPr="002532C9">
        <w:rPr>
          <w:rFonts w:cs="Arial"/>
          <w:sz w:val="24"/>
        </w:rPr>
        <w:t xml:space="preserve"> and Redfin </w:t>
      </w:r>
      <w:r w:rsidRPr="002532C9">
        <w:rPr>
          <w:rFonts w:cs="Arial"/>
          <w:i/>
          <w:iCs/>
          <w:sz w:val="24"/>
        </w:rPr>
        <w:t>(</w:t>
      </w:r>
      <w:proofErr w:type="spellStart"/>
      <w:r w:rsidRPr="002532C9">
        <w:rPr>
          <w:rFonts w:cs="Arial"/>
          <w:i/>
          <w:iCs/>
          <w:sz w:val="24"/>
        </w:rPr>
        <w:t>Perca</w:t>
      </w:r>
      <w:proofErr w:type="spellEnd"/>
      <w:r w:rsidRPr="002532C9">
        <w:rPr>
          <w:rFonts w:cs="Arial"/>
          <w:i/>
          <w:iCs/>
          <w:sz w:val="24"/>
        </w:rPr>
        <w:t xml:space="preserve"> </w:t>
      </w:r>
      <w:proofErr w:type="spellStart"/>
      <w:r w:rsidRPr="002532C9">
        <w:rPr>
          <w:rFonts w:cs="Arial"/>
          <w:i/>
          <w:iCs/>
          <w:sz w:val="24"/>
        </w:rPr>
        <w:t>fluviatilis</w:t>
      </w:r>
      <w:proofErr w:type="spellEnd"/>
      <w:r w:rsidRPr="002532C9">
        <w:rPr>
          <w:rFonts w:cs="Arial"/>
          <w:i/>
          <w:iCs/>
          <w:sz w:val="24"/>
        </w:rPr>
        <w:t>)</w:t>
      </w:r>
      <w:r w:rsidRPr="002532C9">
        <w:rPr>
          <w:rFonts w:cs="Arial"/>
          <w:sz w:val="24"/>
        </w:rPr>
        <w:t>.</w:t>
      </w:r>
    </w:p>
    <w:p w14:paraId="18ABC7C7" w14:textId="77777777" w:rsidR="001258D7" w:rsidRDefault="001258D7" w:rsidP="001258D7">
      <w:pPr>
        <w:spacing w:before="120" w:after="240" w:line="240" w:lineRule="auto"/>
        <w:jc w:val="both"/>
        <w:rPr>
          <w:rFonts w:cs="Arial"/>
          <w:iCs/>
          <w:sz w:val="24"/>
        </w:rPr>
      </w:pPr>
      <w:r w:rsidRPr="002532C9">
        <w:rPr>
          <w:rFonts w:cs="Arial"/>
          <w:sz w:val="24"/>
        </w:rPr>
        <w:t xml:space="preserve">The </w:t>
      </w:r>
      <w:r w:rsidRPr="002532C9">
        <w:rPr>
          <w:rFonts w:cs="Arial"/>
          <w:i/>
          <w:iCs/>
          <w:sz w:val="24"/>
        </w:rPr>
        <w:t xml:space="preserve">Fisheries Management </w:t>
      </w:r>
      <w:r w:rsidRPr="00E747EF">
        <w:rPr>
          <w:rFonts w:cs="Arial"/>
          <w:i/>
          <w:iCs/>
          <w:sz w:val="24"/>
        </w:rPr>
        <w:t>Act</w:t>
      </w:r>
      <w:r w:rsidRPr="009476EF">
        <w:rPr>
          <w:rFonts w:cs="Arial"/>
          <w:i/>
          <w:sz w:val="24"/>
        </w:rPr>
        <w:t xml:space="preserve"> 2007</w:t>
      </w:r>
      <w:r w:rsidRPr="002532C9">
        <w:rPr>
          <w:rFonts w:cs="Arial"/>
          <w:sz w:val="24"/>
        </w:rPr>
        <w:t xml:space="preserve"> provides a broad statutory framework to ensure the ecologically sustainable management of South Austr</w:t>
      </w:r>
      <w:r>
        <w:rPr>
          <w:rFonts w:cs="Arial"/>
          <w:sz w:val="24"/>
        </w:rPr>
        <w:t xml:space="preserve">alia’s aquatic resources. </w:t>
      </w:r>
      <w:r w:rsidRPr="002532C9">
        <w:rPr>
          <w:rFonts w:cs="Arial"/>
          <w:sz w:val="24"/>
        </w:rPr>
        <w:t>The regulations that govern the management of the LCF are the</w:t>
      </w:r>
      <w:r w:rsidRPr="002532C9">
        <w:rPr>
          <w:rFonts w:cs="Arial"/>
          <w:i/>
          <w:sz w:val="24"/>
        </w:rPr>
        <w:t xml:space="preserve"> Fisheries Management (Lakes and Coorong Fishery) Regulations 2009</w:t>
      </w:r>
      <w:r w:rsidRPr="002532C9">
        <w:rPr>
          <w:rFonts w:cs="Arial"/>
          <w:iCs/>
          <w:sz w:val="24"/>
        </w:rPr>
        <w:t xml:space="preserve"> and the </w:t>
      </w:r>
      <w:r w:rsidRPr="002532C9">
        <w:rPr>
          <w:rFonts w:cs="Arial"/>
          <w:i/>
          <w:sz w:val="24"/>
        </w:rPr>
        <w:t>Fisheries Management (General) Regulations 20</w:t>
      </w:r>
      <w:r>
        <w:rPr>
          <w:rFonts w:cs="Arial"/>
          <w:i/>
          <w:sz w:val="24"/>
        </w:rPr>
        <w:t>1</w:t>
      </w:r>
      <w:r w:rsidRPr="002532C9">
        <w:rPr>
          <w:rFonts w:cs="Arial"/>
          <w:i/>
          <w:sz w:val="24"/>
        </w:rPr>
        <w:t>7</w:t>
      </w:r>
      <w:r w:rsidRPr="002532C9">
        <w:rPr>
          <w:rFonts w:cs="Arial"/>
          <w:iCs/>
          <w:sz w:val="24"/>
        </w:rPr>
        <w:t>.</w:t>
      </w:r>
    </w:p>
    <w:p w14:paraId="111BCE86" w14:textId="77777777" w:rsidR="001258D7" w:rsidRPr="003D2B9A" w:rsidRDefault="001258D7" w:rsidP="00BC2325">
      <w:pPr>
        <w:pStyle w:val="Heading1"/>
        <w:numPr>
          <w:ilvl w:val="0"/>
          <w:numId w:val="7"/>
        </w:numPr>
        <w:ind w:left="0" w:firstLine="0"/>
      </w:pPr>
      <w:bookmarkStart w:id="6" w:name="_Toc85726512"/>
      <w:r w:rsidRPr="003D2B9A">
        <w:t>Marine Stewardship Council certification</w:t>
      </w:r>
      <w:bookmarkEnd w:id="6"/>
    </w:p>
    <w:p w14:paraId="72CEAB1E" w14:textId="457578F2" w:rsidR="001258D7" w:rsidRPr="00AB531C" w:rsidRDefault="001258D7">
      <w:pPr>
        <w:pStyle w:val="BodyText"/>
        <w:spacing w:before="120" w:after="240"/>
        <w:jc w:val="both"/>
        <w:rPr>
          <w:rFonts w:cs="Arial"/>
          <w:bCs/>
          <w:sz w:val="24"/>
          <w:szCs w:val="28"/>
        </w:rPr>
      </w:pPr>
      <w:r w:rsidRPr="00AB531C">
        <w:rPr>
          <w:rFonts w:cs="Arial"/>
          <w:bCs/>
          <w:sz w:val="24"/>
          <w:szCs w:val="28"/>
        </w:rPr>
        <w:t>The LCF Pipi sector was reassessed in 2016 and was granted MSC certification until 2021.</w:t>
      </w:r>
      <w:r w:rsidR="00054C0B">
        <w:rPr>
          <w:rFonts w:cs="Arial"/>
          <w:bCs/>
          <w:sz w:val="24"/>
          <w:szCs w:val="28"/>
        </w:rPr>
        <w:t xml:space="preserve"> The Pipi sector has recently undertaken a </w:t>
      </w:r>
      <w:r w:rsidR="0000531E">
        <w:rPr>
          <w:rFonts w:cs="Arial"/>
          <w:bCs/>
          <w:sz w:val="24"/>
          <w:szCs w:val="28"/>
        </w:rPr>
        <w:t>reassessment with</w:t>
      </w:r>
      <w:r w:rsidR="00054C0B">
        <w:rPr>
          <w:rFonts w:cs="Arial"/>
          <w:bCs/>
          <w:sz w:val="24"/>
          <w:szCs w:val="28"/>
        </w:rPr>
        <w:t xml:space="preserve"> the outcome expected to be announced before the expiry</w:t>
      </w:r>
      <w:r w:rsidR="00272E6F">
        <w:rPr>
          <w:rFonts w:cs="Arial"/>
          <w:bCs/>
          <w:sz w:val="24"/>
          <w:szCs w:val="28"/>
        </w:rPr>
        <w:t xml:space="preserve"> of the current assessment in 2021</w:t>
      </w:r>
      <w:r w:rsidR="00054C0B">
        <w:rPr>
          <w:rFonts w:cs="Arial"/>
          <w:bCs/>
          <w:sz w:val="24"/>
          <w:szCs w:val="28"/>
        </w:rPr>
        <w:t xml:space="preserve">. </w:t>
      </w:r>
    </w:p>
    <w:p w14:paraId="7D877FD4" w14:textId="77777777" w:rsidR="001258D7" w:rsidRDefault="001258D7" w:rsidP="00BC2325">
      <w:pPr>
        <w:pStyle w:val="Heading1"/>
        <w:numPr>
          <w:ilvl w:val="0"/>
          <w:numId w:val="7"/>
        </w:numPr>
        <w:spacing w:before="240" w:after="120"/>
        <w:ind w:left="0" w:firstLine="0"/>
      </w:pPr>
      <w:bookmarkStart w:id="7" w:name="_Toc527371882"/>
      <w:bookmarkStart w:id="8" w:name="_Toc527371884"/>
      <w:bookmarkStart w:id="9" w:name="_Toc527371887"/>
      <w:bookmarkStart w:id="10" w:name="_Toc527371889"/>
      <w:bookmarkStart w:id="11" w:name="_Toc527371891"/>
      <w:bookmarkStart w:id="12" w:name="_Toc527371892"/>
      <w:bookmarkStart w:id="13" w:name="_Toc527371893"/>
      <w:bookmarkStart w:id="14" w:name="_Toc527371894"/>
      <w:bookmarkStart w:id="15" w:name="_Toc527371895"/>
      <w:bookmarkStart w:id="16" w:name="_Toc289259383"/>
      <w:bookmarkStart w:id="17" w:name="_Toc528316296"/>
      <w:bookmarkStart w:id="18" w:name="_Toc85726513"/>
      <w:bookmarkEnd w:id="7"/>
      <w:bookmarkEnd w:id="8"/>
      <w:bookmarkEnd w:id="9"/>
      <w:bookmarkEnd w:id="10"/>
      <w:bookmarkEnd w:id="11"/>
      <w:bookmarkEnd w:id="12"/>
      <w:bookmarkEnd w:id="13"/>
      <w:bookmarkEnd w:id="14"/>
      <w:bookmarkEnd w:id="15"/>
      <w:r w:rsidRPr="00F245D0">
        <w:t>Level of Assessment</w:t>
      </w:r>
      <w:bookmarkEnd w:id="16"/>
      <w:bookmarkEnd w:id="17"/>
      <w:bookmarkEnd w:id="18"/>
    </w:p>
    <w:p w14:paraId="523FD170" w14:textId="216ECA04" w:rsidR="001258D7" w:rsidRDefault="001258D7" w:rsidP="001258D7">
      <w:pPr>
        <w:spacing w:line="240" w:lineRule="auto"/>
        <w:jc w:val="both"/>
        <w:rPr>
          <w:rFonts w:cs="Arial"/>
          <w:sz w:val="24"/>
        </w:rPr>
      </w:pPr>
      <w:r w:rsidRPr="0041643C">
        <w:rPr>
          <w:rFonts w:cs="Arial"/>
          <w:sz w:val="24"/>
        </w:rPr>
        <w:t xml:space="preserve">The </w:t>
      </w:r>
      <w:r w:rsidRPr="005B0338">
        <w:rPr>
          <w:rFonts w:cs="Arial"/>
          <w:sz w:val="24"/>
        </w:rPr>
        <w:t>LCF was last assessed</w:t>
      </w:r>
      <w:r>
        <w:rPr>
          <w:rFonts w:cs="Arial"/>
          <w:sz w:val="24"/>
        </w:rPr>
        <w:t xml:space="preserve"> by </w:t>
      </w:r>
      <w:r w:rsidR="002974FB">
        <w:rPr>
          <w:rFonts w:cs="Arial"/>
          <w:sz w:val="24"/>
        </w:rPr>
        <w:t>the Department of Agriculture, Water and Environment (</w:t>
      </w:r>
      <w:r w:rsidR="00467B34">
        <w:rPr>
          <w:rFonts w:cs="Arial"/>
          <w:sz w:val="24"/>
        </w:rPr>
        <w:t>DAWE</w:t>
      </w:r>
      <w:r w:rsidR="002974FB">
        <w:rPr>
          <w:rFonts w:cs="Arial"/>
          <w:sz w:val="24"/>
        </w:rPr>
        <w:t>)</w:t>
      </w:r>
      <w:r>
        <w:rPr>
          <w:rFonts w:cs="Arial"/>
          <w:sz w:val="24"/>
        </w:rPr>
        <w:t xml:space="preserve"> </w:t>
      </w:r>
      <w:r w:rsidRPr="005B0338">
        <w:rPr>
          <w:rFonts w:cs="Arial"/>
          <w:sz w:val="24"/>
        </w:rPr>
        <w:t xml:space="preserve">as an approved Wildlife Trade Operation </w:t>
      </w:r>
      <w:r>
        <w:rPr>
          <w:rFonts w:cs="Arial"/>
          <w:sz w:val="24"/>
        </w:rPr>
        <w:t xml:space="preserve">(WTO) </w:t>
      </w:r>
      <w:r w:rsidRPr="005B0338">
        <w:rPr>
          <w:rFonts w:cs="Arial"/>
          <w:sz w:val="24"/>
        </w:rPr>
        <w:t>in</w:t>
      </w:r>
      <w:r w:rsidRPr="00C02F73">
        <w:rPr>
          <w:rFonts w:cs="Arial"/>
          <w:sz w:val="24"/>
        </w:rPr>
        <w:t xml:space="preserve"> February 201</w:t>
      </w:r>
      <w:r w:rsidR="00467B34">
        <w:rPr>
          <w:rFonts w:cs="Arial"/>
          <w:sz w:val="24"/>
        </w:rPr>
        <w:t>9</w:t>
      </w:r>
      <w:r>
        <w:rPr>
          <w:rFonts w:cs="Arial"/>
          <w:sz w:val="24"/>
        </w:rPr>
        <w:t xml:space="preserve"> following provision of a reassessment report to D</w:t>
      </w:r>
      <w:r w:rsidR="00467B34">
        <w:rPr>
          <w:rFonts w:cs="Arial"/>
          <w:sz w:val="24"/>
        </w:rPr>
        <w:t>AWE</w:t>
      </w:r>
      <w:r>
        <w:rPr>
          <w:rFonts w:cs="Arial"/>
          <w:sz w:val="24"/>
        </w:rPr>
        <w:t xml:space="preserve"> in 201</w:t>
      </w:r>
      <w:r w:rsidR="00467B34">
        <w:rPr>
          <w:rFonts w:cs="Arial"/>
          <w:sz w:val="24"/>
        </w:rPr>
        <w:t>8</w:t>
      </w:r>
      <w:r w:rsidRPr="00C02F73">
        <w:rPr>
          <w:rFonts w:cs="Arial"/>
          <w:sz w:val="24"/>
        </w:rPr>
        <w:t>. Since</w:t>
      </w:r>
      <w:r w:rsidRPr="0041643C">
        <w:rPr>
          <w:rFonts w:cs="Arial"/>
          <w:sz w:val="24"/>
        </w:rPr>
        <w:t xml:space="preserve"> the last assessment</w:t>
      </w:r>
      <w:r>
        <w:rPr>
          <w:rFonts w:cs="Arial"/>
          <w:sz w:val="24"/>
        </w:rPr>
        <w:t xml:space="preserve"> report was provided</w:t>
      </w:r>
      <w:r w:rsidRPr="0041643C">
        <w:rPr>
          <w:rFonts w:cs="Arial"/>
          <w:sz w:val="24"/>
        </w:rPr>
        <w:t xml:space="preserve"> there have been changes in </w:t>
      </w:r>
      <w:r>
        <w:rPr>
          <w:rFonts w:cs="Arial"/>
          <w:sz w:val="24"/>
        </w:rPr>
        <w:t>one</w:t>
      </w:r>
      <w:r w:rsidRPr="0041643C">
        <w:rPr>
          <w:rFonts w:cs="Arial"/>
          <w:sz w:val="24"/>
        </w:rPr>
        <w:t xml:space="preserve"> area of interest as outlined in page </w:t>
      </w:r>
      <w:r w:rsidR="00272E6F">
        <w:rPr>
          <w:rFonts w:cs="Arial"/>
          <w:sz w:val="24"/>
        </w:rPr>
        <w:t>6</w:t>
      </w:r>
      <w:r w:rsidRPr="0041643C">
        <w:rPr>
          <w:rFonts w:cs="Arial"/>
          <w:sz w:val="24"/>
        </w:rPr>
        <w:t xml:space="preserve"> of the ‘Guidelines for the Ecologically Sustainable Management of Fisheries’ (see </w:t>
      </w:r>
      <w:r>
        <w:rPr>
          <w:rFonts w:cs="Arial"/>
          <w:sz w:val="24"/>
        </w:rPr>
        <w:t>T</w:t>
      </w:r>
      <w:r w:rsidRPr="0041643C">
        <w:rPr>
          <w:rFonts w:cs="Arial"/>
          <w:sz w:val="24"/>
        </w:rPr>
        <w:t>able 1).</w:t>
      </w:r>
    </w:p>
    <w:p w14:paraId="7552A567" w14:textId="77777777" w:rsidR="001258D7" w:rsidRPr="00B36B6F" w:rsidRDefault="001258D7" w:rsidP="001258D7">
      <w:pPr>
        <w:spacing w:line="240" w:lineRule="auto"/>
        <w:jc w:val="both"/>
        <w:rPr>
          <w:rFonts w:cs="Arial"/>
          <w:sz w:val="24"/>
        </w:rPr>
      </w:pPr>
      <w:r>
        <w:rPr>
          <w:rFonts w:cs="Arial"/>
          <w:sz w:val="24"/>
        </w:rPr>
        <w:br w:type="page"/>
      </w:r>
      <w:bookmarkStart w:id="19" w:name="_Ref528749141"/>
      <w:bookmarkStart w:id="20" w:name="_Toc528316305"/>
      <w:r>
        <w:t xml:space="preserve">Table </w:t>
      </w:r>
      <w:fldSimple w:instr=" SEQ Table \* ARABIC ">
        <w:r>
          <w:rPr>
            <w:noProof/>
          </w:rPr>
          <w:t>1</w:t>
        </w:r>
      </w:fldSimple>
      <w:bookmarkEnd w:id="19"/>
      <w:r w:rsidRPr="00C66CE6">
        <w:t>: Level of assessment required by the Lakes and Coorong Fishery</w:t>
      </w:r>
      <w:bookmarkEnd w:id="20"/>
      <w:r w:rsidRPr="00C66CE6">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5300"/>
        <w:gridCol w:w="608"/>
        <w:gridCol w:w="510"/>
      </w:tblGrid>
      <w:tr w:rsidR="001258D7" w:rsidRPr="00F245D0" w14:paraId="7A7753F5" w14:textId="77777777" w:rsidTr="008B0D96">
        <w:trPr>
          <w:trHeight w:val="300"/>
        </w:trPr>
        <w:tc>
          <w:tcPr>
            <w:tcW w:w="1224" w:type="pct"/>
            <w:shd w:val="clear" w:color="auto" w:fill="999999"/>
            <w:vAlign w:val="center"/>
          </w:tcPr>
          <w:p w14:paraId="7EA059F3" w14:textId="77777777" w:rsidR="001258D7" w:rsidRPr="00A214B0" w:rsidRDefault="001258D7" w:rsidP="008B0D96">
            <w:pPr>
              <w:rPr>
                <w:rFonts w:cs="Arial"/>
                <w:b/>
              </w:rPr>
            </w:pPr>
            <w:r w:rsidRPr="00A214B0">
              <w:rPr>
                <w:rFonts w:cs="Arial"/>
                <w:b/>
              </w:rPr>
              <w:t>Issue</w:t>
            </w:r>
          </w:p>
        </w:tc>
        <w:tc>
          <w:tcPr>
            <w:tcW w:w="3127" w:type="pct"/>
            <w:shd w:val="clear" w:color="auto" w:fill="999999"/>
            <w:vAlign w:val="center"/>
          </w:tcPr>
          <w:p w14:paraId="68A7B117" w14:textId="77777777" w:rsidR="001258D7" w:rsidRPr="00A214B0" w:rsidRDefault="001258D7" w:rsidP="008B0D96">
            <w:pPr>
              <w:rPr>
                <w:rFonts w:cs="Arial"/>
                <w:b/>
              </w:rPr>
            </w:pPr>
            <w:r w:rsidRPr="00A214B0">
              <w:rPr>
                <w:rFonts w:cs="Arial"/>
                <w:b/>
              </w:rPr>
              <w:t>Area of Interest</w:t>
            </w:r>
          </w:p>
        </w:tc>
        <w:tc>
          <w:tcPr>
            <w:tcW w:w="353" w:type="pct"/>
            <w:shd w:val="clear" w:color="auto" w:fill="999999"/>
            <w:vAlign w:val="center"/>
          </w:tcPr>
          <w:p w14:paraId="0441BC44" w14:textId="77777777" w:rsidR="001258D7" w:rsidRPr="00A214B0" w:rsidRDefault="001258D7" w:rsidP="008B0D96">
            <w:pPr>
              <w:rPr>
                <w:rFonts w:cs="Arial"/>
                <w:b/>
              </w:rPr>
            </w:pPr>
            <w:r w:rsidRPr="00A214B0">
              <w:rPr>
                <w:rFonts w:cs="Arial"/>
                <w:b/>
              </w:rPr>
              <w:t>Yes</w:t>
            </w:r>
          </w:p>
        </w:tc>
        <w:tc>
          <w:tcPr>
            <w:tcW w:w="296" w:type="pct"/>
            <w:shd w:val="clear" w:color="auto" w:fill="999999"/>
            <w:vAlign w:val="center"/>
          </w:tcPr>
          <w:p w14:paraId="68E0284F" w14:textId="77777777" w:rsidR="001258D7" w:rsidRPr="00A214B0" w:rsidRDefault="001258D7" w:rsidP="008B0D96">
            <w:pPr>
              <w:rPr>
                <w:rFonts w:cs="Arial"/>
                <w:b/>
              </w:rPr>
            </w:pPr>
            <w:r w:rsidRPr="00A214B0">
              <w:rPr>
                <w:rFonts w:cs="Arial"/>
                <w:b/>
              </w:rPr>
              <w:t>No</w:t>
            </w:r>
          </w:p>
        </w:tc>
      </w:tr>
      <w:tr w:rsidR="001258D7" w:rsidRPr="00F245D0" w14:paraId="45404C85" w14:textId="77777777" w:rsidTr="008B0D96">
        <w:trPr>
          <w:trHeight w:val="360"/>
        </w:trPr>
        <w:tc>
          <w:tcPr>
            <w:tcW w:w="1224" w:type="pct"/>
            <w:vAlign w:val="center"/>
          </w:tcPr>
          <w:p w14:paraId="4EDCE879" w14:textId="77777777" w:rsidR="001258D7" w:rsidRPr="00F245D0" w:rsidRDefault="001258D7" w:rsidP="008B0D96">
            <w:pPr>
              <w:rPr>
                <w:rFonts w:cs="Arial"/>
              </w:rPr>
            </w:pPr>
            <w:r w:rsidRPr="00F245D0">
              <w:rPr>
                <w:rFonts w:cs="Arial"/>
              </w:rPr>
              <w:t>Fishery</w:t>
            </w:r>
          </w:p>
        </w:tc>
        <w:tc>
          <w:tcPr>
            <w:tcW w:w="3127" w:type="pct"/>
            <w:vAlign w:val="center"/>
          </w:tcPr>
          <w:p w14:paraId="0BCF3736" w14:textId="77777777" w:rsidR="001258D7" w:rsidRPr="00F245D0" w:rsidRDefault="001258D7" w:rsidP="008B0D96">
            <w:pPr>
              <w:rPr>
                <w:rFonts w:cs="Arial"/>
              </w:rPr>
            </w:pPr>
            <w:r w:rsidRPr="00F245D0">
              <w:rPr>
                <w:rFonts w:cs="Arial"/>
              </w:rPr>
              <w:t>Has there been any change to management arrangements, and/ or fishing practices?</w:t>
            </w:r>
          </w:p>
        </w:tc>
        <w:tc>
          <w:tcPr>
            <w:tcW w:w="353" w:type="pct"/>
            <w:vAlign w:val="center"/>
          </w:tcPr>
          <w:p w14:paraId="2785D083" w14:textId="77777777" w:rsidR="001258D7" w:rsidRPr="00D43331" w:rsidRDefault="001258D7" w:rsidP="008B0D96">
            <w:pPr>
              <w:jc w:val="center"/>
              <w:rPr>
                <w:rFonts w:cs="Arial"/>
                <w:b/>
              </w:rPr>
            </w:pPr>
            <w:r w:rsidRPr="00D43331">
              <w:rPr>
                <w:rFonts w:cs="Arial"/>
                <w:b/>
              </w:rPr>
              <w:t>X</w:t>
            </w:r>
          </w:p>
        </w:tc>
        <w:tc>
          <w:tcPr>
            <w:tcW w:w="296" w:type="pct"/>
            <w:vAlign w:val="center"/>
          </w:tcPr>
          <w:p w14:paraId="539CE66A" w14:textId="77777777" w:rsidR="001258D7" w:rsidRPr="00D43331" w:rsidRDefault="001258D7" w:rsidP="008B0D96">
            <w:pPr>
              <w:jc w:val="center"/>
              <w:rPr>
                <w:rFonts w:cs="Arial"/>
                <w:b/>
              </w:rPr>
            </w:pPr>
          </w:p>
        </w:tc>
      </w:tr>
      <w:tr w:rsidR="001258D7" w:rsidRPr="00F245D0" w14:paraId="058DB9B1" w14:textId="77777777" w:rsidTr="008B0D96">
        <w:trPr>
          <w:trHeight w:val="345"/>
        </w:trPr>
        <w:tc>
          <w:tcPr>
            <w:tcW w:w="1224" w:type="pct"/>
            <w:vAlign w:val="center"/>
          </w:tcPr>
          <w:p w14:paraId="4EC46641" w14:textId="77777777" w:rsidR="001258D7" w:rsidRPr="00F245D0" w:rsidRDefault="001258D7" w:rsidP="008B0D96">
            <w:pPr>
              <w:rPr>
                <w:rFonts w:cs="Arial"/>
              </w:rPr>
            </w:pPr>
            <w:r w:rsidRPr="00F245D0">
              <w:rPr>
                <w:rFonts w:cs="Arial"/>
              </w:rPr>
              <w:t>External Influences</w:t>
            </w:r>
          </w:p>
        </w:tc>
        <w:tc>
          <w:tcPr>
            <w:tcW w:w="3127" w:type="pct"/>
            <w:vAlign w:val="center"/>
          </w:tcPr>
          <w:p w14:paraId="5F93A095" w14:textId="77777777" w:rsidR="001258D7" w:rsidRPr="00F245D0" w:rsidRDefault="001258D7" w:rsidP="008B0D96">
            <w:pPr>
              <w:rPr>
                <w:rFonts w:cs="Arial"/>
              </w:rPr>
            </w:pPr>
            <w:r w:rsidRPr="00F245D0">
              <w:rPr>
                <w:rFonts w:cs="Arial"/>
              </w:rPr>
              <w:t xml:space="preserve">Has there been any change to an environmental issue/influence outside of the fishery management agencies control? </w:t>
            </w:r>
          </w:p>
        </w:tc>
        <w:tc>
          <w:tcPr>
            <w:tcW w:w="353" w:type="pct"/>
            <w:vAlign w:val="center"/>
          </w:tcPr>
          <w:p w14:paraId="3D844D38" w14:textId="77777777" w:rsidR="001258D7" w:rsidRPr="00D43331" w:rsidRDefault="001258D7" w:rsidP="008B0D96">
            <w:pPr>
              <w:jc w:val="center"/>
              <w:rPr>
                <w:rFonts w:cs="Arial"/>
                <w:b/>
              </w:rPr>
            </w:pPr>
          </w:p>
        </w:tc>
        <w:tc>
          <w:tcPr>
            <w:tcW w:w="296" w:type="pct"/>
            <w:vAlign w:val="center"/>
          </w:tcPr>
          <w:p w14:paraId="17933610" w14:textId="77777777" w:rsidR="001258D7" w:rsidRPr="00D43331" w:rsidRDefault="001258D7" w:rsidP="008B0D96">
            <w:pPr>
              <w:jc w:val="center"/>
              <w:rPr>
                <w:rFonts w:cs="Arial"/>
                <w:b/>
              </w:rPr>
            </w:pPr>
            <w:r w:rsidRPr="00D43331">
              <w:rPr>
                <w:rFonts w:cs="Arial"/>
                <w:b/>
              </w:rPr>
              <w:t>X</w:t>
            </w:r>
          </w:p>
        </w:tc>
      </w:tr>
      <w:tr w:rsidR="001258D7" w:rsidRPr="00F245D0" w14:paraId="7F3D5984" w14:textId="77777777" w:rsidTr="008B0D96">
        <w:trPr>
          <w:trHeight w:val="360"/>
        </w:trPr>
        <w:tc>
          <w:tcPr>
            <w:tcW w:w="1224" w:type="pct"/>
            <w:vAlign w:val="center"/>
          </w:tcPr>
          <w:p w14:paraId="29195F6B" w14:textId="77777777" w:rsidR="001258D7" w:rsidRPr="00F245D0" w:rsidRDefault="001258D7" w:rsidP="008B0D96">
            <w:pPr>
              <w:rPr>
                <w:rFonts w:cs="Arial"/>
              </w:rPr>
            </w:pPr>
            <w:r w:rsidRPr="00F245D0">
              <w:rPr>
                <w:rFonts w:cs="Arial"/>
              </w:rPr>
              <w:t>Interaction with protected species</w:t>
            </w:r>
          </w:p>
        </w:tc>
        <w:tc>
          <w:tcPr>
            <w:tcW w:w="3127" w:type="pct"/>
            <w:vAlign w:val="center"/>
          </w:tcPr>
          <w:p w14:paraId="4D6E547A" w14:textId="77777777" w:rsidR="001258D7" w:rsidRPr="00F245D0" w:rsidRDefault="001258D7" w:rsidP="008B0D96">
            <w:pPr>
              <w:rPr>
                <w:rFonts w:cs="Arial"/>
              </w:rPr>
            </w:pPr>
            <w:r w:rsidRPr="00F245D0">
              <w:rPr>
                <w:rFonts w:cs="Arial"/>
              </w:rPr>
              <w:t>Has there been any change in the nature, scale, intensity of impact, and/or management response?</w:t>
            </w:r>
          </w:p>
        </w:tc>
        <w:tc>
          <w:tcPr>
            <w:tcW w:w="353" w:type="pct"/>
            <w:vAlign w:val="center"/>
          </w:tcPr>
          <w:p w14:paraId="1CABA689" w14:textId="77777777" w:rsidR="001258D7" w:rsidRPr="00D43331" w:rsidRDefault="001258D7" w:rsidP="008B0D96">
            <w:pPr>
              <w:jc w:val="center"/>
              <w:rPr>
                <w:rFonts w:cs="Arial"/>
                <w:b/>
              </w:rPr>
            </w:pPr>
          </w:p>
        </w:tc>
        <w:tc>
          <w:tcPr>
            <w:tcW w:w="296" w:type="pct"/>
            <w:vAlign w:val="center"/>
          </w:tcPr>
          <w:p w14:paraId="0020A3ED" w14:textId="77777777" w:rsidR="001258D7" w:rsidRPr="00D43331" w:rsidRDefault="001258D7" w:rsidP="008B0D96">
            <w:pPr>
              <w:jc w:val="center"/>
              <w:rPr>
                <w:rFonts w:cs="Arial"/>
                <w:b/>
              </w:rPr>
            </w:pPr>
            <w:r w:rsidRPr="00D43331">
              <w:rPr>
                <w:rFonts w:cs="Arial"/>
                <w:b/>
              </w:rPr>
              <w:t>X</w:t>
            </w:r>
          </w:p>
        </w:tc>
      </w:tr>
      <w:tr w:rsidR="001258D7" w:rsidRPr="00F245D0" w14:paraId="33EB9748" w14:textId="77777777" w:rsidTr="008B0D96">
        <w:trPr>
          <w:trHeight w:val="345"/>
        </w:trPr>
        <w:tc>
          <w:tcPr>
            <w:tcW w:w="1224" w:type="pct"/>
            <w:vAlign w:val="center"/>
          </w:tcPr>
          <w:p w14:paraId="6FA0136A" w14:textId="77777777" w:rsidR="001258D7" w:rsidRPr="00F245D0" w:rsidRDefault="001258D7" w:rsidP="008B0D96">
            <w:pPr>
              <w:rPr>
                <w:rFonts w:cs="Arial"/>
              </w:rPr>
            </w:pPr>
            <w:r w:rsidRPr="00F245D0">
              <w:rPr>
                <w:rFonts w:cs="Arial"/>
              </w:rPr>
              <w:t>Ecosystem impact</w:t>
            </w:r>
          </w:p>
        </w:tc>
        <w:tc>
          <w:tcPr>
            <w:tcW w:w="3127" w:type="pct"/>
            <w:vAlign w:val="center"/>
          </w:tcPr>
          <w:p w14:paraId="6B15B879" w14:textId="77777777" w:rsidR="001258D7" w:rsidRPr="00F245D0" w:rsidRDefault="001258D7" w:rsidP="008B0D96">
            <w:pPr>
              <w:rPr>
                <w:rFonts w:cs="Arial"/>
              </w:rPr>
            </w:pPr>
            <w:r w:rsidRPr="00F245D0">
              <w:rPr>
                <w:rFonts w:cs="Arial"/>
              </w:rPr>
              <w:t xml:space="preserve">Has there been any change in nature, </w:t>
            </w:r>
            <w:proofErr w:type="gramStart"/>
            <w:r w:rsidRPr="00F245D0">
              <w:rPr>
                <w:rFonts w:cs="Arial"/>
              </w:rPr>
              <w:t>scale</w:t>
            </w:r>
            <w:proofErr w:type="gramEnd"/>
            <w:r w:rsidRPr="00F245D0">
              <w:rPr>
                <w:rFonts w:cs="Arial"/>
              </w:rPr>
              <w:t xml:space="preserve"> or intensity of impact and/or subsequent management response?</w:t>
            </w:r>
          </w:p>
        </w:tc>
        <w:tc>
          <w:tcPr>
            <w:tcW w:w="353" w:type="pct"/>
            <w:vAlign w:val="center"/>
          </w:tcPr>
          <w:p w14:paraId="3B52FA9C" w14:textId="77777777" w:rsidR="001258D7" w:rsidRPr="00D43331" w:rsidRDefault="001258D7" w:rsidP="008B0D96">
            <w:pPr>
              <w:jc w:val="center"/>
              <w:rPr>
                <w:rFonts w:cs="Arial"/>
                <w:b/>
              </w:rPr>
            </w:pPr>
          </w:p>
        </w:tc>
        <w:tc>
          <w:tcPr>
            <w:tcW w:w="296" w:type="pct"/>
            <w:vAlign w:val="center"/>
          </w:tcPr>
          <w:p w14:paraId="796507DD" w14:textId="77777777" w:rsidR="001258D7" w:rsidRPr="00D43331" w:rsidRDefault="001258D7" w:rsidP="008B0D96">
            <w:pPr>
              <w:jc w:val="center"/>
              <w:rPr>
                <w:rFonts w:cs="Arial"/>
                <w:b/>
              </w:rPr>
            </w:pPr>
            <w:r>
              <w:rPr>
                <w:rFonts w:cs="Arial"/>
                <w:b/>
              </w:rPr>
              <w:t>X</w:t>
            </w:r>
          </w:p>
        </w:tc>
      </w:tr>
      <w:tr w:rsidR="001258D7" w:rsidRPr="00F245D0" w14:paraId="1270FB3F" w14:textId="77777777" w:rsidTr="008B0D96">
        <w:trPr>
          <w:trHeight w:val="345"/>
        </w:trPr>
        <w:tc>
          <w:tcPr>
            <w:tcW w:w="1224" w:type="pct"/>
            <w:vAlign w:val="center"/>
          </w:tcPr>
          <w:p w14:paraId="70177181" w14:textId="77777777" w:rsidR="001258D7" w:rsidRPr="00F245D0" w:rsidRDefault="001258D7" w:rsidP="008B0D96">
            <w:pPr>
              <w:rPr>
                <w:rFonts w:cs="Arial"/>
              </w:rPr>
            </w:pPr>
            <w:r w:rsidRPr="00F245D0">
              <w:rPr>
                <w:rFonts w:cs="Arial"/>
              </w:rPr>
              <w:t>Target Stock Status</w:t>
            </w:r>
          </w:p>
        </w:tc>
        <w:tc>
          <w:tcPr>
            <w:tcW w:w="3127" w:type="pct"/>
            <w:vAlign w:val="center"/>
          </w:tcPr>
          <w:p w14:paraId="4E6A6596" w14:textId="77777777" w:rsidR="001258D7" w:rsidRPr="00F245D0" w:rsidRDefault="001258D7" w:rsidP="008B0D96">
            <w:pPr>
              <w:rPr>
                <w:rFonts w:cs="Arial"/>
              </w:rPr>
            </w:pPr>
            <w:r w:rsidRPr="00F245D0">
              <w:rPr>
                <w:rFonts w:cs="Arial"/>
              </w:rPr>
              <w:t>Has there been any change in the target stock status?</w:t>
            </w:r>
          </w:p>
        </w:tc>
        <w:tc>
          <w:tcPr>
            <w:tcW w:w="353" w:type="pct"/>
            <w:vAlign w:val="center"/>
          </w:tcPr>
          <w:p w14:paraId="62C811EB" w14:textId="77777777" w:rsidR="001258D7" w:rsidRPr="00D43331" w:rsidRDefault="001258D7" w:rsidP="008B0D96">
            <w:pPr>
              <w:jc w:val="center"/>
              <w:rPr>
                <w:rFonts w:cs="Arial"/>
                <w:b/>
              </w:rPr>
            </w:pPr>
          </w:p>
        </w:tc>
        <w:tc>
          <w:tcPr>
            <w:tcW w:w="296" w:type="pct"/>
            <w:vAlign w:val="center"/>
          </w:tcPr>
          <w:p w14:paraId="306449D3" w14:textId="77777777" w:rsidR="001258D7" w:rsidRPr="00D43331" w:rsidRDefault="001258D7" w:rsidP="008B0D96">
            <w:pPr>
              <w:jc w:val="center"/>
              <w:rPr>
                <w:rFonts w:cs="Arial"/>
                <w:b/>
              </w:rPr>
            </w:pPr>
            <w:r w:rsidRPr="00D43331">
              <w:rPr>
                <w:rFonts w:cs="Arial"/>
                <w:b/>
              </w:rPr>
              <w:t>X</w:t>
            </w:r>
          </w:p>
        </w:tc>
      </w:tr>
      <w:tr w:rsidR="001258D7" w:rsidRPr="00F245D0" w14:paraId="37C75389" w14:textId="77777777" w:rsidTr="008B0D96">
        <w:trPr>
          <w:trHeight w:val="240"/>
        </w:trPr>
        <w:tc>
          <w:tcPr>
            <w:tcW w:w="1224" w:type="pct"/>
            <w:vAlign w:val="center"/>
          </w:tcPr>
          <w:p w14:paraId="13636054" w14:textId="77777777" w:rsidR="001258D7" w:rsidRPr="00F245D0" w:rsidRDefault="001258D7" w:rsidP="008B0D96">
            <w:pPr>
              <w:rPr>
                <w:rFonts w:cs="Arial"/>
              </w:rPr>
            </w:pPr>
            <w:r w:rsidRPr="00F245D0">
              <w:rPr>
                <w:rFonts w:cs="Arial"/>
              </w:rPr>
              <w:t xml:space="preserve">By-product/ bycatch status. </w:t>
            </w:r>
          </w:p>
        </w:tc>
        <w:tc>
          <w:tcPr>
            <w:tcW w:w="3127" w:type="pct"/>
            <w:vAlign w:val="center"/>
          </w:tcPr>
          <w:p w14:paraId="66733215" w14:textId="77777777" w:rsidR="001258D7" w:rsidRPr="00F245D0" w:rsidRDefault="001258D7" w:rsidP="008B0D96">
            <w:pPr>
              <w:rPr>
                <w:rFonts w:cs="Arial"/>
              </w:rPr>
            </w:pPr>
            <w:r w:rsidRPr="00F245D0">
              <w:rPr>
                <w:rFonts w:cs="Arial"/>
              </w:rPr>
              <w:t xml:space="preserve">Has there been any change in the by-product and/or by-catch stock status?  </w:t>
            </w:r>
          </w:p>
        </w:tc>
        <w:tc>
          <w:tcPr>
            <w:tcW w:w="353" w:type="pct"/>
            <w:vAlign w:val="center"/>
          </w:tcPr>
          <w:p w14:paraId="6C5538FA" w14:textId="77777777" w:rsidR="001258D7" w:rsidRPr="00D43331" w:rsidRDefault="001258D7" w:rsidP="008B0D96">
            <w:pPr>
              <w:jc w:val="center"/>
              <w:rPr>
                <w:rFonts w:cs="Arial"/>
                <w:b/>
              </w:rPr>
            </w:pPr>
          </w:p>
        </w:tc>
        <w:tc>
          <w:tcPr>
            <w:tcW w:w="296" w:type="pct"/>
            <w:vAlign w:val="center"/>
          </w:tcPr>
          <w:p w14:paraId="1C77B77F" w14:textId="77777777" w:rsidR="001258D7" w:rsidRPr="00D43331" w:rsidRDefault="001258D7" w:rsidP="008B0D96">
            <w:pPr>
              <w:jc w:val="center"/>
              <w:rPr>
                <w:rFonts w:cs="Arial"/>
                <w:b/>
              </w:rPr>
            </w:pPr>
            <w:r w:rsidRPr="00D43331">
              <w:rPr>
                <w:rFonts w:cs="Arial"/>
                <w:b/>
              </w:rPr>
              <w:t>X</w:t>
            </w:r>
          </w:p>
        </w:tc>
      </w:tr>
    </w:tbl>
    <w:p w14:paraId="74DC84C9" w14:textId="77777777" w:rsidR="001258D7" w:rsidRPr="00F245D0" w:rsidRDefault="001258D7" w:rsidP="001258D7">
      <w:pPr>
        <w:jc w:val="both"/>
        <w:rPr>
          <w:rFonts w:cs="Arial"/>
        </w:rPr>
      </w:pPr>
    </w:p>
    <w:p w14:paraId="4ADF00F0" w14:textId="69857A89" w:rsidR="001258D7" w:rsidRPr="00DE5174" w:rsidRDefault="001258D7" w:rsidP="001258D7">
      <w:pPr>
        <w:jc w:val="both"/>
        <w:rPr>
          <w:rFonts w:cs="Arial"/>
          <w:sz w:val="24"/>
        </w:rPr>
      </w:pPr>
      <w:r w:rsidRPr="008804B4">
        <w:rPr>
          <w:rFonts w:cs="Arial"/>
          <w:sz w:val="24"/>
        </w:rPr>
        <w:t xml:space="preserve">Based on the </w:t>
      </w:r>
      <w:r w:rsidRPr="008804B4">
        <w:rPr>
          <w:rFonts w:cs="Arial"/>
          <w:i/>
          <w:sz w:val="24"/>
        </w:rPr>
        <w:t>Guidelines</w:t>
      </w:r>
      <w:r w:rsidRPr="008804B4">
        <w:rPr>
          <w:rFonts w:cs="Arial"/>
          <w:sz w:val="24"/>
        </w:rPr>
        <w:t>, the assessment submission for the LCF is one that requires a ‘</w:t>
      </w:r>
      <w:r>
        <w:rPr>
          <w:rFonts w:cs="Arial"/>
          <w:sz w:val="24"/>
        </w:rPr>
        <w:t>s</w:t>
      </w:r>
      <w:r w:rsidRPr="00044256">
        <w:rPr>
          <w:rFonts w:cs="Arial"/>
          <w:sz w:val="24"/>
        </w:rPr>
        <w:t>tandard plus ancillary level of information</w:t>
      </w:r>
      <w:r>
        <w:rPr>
          <w:rFonts w:cs="Arial"/>
          <w:sz w:val="24"/>
        </w:rPr>
        <w:t>’</w:t>
      </w:r>
      <w:r w:rsidRPr="008804B4">
        <w:rPr>
          <w:rFonts w:cs="Arial"/>
          <w:sz w:val="24"/>
        </w:rPr>
        <w:t xml:space="preserve">. </w:t>
      </w:r>
      <w:r>
        <w:rPr>
          <w:rFonts w:cs="Arial"/>
          <w:sz w:val="24"/>
        </w:rPr>
        <w:t>Detailed historical information on the fishery can be found in the previous ‘</w:t>
      </w:r>
      <w:hyperlink r:id="rId13" w:history="1">
        <w:r w:rsidRPr="00296F68">
          <w:rPr>
            <w:rStyle w:val="Hyperlink"/>
            <w:rFonts w:cs="Arial"/>
            <w:i/>
            <w:sz w:val="24"/>
          </w:rPr>
          <w:t>Ecological Assessment of the South Australian Lakes and Coorong Fishery</w:t>
        </w:r>
      </w:hyperlink>
      <w:r w:rsidRPr="00DE5174">
        <w:rPr>
          <w:rFonts w:cs="Arial"/>
          <w:i/>
          <w:sz w:val="24"/>
        </w:rPr>
        <w:t>’</w:t>
      </w:r>
      <w:r>
        <w:rPr>
          <w:rFonts w:cs="Arial"/>
          <w:sz w:val="24"/>
        </w:rPr>
        <w:t xml:space="preserve"> provided to D</w:t>
      </w:r>
      <w:r w:rsidR="00467B34">
        <w:rPr>
          <w:rFonts w:cs="Arial"/>
          <w:sz w:val="24"/>
        </w:rPr>
        <w:t>AWE</w:t>
      </w:r>
      <w:r>
        <w:rPr>
          <w:rFonts w:cs="Arial"/>
          <w:sz w:val="24"/>
        </w:rPr>
        <w:t xml:space="preserve"> in 2016.</w:t>
      </w:r>
    </w:p>
    <w:p w14:paraId="6833E302" w14:textId="77777777" w:rsidR="001258D7" w:rsidRPr="008E33CF" w:rsidRDefault="001258D7" w:rsidP="00BC2325">
      <w:pPr>
        <w:pStyle w:val="Heading1"/>
        <w:numPr>
          <w:ilvl w:val="0"/>
          <w:numId w:val="7"/>
        </w:numPr>
        <w:spacing w:before="240"/>
        <w:ind w:left="0" w:firstLine="0"/>
      </w:pPr>
      <w:bookmarkStart w:id="21" w:name="_Toc289259384"/>
      <w:bookmarkStart w:id="22" w:name="_Toc528316297"/>
      <w:bookmarkStart w:id="23" w:name="_Toc85726514"/>
      <w:r>
        <w:t xml:space="preserve">Lakes and Coorong </w:t>
      </w:r>
      <w:r w:rsidRPr="0029213F">
        <w:t>Fishery</w:t>
      </w:r>
      <w:bookmarkEnd w:id="21"/>
      <w:bookmarkEnd w:id="22"/>
      <w:bookmarkEnd w:id="23"/>
      <w:r w:rsidRPr="0029213F">
        <w:t xml:space="preserve"> </w:t>
      </w:r>
      <w:bookmarkStart w:id="24" w:name="table34"/>
      <w:bookmarkStart w:id="25" w:name="_Toc289259385"/>
      <w:bookmarkEnd w:id="24"/>
    </w:p>
    <w:p w14:paraId="2998AC2E" w14:textId="41BF966F" w:rsidR="001258D7" w:rsidRPr="00E85B51" w:rsidRDefault="00ED2221" w:rsidP="00BC2325">
      <w:pPr>
        <w:pStyle w:val="Heading2"/>
        <w:spacing w:before="120"/>
        <w:rPr>
          <w:i/>
          <w:iCs/>
        </w:rPr>
      </w:pPr>
      <w:bookmarkStart w:id="26" w:name="_Toc85726515"/>
      <w:r>
        <w:t>5.1</w:t>
      </w:r>
      <w:r>
        <w:tab/>
      </w:r>
      <w:r w:rsidR="001258D7" w:rsidRPr="00E85B51">
        <w:t xml:space="preserve">Management </w:t>
      </w:r>
      <w:r w:rsidR="001258D7" w:rsidRPr="00ED2221">
        <w:t>Changes</w:t>
      </w:r>
      <w:bookmarkEnd w:id="25"/>
      <w:bookmarkEnd w:id="26"/>
    </w:p>
    <w:p w14:paraId="61121C21" w14:textId="49F10180" w:rsidR="001258D7" w:rsidRDefault="001258D7" w:rsidP="001258D7">
      <w:pPr>
        <w:spacing w:line="240" w:lineRule="auto"/>
        <w:jc w:val="both"/>
        <w:rPr>
          <w:rFonts w:cs="Arial"/>
          <w:sz w:val="24"/>
        </w:rPr>
      </w:pPr>
      <w:r w:rsidRPr="002323DC">
        <w:rPr>
          <w:rFonts w:cs="Arial"/>
          <w:sz w:val="24"/>
        </w:rPr>
        <w:t xml:space="preserve">The following three sections will provide information on changes to management arrangements within </w:t>
      </w:r>
      <w:bookmarkStart w:id="27" w:name="_Toc289259386"/>
      <w:r w:rsidRPr="002323DC">
        <w:rPr>
          <w:rFonts w:cs="Arial"/>
          <w:sz w:val="24"/>
        </w:rPr>
        <w:t xml:space="preserve">the </w:t>
      </w:r>
      <w:r>
        <w:rPr>
          <w:rFonts w:cs="Arial"/>
          <w:sz w:val="24"/>
        </w:rPr>
        <w:t>c</w:t>
      </w:r>
      <w:r w:rsidRPr="002323DC">
        <w:rPr>
          <w:rFonts w:cs="Arial"/>
          <w:sz w:val="24"/>
        </w:rPr>
        <w:t xml:space="preserve">ommercial, </w:t>
      </w:r>
      <w:proofErr w:type="gramStart"/>
      <w:r>
        <w:rPr>
          <w:rFonts w:cs="Arial"/>
          <w:sz w:val="24"/>
        </w:rPr>
        <w:t>r</w:t>
      </w:r>
      <w:r w:rsidRPr="002323DC">
        <w:rPr>
          <w:rFonts w:cs="Arial"/>
          <w:sz w:val="24"/>
        </w:rPr>
        <w:t>ecreational</w:t>
      </w:r>
      <w:proofErr w:type="gramEnd"/>
      <w:r w:rsidRPr="002323DC">
        <w:rPr>
          <w:rFonts w:cs="Arial"/>
          <w:sz w:val="24"/>
        </w:rPr>
        <w:t xml:space="preserve"> and </w:t>
      </w:r>
      <w:r>
        <w:rPr>
          <w:rFonts w:cs="Arial"/>
          <w:sz w:val="24"/>
        </w:rPr>
        <w:t>a</w:t>
      </w:r>
      <w:r w:rsidRPr="002323DC">
        <w:rPr>
          <w:rFonts w:cs="Arial"/>
          <w:sz w:val="24"/>
        </w:rPr>
        <w:t>boriginal traditional sectors of the LCF</w:t>
      </w:r>
      <w:r>
        <w:rPr>
          <w:rFonts w:cs="Arial"/>
          <w:sz w:val="24"/>
        </w:rPr>
        <w:t xml:space="preserve"> since provision of the reassessment report to D</w:t>
      </w:r>
      <w:r w:rsidR="00467B34">
        <w:rPr>
          <w:rFonts w:cs="Arial"/>
          <w:sz w:val="24"/>
        </w:rPr>
        <w:t>AWE</w:t>
      </w:r>
      <w:r>
        <w:rPr>
          <w:rFonts w:cs="Arial"/>
          <w:sz w:val="24"/>
        </w:rPr>
        <w:t xml:space="preserve"> in </w:t>
      </w:r>
      <w:r w:rsidR="00467B34">
        <w:rPr>
          <w:rFonts w:cs="Arial"/>
          <w:sz w:val="24"/>
        </w:rPr>
        <w:t xml:space="preserve">the </w:t>
      </w:r>
      <w:r>
        <w:rPr>
          <w:rFonts w:cs="Arial"/>
          <w:sz w:val="24"/>
        </w:rPr>
        <w:t>February 201</w:t>
      </w:r>
      <w:r w:rsidR="00815C1C">
        <w:rPr>
          <w:rFonts w:cs="Arial"/>
          <w:sz w:val="24"/>
        </w:rPr>
        <w:t>9</w:t>
      </w:r>
      <w:r>
        <w:rPr>
          <w:rFonts w:cs="Arial"/>
          <w:sz w:val="24"/>
        </w:rPr>
        <w:t xml:space="preserve"> export approval.</w:t>
      </w:r>
    </w:p>
    <w:p w14:paraId="561D0552" w14:textId="02AD53C4" w:rsidR="006145B5" w:rsidRDefault="006145B5" w:rsidP="001258D7">
      <w:pPr>
        <w:spacing w:line="240" w:lineRule="auto"/>
        <w:jc w:val="both"/>
        <w:rPr>
          <w:rFonts w:cs="Arial"/>
          <w:sz w:val="24"/>
        </w:rPr>
      </w:pPr>
    </w:p>
    <w:p w14:paraId="170E307F" w14:textId="2367E61D" w:rsidR="003C3A99" w:rsidRDefault="006145B5" w:rsidP="001258D7">
      <w:pPr>
        <w:spacing w:line="240" w:lineRule="auto"/>
        <w:jc w:val="both"/>
        <w:rPr>
          <w:rFonts w:cs="Arial"/>
          <w:sz w:val="24"/>
        </w:rPr>
      </w:pPr>
      <w:r>
        <w:rPr>
          <w:rFonts w:cs="Arial"/>
          <w:sz w:val="24"/>
        </w:rPr>
        <w:t>In June 2021, the Minister for Primary Industries and Regional Development approved the adoption of a new Lakes and Coorong Fishery Management Plan. This plan</w:t>
      </w:r>
      <w:r w:rsidR="00272E6F">
        <w:rPr>
          <w:rFonts w:cs="Arial"/>
          <w:sz w:val="24"/>
        </w:rPr>
        <w:t xml:space="preserve"> takes effect in March </w:t>
      </w:r>
      <w:r w:rsidR="00201339">
        <w:rPr>
          <w:rFonts w:cs="Arial"/>
          <w:sz w:val="24"/>
        </w:rPr>
        <w:t>2022</w:t>
      </w:r>
      <w:r>
        <w:rPr>
          <w:rFonts w:cs="Arial"/>
          <w:sz w:val="24"/>
        </w:rPr>
        <w:t xml:space="preserve">, following the expiry of the </w:t>
      </w:r>
      <w:r w:rsidR="00201339">
        <w:rPr>
          <w:rFonts w:cs="Arial"/>
          <w:sz w:val="24"/>
        </w:rPr>
        <w:t>current</w:t>
      </w:r>
      <w:r>
        <w:rPr>
          <w:rFonts w:cs="Arial"/>
          <w:sz w:val="24"/>
        </w:rPr>
        <w:t xml:space="preserve"> management plan.</w:t>
      </w:r>
      <w:r w:rsidR="00201339">
        <w:rPr>
          <w:rFonts w:cs="Arial"/>
          <w:sz w:val="24"/>
        </w:rPr>
        <w:t xml:space="preserve"> </w:t>
      </w:r>
      <w:r w:rsidR="00BD0BAB">
        <w:rPr>
          <w:rFonts w:cs="Arial"/>
          <w:sz w:val="24"/>
        </w:rPr>
        <w:t>T</w:t>
      </w:r>
      <w:r w:rsidR="00652CA2">
        <w:rPr>
          <w:rFonts w:cs="Arial"/>
          <w:sz w:val="24"/>
        </w:rPr>
        <w:t>he Minister</w:t>
      </w:r>
      <w:r w:rsidR="00BD0BAB">
        <w:rPr>
          <w:rFonts w:cs="Arial"/>
          <w:sz w:val="24"/>
        </w:rPr>
        <w:t xml:space="preserve"> adopted the new Management Plan for the fishery</w:t>
      </w:r>
      <w:r>
        <w:rPr>
          <w:rFonts w:cs="Arial"/>
          <w:sz w:val="24"/>
        </w:rPr>
        <w:t xml:space="preserve"> following a request </w:t>
      </w:r>
      <w:r w:rsidR="00BD0BAB">
        <w:rPr>
          <w:rFonts w:cs="Arial"/>
          <w:sz w:val="24"/>
        </w:rPr>
        <w:t>from</w:t>
      </w:r>
      <w:r>
        <w:rPr>
          <w:rFonts w:cs="Arial"/>
          <w:sz w:val="24"/>
        </w:rPr>
        <w:t xml:space="preserve"> industry to </w:t>
      </w:r>
      <w:r w:rsidR="00652CA2">
        <w:rPr>
          <w:rFonts w:cs="Arial"/>
          <w:sz w:val="24"/>
        </w:rPr>
        <w:t>utilise the reviewed harvest strategies for both the fin</w:t>
      </w:r>
      <w:r w:rsidR="00BD0BAB">
        <w:rPr>
          <w:rFonts w:cs="Arial"/>
          <w:sz w:val="24"/>
        </w:rPr>
        <w:t>fish</w:t>
      </w:r>
      <w:r w:rsidR="00652CA2">
        <w:rPr>
          <w:rFonts w:cs="Arial"/>
          <w:sz w:val="24"/>
        </w:rPr>
        <w:t xml:space="preserve"> and pipi sectors for the 2021/2022 fishing season. </w:t>
      </w:r>
    </w:p>
    <w:p w14:paraId="4E732646" w14:textId="7F843F5F" w:rsidR="006145B5" w:rsidRPr="003C3A99" w:rsidRDefault="006145B5" w:rsidP="001258D7">
      <w:pPr>
        <w:spacing w:line="240" w:lineRule="auto"/>
        <w:jc w:val="both"/>
        <w:rPr>
          <w:rFonts w:cs="Arial"/>
          <w:sz w:val="24"/>
        </w:rPr>
      </w:pPr>
    </w:p>
    <w:p w14:paraId="0ECDF967" w14:textId="2148D81B" w:rsidR="001258D7" w:rsidRPr="00734DAB" w:rsidRDefault="002E78DE" w:rsidP="00BC2325">
      <w:pPr>
        <w:pStyle w:val="Heading2"/>
        <w:spacing w:before="120"/>
      </w:pPr>
      <w:bookmarkStart w:id="28" w:name="_Ref528745334"/>
      <w:bookmarkStart w:id="29" w:name="_Toc85726516"/>
      <w:r>
        <w:t>5.2</w:t>
      </w:r>
      <w:r>
        <w:tab/>
      </w:r>
      <w:r w:rsidR="001258D7" w:rsidRPr="00E860B1">
        <w:t>Commercial Fishery</w:t>
      </w:r>
      <w:bookmarkEnd w:id="27"/>
      <w:bookmarkEnd w:id="28"/>
      <w:bookmarkEnd w:id="29"/>
    </w:p>
    <w:p w14:paraId="00AC1CD1" w14:textId="4886ACFF" w:rsidR="00351DCA" w:rsidRPr="00BC2325" w:rsidRDefault="001258D7">
      <w:pPr>
        <w:pStyle w:val="BodyText"/>
        <w:spacing w:before="120" w:after="120"/>
        <w:jc w:val="both"/>
        <w:rPr>
          <w:rFonts w:cs="Arial"/>
          <w:b/>
          <w:bCs/>
          <w:sz w:val="24"/>
        </w:rPr>
      </w:pPr>
      <w:r w:rsidRPr="00BC2325">
        <w:rPr>
          <w:rFonts w:cs="Arial"/>
          <w:b/>
          <w:bCs/>
          <w:sz w:val="24"/>
        </w:rPr>
        <w:t>Management changes for Pipi</w:t>
      </w:r>
    </w:p>
    <w:p w14:paraId="1C765609" w14:textId="2493C1AB" w:rsidR="001258D7" w:rsidRPr="004D32D0" w:rsidRDefault="006145B5">
      <w:pPr>
        <w:pStyle w:val="BodyText"/>
        <w:spacing w:before="120" w:after="120"/>
        <w:jc w:val="both"/>
        <w:rPr>
          <w:sz w:val="24"/>
        </w:rPr>
      </w:pPr>
      <w:r w:rsidRPr="00BC2325">
        <w:rPr>
          <w:rFonts w:cs="Arial"/>
          <w:bCs/>
          <w:sz w:val="24"/>
        </w:rPr>
        <w:t xml:space="preserve">As part of the mid-term review of the Lakes and Coorong Fishery Management Plan, </w:t>
      </w:r>
      <w:r w:rsidR="00815C1C">
        <w:rPr>
          <w:rFonts w:cs="Arial"/>
          <w:bCs/>
          <w:sz w:val="24"/>
        </w:rPr>
        <w:t>the Pipi</w:t>
      </w:r>
      <w:r w:rsidR="001258D7" w:rsidRPr="00BC2325">
        <w:rPr>
          <w:rFonts w:cs="Arial"/>
          <w:bCs/>
          <w:sz w:val="24"/>
        </w:rPr>
        <w:t xml:space="preserve"> harvest strategy </w:t>
      </w:r>
      <w:r w:rsidRPr="00BC2325">
        <w:rPr>
          <w:rFonts w:cs="Arial"/>
          <w:bCs/>
          <w:sz w:val="24"/>
        </w:rPr>
        <w:t>was reviewed</w:t>
      </w:r>
      <w:r w:rsidR="001258D7" w:rsidRPr="00BC2325">
        <w:rPr>
          <w:rFonts w:cs="Arial"/>
          <w:bCs/>
          <w:sz w:val="24"/>
        </w:rPr>
        <w:t xml:space="preserve">. </w:t>
      </w:r>
      <w:r w:rsidR="00652CA2" w:rsidRPr="00BC2325">
        <w:rPr>
          <w:rFonts w:cs="Arial"/>
          <w:bCs/>
          <w:sz w:val="24"/>
        </w:rPr>
        <w:t>Following approval of the new Lakes and Coorong Fishery Management Plan, the Minister granted approval for</w:t>
      </w:r>
      <w:r w:rsidR="00201339">
        <w:rPr>
          <w:rFonts w:cs="Arial"/>
          <w:bCs/>
          <w:sz w:val="24"/>
        </w:rPr>
        <w:t xml:space="preserve"> the revised ha</w:t>
      </w:r>
      <w:r w:rsidR="00D3145F">
        <w:rPr>
          <w:rFonts w:cs="Arial"/>
          <w:bCs/>
          <w:sz w:val="24"/>
        </w:rPr>
        <w:t>r</w:t>
      </w:r>
      <w:r w:rsidR="00201339">
        <w:rPr>
          <w:rFonts w:cs="Arial"/>
          <w:bCs/>
          <w:sz w:val="24"/>
        </w:rPr>
        <w:t>vest strategy to be used for the 2021/22 fishing season.</w:t>
      </w:r>
      <w:r w:rsidR="00652CA2" w:rsidRPr="00BC2325">
        <w:rPr>
          <w:rFonts w:cs="Arial"/>
          <w:bCs/>
          <w:sz w:val="24"/>
        </w:rPr>
        <w:t xml:space="preserve"> </w:t>
      </w:r>
      <w:r w:rsidR="004D32D0" w:rsidRPr="004D32D0">
        <w:rPr>
          <w:rFonts w:cs="Arial"/>
          <w:bCs/>
          <w:sz w:val="24"/>
        </w:rPr>
        <w:t xml:space="preserve">The new </w:t>
      </w:r>
      <w:r w:rsidR="00201339">
        <w:rPr>
          <w:rFonts w:cs="Arial"/>
          <w:bCs/>
          <w:sz w:val="24"/>
        </w:rPr>
        <w:t xml:space="preserve">Pipi </w:t>
      </w:r>
      <w:r w:rsidR="004D32D0" w:rsidRPr="004D32D0">
        <w:rPr>
          <w:rFonts w:cs="Arial"/>
          <w:bCs/>
          <w:sz w:val="24"/>
        </w:rPr>
        <w:t>harvest strategy</w:t>
      </w:r>
      <w:r w:rsidR="004D32D0" w:rsidRPr="00D937A4">
        <w:rPr>
          <w:rFonts w:cs="Arial"/>
          <w:bCs/>
          <w:sz w:val="24"/>
        </w:rPr>
        <w:t xml:space="preserve"> </w:t>
      </w:r>
      <w:r w:rsidR="004D32D0" w:rsidRPr="00BC2325">
        <w:rPr>
          <w:sz w:val="24"/>
        </w:rPr>
        <w:t>incorporates a change to the decision table to support retaining higher levels of biomass on the beach and to smooth out variability of outputs</w:t>
      </w:r>
      <w:r w:rsidR="004D32D0">
        <w:rPr>
          <w:sz w:val="24"/>
        </w:rPr>
        <w:t>.</w:t>
      </w:r>
    </w:p>
    <w:p w14:paraId="02CF4701" w14:textId="1F142451" w:rsidR="001258D7" w:rsidRDefault="00815C1C" w:rsidP="00BC2325">
      <w:pPr>
        <w:pStyle w:val="BodyText3"/>
        <w:spacing w:before="120" w:after="240"/>
        <w:jc w:val="both"/>
        <w:rPr>
          <w:rFonts w:cs="Arial"/>
          <w:sz w:val="24"/>
          <w:lang w:val="en-US"/>
        </w:rPr>
      </w:pPr>
      <w:r>
        <w:rPr>
          <w:rFonts w:cs="Arial"/>
          <w:sz w:val="24"/>
          <w:lang w:val="en-US"/>
        </w:rPr>
        <w:t xml:space="preserve">The Pipi </w:t>
      </w:r>
      <w:r w:rsidR="00B068A6">
        <w:rPr>
          <w:rFonts w:cs="Arial"/>
          <w:sz w:val="24"/>
          <w:lang w:val="en-US"/>
        </w:rPr>
        <w:t>total allowable commercial catch (</w:t>
      </w:r>
      <w:r>
        <w:rPr>
          <w:rFonts w:cs="Arial"/>
          <w:sz w:val="24"/>
          <w:lang w:val="en-US"/>
        </w:rPr>
        <w:t>TACC</w:t>
      </w:r>
      <w:r w:rsidR="00B068A6">
        <w:rPr>
          <w:rFonts w:cs="Arial"/>
          <w:sz w:val="24"/>
          <w:lang w:val="en-US"/>
        </w:rPr>
        <w:t>)</w:t>
      </w:r>
      <w:r>
        <w:rPr>
          <w:rFonts w:cs="Arial"/>
          <w:sz w:val="24"/>
          <w:lang w:val="en-US"/>
        </w:rPr>
        <w:t xml:space="preserve"> for the 2021/2022 fishing season was reduced by 50 </w:t>
      </w:r>
      <w:proofErr w:type="spellStart"/>
      <w:r>
        <w:rPr>
          <w:rFonts w:cs="Arial"/>
          <w:sz w:val="24"/>
          <w:lang w:val="en-US"/>
        </w:rPr>
        <w:t>tonnes</w:t>
      </w:r>
      <w:proofErr w:type="spellEnd"/>
      <w:r>
        <w:rPr>
          <w:rFonts w:cs="Arial"/>
          <w:sz w:val="24"/>
          <w:lang w:val="en-US"/>
        </w:rPr>
        <w:t xml:space="preserve"> compared to the previous fishing season consistent with the decision rules within the revised Pipi Harvest Strategy. </w:t>
      </w:r>
      <w:r w:rsidR="001258D7" w:rsidRPr="00765749">
        <w:rPr>
          <w:rFonts w:cs="Arial"/>
          <w:sz w:val="24"/>
        </w:rPr>
        <w:t xml:space="preserve">Spatial access to the Pipi fishery has been formally allocated in the </w:t>
      </w:r>
      <w:r w:rsidR="001258D7" w:rsidRPr="00301619">
        <w:rPr>
          <w:rFonts w:cs="Arial"/>
          <w:i/>
          <w:sz w:val="24"/>
        </w:rPr>
        <w:t>Management Plan for the South Australian Commercial Lakes and Coorong Fishery</w:t>
      </w:r>
      <w:r w:rsidR="001258D7" w:rsidRPr="00765749">
        <w:rPr>
          <w:rFonts w:cs="Arial"/>
          <w:sz w:val="24"/>
        </w:rPr>
        <w:t xml:space="preserve"> </w:t>
      </w:r>
      <w:r w:rsidR="001258D7">
        <w:rPr>
          <w:rFonts w:cs="Arial"/>
          <w:sz w:val="24"/>
        </w:rPr>
        <w:t xml:space="preserve">(PIRSA </w:t>
      </w:r>
      <w:r w:rsidR="001258D7" w:rsidRPr="00765749">
        <w:rPr>
          <w:rFonts w:cs="Arial"/>
          <w:sz w:val="24"/>
        </w:rPr>
        <w:t>2016</w:t>
      </w:r>
      <w:r w:rsidR="001258D7">
        <w:rPr>
          <w:rFonts w:cs="Arial"/>
          <w:sz w:val="24"/>
        </w:rPr>
        <w:t>)</w:t>
      </w:r>
      <w:r w:rsidR="001258D7" w:rsidRPr="00765749">
        <w:rPr>
          <w:rFonts w:cs="Arial"/>
          <w:sz w:val="24"/>
        </w:rPr>
        <w:t xml:space="preserve"> to provide the recreational sector with access to 64 kilometres of coastline and the commercial sector to 192 kilometres of coastline. The spatial separation of recreational and commercial fishing </w:t>
      </w:r>
      <w:r w:rsidR="00652CA2">
        <w:rPr>
          <w:rFonts w:cs="Arial"/>
          <w:sz w:val="24"/>
        </w:rPr>
        <w:t>has now been</w:t>
      </w:r>
      <w:r>
        <w:rPr>
          <w:rFonts w:cs="Arial"/>
          <w:sz w:val="24"/>
        </w:rPr>
        <w:t xml:space="preserve"> formalised and</w:t>
      </w:r>
      <w:r w:rsidR="00652CA2">
        <w:rPr>
          <w:rFonts w:cs="Arial"/>
          <w:sz w:val="24"/>
        </w:rPr>
        <w:t xml:space="preserve"> included within the </w:t>
      </w:r>
      <w:r w:rsidR="00652CA2" w:rsidRPr="00BC2325">
        <w:rPr>
          <w:rFonts w:cs="Arial"/>
          <w:i/>
          <w:iCs/>
          <w:sz w:val="24"/>
        </w:rPr>
        <w:t>Fisheries Management (General) Regulations 2017</w:t>
      </w:r>
      <w:r w:rsidR="00652CA2">
        <w:rPr>
          <w:rFonts w:cs="Arial"/>
          <w:i/>
          <w:iCs/>
          <w:sz w:val="24"/>
        </w:rPr>
        <w:t xml:space="preserve">, </w:t>
      </w:r>
      <w:r w:rsidR="00652CA2">
        <w:rPr>
          <w:rFonts w:cs="Arial"/>
          <w:sz w:val="24"/>
        </w:rPr>
        <w:t>to enforce a permanent arrangement.</w:t>
      </w:r>
      <w:r w:rsidR="001258D7" w:rsidRPr="00765749">
        <w:rPr>
          <w:rFonts w:cs="Arial"/>
          <w:sz w:val="24"/>
        </w:rPr>
        <w:t xml:space="preserve"> </w:t>
      </w:r>
      <w:r w:rsidR="001258D7">
        <w:rPr>
          <w:rFonts w:cs="Arial"/>
          <w:sz w:val="24"/>
          <w:lang w:eastAsia="en-AU"/>
        </w:rPr>
        <w:t xml:space="preserve">Commercial Pipi fishing throughout the winter months has </w:t>
      </w:r>
      <w:r w:rsidR="00652CA2">
        <w:rPr>
          <w:rFonts w:cs="Arial"/>
          <w:sz w:val="24"/>
          <w:lang w:eastAsia="en-AU"/>
        </w:rPr>
        <w:t xml:space="preserve">now also been included within the </w:t>
      </w:r>
      <w:r w:rsidR="00652CA2" w:rsidRPr="0008014E">
        <w:rPr>
          <w:rFonts w:cs="Arial"/>
          <w:i/>
          <w:iCs/>
          <w:sz w:val="24"/>
        </w:rPr>
        <w:t>Fisheries Management (General) Regulations 2017</w:t>
      </w:r>
      <w:r w:rsidR="00652CA2">
        <w:rPr>
          <w:rFonts w:cs="Arial"/>
          <w:sz w:val="24"/>
        </w:rPr>
        <w:t>, to enable the commercial sector to fish 12 months of the year</w:t>
      </w:r>
      <w:r w:rsidR="001258D7">
        <w:rPr>
          <w:rFonts w:cs="Arial"/>
          <w:sz w:val="24"/>
          <w:lang w:val="en-US"/>
        </w:rPr>
        <w:t xml:space="preserve">. </w:t>
      </w:r>
    </w:p>
    <w:p w14:paraId="089CBC10" w14:textId="6077316E" w:rsidR="00784AEE" w:rsidRPr="00784AEE" w:rsidRDefault="00784AEE" w:rsidP="00BC2325">
      <w:pPr>
        <w:pStyle w:val="BodyText3"/>
        <w:spacing w:before="120" w:after="240"/>
        <w:jc w:val="both"/>
        <w:rPr>
          <w:rFonts w:cs="Arial"/>
          <w:sz w:val="24"/>
          <w:szCs w:val="24"/>
          <w:lang w:val="en-US"/>
        </w:rPr>
      </w:pPr>
      <w:r w:rsidRPr="00BC2325">
        <w:rPr>
          <w:sz w:val="24"/>
          <w:szCs w:val="24"/>
        </w:rPr>
        <w:t xml:space="preserve">The former Minister for Primary Industries and Regional Development approved amendments to the </w:t>
      </w:r>
      <w:r w:rsidRPr="00BC2325">
        <w:rPr>
          <w:i/>
          <w:sz w:val="24"/>
          <w:szCs w:val="24"/>
        </w:rPr>
        <w:t>Fisheries Management (Lakes and Coorong Fishery) Regulations 2009</w:t>
      </w:r>
      <w:r w:rsidRPr="00BC2325">
        <w:rPr>
          <w:sz w:val="24"/>
          <w:szCs w:val="24"/>
        </w:rPr>
        <w:t xml:space="preserve"> to allow uncaught 2019/20 Pipi quota entitlements on</w:t>
      </w:r>
      <w:r w:rsidR="00D3145F">
        <w:rPr>
          <w:sz w:val="24"/>
          <w:szCs w:val="24"/>
        </w:rPr>
        <w:t xml:space="preserve"> individual</w:t>
      </w:r>
      <w:r w:rsidRPr="00BC2325">
        <w:rPr>
          <w:sz w:val="24"/>
          <w:szCs w:val="24"/>
        </w:rPr>
        <w:t xml:space="preserve"> licences to be carried over to the 2020/21 and 2021/22 quota periods. These arrangements came into effect on </w:t>
      </w:r>
      <w:r w:rsidR="00351DCA" w:rsidRPr="00784AEE">
        <w:rPr>
          <w:sz w:val="24"/>
          <w:szCs w:val="24"/>
        </w:rPr>
        <w:t>27 August 2020</w:t>
      </w:r>
      <w:r w:rsidR="00351DCA">
        <w:rPr>
          <w:sz w:val="24"/>
          <w:szCs w:val="24"/>
        </w:rPr>
        <w:t xml:space="preserve"> and</w:t>
      </w:r>
      <w:r>
        <w:rPr>
          <w:sz w:val="24"/>
          <w:szCs w:val="24"/>
        </w:rPr>
        <w:t xml:space="preserve"> were approved as</w:t>
      </w:r>
      <w:r w:rsidR="00201339">
        <w:rPr>
          <w:sz w:val="24"/>
          <w:szCs w:val="24"/>
        </w:rPr>
        <w:t xml:space="preserve"> COVID</w:t>
      </w:r>
      <w:r>
        <w:rPr>
          <w:sz w:val="24"/>
          <w:szCs w:val="24"/>
        </w:rPr>
        <w:t xml:space="preserve"> mitigation </w:t>
      </w:r>
      <w:r w:rsidR="00D3145F">
        <w:rPr>
          <w:sz w:val="24"/>
          <w:szCs w:val="24"/>
        </w:rPr>
        <w:t>measures</w:t>
      </w:r>
      <w:r>
        <w:rPr>
          <w:sz w:val="24"/>
          <w:szCs w:val="24"/>
        </w:rPr>
        <w:t xml:space="preserve"> for the Pipi fishery. </w:t>
      </w:r>
    </w:p>
    <w:p w14:paraId="0A859150" w14:textId="77777777" w:rsidR="001258D7" w:rsidRPr="00820B08" w:rsidRDefault="001258D7" w:rsidP="001258D7">
      <w:pPr>
        <w:rPr>
          <w:rFonts w:eastAsia="Calibri" w:cs="Arial"/>
          <w:b/>
          <w:sz w:val="24"/>
        </w:rPr>
      </w:pPr>
      <w:r w:rsidRPr="00820B08">
        <w:rPr>
          <w:rFonts w:cs="Arial"/>
          <w:b/>
          <w:sz w:val="24"/>
        </w:rPr>
        <w:t>Management changes for the finfish sector</w:t>
      </w:r>
    </w:p>
    <w:p w14:paraId="2CBD0D28" w14:textId="62C1F2D8" w:rsidR="00815C1C" w:rsidRDefault="001258D7" w:rsidP="001258D7">
      <w:pPr>
        <w:spacing w:before="120" w:after="240" w:line="240" w:lineRule="auto"/>
        <w:jc w:val="both"/>
        <w:rPr>
          <w:rFonts w:eastAsia="Calibri" w:cs="Arial"/>
          <w:sz w:val="24"/>
        </w:rPr>
      </w:pPr>
      <w:r>
        <w:rPr>
          <w:rFonts w:eastAsia="Calibri" w:cs="Arial"/>
          <w:sz w:val="24"/>
        </w:rPr>
        <w:t xml:space="preserve">The LCF net sector </w:t>
      </w:r>
      <w:r w:rsidRPr="00354EAA">
        <w:rPr>
          <w:rFonts w:eastAsia="Calibri" w:cs="Arial"/>
          <w:sz w:val="24"/>
        </w:rPr>
        <w:t xml:space="preserve">has been operating </w:t>
      </w:r>
      <w:r w:rsidRPr="00296F68">
        <w:rPr>
          <w:rFonts w:eastAsia="Calibri" w:cs="Arial"/>
          <w:sz w:val="24"/>
        </w:rPr>
        <w:t>under a</w:t>
      </w:r>
      <w:r w:rsidR="0067530E">
        <w:rPr>
          <w:rFonts w:eastAsia="Calibri" w:cs="Arial"/>
          <w:sz w:val="24"/>
        </w:rPr>
        <w:t xml:space="preserve"> </w:t>
      </w:r>
      <w:r w:rsidRPr="00296F68">
        <w:rPr>
          <w:rFonts w:eastAsia="Calibri" w:cs="Arial"/>
          <w:sz w:val="24"/>
        </w:rPr>
        <w:t>harvest strategy since 2016</w:t>
      </w:r>
      <w:r w:rsidR="0067530E">
        <w:rPr>
          <w:rFonts w:eastAsia="Calibri" w:cs="Arial"/>
          <w:sz w:val="24"/>
        </w:rPr>
        <w:t>, which is incorporated</w:t>
      </w:r>
      <w:r w:rsidRPr="00296F68">
        <w:rPr>
          <w:rFonts w:eastAsia="Calibri" w:cs="Arial"/>
          <w:sz w:val="24"/>
        </w:rPr>
        <w:t xml:space="preserve"> in the </w:t>
      </w:r>
      <w:hyperlink r:id="rId14" w:history="1">
        <w:r w:rsidRPr="00DD3285">
          <w:rPr>
            <w:rFonts w:eastAsia="Calibri" w:cs="Arial"/>
            <w:i/>
            <w:sz w:val="24"/>
          </w:rPr>
          <w:t>Lakes and Coorong Fishery Management Plan</w:t>
        </w:r>
      </w:hyperlink>
      <w:r w:rsidRPr="00DD3285">
        <w:rPr>
          <w:rFonts w:eastAsia="Calibri" w:cs="Arial"/>
          <w:i/>
          <w:sz w:val="24"/>
        </w:rPr>
        <w:t xml:space="preserve"> </w:t>
      </w:r>
      <w:r>
        <w:rPr>
          <w:rFonts w:eastAsia="Calibri" w:cs="Arial"/>
          <w:sz w:val="24"/>
        </w:rPr>
        <w:t>(PIRSA 2016)</w:t>
      </w:r>
      <w:r w:rsidRPr="00296F68">
        <w:rPr>
          <w:rFonts w:eastAsia="Calibri" w:cs="Arial"/>
          <w:sz w:val="24"/>
        </w:rPr>
        <w:t>. Th</w:t>
      </w:r>
      <w:r w:rsidR="00734DAB">
        <w:rPr>
          <w:rFonts w:eastAsia="Calibri" w:cs="Arial"/>
          <w:sz w:val="24"/>
        </w:rPr>
        <w:t>is</w:t>
      </w:r>
      <w:r w:rsidRPr="00296F68">
        <w:rPr>
          <w:rFonts w:eastAsia="Calibri" w:cs="Arial"/>
          <w:sz w:val="24"/>
        </w:rPr>
        <w:t xml:space="preserve"> harvest</w:t>
      </w:r>
      <w:r w:rsidRPr="00925E55">
        <w:rPr>
          <w:rFonts w:eastAsia="Calibri" w:cs="Arial"/>
          <w:sz w:val="24"/>
        </w:rPr>
        <w:t xml:space="preserve"> strategy </w:t>
      </w:r>
      <w:r w:rsidR="00734DAB">
        <w:rPr>
          <w:rFonts w:eastAsia="Calibri" w:cs="Arial"/>
          <w:sz w:val="24"/>
        </w:rPr>
        <w:t>was</w:t>
      </w:r>
      <w:r w:rsidRPr="00925E55">
        <w:rPr>
          <w:rFonts w:eastAsia="Calibri" w:cs="Arial"/>
          <w:sz w:val="24"/>
        </w:rPr>
        <w:t xml:space="preserve"> reviewed in 2018/19 as part</w:t>
      </w:r>
      <w:r>
        <w:rPr>
          <w:rFonts w:eastAsia="Calibri" w:cs="Arial"/>
          <w:sz w:val="24"/>
        </w:rPr>
        <w:t xml:space="preserve"> of the mid-term review of the management plan</w:t>
      </w:r>
      <w:r w:rsidR="00734DAB">
        <w:rPr>
          <w:rFonts w:eastAsia="Calibri" w:cs="Arial"/>
          <w:sz w:val="24"/>
        </w:rPr>
        <w:t xml:space="preserve"> and was approved by the Minister to be used to assist setting the total allowable commercial effort (TACE) for the 2021/22 fishing season</w:t>
      </w:r>
      <w:r w:rsidR="001157DA">
        <w:rPr>
          <w:rFonts w:eastAsia="Calibri" w:cs="Arial"/>
          <w:sz w:val="24"/>
        </w:rPr>
        <w:t>.</w:t>
      </w:r>
      <w:r w:rsidRPr="00925E55">
        <w:rPr>
          <w:rFonts w:eastAsia="Calibri" w:cs="Arial"/>
          <w:sz w:val="24"/>
        </w:rPr>
        <w:t xml:space="preserve"> </w:t>
      </w:r>
      <w:r w:rsidR="00D937A4">
        <w:rPr>
          <w:rFonts w:eastAsia="Calibri" w:cs="Arial"/>
          <w:sz w:val="24"/>
        </w:rPr>
        <w:t>The new harvest strategy incorporates the following:</w:t>
      </w:r>
    </w:p>
    <w:p w14:paraId="1B750C26" w14:textId="1545DECE" w:rsidR="00D937A4" w:rsidRPr="00BC2325" w:rsidRDefault="00D937A4" w:rsidP="004620BD">
      <w:pPr>
        <w:pStyle w:val="BodyText"/>
        <w:numPr>
          <w:ilvl w:val="0"/>
          <w:numId w:val="18"/>
        </w:numPr>
        <w:spacing w:before="240" w:line="300" w:lineRule="exact"/>
        <w:jc w:val="both"/>
        <w:rPr>
          <w:sz w:val="24"/>
          <w:szCs w:val="28"/>
        </w:rPr>
      </w:pPr>
      <w:r w:rsidRPr="00BC2325">
        <w:rPr>
          <w:sz w:val="24"/>
          <w:szCs w:val="28"/>
        </w:rPr>
        <w:t xml:space="preserve">secondary (biological) performance indicators into decision tables for finfish to supplement the management process, including Total Allowable Commercial Effort (TACE) setting process for each sector (freshwater and estuarine) of the fishery to ensure the finfish resources are harvested within ecologically sustainable limits; </w:t>
      </w:r>
    </w:p>
    <w:p w14:paraId="745FE099" w14:textId="7C32F41C" w:rsidR="00D937A4" w:rsidRPr="00BC2325" w:rsidRDefault="00D937A4" w:rsidP="004620BD">
      <w:pPr>
        <w:pStyle w:val="BodyText"/>
        <w:numPr>
          <w:ilvl w:val="0"/>
          <w:numId w:val="18"/>
        </w:numPr>
        <w:spacing w:before="240" w:line="300" w:lineRule="exact"/>
        <w:jc w:val="both"/>
        <w:rPr>
          <w:sz w:val="24"/>
          <w:szCs w:val="28"/>
        </w:rPr>
      </w:pPr>
      <w:r w:rsidRPr="00BC2325">
        <w:rPr>
          <w:sz w:val="24"/>
          <w:szCs w:val="28"/>
        </w:rPr>
        <w:t>updat</w:t>
      </w:r>
      <w:r w:rsidR="0067530E">
        <w:rPr>
          <w:sz w:val="24"/>
          <w:szCs w:val="28"/>
        </w:rPr>
        <w:t>ed</w:t>
      </w:r>
      <w:r w:rsidRPr="00BC2325">
        <w:rPr>
          <w:sz w:val="24"/>
          <w:szCs w:val="28"/>
        </w:rPr>
        <w:t xml:space="preserve"> decision tables with decision table outputs and revised TACE (net unit) values in the finfish harvest strategy recognizing changes in the number of net units in the fishery over the past couple of years (from 1250 to 1175); and</w:t>
      </w:r>
    </w:p>
    <w:p w14:paraId="3B0A769C" w14:textId="29CF8AF0" w:rsidR="00D937A4" w:rsidRPr="00BC2325" w:rsidRDefault="00D937A4" w:rsidP="004620BD">
      <w:pPr>
        <w:pStyle w:val="ListParagraph"/>
        <w:numPr>
          <w:ilvl w:val="0"/>
          <w:numId w:val="18"/>
        </w:numPr>
        <w:spacing w:before="120" w:after="240" w:line="240" w:lineRule="auto"/>
        <w:jc w:val="both"/>
        <w:rPr>
          <w:rFonts w:eastAsia="Calibri" w:cs="Arial"/>
          <w:sz w:val="28"/>
          <w:szCs w:val="28"/>
        </w:rPr>
      </w:pPr>
      <w:r w:rsidRPr="00BC2325">
        <w:rPr>
          <w:sz w:val="24"/>
          <w:szCs w:val="28"/>
        </w:rPr>
        <w:t>information on the reference points for secondary (biological) performance indicators for finfish.</w:t>
      </w:r>
    </w:p>
    <w:p w14:paraId="41245632" w14:textId="091CB0F3" w:rsidR="001258D7" w:rsidRPr="00925E55" w:rsidRDefault="001258D7" w:rsidP="001258D7">
      <w:pPr>
        <w:spacing w:before="120" w:after="240" w:line="240" w:lineRule="auto"/>
        <w:jc w:val="both"/>
        <w:rPr>
          <w:rFonts w:eastAsia="Calibri" w:cs="Arial"/>
          <w:sz w:val="24"/>
        </w:rPr>
      </w:pPr>
      <w:r w:rsidRPr="00925E55">
        <w:rPr>
          <w:rFonts w:eastAsia="Calibri" w:cs="Arial"/>
          <w:sz w:val="24"/>
        </w:rPr>
        <w:t>The harvest strategy aims to manage the sustainable harvest of finfish relative to environmental conditions – specifically the amount of habitat available to key species for three habitat/gear-based sectors. The sectors are: (</w:t>
      </w:r>
      <w:proofErr w:type="spellStart"/>
      <w:r w:rsidRPr="00925E55">
        <w:rPr>
          <w:rFonts w:eastAsia="Calibri" w:cs="Arial"/>
          <w:sz w:val="24"/>
        </w:rPr>
        <w:t>i</w:t>
      </w:r>
      <w:proofErr w:type="spellEnd"/>
      <w:r w:rsidRPr="00925E55">
        <w:rPr>
          <w:rFonts w:eastAsia="Calibri" w:cs="Arial"/>
          <w:sz w:val="24"/>
        </w:rPr>
        <w:t xml:space="preserve">) estuarine large mesh gill net (ELMGN) in the Coorong; (ii) estuarine small mesh gill net (ESMGN) in the Coorong; and (iii) freshwater large mesh gill net (FWLMGN) in Lake Alexandrina and Lake Albert </w:t>
      </w:r>
      <w:r>
        <w:rPr>
          <w:rFonts w:eastAsia="Calibri" w:cs="Arial"/>
          <w:sz w:val="24"/>
        </w:rPr>
        <w:t>(</w:t>
      </w:r>
      <w:proofErr w:type="spellStart"/>
      <w:r>
        <w:rPr>
          <w:rFonts w:eastAsia="Calibri" w:cs="Arial"/>
          <w:sz w:val="24"/>
        </w:rPr>
        <w:t>Knuckey</w:t>
      </w:r>
      <w:proofErr w:type="spellEnd"/>
      <w:r>
        <w:rPr>
          <w:rFonts w:eastAsia="Calibri" w:cs="Arial"/>
          <w:sz w:val="24"/>
        </w:rPr>
        <w:t xml:space="preserve"> et al., 2015)</w:t>
      </w:r>
      <w:r w:rsidRPr="00925E55">
        <w:rPr>
          <w:rFonts w:eastAsia="Calibri" w:cs="Arial"/>
          <w:sz w:val="24"/>
        </w:rPr>
        <w:t>. The finfish harvest strategy uses environmental performance indicators and decision rules to guide management of the fishery through adjustment of the annual total allowable commercial effort (TACE) for each of the three sectors.</w:t>
      </w:r>
    </w:p>
    <w:p w14:paraId="197256F1" w14:textId="7D21338C" w:rsidR="001258D7" w:rsidRDefault="00734DAB" w:rsidP="001258D7">
      <w:pPr>
        <w:spacing w:before="120" w:after="240" w:line="240" w:lineRule="auto"/>
        <w:jc w:val="both"/>
        <w:rPr>
          <w:rFonts w:eastAsia="Calibri" w:cs="Arial"/>
          <w:sz w:val="24"/>
        </w:rPr>
      </w:pPr>
      <w:r w:rsidRPr="00734DAB">
        <w:rPr>
          <w:rFonts w:cs="Arial"/>
          <w:sz w:val="24"/>
        </w:rPr>
        <w:t xml:space="preserve">The finfish TACE for the 2021/2022 fishing season was </w:t>
      </w:r>
      <w:r w:rsidRPr="00BC2325">
        <w:rPr>
          <w:sz w:val="24"/>
        </w:rPr>
        <w:t>set at the maximum entitlement</w:t>
      </w:r>
      <w:r w:rsidR="008506BF">
        <w:rPr>
          <w:sz w:val="24"/>
        </w:rPr>
        <w:t xml:space="preserve"> within the harvest strategy</w:t>
      </w:r>
      <w:r w:rsidRPr="00BC2325">
        <w:rPr>
          <w:sz w:val="24"/>
        </w:rPr>
        <w:t xml:space="preserve"> of 1175 net units (being made up to licence holders holding 25, 50, 75 and 100 mesh nets) for the Freshwater Large Mesh Gill Net and Coorong Small Mesh Gill Net sectors</w:t>
      </w:r>
      <w:r>
        <w:rPr>
          <w:sz w:val="24"/>
        </w:rPr>
        <w:t xml:space="preserve"> (performance indications were above the target reference points)</w:t>
      </w:r>
      <w:r w:rsidRPr="00BC2325">
        <w:rPr>
          <w:sz w:val="24"/>
        </w:rPr>
        <w:t xml:space="preserve">; and a reduction of nets from 1175 to 987 for the Coorong Estuarine Large Mesh Gill Net sector; </w:t>
      </w:r>
      <w:r>
        <w:rPr>
          <w:sz w:val="24"/>
        </w:rPr>
        <w:t xml:space="preserve">as </w:t>
      </w:r>
      <w:r w:rsidR="00B068A6">
        <w:rPr>
          <w:sz w:val="24"/>
        </w:rPr>
        <w:t>t</w:t>
      </w:r>
      <w:r>
        <w:rPr>
          <w:sz w:val="24"/>
        </w:rPr>
        <w:t>he</w:t>
      </w:r>
      <w:r w:rsidR="001258D7" w:rsidRPr="00734DAB">
        <w:rPr>
          <w:rFonts w:eastAsia="Calibri" w:cs="Arial"/>
          <w:sz w:val="24"/>
        </w:rPr>
        <w:t xml:space="preserve"> performance indicator w</w:t>
      </w:r>
      <w:r>
        <w:rPr>
          <w:rFonts w:eastAsia="Calibri" w:cs="Arial"/>
          <w:sz w:val="24"/>
        </w:rPr>
        <w:t>as</w:t>
      </w:r>
      <w:r w:rsidR="001258D7" w:rsidRPr="00734DAB">
        <w:rPr>
          <w:rFonts w:eastAsia="Calibri" w:cs="Arial"/>
          <w:sz w:val="24"/>
        </w:rPr>
        <w:t xml:space="preserve"> </w:t>
      </w:r>
      <w:r>
        <w:rPr>
          <w:rFonts w:eastAsia="Calibri" w:cs="Arial"/>
          <w:sz w:val="24"/>
        </w:rPr>
        <w:t>below</w:t>
      </w:r>
      <w:r w:rsidR="001258D7" w:rsidRPr="00734DAB">
        <w:rPr>
          <w:rFonts w:eastAsia="Calibri" w:cs="Arial"/>
          <w:sz w:val="24"/>
        </w:rPr>
        <w:t xml:space="preserve"> the target reference point (</w:t>
      </w:r>
      <w:r w:rsidR="008506BF">
        <w:rPr>
          <w:rFonts w:eastAsia="Calibri" w:cs="Arial"/>
          <w:sz w:val="24"/>
        </w:rPr>
        <w:t xml:space="preserve">see </w:t>
      </w:r>
      <w:r w:rsidR="001258D7" w:rsidRPr="00734DAB">
        <w:rPr>
          <w:rFonts w:eastAsia="Calibri" w:cs="Arial"/>
          <w:sz w:val="24"/>
        </w:rPr>
        <w:t xml:space="preserve">Table 2). </w:t>
      </w:r>
    </w:p>
    <w:p w14:paraId="1C1401B5" w14:textId="1D726772" w:rsidR="0070173E" w:rsidRDefault="0070173E" w:rsidP="001258D7">
      <w:pPr>
        <w:spacing w:before="120" w:after="240" w:line="240" w:lineRule="auto"/>
        <w:jc w:val="both"/>
        <w:rPr>
          <w:rFonts w:eastAsia="Calibri" w:cs="Arial"/>
          <w:sz w:val="24"/>
        </w:rPr>
      </w:pPr>
      <w:r w:rsidRPr="0070173E">
        <w:rPr>
          <w:rFonts w:eastAsia="Calibri" w:cs="Arial"/>
          <w:noProof/>
          <w:sz w:val="24"/>
        </w:rPr>
        <w:drawing>
          <wp:inline distT="0" distB="0" distL="0" distR="0" wp14:anchorId="48F73517" wp14:editId="7C6C5DBD">
            <wp:extent cx="5600700" cy="242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0700" cy="2426970"/>
                    </a:xfrm>
                    <a:prstGeom prst="rect">
                      <a:avLst/>
                    </a:prstGeom>
                  </pic:spPr>
                </pic:pic>
              </a:graphicData>
            </a:graphic>
          </wp:inline>
        </w:drawing>
      </w:r>
    </w:p>
    <w:p w14:paraId="575CD548" w14:textId="77777777" w:rsidR="001258D7" w:rsidRPr="00755C5F" w:rsidRDefault="001258D7" w:rsidP="001258D7">
      <w:pPr>
        <w:spacing w:before="120" w:after="240" w:line="240" w:lineRule="auto"/>
        <w:jc w:val="both"/>
        <w:rPr>
          <w:rFonts w:eastAsia="Calibri" w:cs="Arial"/>
          <w:sz w:val="24"/>
          <w:u w:val="single"/>
        </w:rPr>
      </w:pPr>
      <w:r w:rsidRPr="00755C5F">
        <w:rPr>
          <w:rFonts w:eastAsia="Calibri" w:cs="Arial"/>
          <w:sz w:val="24"/>
          <w:u w:val="single"/>
        </w:rPr>
        <w:t>Black Bream</w:t>
      </w:r>
    </w:p>
    <w:p w14:paraId="1F6F0EBD" w14:textId="60C3DE18"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t>In response to the classification of the Black Bream stock in the Lakes and Coorong as ‘</w:t>
      </w:r>
      <w:r w:rsidR="008506BF">
        <w:rPr>
          <w:rFonts w:cs="Arial"/>
          <w:sz w:val="24"/>
        </w:rPr>
        <w:t>d</w:t>
      </w:r>
      <w:r w:rsidR="002A3551">
        <w:rPr>
          <w:rFonts w:cs="Arial"/>
          <w:sz w:val="24"/>
        </w:rPr>
        <w:t>epleted</w:t>
      </w:r>
      <w:r>
        <w:rPr>
          <w:rFonts w:cs="Arial"/>
          <w:sz w:val="24"/>
        </w:rPr>
        <w:t>’ in 2</w:t>
      </w:r>
      <w:r w:rsidR="002A3551">
        <w:rPr>
          <w:rFonts w:cs="Arial"/>
          <w:sz w:val="24"/>
        </w:rPr>
        <w:t>021</w:t>
      </w:r>
      <w:r>
        <w:rPr>
          <w:rFonts w:cs="Arial"/>
          <w:sz w:val="24"/>
        </w:rPr>
        <w:t xml:space="preserve"> (Earl et al., 20</w:t>
      </w:r>
      <w:r w:rsidR="002A3551">
        <w:rPr>
          <w:rFonts w:cs="Arial"/>
          <w:sz w:val="24"/>
        </w:rPr>
        <w:t>21</w:t>
      </w:r>
      <w:r>
        <w:rPr>
          <w:rFonts w:cs="Arial"/>
          <w:sz w:val="24"/>
        </w:rPr>
        <w:t xml:space="preserve">), PIRSA implemented temporary management arrangements for the Black Bream stock in the Lakes and Coorong </w:t>
      </w:r>
      <w:r w:rsidR="002A3551">
        <w:rPr>
          <w:rFonts w:cs="Arial"/>
          <w:sz w:val="24"/>
        </w:rPr>
        <w:t>for the 2021 spawning season</w:t>
      </w:r>
      <w:r>
        <w:rPr>
          <w:rFonts w:cs="Arial"/>
          <w:sz w:val="24"/>
        </w:rPr>
        <w:t xml:space="preserve">. These </w:t>
      </w:r>
      <w:r w:rsidRPr="00922CC1">
        <w:rPr>
          <w:rFonts w:cs="Arial"/>
          <w:sz w:val="24"/>
        </w:rPr>
        <w:t xml:space="preserve">temporary management arrangements </w:t>
      </w:r>
      <w:r>
        <w:rPr>
          <w:rFonts w:cs="Arial"/>
          <w:sz w:val="24"/>
        </w:rPr>
        <w:t>apply to both</w:t>
      </w:r>
      <w:r w:rsidRPr="00922CC1">
        <w:rPr>
          <w:rFonts w:cs="Arial"/>
          <w:sz w:val="24"/>
        </w:rPr>
        <w:t xml:space="preserve"> commercial and recreational fishing to protect Black Bream and promote recovery of the stock:</w:t>
      </w:r>
    </w:p>
    <w:p w14:paraId="02952B80" w14:textId="2048D962" w:rsidR="001258D7" w:rsidRPr="006A324B" w:rsidRDefault="001258D7" w:rsidP="001258D7">
      <w:pPr>
        <w:spacing w:before="120" w:after="240" w:line="240" w:lineRule="auto"/>
        <w:jc w:val="both"/>
        <w:rPr>
          <w:rFonts w:eastAsia="Calibri" w:cs="Arial"/>
          <w:sz w:val="24"/>
        </w:rPr>
      </w:pPr>
      <w:r w:rsidRPr="006A324B">
        <w:rPr>
          <w:rFonts w:eastAsia="Calibri" w:cs="Arial"/>
          <w:sz w:val="24"/>
        </w:rPr>
        <w:t xml:space="preserve">For the period from 1 </w:t>
      </w:r>
      <w:r w:rsidR="002A3551">
        <w:rPr>
          <w:rFonts w:eastAsia="Calibri" w:cs="Arial"/>
          <w:sz w:val="24"/>
        </w:rPr>
        <w:t>October</w:t>
      </w:r>
      <w:r w:rsidRPr="006A324B">
        <w:rPr>
          <w:rFonts w:eastAsia="Calibri" w:cs="Arial"/>
          <w:sz w:val="24"/>
        </w:rPr>
        <w:t xml:space="preserve"> 20</w:t>
      </w:r>
      <w:r w:rsidR="00AF46DD">
        <w:rPr>
          <w:rFonts w:eastAsia="Calibri" w:cs="Arial"/>
          <w:sz w:val="24"/>
        </w:rPr>
        <w:t>21</w:t>
      </w:r>
      <w:r w:rsidRPr="006A324B">
        <w:rPr>
          <w:rFonts w:eastAsia="Calibri" w:cs="Arial"/>
          <w:sz w:val="24"/>
        </w:rPr>
        <w:t xml:space="preserve"> to 3</w:t>
      </w:r>
      <w:r w:rsidR="00AF46DD">
        <w:rPr>
          <w:rFonts w:eastAsia="Calibri" w:cs="Arial"/>
          <w:sz w:val="24"/>
        </w:rPr>
        <w:t>1</w:t>
      </w:r>
      <w:r w:rsidRPr="006A324B">
        <w:rPr>
          <w:rFonts w:eastAsia="Calibri" w:cs="Arial"/>
          <w:sz w:val="24"/>
        </w:rPr>
        <w:t xml:space="preserve"> </w:t>
      </w:r>
      <w:r w:rsidR="00AF46DD">
        <w:rPr>
          <w:rFonts w:eastAsia="Calibri" w:cs="Arial"/>
          <w:sz w:val="24"/>
        </w:rPr>
        <w:t>December 2021</w:t>
      </w:r>
      <w:r w:rsidRPr="006A324B">
        <w:rPr>
          <w:rFonts w:eastAsia="Calibri" w:cs="Arial"/>
          <w:sz w:val="24"/>
        </w:rPr>
        <w:t>:</w:t>
      </w:r>
    </w:p>
    <w:p w14:paraId="2FB281E0" w14:textId="7DC384AE" w:rsidR="001258D7" w:rsidRPr="006A324B" w:rsidRDefault="001258D7" w:rsidP="001258D7">
      <w:pPr>
        <w:numPr>
          <w:ilvl w:val="0"/>
          <w:numId w:val="10"/>
        </w:numPr>
        <w:spacing w:before="120" w:after="240" w:line="240" w:lineRule="auto"/>
        <w:jc w:val="both"/>
        <w:rPr>
          <w:rFonts w:eastAsia="Calibri" w:cs="Arial"/>
          <w:sz w:val="24"/>
        </w:rPr>
      </w:pPr>
      <w:r w:rsidRPr="006A324B">
        <w:rPr>
          <w:rFonts w:eastAsia="Calibri" w:cs="Arial"/>
          <w:sz w:val="24"/>
        </w:rPr>
        <w:t>A closure prohibiting the use of mesh nets (commercial and recreational) within 300 m of all barrages located in the Coorong (Area 1)</w:t>
      </w:r>
      <w:r w:rsidR="00B068A6">
        <w:rPr>
          <w:rFonts w:eastAsia="Calibri" w:cs="Arial"/>
          <w:sz w:val="24"/>
        </w:rPr>
        <w:t>.</w:t>
      </w:r>
    </w:p>
    <w:p w14:paraId="6E2D46F1" w14:textId="77777777" w:rsidR="001258D7" w:rsidRDefault="001258D7" w:rsidP="001258D7">
      <w:pPr>
        <w:numPr>
          <w:ilvl w:val="0"/>
          <w:numId w:val="10"/>
        </w:numPr>
        <w:spacing w:before="120" w:after="240" w:line="240" w:lineRule="auto"/>
        <w:jc w:val="both"/>
        <w:rPr>
          <w:rFonts w:eastAsia="Calibri" w:cs="Arial"/>
          <w:sz w:val="24"/>
        </w:rPr>
      </w:pPr>
      <w:r w:rsidRPr="006A324B">
        <w:rPr>
          <w:rFonts w:eastAsia="Calibri" w:cs="Arial"/>
          <w:sz w:val="24"/>
        </w:rPr>
        <w:t>A prohibition on the take or possession of Black Bream by both the commercial and recreational fishing secto</w:t>
      </w:r>
      <w:r>
        <w:rPr>
          <w:rFonts w:eastAsia="Calibri" w:cs="Arial"/>
          <w:sz w:val="24"/>
        </w:rPr>
        <w:t>rs within the Lakes and Coorong.</w:t>
      </w:r>
    </w:p>
    <w:p w14:paraId="5A0770DA" w14:textId="58F1B56D" w:rsidR="001258D7" w:rsidRPr="009E1979" w:rsidRDefault="001258D7" w:rsidP="001258D7">
      <w:pPr>
        <w:spacing w:before="120" w:after="240" w:line="240" w:lineRule="auto"/>
        <w:jc w:val="both"/>
        <w:rPr>
          <w:rFonts w:eastAsia="Calibri" w:cs="Arial"/>
          <w:sz w:val="24"/>
        </w:rPr>
      </w:pPr>
      <w:r w:rsidRPr="009E1979">
        <w:rPr>
          <w:rFonts w:eastAsia="Calibri" w:cs="Arial"/>
          <w:sz w:val="24"/>
        </w:rPr>
        <w:t>Extending the existing 150</w:t>
      </w:r>
      <w:r w:rsidR="00B068A6">
        <w:rPr>
          <w:rFonts w:eastAsia="Calibri" w:cs="Arial"/>
          <w:sz w:val="24"/>
        </w:rPr>
        <w:t xml:space="preserve"> </w:t>
      </w:r>
      <w:r w:rsidRPr="009E1979">
        <w:rPr>
          <w:rFonts w:eastAsia="Calibri" w:cs="Arial"/>
          <w:sz w:val="24"/>
        </w:rPr>
        <w:t>m fishing closure around the barrages to 300</w:t>
      </w:r>
      <w:r w:rsidR="00B068A6">
        <w:rPr>
          <w:rFonts w:eastAsia="Calibri" w:cs="Arial"/>
          <w:sz w:val="24"/>
        </w:rPr>
        <w:t xml:space="preserve"> </w:t>
      </w:r>
      <w:r w:rsidRPr="009E1979">
        <w:rPr>
          <w:rFonts w:eastAsia="Calibri" w:cs="Arial"/>
          <w:sz w:val="24"/>
        </w:rPr>
        <w:t>m provide</w:t>
      </w:r>
      <w:r w:rsidR="008506BF">
        <w:rPr>
          <w:rFonts w:eastAsia="Calibri" w:cs="Arial"/>
          <w:sz w:val="24"/>
        </w:rPr>
        <w:t>s</w:t>
      </w:r>
      <w:r w:rsidRPr="009E1979">
        <w:rPr>
          <w:rFonts w:eastAsia="Calibri" w:cs="Arial"/>
          <w:sz w:val="24"/>
        </w:rPr>
        <w:t xml:space="preserve"> additional protection for Black Bream aggregating at the barrage during the spawning season. Th</w:t>
      </w:r>
      <w:r w:rsidR="00AF46DD">
        <w:rPr>
          <w:rFonts w:eastAsia="Calibri" w:cs="Arial"/>
          <w:sz w:val="24"/>
        </w:rPr>
        <w:t>is</w:t>
      </w:r>
      <w:r w:rsidRPr="009E1979">
        <w:rPr>
          <w:rFonts w:eastAsia="Calibri" w:cs="Arial"/>
          <w:sz w:val="24"/>
        </w:rPr>
        <w:t xml:space="preserve"> seasonal closure which prohibits the take of Black Bream from </w:t>
      </w:r>
      <w:r w:rsidR="00AF46DD">
        <w:rPr>
          <w:rFonts w:eastAsia="Calibri" w:cs="Arial"/>
          <w:sz w:val="24"/>
        </w:rPr>
        <w:t>October</w:t>
      </w:r>
      <w:r w:rsidRPr="009E1979">
        <w:rPr>
          <w:rFonts w:eastAsia="Calibri" w:cs="Arial"/>
          <w:sz w:val="24"/>
        </w:rPr>
        <w:t xml:space="preserve"> to </w:t>
      </w:r>
      <w:r w:rsidR="00AF46DD">
        <w:rPr>
          <w:rFonts w:eastAsia="Calibri" w:cs="Arial"/>
          <w:sz w:val="24"/>
        </w:rPr>
        <w:t>December</w:t>
      </w:r>
      <w:r w:rsidRPr="009E1979">
        <w:rPr>
          <w:rFonts w:eastAsia="Calibri" w:cs="Arial"/>
          <w:sz w:val="24"/>
        </w:rPr>
        <w:t xml:space="preserve"> inclusive</w:t>
      </w:r>
      <w:r w:rsidR="008506BF">
        <w:rPr>
          <w:rFonts w:eastAsia="Calibri" w:cs="Arial"/>
          <w:sz w:val="24"/>
        </w:rPr>
        <w:t>,</w:t>
      </w:r>
      <w:r w:rsidRPr="009E1979">
        <w:rPr>
          <w:rFonts w:eastAsia="Calibri" w:cs="Arial"/>
          <w:sz w:val="24"/>
        </w:rPr>
        <w:t xml:space="preserve"> will likely reduce the capture of mature Black Bream, minimise disturbance to spawning fish caused by fishing activities, as well as reducing fishing pressure/exploitation rate on the stock.</w:t>
      </w:r>
    </w:p>
    <w:p w14:paraId="6A814B36" w14:textId="0AC9A419" w:rsidR="001258D7" w:rsidRDefault="001258D7" w:rsidP="001258D7">
      <w:pPr>
        <w:spacing w:before="120" w:after="240" w:line="240" w:lineRule="auto"/>
        <w:jc w:val="both"/>
        <w:rPr>
          <w:rFonts w:eastAsia="Calibri" w:cs="Arial"/>
          <w:sz w:val="24"/>
        </w:rPr>
      </w:pPr>
      <w:r w:rsidRPr="009E1979">
        <w:rPr>
          <w:rFonts w:eastAsia="Calibri" w:cs="Arial"/>
          <w:sz w:val="24"/>
        </w:rPr>
        <w:t>The management arrangements will apply for 2</w:t>
      </w:r>
      <w:r w:rsidR="00AF46DD">
        <w:rPr>
          <w:rFonts w:eastAsia="Calibri" w:cs="Arial"/>
          <w:sz w:val="24"/>
        </w:rPr>
        <w:t>021</w:t>
      </w:r>
      <w:r w:rsidRPr="009E1979">
        <w:rPr>
          <w:rFonts w:eastAsia="Calibri" w:cs="Arial"/>
          <w:sz w:val="24"/>
        </w:rPr>
        <w:t xml:space="preserve"> and </w:t>
      </w:r>
      <w:r w:rsidR="00BC362B">
        <w:rPr>
          <w:rFonts w:eastAsia="Calibri" w:cs="Arial"/>
          <w:sz w:val="24"/>
        </w:rPr>
        <w:t>are an</w:t>
      </w:r>
      <w:r w:rsidR="00AF46DD">
        <w:rPr>
          <w:rFonts w:eastAsia="Calibri" w:cs="Arial"/>
          <w:sz w:val="24"/>
        </w:rPr>
        <w:t xml:space="preserve"> interim measure until the </w:t>
      </w:r>
      <w:proofErr w:type="gramStart"/>
      <w:r w:rsidR="00AF46DD">
        <w:rPr>
          <w:rFonts w:eastAsia="Calibri" w:cs="Arial"/>
          <w:sz w:val="24"/>
        </w:rPr>
        <w:t>longer term</w:t>
      </w:r>
      <w:proofErr w:type="gramEnd"/>
      <w:r w:rsidR="00AF46DD">
        <w:rPr>
          <w:rFonts w:eastAsia="Calibri" w:cs="Arial"/>
          <w:sz w:val="24"/>
        </w:rPr>
        <w:t xml:space="preserve"> Black Bream recovery strategy is finalised in consultation with the Lakes and Coorong Management Advisory Committee (LCFMAC). </w:t>
      </w:r>
    </w:p>
    <w:p w14:paraId="7D2F45A8" w14:textId="77777777" w:rsidR="001258D7" w:rsidRPr="006E3354" w:rsidRDefault="001258D7" w:rsidP="001258D7">
      <w:pPr>
        <w:spacing w:before="120" w:after="240" w:line="240" w:lineRule="auto"/>
        <w:jc w:val="both"/>
        <w:rPr>
          <w:rFonts w:eastAsia="Calibri" w:cs="Arial"/>
          <w:sz w:val="24"/>
          <w:u w:val="single"/>
        </w:rPr>
      </w:pPr>
      <w:r w:rsidRPr="006E3354">
        <w:rPr>
          <w:rFonts w:eastAsia="Calibri" w:cs="Arial"/>
          <w:sz w:val="24"/>
          <w:u w:val="single"/>
        </w:rPr>
        <w:t>Murray Cod</w:t>
      </w:r>
    </w:p>
    <w:p w14:paraId="19904594" w14:textId="3A1245BC" w:rsidR="001258D7" w:rsidRDefault="001258D7" w:rsidP="001258D7">
      <w:pPr>
        <w:spacing w:after="240" w:line="240" w:lineRule="auto"/>
        <w:jc w:val="both"/>
        <w:rPr>
          <w:rFonts w:cs="Arial"/>
          <w:sz w:val="24"/>
        </w:rPr>
      </w:pPr>
      <w:r>
        <w:rPr>
          <w:rFonts w:cs="Arial"/>
          <w:sz w:val="24"/>
        </w:rPr>
        <w:t xml:space="preserve">The </w:t>
      </w:r>
      <w:proofErr w:type="gramStart"/>
      <w:r>
        <w:rPr>
          <w:rFonts w:cs="Arial"/>
          <w:sz w:val="24"/>
        </w:rPr>
        <w:t>current status</w:t>
      </w:r>
      <w:proofErr w:type="gramEnd"/>
      <w:r>
        <w:rPr>
          <w:rFonts w:cs="Arial"/>
          <w:sz w:val="24"/>
        </w:rPr>
        <w:t xml:space="preserve"> of Murray Cod in the lower River Murray </w:t>
      </w:r>
      <w:r w:rsidR="007E64E3">
        <w:rPr>
          <w:rFonts w:cs="Arial"/>
          <w:sz w:val="24"/>
        </w:rPr>
        <w:t>is classified as</w:t>
      </w:r>
      <w:r>
        <w:rPr>
          <w:rFonts w:cs="Arial"/>
          <w:sz w:val="24"/>
        </w:rPr>
        <w:t xml:space="preserve"> ‘</w:t>
      </w:r>
      <w:r w:rsidR="008506BF">
        <w:rPr>
          <w:rFonts w:cs="Arial"/>
          <w:sz w:val="24"/>
        </w:rPr>
        <w:t>d</w:t>
      </w:r>
      <w:r w:rsidR="007E64E3">
        <w:rPr>
          <w:rFonts w:cs="Arial"/>
          <w:sz w:val="24"/>
        </w:rPr>
        <w:t xml:space="preserve">epleted’ </w:t>
      </w:r>
      <w:r>
        <w:rPr>
          <w:rFonts w:cs="Arial"/>
          <w:sz w:val="24"/>
        </w:rPr>
        <w:t>and l</w:t>
      </w:r>
      <w:r w:rsidRPr="003855B2">
        <w:rPr>
          <w:rFonts w:cs="Arial"/>
          <w:sz w:val="24"/>
        </w:rPr>
        <w:t xml:space="preserve">icence holders in the LCF </w:t>
      </w:r>
      <w:r>
        <w:rPr>
          <w:rFonts w:cs="Arial"/>
          <w:sz w:val="24"/>
        </w:rPr>
        <w:t>continue to not target Murray Cod.</w:t>
      </w:r>
    </w:p>
    <w:p w14:paraId="4ECA08DE" w14:textId="77777777" w:rsidR="001258D7" w:rsidRPr="00A42992" w:rsidRDefault="001258D7" w:rsidP="001258D7">
      <w:pPr>
        <w:autoSpaceDE w:val="0"/>
        <w:autoSpaceDN w:val="0"/>
        <w:adjustRightInd w:val="0"/>
        <w:spacing w:after="120" w:line="240" w:lineRule="auto"/>
        <w:jc w:val="both"/>
        <w:rPr>
          <w:rFonts w:cs="Arial"/>
          <w:b/>
          <w:sz w:val="24"/>
        </w:rPr>
      </w:pPr>
      <w:r w:rsidRPr="00A42992">
        <w:rPr>
          <w:rFonts w:cs="Arial"/>
          <w:b/>
          <w:sz w:val="24"/>
        </w:rPr>
        <w:t>Long-nosed fur seal</w:t>
      </w:r>
      <w:r>
        <w:rPr>
          <w:rFonts w:cs="Arial"/>
          <w:b/>
          <w:sz w:val="24"/>
        </w:rPr>
        <w:t xml:space="preserve"> interactions</w:t>
      </w:r>
    </w:p>
    <w:p w14:paraId="538E7088" w14:textId="19D1303F" w:rsidR="001258D7" w:rsidRPr="00A42992" w:rsidRDefault="001258D7" w:rsidP="001258D7">
      <w:pPr>
        <w:autoSpaceDE w:val="0"/>
        <w:autoSpaceDN w:val="0"/>
        <w:adjustRightInd w:val="0"/>
        <w:spacing w:after="240" w:line="240" w:lineRule="auto"/>
        <w:jc w:val="both"/>
        <w:rPr>
          <w:rFonts w:cs="Arial"/>
          <w:sz w:val="24"/>
        </w:rPr>
      </w:pPr>
      <w:r w:rsidRPr="00A42992">
        <w:rPr>
          <w:rFonts w:cs="Arial"/>
          <w:sz w:val="24"/>
        </w:rPr>
        <w:t xml:space="preserve">Licence holders in the LCF have indicated that Long-nosed </w:t>
      </w:r>
      <w:r>
        <w:rPr>
          <w:rFonts w:cs="Arial"/>
          <w:sz w:val="24"/>
        </w:rPr>
        <w:t>F</w:t>
      </w:r>
      <w:r w:rsidRPr="00A42992">
        <w:rPr>
          <w:rFonts w:cs="Arial"/>
          <w:sz w:val="24"/>
        </w:rPr>
        <w:t xml:space="preserve">ur </w:t>
      </w:r>
      <w:r>
        <w:rPr>
          <w:rFonts w:cs="Arial"/>
          <w:sz w:val="24"/>
        </w:rPr>
        <w:t>S</w:t>
      </w:r>
      <w:r w:rsidRPr="00A42992">
        <w:rPr>
          <w:rFonts w:cs="Arial"/>
          <w:sz w:val="24"/>
        </w:rPr>
        <w:t xml:space="preserve">eals </w:t>
      </w:r>
      <w:r>
        <w:rPr>
          <w:rFonts w:cs="Arial"/>
          <w:sz w:val="24"/>
        </w:rPr>
        <w:t xml:space="preserve">continue to </w:t>
      </w:r>
      <w:r w:rsidRPr="00A42992">
        <w:rPr>
          <w:rFonts w:cs="Arial"/>
          <w:sz w:val="24"/>
        </w:rPr>
        <w:t xml:space="preserve">significantly impact the </w:t>
      </w:r>
      <w:r>
        <w:rPr>
          <w:rFonts w:cs="Arial"/>
          <w:sz w:val="24"/>
        </w:rPr>
        <w:t>fishery</w:t>
      </w:r>
      <w:r w:rsidRPr="00A42992">
        <w:rPr>
          <w:rFonts w:cs="Arial"/>
          <w:sz w:val="24"/>
        </w:rPr>
        <w:t xml:space="preserve"> through the loss of catch and damage to mesh nets. Due to these circumstances, the South Australian Government through PIRSA, SARDI, and </w:t>
      </w:r>
      <w:r>
        <w:rPr>
          <w:rFonts w:cs="Arial"/>
          <w:sz w:val="24"/>
        </w:rPr>
        <w:t xml:space="preserve">the Department </w:t>
      </w:r>
      <w:r w:rsidR="00B068A6">
        <w:rPr>
          <w:rFonts w:cs="Arial"/>
          <w:sz w:val="24"/>
        </w:rPr>
        <w:t>for</w:t>
      </w:r>
      <w:r>
        <w:rPr>
          <w:rFonts w:cs="Arial"/>
          <w:sz w:val="24"/>
        </w:rPr>
        <w:t xml:space="preserve"> Environment and Water (</w:t>
      </w:r>
      <w:r w:rsidRPr="00A42992">
        <w:rPr>
          <w:rFonts w:cs="Arial"/>
          <w:sz w:val="24"/>
        </w:rPr>
        <w:t>DEW</w:t>
      </w:r>
      <w:r>
        <w:rPr>
          <w:rFonts w:cs="Arial"/>
          <w:sz w:val="24"/>
        </w:rPr>
        <w:t xml:space="preserve">) continue to work </w:t>
      </w:r>
      <w:r w:rsidRPr="00A42992">
        <w:rPr>
          <w:rFonts w:cs="Arial"/>
          <w:sz w:val="24"/>
        </w:rPr>
        <w:t xml:space="preserve">with industry to </w:t>
      </w:r>
      <w:r>
        <w:rPr>
          <w:rFonts w:cs="Arial"/>
          <w:sz w:val="24"/>
        </w:rPr>
        <w:t xml:space="preserve">identify and </w:t>
      </w:r>
      <w:r w:rsidRPr="00A42992">
        <w:rPr>
          <w:rFonts w:cs="Arial"/>
          <w:sz w:val="24"/>
        </w:rPr>
        <w:t xml:space="preserve">develop </w:t>
      </w:r>
      <w:r>
        <w:rPr>
          <w:rFonts w:cs="Arial"/>
          <w:sz w:val="24"/>
        </w:rPr>
        <w:t xml:space="preserve">potential </w:t>
      </w:r>
      <w:r w:rsidRPr="00A42992">
        <w:rPr>
          <w:rFonts w:cs="Arial"/>
          <w:sz w:val="24"/>
        </w:rPr>
        <w:t xml:space="preserve">mitigation measures which can be implemented within the fishery. </w:t>
      </w:r>
    </w:p>
    <w:p w14:paraId="3BC02D45" w14:textId="69D1039B" w:rsidR="001258D7" w:rsidRDefault="001258D7" w:rsidP="00BC2325">
      <w:pPr>
        <w:autoSpaceDE w:val="0"/>
        <w:autoSpaceDN w:val="0"/>
        <w:adjustRightInd w:val="0"/>
        <w:spacing w:before="120" w:after="120" w:line="240" w:lineRule="auto"/>
        <w:jc w:val="both"/>
        <w:rPr>
          <w:rFonts w:cs="Arial"/>
          <w:sz w:val="24"/>
        </w:rPr>
      </w:pPr>
      <w:r w:rsidRPr="00A42992">
        <w:rPr>
          <w:rFonts w:cs="Arial"/>
          <w:sz w:val="24"/>
        </w:rPr>
        <w:t>PIRSA ha</w:t>
      </w:r>
      <w:r w:rsidR="00B068A6">
        <w:rPr>
          <w:rFonts w:cs="Arial"/>
          <w:sz w:val="24"/>
        </w:rPr>
        <w:t>s</w:t>
      </w:r>
      <w:r w:rsidRPr="00A42992">
        <w:rPr>
          <w:rFonts w:cs="Arial"/>
          <w:sz w:val="24"/>
        </w:rPr>
        <w:t xml:space="preserve"> been working with</w:t>
      </w:r>
      <w:r w:rsidR="00F97790">
        <w:rPr>
          <w:rFonts w:cs="Arial"/>
          <w:sz w:val="24"/>
        </w:rPr>
        <w:t xml:space="preserve"> and will continue to work with</w:t>
      </w:r>
      <w:r w:rsidRPr="00A42992">
        <w:rPr>
          <w:rFonts w:cs="Arial"/>
          <w:sz w:val="24"/>
        </w:rPr>
        <w:t xml:space="preserve"> the LCF to </w:t>
      </w:r>
      <w:r w:rsidR="003003EC">
        <w:rPr>
          <w:rFonts w:cs="Arial"/>
          <w:sz w:val="24"/>
        </w:rPr>
        <w:t>discuss</w:t>
      </w:r>
      <w:r w:rsidR="003003EC" w:rsidRPr="00A42992">
        <w:rPr>
          <w:rFonts w:cs="Arial"/>
          <w:sz w:val="24"/>
        </w:rPr>
        <w:t xml:space="preserve"> </w:t>
      </w:r>
      <w:r w:rsidRPr="00A42992">
        <w:rPr>
          <w:rFonts w:cs="Arial"/>
          <w:sz w:val="24"/>
        </w:rPr>
        <w:t>a number of short</w:t>
      </w:r>
      <w:r w:rsidR="00B068A6">
        <w:rPr>
          <w:rFonts w:cs="Arial"/>
          <w:sz w:val="24"/>
        </w:rPr>
        <w:t>-</w:t>
      </w:r>
      <w:r w:rsidRPr="00A42992">
        <w:rPr>
          <w:rFonts w:cs="Arial"/>
          <w:sz w:val="24"/>
        </w:rPr>
        <w:t xml:space="preserve"> and long</w:t>
      </w:r>
      <w:r w:rsidR="00B068A6">
        <w:rPr>
          <w:rFonts w:cs="Arial"/>
          <w:sz w:val="24"/>
        </w:rPr>
        <w:t>-</w:t>
      </w:r>
      <w:r w:rsidRPr="00A42992">
        <w:rPr>
          <w:rFonts w:cs="Arial"/>
          <w:sz w:val="24"/>
        </w:rPr>
        <w:t>term management options</w:t>
      </w:r>
      <w:r w:rsidR="00F97790">
        <w:rPr>
          <w:rFonts w:cs="Arial"/>
          <w:sz w:val="24"/>
        </w:rPr>
        <w:t xml:space="preserve">, that are applicable under the </w:t>
      </w:r>
      <w:r w:rsidR="00F97790" w:rsidRPr="00BC2325">
        <w:rPr>
          <w:rFonts w:cs="Arial"/>
          <w:i/>
          <w:iCs/>
          <w:sz w:val="24"/>
        </w:rPr>
        <w:t>Fisheries Management Act 2007</w:t>
      </w:r>
      <w:r w:rsidR="003003EC">
        <w:rPr>
          <w:rFonts w:cs="Arial"/>
          <w:sz w:val="24"/>
        </w:rPr>
        <w:t xml:space="preserve">, that may assist to limit interactions with </w:t>
      </w:r>
      <w:r w:rsidR="001506E4" w:rsidRPr="00A42992">
        <w:rPr>
          <w:rFonts w:cs="Arial"/>
          <w:sz w:val="24"/>
        </w:rPr>
        <w:t xml:space="preserve">Long-nosed </w:t>
      </w:r>
      <w:r w:rsidR="001506E4">
        <w:rPr>
          <w:rFonts w:cs="Arial"/>
          <w:sz w:val="24"/>
        </w:rPr>
        <w:t>F</w:t>
      </w:r>
      <w:r w:rsidR="001506E4" w:rsidRPr="00A42992">
        <w:rPr>
          <w:rFonts w:cs="Arial"/>
          <w:sz w:val="24"/>
        </w:rPr>
        <w:t xml:space="preserve">ur </w:t>
      </w:r>
      <w:r w:rsidR="001506E4">
        <w:rPr>
          <w:rFonts w:cs="Arial"/>
          <w:sz w:val="24"/>
        </w:rPr>
        <w:t>S</w:t>
      </w:r>
      <w:r w:rsidR="001506E4" w:rsidRPr="00A42992">
        <w:rPr>
          <w:rFonts w:cs="Arial"/>
          <w:sz w:val="24"/>
        </w:rPr>
        <w:t>eals</w:t>
      </w:r>
      <w:r w:rsidR="003003EC">
        <w:rPr>
          <w:rFonts w:cs="Arial"/>
          <w:sz w:val="24"/>
        </w:rPr>
        <w:t>.</w:t>
      </w:r>
      <w:r w:rsidRPr="00A42992">
        <w:rPr>
          <w:rFonts w:cs="Arial"/>
          <w:sz w:val="24"/>
        </w:rPr>
        <w:t xml:space="preserve"> </w:t>
      </w:r>
    </w:p>
    <w:p w14:paraId="5695845C" w14:textId="52421B06" w:rsidR="001258D7" w:rsidRPr="005A57E5" w:rsidRDefault="001258D7" w:rsidP="001258D7">
      <w:pPr>
        <w:autoSpaceDE w:val="0"/>
        <w:autoSpaceDN w:val="0"/>
        <w:adjustRightInd w:val="0"/>
        <w:spacing w:before="120" w:after="240" w:line="240" w:lineRule="auto"/>
        <w:jc w:val="both"/>
        <w:rPr>
          <w:rFonts w:cs="Arial"/>
          <w:sz w:val="24"/>
        </w:rPr>
      </w:pPr>
      <w:r w:rsidRPr="005A57E5">
        <w:rPr>
          <w:rFonts w:cs="Arial"/>
          <w:sz w:val="24"/>
        </w:rPr>
        <w:t xml:space="preserve">Further to this, </w:t>
      </w:r>
      <w:r>
        <w:rPr>
          <w:rFonts w:cs="Arial"/>
          <w:sz w:val="24"/>
        </w:rPr>
        <w:t>SARDI ha</w:t>
      </w:r>
      <w:r w:rsidR="00B068A6">
        <w:rPr>
          <w:rFonts w:cs="Arial"/>
          <w:sz w:val="24"/>
        </w:rPr>
        <w:t>s</w:t>
      </w:r>
      <w:r>
        <w:rPr>
          <w:rFonts w:cs="Arial"/>
          <w:sz w:val="24"/>
        </w:rPr>
        <w:t xml:space="preserve"> </w:t>
      </w:r>
      <w:r w:rsidRPr="005A57E5">
        <w:rPr>
          <w:rFonts w:cs="Arial"/>
          <w:sz w:val="24"/>
        </w:rPr>
        <w:t>undertaken research into alternative fishing gear,</w:t>
      </w:r>
      <w:r>
        <w:rPr>
          <w:rFonts w:cs="Arial"/>
          <w:sz w:val="24"/>
        </w:rPr>
        <w:t xml:space="preserve"> </w:t>
      </w:r>
      <w:proofErr w:type="gramStart"/>
      <w:r>
        <w:rPr>
          <w:rFonts w:cs="Arial"/>
          <w:sz w:val="24"/>
        </w:rPr>
        <w:t>methods</w:t>
      </w:r>
      <w:proofErr w:type="gramEnd"/>
      <w:r>
        <w:rPr>
          <w:rFonts w:cs="Arial"/>
          <w:sz w:val="24"/>
        </w:rPr>
        <w:t xml:space="preserve"> and deterrent devices,</w:t>
      </w:r>
      <w:r w:rsidRPr="005A57E5">
        <w:rPr>
          <w:rFonts w:cs="Arial"/>
          <w:sz w:val="24"/>
        </w:rPr>
        <w:t xml:space="preserve"> including seal crackers, in an effort to reduce impacts of fur seals on fishers in the Coorong and Lower Lakes.</w:t>
      </w:r>
      <w:r>
        <w:rPr>
          <w:rFonts w:cs="Arial"/>
          <w:sz w:val="24"/>
        </w:rPr>
        <w:t xml:space="preserve"> </w:t>
      </w:r>
      <w:r w:rsidRPr="005A57E5">
        <w:rPr>
          <w:rFonts w:cs="Arial"/>
          <w:sz w:val="24"/>
        </w:rPr>
        <w:t xml:space="preserve">‘Seal crackers’ are underwater explosives which cause a shock wave </w:t>
      </w:r>
      <w:r>
        <w:rPr>
          <w:rFonts w:cs="Arial"/>
          <w:sz w:val="24"/>
        </w:rPr>
        <w:t xml:space="preserve">that is </w:t>
      </w:r>
      <w:r w:rsidRPr="005A57E5">
        <w:rPr>
          <w:rFonts w:cs="Arial"/>
          <w:sz w:val="24"/>
        </w:rPr>
        <w:t xml:space="preserve">uncomfortable and alarming to seals. </w:t>
      </w:r>
      <w:r>
        <w:rPr>
          <w:rFonts w:cs="Arial"/>
          <w:sz w:val="24"/>
        </w:rPr>
        <w:t xml:space="preserve">DEW </w:t>
      </w:r>
      <w:r w:rsidRPr="005A57E5">
        <w:rPr>
          <w:rFonts w:cs="Arial"/>
          <w:sz w:val="24"/>
        </w:rPr>
        <w:t xml:space="preserve">has issued </w:t>
      </w:r>
      <w:proofErr w:type="gramStart"/>
      <w:r w:rsidRPr="005A57E5">
        <w:rPr>
          <w:rFonts w:cs="Arial"/>
          <w:sz w:val="24"/>
        </w:rPr>
        <w:t>a number of</w:t>
      </w:r>
      <w:proofErr w:type="gramEnd"/>
      <w:r w:rsidRPr="005A57E5">
        <w:rPr>
          <w:rFonts w:cs="Arial"/>
          <w:sz w:val="24"/>
        </w:rPr>
        <w:t xml:space="preserve"> permits for use.</w:t>
      </w:r>
      <w:r>
        <w:rPr>
          <w:rFonts w:cs="Arial"/>
          <w:sz w:val="24"/>
        </w:rPr>
        <w:t xml:space="preserve"> </w:t>
      </w:r>
      <w:r w:rsidRPr="005A57E5">
        <w:rPr>
          <w:rFonts w:cs="Arial"/>
          <w:sz w:val="24"/>
        </w:rPr>
        <w:t>Fishers using crackers must have a police clearance in addition to a permit from DEW and must have undergone mandatory training in cracker use.</w:t>
      </w:r>
    </w:p>
    <w:p w14:paraId="4103A486" w14:textId="1371FC35" w:rsidR="001258D7" w:rsidRPr="00444F14" w:rsidRDefault="001258D7" w:rsidP="001258D7">
      <w:pPr>
        <w:autoSpaceDE w:val="0"/>
        <w:autoSpaceDN w:val="0"/>
        <w:adjustRightInd w:val="0"/>
        <w:spacing w:before="120" w:after="240" w:line="240" w:lineRule="auto"/>
        <w:jc w:val="both"/>
        <w:rPr>
          <w:rFonts w:cs="Arial"/>
          <w:sz w:val="24"/>
        </w:rPr>
      </w:pPr>
      <w:r w:rsidRPr="00A42992">
        <w:rPr>
          <w:rFonts w:cs="Arial"/>
          <w:sz w:val="24"/>
        </w:rPr>
        <w:t xml:space="preserve">SARDI is also undertaking a research project funded by the </w:t>
      </w:r>
      <w:r w:rsidR="00B068A6">
        <w:rPr>
          <w:rFonts w:cs="Arial"/>
          <w:sz w:val="24"/>
        </w:rPr>
        <w:t>Fisheries Research and Development Corporation (</w:t>
      </w:r>
      <w:r w:rsidRPr="00A42992">
        <w:rPr>
          <w:rFonts w:cs="Arial"/>
          <w:sz w:val="24"/>
        </w:rPr>
        <w:t>FRDC</w:t>
      </w:r>
      <w:r w:rsidR="00B068A6">
        <w:rPr>
          <w:rFonts w:cs="Arial"/>
          <w:sz w:val="24"/>
        </w:rPr>
        <w:t>)</w:t>
      </w:r>
      <w:r w:rsidRPr="00A42992">
        <w:rPr>
          <w:rFonts w:cs="Arial"/>
          <w:sz w:val="24"/>
        </w:rPr>
        <w:t xml:space="preserve"> to investigate the diet, foraging and consumption distribution of</w:t>
      </w:r>
      <w:r w:rsidR="001506E4">
        <w:rPr>
          <w:rFonts w:cs="Arial"/>
          <w:sz w:val="24"/>
        </w:rPr>
        <w:t xml:space="preserve"> </w:t>
      </w:r>
      <w:r w:rsidR="001506E4" w:rsidRPr="00A42992">
        <w:rPr>
          <w:rFonts w:cs="Arial"/>
          <w:sz w:val="24"/>
        </w:rPr>
        <w:t xml:space="preserve">Long-nosed </w:t>
      </w:r>
      <w:r w:rsidR="001506E4">
        <w:rPr>
          <w:rFonts w:cs="Arial"/>
          <w:sz w:val="24"/>
        </w:rPr>
        <w:t>F</w:t>
      </w:r>
      <w:r w:rsidR="001506E4" w:rsidRPr="00A42992">
        <w:rPr>
          <w:rFonts w:cs="Arial"/>
          <w:sz w:val="24"/>
        </w:rPr>
        <w:t xml:space="preserve">ur </w:t>
      </w:r>
      <w:r w:rsidR="001506E4">
        <w:rPr>
          <w:rFonts w:cs="Arial"/>
          <w:sz w:val="24"/>
        </w:rPr>
        <w:t>S</w:t>
      </w:r>
      <w:r w:rsidR="001506E4" w:rsidRPr="00A42992">
        <w:rPr>
          <w:rFonts w:cs="Arial"/>
          <w:sz w:val="24"/>
        </w:rPr>
        <w:t>eals</w:t>
      </w:r>
      <w:r w:rsidRPr="00A42992">
        <w:rPr>
          <w:rFonts w:cs="Arial"/>
          <w:sz w:val="24"/>
        </w:rPr>
        <w:t>. The project will also model their trophic linkages to provide an objective assessment of their impact on commercial fish and aquaculture species, on seafood production in S</w:t>
      </w:r>
      <w:r w:rsidR="00B068A6">
        <w:rPr>
          <w:rFonts w:cs="Arial"/>
          <w:sz w:val="24"/>
        </w:rPr>
        <w:t xml:space="preserve">outh </w:t>
      </w:r>
      <w:r w:rsidRPr="00A42992">
        <w:rPr>
          <w:rFonts w:cs="Arial"/>
          <w:sz w:val="24"/>
        </w:rPr>
        <w:t>A</w:t>
      </w:r>
      <w:r w:rsidR="00B068A6">
        <w:rPr>
          <w:rFonts w:cs="Arial"/>
          <w:sz w:val="24"/>
        </w:rPr>
        <w:t>ustralia</w:t>
      </w:r>
      <w:r w:rsidRPr="00A42992">
        <w:rPr>
          <w:rFonts w:cs="Arial"/>
          <w:sz w:val="24"/>
        </w:rPr>
        <w:t>, and the likely impacts that increasing populations may have on the seafood industry into the future.</w:t>
      </w:r>
    </w:p>
    <w:p w14:paraId="43CB801F" w14:textId="3BD09E8E" w:rsidR="001258D7" w:rsidRPr="00E85B51" w:rsidRDefault="002E78DE" w:rsidP="002E78DE">
      <w:pPr>
        <w:pStyle w:val="Heading2"/>
      </w:pPr>
      <w:bookmarkStart w:id="30" w:name="_Toc289259387"/>
      <w:bookmarkStart w:id="31" w:name="_Toc85726517"/>
      <w:r>
        <w:t>5.3</w:t>
      </w:r>
      <w:r>
        <w:tab/>
      </w:r>
      <w:r w:rsidR="001258D7" w:rsidRPr="00E85B51">
        <w:t>Recreational Fishery</w:t>
      </w:r>
      <w:bookmarkEnd w:id="30"/>
      <w:bookmarkEnd w:id="31"/>
    </w:p>
    <w:p w14:paraId="70FEFE20" w14:textId="06373ED7" w:rsidR="001258D7" w:rsidRDefault="001258D7" w:rsidP="001258D7">
      <w:pPr>
        <w:pStyle w:val="NormalWeb"/>
        <w:spacing w:before="120" w:beforeAutospacing="0" w:after="240" w:afterAutospacing="0"/>
        <w:jc w:val="both"/>
        <w:rPr>
          <w:rFonts w:ascii="Arial" w:hAnsi="Arial" w:cs="Arial"/>
        </w:rPr>
      </w:pPr>
      <w:r w:rsidRPr="0044177C">
        <w:rPr>
          <w:rFonts w:ascii="Arial" w:hAnsi="Arial" w:cs="Arial"/>
        </w:rPr>
        <w:t xml:space="preserve">There </w:t>
      </w:r>
      <w:r w:rsidRPr="00354EAA">
        <w:rPr>
          <w:rFonts w:ascii="Arial" w:hAnsi="Arial" w:cs="Arial"/>
        </w:rPr>
        <w:t xml:space="preserve">are </w:t>
      </w:r>
      <w:r w:rsidR="0041372E" w:rsidRPr="003D2B9A">
        <w:rPr>
          <w:rFonts w:ascii="Arial" w:hAnsi="Arial" w:cs="Arial"/>
        </w:rPr>
        <w:t>404</w:t>
      </w:r>
      <w:r w:rsidRPr="00354EAA">
        <w:rPr>
          <w:rFonts w:ascii="Arial" w:hAnsi="Arial" w:cs="Arial"/>
        </w:rPr>
        <w:t xml:space="preserve"> </w:t>
      </w:r>
      <w:r w:rsidRPr="000A0185">
        <w:rPr>
          <w:rFonts w:ascii="Arial" w:hAnsi="Arial" w:cs="Arial"/>
        </w:rPr>
        <w:t>recreational mesh nets currently permitted for use by registration holders in the waters</w:t>
      </w:r>
      <w:r w:rsidRPr="005A0781">
        <w:rPr>
          <w:rFonts w:ascii="Arial" w:hAnsi="Arial" w:cs="Arial"/>
        </w:rPr>
        <w:t xml:space="preserve"> of the </w:t>
      </w:r>
      <w:r>
        <w:rPr>
          <w:rFonts w:ascii="Arial" w:hAnsi="Arial" w:cs="Arial"/>
        </w:rPr>
        <w:t>LCF</w:t>
      </w:r>
      <w:r w:rsidRPr="005A0781">
        <w:rPr>
          <w:rFonts w:ascii="Arial" w:hAnsi="Arial" w:cs="Arial"/>
        </w:rPr>
        <w:t xml:space="preserve">, which are subject to specific conditions. These recreational net registrations are </w:t>
      </w:r>
      <w:proofErr w:type="gramStart"/>
      <w:r w:rsidRPr="005A0781">
        <w:rPr>
          <w:rFonts w:ascii="Arial" w:hAnsi="Arial" w:cs="Arial"/>
        </w:rPr>
        <w:t>non-transferable</w:t>
      </w:r>
      <w:proofErr w:type="gramEnd"/>
      <w:r w:rsidRPr="005A0781">
        <w:rPr>
          <w:rFonts w:ascii="Arial" w:hAnsi="Arial" w:cs="Arial"/>
        </w:rPr>
        <w:t xml:space="preserve"> and no new registrations can be issued.</w:t>
      </w:r>
      <w:r>
        <w:rPr>
          <w:rFonts w:ascii="Arial" w:hAnsi="Arial" w:cs="Arial"/>
        </w:rPr>
        <w:t xml:space="preserve"> </w:t>
      </w:r>
      <w:bookmarkStart w:id="32" w:name="table38"/>
      <w:bookmarkEnd w:id="32"/>
      <w:r>
        <w:rPr>
          <w:rFonts w:ascii="Arial" w:hAnsi="Arial" w:cs="Arial"/>
        </w:rPr>
        <w:t>A recreational survey has not been undertaken since the last report to D</w:t>
      </w:r>
      <w:r w:rsidR="008506BF">
        <w:rPr>
          <w:rFonts w:ascii="Arial" w:hAnsi="Arial" w:cs="Arial"/>
        </w:rPr>
        <w:t>AWE</w:t>
      </w:r>
      <w:r>
        <w:rPr>
          <w:rFonts w:ascii="Arial" w:hAnsi="Arial" w:cs="Arial"/>
        </w:rPr>
        <w:t>.</w:t>
      </w:r>
    </w:p>
    <w:p w14:paraId="0167FBCD" w14:textId="1A9C5B4A" w:rsidR="001258D7" w:rsidRPr="00755C5F" w:rsidRDefault="001258D7" w:rsidP="001258D7">
      <w:pPr>
        <w:spacing w:before="120" w:after="240" w:line="240" w:lineRule="auto"/>
        <w:jc w:val="both"/>
        <w:rPr>
          <w:rFonts w:eastAsia="Calibri" w:cs="Arial"/>
          <w:sz w:val="24"/>
          <w:u w:val="single"/>
        </w:rPr>
      </w:pPr>
      <w:r w:rsidRPr="00755C5F">
        <w:rPr>
          <w:rFonts w:eastAsia="Calibri" w:cs="Arial"/>
          <w:sz w:val="24"/>
          <w:u w:val="single"/>
        </w:rPr>
        <w:t>Black Bream</w:t>
      </w:r>
    </w:p>
    <w:p w14:paraId="0D33A9CA" w14:textId="1F4A6C41"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t>In response the Black bream stock in the Lakes and Coorong</w:t>
      </w:r>
      <w:r w:rsidR="00BB1686">
        <w:rPr>
          <w:rFonts w:cs="Arial"/>
          <w:sz w:val="24"/>
        </w:rPr>
        <w:t xml:space="preserve"> continuing to be</w:t>
      </w:r>
      <w:r>
        <w:rPr>
          <w:rFonts w:cs="Arial"/>
          <w:sz w:val="24"/>
        </w:rPr>
        <w:t xml:space="preserve"> classified as ‘</w:t>
      </w:r>
      <w:r w:rsidR="008506BF">
        <w:rPr>
          <w:rFonts w:cs="Arial"/>
          <w:sz w:val="24"/>
        </w:rPr>
        <w:t>d</w:t>
      </w:r>
      <w:r w:rsidR="00BB1686">
        <w:rPr>
          <w:rFonts w:cs="Arial"/>
          <w:sz w:val="24"/>
        </w:rPr>
        <w:t>epleted</w:t>
      </w:r>
      <w:r>
        <w:rPr>
          <w:rFonts w:cs="Arial"/>
          <w:sz w:val="24"/>
        </w:rPr>
        <w:t>’ in 2</w:t>
      </w:r>
      <w:r w:rsidR="00BB1686">
        <w:rPr>
          <w:rFonts w:cs="Arial"/>
          <w:sz w:val="24"/>
        </w:rPr>
        <w:t>021</w:t>
      </w:r>
      <w:r>
        <w:rPr>
          <w:rFonts w:cs="Arial"/>
          <w:sz w:val="24"/>
        </w:rPr>
        <w:t xml:space="preserve"> PIRSA implemented temporary management arrangements for the Black Bream stock in the Lakes and Coorong </w:t>
      </w:r>
      <w:r w:rsidR="00BB1686">
        <w:rPr>
          <w:rFonts w:cs="Arial"/>
          <w:sz w:val="24"/>
        </w:rPr>
        <w:t>for the 2021 spawning season (October to December)</w:t>
      </w:r>
      <w:r>
        <w:rPr>
          <w:rFonts w:cs="Arial"/>
          <w:sz w:val="24"/>
        </w:rPr>
        <w:t xml:space="preserve">. These </w:t>
      </w:r>
      <w:r w:rsidRPr="00922CC1">
        <w:rPr>
          <w:rFonts w:cs="Arial"/>
          <w:sz w:val="24"/>
        </w:rPr>
        <w:t xml:space="preserve">temporary management arrangements </w:t>
      </w:r>
      <w:r>
        <w:rPr>
          <w:rFonts w:cs="Arial"/>
          <w:sz w:val="24"/>
        </w:rPr>
        <w:t>apply to both</w:t>
      </w:r>
      <w:r w:rsidRPr="00922CC1">
        <w:rPr>
          <w:rFonts w:cs="Arial"/>
          <w:sz w:val="24"/>
        </w:rPr>
        <w:t xml:space="preserve"> commercial and recreational fishing to protect Black Bream an</w:t>
      </w:r>
      <w:r>
        <w:rPr>
          <w:rFonts w:cs="Arial"/>
          <w:sz w:val="24"/>
        </w:rPr>
        <w:t xml:space="preserve">d promote recovery of the stock. The details of these arrangements are described </w:t>
      </w:r>
      <w:r w:rsidR="00BB1686">
        <w:rPr>
          <w:rFonts w:cs="Arial"/>
          <w:sz w:val="24"/>
        </w:rPr>
        <w:t>above.</w:t>
      </w:r>
    </w:p>
    <w:p w14:paraId="12055459" w14:textId="77777777" w:rsidR="001258D7" w:rsidRPr="006E3354" w:rsidRDefault="001258D7" w:rsidP="001258D7">
      <w:pPr>
        <w:spacing w:before="120" w:after="240" w:line="240" w:lineRule="auto"/>
        <w:jc w:val="both"/>
        <w:rPr>
          <w:rFonts w:eastAsia="Calibri" w:cs="Arial"/>
          <w:sz w:val="24"/>
          <w:u w:val="single"/>
        </w:rPr>
      </w:pPr>
      <w:bookmarkStart w:id="33" w:name="_Hlk85519677"/>
      <w:r w:rsidRPr="006E3354">
        <w:rPr>
          <w:rFonts w:eastAsia="Calibri" w:cs="Arial"/>
          <w:sz w:val="24"/>
          <w:u w:val="single"/>
        </w:rPr>
        <w:t xml:space="preserve">Murray Cod </w:t>
      </w:r>
    </w:p>
    <w:p w14:paraId="71818E84" w14:textId="3596C776" w:rsidR="001258D7" w:rsidRPr="00380DE6" w:rsidRDefault="00BB1686" w:rsidP="001258D7">
      <w:pPr>
        <w:spacing w:before="120" w:after="240" w:line="240" w:lineRule="auto"/>
        <w:jc w:val="both"/>
        <w:rPr>
          <w:rFonts w:cs="Arial"/>
          <w:sz w:val="24"/>
        </w:rPr>
      </w:pPr>
      <w:r>
        <w:rPr>
          <w:rFonts w:cs="Arial"/>
          <w:sz w:val="24"/>
        </w:rPr>
        <w:t>T</w:t>
      </w:r>
      <w:r w:rsidR="001258D7">
        <w:rPr>
          <w:rFonts w:cs="Arial"/>
          <w:sz w:val="24"/>
        </w:rPr>
        <w:t xml:space="preserve">emporary management arrangements for Murray Cod </w:t>
      </w:r>
      <w:r w:rsidR="008B0D96">
        <w:rPr>
          <w:rFonts w:cs="Arial"/>
          <w:sz w:val="24"/>
        </w:rPr>
        <w:t xml:space="preserve">have been </w:t>
      </w:r>
      <w:r w:rsidR="001258D7">
        <w:rPr>
          <w:rFonts w:cs="Arial"/>
          <w:sz w:val="24"/>
        </w:rPr>
        <w:t>in place since 2011. In 20</w:t>
      </w:r>
      <w:r>
        <w:rPr>
          <w:rFonts w:cs="Arial"/>
          <w:sz w:val="24"/>
        </w:rPr>
        <w:t>21</w:t>
      </w:r>
      <w:r w:rsidR="001258D7">
        <w:rPr>
          <w:rFonts w:cs="Arial"/>
          <w:sz w:val="24"/>
        </w:rPr>
        <w:t xml:space="preserve">, the management arrangements were </w:t>
      </w:r>
      <w:r w:rsidR="008B0D96">
        <w:rPr>
          <w:rFonts w:cs="Arial"/>
          <w:sz w:val="24"/>
        </w:rPr>
        <w:t xml:space="preserve">formalised and </w:t>
      </w:r>
      <w:r>
        <w:rPr>
          <w:rFonts w:cs="Arial"/>
          <w:sz w:val="24"/>
        </w:rPr>
        <w:t>included within the</w:t>
      </w:r>
      <w:r w:rsidR="008B0D96">
        <w:rPr>
          <w:rFonts w:cs="Arial"/>
          <w:sz w:val="24"/>
        </w:rPr>
        <w:t xml:space="preserve"> </w:t>
      </w:r>
      <w:r w:rsidR="008B0D96" w:rsidRPr="00BC2325">
        <w:rPr>
          <w:rFonts w:cs="Arial"/>
          <w:i/>
          <w:iCs/>
          <w:sz w:val="24"/>
        </w:rPr>
        <w:t>Fisheries Management (General) Regulations 2017</w:t>
      </w:r>
      <w:r w:rsidR="008B0D96">
        <w:rPr>
          <w:rFonts w:cs="Arial"/>
          <w:sz w:val="24"/>
        </w:rPr>
        <w:t xml:space="preserve">.  </w:t>
      </w:r>
      <w:r>
        <w:rPr>
          <w:rFonts w:cs="Arial"/>
          <w:sz w:val="24"/>
        </w:rPr>
        <w:t xml:space="preserve"> </w:t>
      </w:r>
    </w:p>
    <w:p w14:paraId="12455EA5" w14:textId="1CA1D184" w:rsidR="001258D7" w:rsidRPr="00C02F73" w:rsidRDefault="001258D7" w:rsidP="001258D7">
      <w:pPr>
        <w:spacing w:before="120" w:after="240" w:line="240" w:lineRule="auto"/>
        <w:jc w:val="both"/>
        <w:rPr>
          <w:rFonts w:cs="Arial"/>
          <w:sz w:val="24"/>
        </w:rPr>
      </w:pPr>
      <w:bookmarkStart w:id="34" w:name="_Hlk85525867"/>
      <w:r w:rsidRPr="00F44D5A">
        <w:rPr>
          <w:rFonts w:cs="Arial"/>
          <w:sz w:val="24"/>
        </w:rPr>
        <w:t>Murray Cod Stock Enhancement was continued in</w:t>
      </w:r>
      <w:r w:rsidRPr="005C6608">
        <w:rPr>
          <w:rFonts w:cs="Arial"/>
          <w:sz w:val="24"/>
        </w:rPr>
        <w:t xml:space="preserve"> </w:t>
      </w:r>
      <w:r w:rsidR="002650DD" w:rsidRPr="00BC2325">
        <w:rPr>
          <w:rFonts w:cs="Arial"/>
          <w:sz w:val="24"/>
        </w:rPr>
        <w:t>2020 and 2021</w:t>
      </w:r>
      <w:r w:rsidRPr="00F44D5A">
        <w:rPr>
          <w:rFonts w:cs="Arial"/>
          <w:sz w:val="24"/>
        </w:rPr>
        <w:t xml:space="preserve">, </w:t>
      </w:r>
      <w:r w:rsidRPr="005C6608">
        <w:rPr>
          <w:rFonts w:cs="Arial"/>
          <w:sz w:val="24"/>
        </w:rPr>
        <w:t xml:space="preserve">with </w:t>
      </w:r>
      <w:r w:rsidRPr="00ED3B73">
        <w:rPr>
          <w:rFonts w:cs="Arial"/>
          <w:sz w:val="24"/>
        </w:rPr>
        <w:t xml:space="preserve">approximately </w:t>
      </w:r>
      <w:r w:rsidR="002650DD" w:rsidRPr="00BC2325">
        <w:rPr>
          <w:rFonts w:cs="Arial"/>
          <w:sz w:val="24"/>
        </w:rPr>
        <w:t>70</w:t>
      </w:r>
      <w:r w:rsidR="00547AAC">
        <w:rPr>
          <w:rFonts w:cs="Arial"/>
          <w:sz w:val="24"/>
        </w:rPr>
        <w:t>,</w:t>
      </w:r>
      <w:r w:rsidR="002650DD" w:rsidRPr="00BC2325">
        <w:rPr>
          <w:rFonts w:cs="Arial"/>
          <w:sz w:val="24"/>
        </w:rPr>
        <w:t>000</w:t>
      </w:r>
      <w:r w:rsidRPr="00F44D5A">
        <w:rPr>
          <w:rFonts w:cs="Arial"/>
          <w:sz w:val="24"/>
        </w:rPr>
        <w:t xml:space="preserve"> fingerlings released at </w:t>
      </w:r>
      <w:r w:rsidR="002650DD" w:rsidRPr="00BC2325">
        <w:rPr>
          <w:rFonts w:cs="Arial"/>
          <w:sz w:val="24"/>
        </w:rPr>
        <w:t xml:space="preserve">Kingston on </w:t>
      </w:r>
      <w:r w:rsidR="006F368E">
        <w:rPr>
          <w:rFonts w:cs="Arial"/>
          <w:sz w:val="24"/>
        </w:rPr>
        <w:t xml:space="preserve">the River </w:t>
      </w:r>
      <w:r w:rsidR="002650DD" w:rsidRPr="00BC2325">
        <w:rPr>
          <w:rFonts w:cs="Arial"/>
          <w:sz w:val="24"/>
        </w:rPr>
        <w:t>Murray in 2020 and a further 125</w:t>
      </w:r>
      <w:r w:rsidR="00547AAC">
        <w:rPr>
          <w:rFonts w:cs="Arial"/>
          <w:sz w:val="24"/>
        </w:rPr>
        <w:t>,</w:t>
      </w:r>
      <w:r w:rsidR="002650DD" w:rsidRPr="00BC2325">
        <w:rPr>
          <w:rFonts w:cs="Arial"/>
          <w:sz w:val="24"/>
        </w:rPr>
        <w:t xml:space="preserve">000 fingerlings into four sites along the </w:t>
      </w:r>
      <w:r w:rsidRPr="00F44D5A">
        <w:rPr>
          <w:rFonts w:cs="Arial"/>
          <w:sz w:val="24"/>
        </w:rPr>
        <w:t>River Murray</w:t>
      </w:r>
      <w:r w:rsidR="002650DD" w:rsidRPr="00BC2325">
        <w:rPr>
          <w:rFonts w:cs="Arial"/>
          <w:sz w:val="24"/>
        </w:rPr>
        <w:t xml:space="preserve"> in 2021</w:t>
      </w:r>
      <w:r w:rsidRPr="00F44D5A">
        <w:rPr>
          <w:rFonts w:cs="Arial"/>
          <w:sz w:val="24"/>
        </w:rPr>
        <w:t>.</w:t>
      </w:r>
      <w:r>
        <w:rPr>
          <w:rFonts w:cs="Arial"/>
          <w:sz w:val="24"/>
        </w:rPr>
        <w:t xml:space="preserve"> </w:t>
      </w:r>
    </w:p>
    <w:p w14:paraId="0A4CA567" w14:textId="1C556210" w:rsidR="001258D7" w:rsidRPr="00E85B51" w:rsidRDefault="002E78DE" w:rsidP="002E78DE">
      <w:pPr>
        <w:pStyle w:val="Heading2"/>
      </w:pPr>
      <w:bookmarkStart w:id="35" w:name="_Toc289259388"/>
      <w:bookmarkStart w:id="36" w:name="_Toc85726518"/>
      <w:bookmarkEnd w:id="33"/>
      <w:bookmarkEnd w:id="34"/>
      <w:r>
        <w:t>5.4</w:t>
      </w:r>
      <w:r>
        <w:tab/>
      </w:r>
      <w:r w:rsidR="001258D7" w:rsidRPr="00E85B51">
        <w:t>Aboriginal Traditional Fishing</w:t>
      </w:r>
      <w:bookmarkEnd w:id="35"/>
      <w:bookmarkEnd w:id="36"/>
      <w:r w:rsidR="001258D7" w:rsidRPr="00E85B51">
        <w:t xml:space="preserve"> </w:t>
      </w:r>
    </w:p>
    <w:p w14:paraId="39722281" w14:textId="77777777" w:rsidR="001258D7" w:rsidRDefault="001258D7" w:rsidP="001258D7">
      <w:pPr>
        <w:autoSpaceDE w:val="0"/>
        <w:autoSpaceDN w:val="0"/>
        <w:adjustRightInd w:val="0"/>
        <w:spacing w:line="240" w:lineRule="auto"/>
        <w:jc w:val="both"/>
        <w:rPr>
          <w:rFonts w:cs="Arial"/>
          <w:sz w:val="24"/>
          <w:lang w:eastAsia="en-AU"/>
        </w:rPr>
      </w:pPr>
      <w:r>
        <w:rPr>
          <w:rFonts w:cs="Arial"/>
          <w:sz w:val="24"/>
          <w:lang w:eastAsia="en-AU"/>
        </w:rPr>
        <w:t xml:space="preserve">PIRSA appointed an ongoing Traditional Fisheries manager in 2017 and part of their role is developing traditional management plans for South Australia’s fisheries. </w:t>
      </w:r>
    </w:p>
    <w:p w14:paraId="6AA290A4" w14:textId="77777777" w:rsidR="001258D7" w:rsidRPr="00BA40F5" w:rsidRDefault="001258D7" w:rsidP="00547AAC">
      <w:pPr>
        <w:pStyle w:val="Heading1"/>
        <w:numPr>
          <w:ilvl w:val="0"/>
          <w:numId w:val="7"/>
        </w:numPr>
        <w:spacing w:before="240" w:after="120"/>
        <w:ind w:left="0" w:firstLine="0"/>
      </w:pPr>
      <w:bookmarkStart w:id="37" w:name="_Toc289259389"/>
      <w:bookmarkStart w:id="38" w:name="_Toc528316298"/>
      <w:bookmarkStart w:id="39" w:name="_Toc85726519"/>
      <w:r w:rsidRPr="00E85B51">
        <w:t>External</w:t>
      </w:r>
      <w:r w:rsidRPr="00BA40F5">
        <w:t xml:space="preserve"> Influences</w:t>
      </w:r>
      <w:bookmarkEnd w:id="37"/>
      <w:bookmarkEnd w:id="38"/>
      <w:bookmarkEnd w:id="39"/>
    </w:p>
    <w:p w14:paraId="7993E55A" w14:textId="22C716A3" w:rsidR="001258D7" w:rsidRDefault="001258D7" w:rsidP="001258D7">
      <w:pPr>
        <w:autoSpaceDE w:val="0"/>
        <w:autoSpaceDN w:val="0"/>
        <w:adjustRightInd w:val="0"/>
        <w:spacing w:line="240" w:lineRule="auto"/>
        <w:jc w:val="both"/>
        <w:rPr>
          <w:rFonts w:cs="Arial"/>
          <w:sz w:val="24"/>
        </w:rPr>
      </w:pPr>
      <w:bookmarkStart w:id="40" w:name="_Toc379573091"/>
      <w:bookmarkStart w:id="41" w:name="_Toc379573207"/>
      <w:bookmarkStart w:id="42" w:name="_Toc379573316"/>
      <w:bookmarkStart w:id="43" w:name="_Toc379574270"/>
      <w:bookmarkStart w:id="44" w:name="_Toc379575273"/>
      <w:bookmarkStart w:id="45" w:name="_Toc379575314"/>
      <w:bookmarkStart w:id="46" w:name="_Toc379787843"/>
      <w:bookmarkStart w:id="47" w:name="_Toc379793509"/>
      <w:bookmarkStart w:id="48" w:name="_Toc379793816"/>
      <w:bookmarkStart w:id="49" w:name="_Toc379793927"/>
      <w:bookmarkStart w:id="50" w:name="_Toc380506462"/>
      <w:bookmarkStart w:id="51" w:name="_Toc379573092"/>
      <w:bookmarkStart w:id="52" w:name="_Toc379573208"/>
      <w:bookmarkStart w:id="53" w:name="_Toc379573317"/>
      <w:bookmarkStart w:id="54" w:name="_Toc379574271"/>
      <w:bookmarkStart w:id="55" w:name="_Toc379575274"/>
      <w:bookmarkStart w:id="56" w:name="_Toc379575315"/>
      <w:bookmarkStart w:id="57" w:name="_Toc379787844"/>
      <w:bookmarkStart w:id="58" w:name="_Toc379793510"/>
      <w:bookmarkStart w:id="59" w:name="_Toc379793817"/>
      <w:bookmarkStart w:id="60" w:name="_Toc379793928"/>
      <w:bookmarkStart w:id="61" w:name="_Toc38050646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cs="Arial"/>
          <w:sz w:val="24"/>
          <w:lang w:eastAsia="en-AU"/>
        </w:rPr>
        <w:t xml:space="preserve">The LCF is heavily influenced by freshwater inflows </w:t>
      </w:r>
      <w:proofErr w:type="gramStart"/>
      <w:r>
        <w:rPr>
          <w:rFonts w:cs="Arial"/>
          <w:sz w:val="24"/>
          <w:lang w:eastAsia="en-AU"/>
        </w:rPr>
        <w:t>as a result of</w:t>
      </w:r>
      <w:proofErr w:type="gramEnd"/>
      <w:r>
        <w:rPr>
          <w:rFonts w:cs="Arial"/>
          <w:sz w:val="24"/>
          <w:lang w:eastAsia="en-AU"/>
        </w:rPr>
        <w:t xml:space="preserve"> the modified environment caused by the construction of barrages. Further background information on this can be found in the </w:t>
      </w:r>
      <w:hyperlink r:id="rId16" w:history="1">
        <w:r w:rsidRPr="00E95E00">
          <w:rPr>
            <w:rStyle w:val="Hyperlink"/>
            <w:rFonts w:cs="Arial"/>
            <w:color w:val="auto"/>
            <w:sz w:val="24"/>
            <w:u w:val="none"/>
            <w:lang w:eastAsia="en-AU"/>
          </w:rPr>
          <w:t>agency application</w:t>
        </w:r>
      </w:hyperlink>
      <w:r>
        <w:rPr>
          <w:rFonts w:cs="Arial"/>
          <w:sz w:val="24"/>
          <w:lang w:eastAsia="en-AU"/>
        </w:rPr>
        <w:t xml:space="preserve"> on ecological sustainability provided to D</w:t>
      </w:r>
      <w:r w:rsidR="008B0D96">
        <w:rPr>
          <w:rFonts w:cs="Arial"/>
          <w:sz w:val="24"/>
          <w:lang w:eastAsia="en-AU"/>
        </w:rPr>
        <w:t>AWE</w:t>
      </w:r>
      <w:r>
        <w:rPr>
          <w:rFonts w:cs="Arial"/>
          <w:sz w:val="24"/>
          <w:lang w:eastAsia="en-AU"/>
        </w:rPr>
        <w:t xml:space="preserve"> in September 2016. No changes to external influences have occurred since this time.</w:t>
      </w:r>
    </w:p>
    <w:p w14:paraId="39D29E9D" w14:textId="77777777" w:rsidR="001258D7" w:rsidRPr="00540E60" w:rsidRDefault="001258D7" w:rsidP="001258D7">
      <w:pPr>
        <w:pStyle w:val="Heading1"/>
        <w:numPr>
          <w:ilvl w:val="0"/>
          <w:numId w:val="7"/>
        </w:numPr>
        <w:ind w:left="0" w:firstLine="0"/>
      </w:pPr>
      <w:bookmarkStart w:id="62" w:name="_Toc527371902"/>
      <w:bookmarkStart w:id="63" w:name="_Toc289259392"/>
      <w:bookmarkStart w:id="64" w:name="_Toc528316299"/>
      <w:bookmarkStart w:id="65" w:name="_Toc85726520"/>
      <w:bookmarkEnd w:id="62"/>
      <w:r w:rsidRPr="00E85B51">
        <w:t>Interactions</w:t>
      </w:r>
      <w:r w:rsidRPr="00540E60">
        <w:t xml:space="preserve"> with Protected Species</w:t>
      </w:r>
      <w:bookmarkEnd w:id="63"/>
      <w:bookmarkEnd w:id="64"/>
      <w:bookmarkEnd w:id="65"/>
    </w:p>
    <w:p w14:paraId="601BBCAF" w14:textId="188EA66D" w:rsidR="001258D7" w:rsidRDefault="001258D7" w:rsidP="001258D7">
      <w:pPr>
        <w:spacing w:before="120" w:after="240" w:line="240" w:lineRule="auto"/>
        <w:jc w:val="both"/>
        <w:rPr>
          <w:rFonts w:cs="Arial"/>
          <w:sz w:val="24"/>
        </w:rPr>
      </w:pPr>
      <w:r>
        <w:rPr>
          <w:rFonts w:cs="Arial"/>
          <w:sz w:val="24"/>
        </w:rPr>
        <w:t>There has been no significant change in interactions with protected species since the agency application on ecological sustainability was provided to D</w:t>
      </w:r>
      <w:r w:rsidR="008B0D96">
        <w:rPr>
          <w:rFonts w:cs="Arial"/>
          <w:sz w:val="24"/>
        </w:rPr>
        <w:t>AWE</w:t>
      </w:r>
      <w:r>
        <w:rPr>
          <w:rFonts w:cs="Arial"/>
          <w:sz w:val="24"/>
        </w:rPr>
        <w:t xml:space="preserve"> in September 2016 and the fishery was granted</w:t>
      </w:r>
      <w:r w:rsidR="00547AAC">
        <w:rPr>
          <w:rFonts w:cs="Arial"/>
          <w:sz w:val="24"/>
        </w:rPr>
        <w:t xml:space="preserve"> a</w:t>
      </w:r>
      <w:r>
        <w:rPr>
          <w:rFonts w:cs="Arial"/>
          <w:sz w:val="24"/>
        </w:rPr>
        <w:t xml:space="preserve"> </w:t>
      </w:r>
      <w:r w:rsidR="00E95E00">
        <w:rPr>
          <w:rFonts w:cs="Arial"/>
          <w:sz w:val="24"/>
        </w:rPr>
        <w:t>3-year</w:t>
      </w:r>
      <w:r>
        <w:rPr>
          <w:rFonts w:cs="Arial"/>
          <w:sz w:val="24"/>
        </w:rPr>
        <w:t xml:space="preserve"> WTO in February 201</w:t>
      </w:r>
      <w:r w:rsidR="008B0D96">
        <w:rPr>
          <w:rFonts w:cs="Arial"/>
          <w:sz w:val="24"/>
        </w:rPr>
        <w:t>9</w:t>
      </w:r>
      <w:r>
        <w:rPr>
          <w:rFonts w:cs="Arial"/>
          <w:sz w:val="24"/>
        </w:rPr>
        <w:t xml:space="preserve">. </w:t>
      </w:r>
    </w:p>
    <w:p w14:paraId="232262A3" w14:textId="16E52C9D" w:rsidR="001258D7" w:rsidRDefault="001258D7" w:rsidP="001258D7">
      <w:pPr>
        <w:spacing w:before="120" w:after="240" w:line="240" w:lineRule="auto"/>
        <w:jc w:val="both"/>
        <w:rPr>
          <w:rFonts w:cs="Arial"/>
          <w:sz w:val="24"/>
        </w:rPr>
      </w:pPr>
      <w:r w:rsidRPr="000A05B3">
        <w:rPr>
          <w:rFonts w:cs="Arial"/>
          <w:sz w:val="24"/>
        </w:rPr>
        <w:t xml:space="preserve">The nature and extent </w:t>
      </w:r>
      <w:r w:rsidRPr="00785A1D">
        <w:rPr>
          <w:rFonts w:cs="Arial"/>
          <w:sz w:val="24"/>
        </w:rPr>
        <w:t xml:space="preserve">of interactions with threatened, </w:t>
      </w:r>
      <w:proofErr w:type="gramStart"/>
      <w:r w:rsidRPr="00785A1D">
        <w:rPr>
          <w:rFonts w:cs="Arial"/>
          <w:sz w:val="24"/>
        </w:rPr>
        <w:t>endangered</w:t>
      </w:r>
      <w:proofErr w:type="gramEnd"/>
      <w:r w:rsidRPr="00785A1D">
        <w:rPr>
          <w:rFonts w:cs="Arial"/>
          <w:sz w:val="24"/>
        </w:rPr>
        <w:t xml:space="preserve"> or protected species (TEPS) within th</w:t>
      </w:r>
      <w:r w:rsidRPr="00707245">
        <w:rPr>
          <w:rFonts w:cs="Arial"/>
          <w:sz w:val="24"/>
        </w:rPr>
        <w:t>e LCF is reported by fishers in a TEPS logbook.</w:t>
      </w:r>
      <w:bookmarkStart w:id="66" w:name="_Hlk85527081"/>
      <w:r w:rsidR="0041372E">
        <w:rPr>
          <w:rFonts w:cs="Arial"/>
          <w:sz w:val="24"/>
        </w:rPr>
        <w:t xml:space="preserve"> </w:t>
      </w:r>
      <w:r w:rsidR="005174F0" w:rsidRPr="00BC2325">
        <w:rPr>
          <w:rFonts w:cs="Arial"/>
          <w:sz w:val="24"/>
        </w:rPr>
        <w:t>SARDI provides an</w:t>
      </w:r>
      <w:r w:rsidR="001E2988">
        <w:rPr>
          <w:rFonts w:cs="Arial"/>
          <w:sz w:val="24"/>
        </w:rPr>
        <w:t xml:space="preserve"> annual</w:t>
      </w:r>
      <w:r w:rsidR="005174F0" w:rsidRPr="00BC2325">
        <w:rPr>
          <w:rFonts w:cs="Arial"/>
          <w:sz w:val="24"/>
        </w:rPr>
        <w:t xml:space="preserve"> advice note, </w:t>
      </w:r>
      <w:r w:rsidR="001E2988">
        <w:rPr>
          <w:rFonts w:cs="Arial"/>
          <w:sz w:val="24"/>
        </w:rPr>
        <w:t>which</w:t>
      </w:r>
      <w:r w:rsidR="005174F0" w:rsidRPr="00BC2325">
        <w:rPr>
          <w:rFonts w:cs="Arial"/>
          <w:sz w:val="24"/>
        </w:rPr>
        <w:t xml:space="preserve"> is made available on the PIRSA website,</w:t>
      </w:r>
      <w:r w:rsidR="00547AAC">
        <w:rPr>
          <w:rFonts w:cs="Arial"/>
          <w:sz w:val="24"/>
        </w:rPr>
        <w:t xml:space="preserve"> </w:t>
      </w:r>
      <w:r w:rsidR="005174F0" w:rsidRPr="00BC2325">
        <w:rPr>
          <w:rFonts w:cs="Arial"/>
          <w:sz w:val="24"/>
        </w:rPr>
        <w:t>summaris</w:t>
      </w:r>
      <w:r w:rsidR="001E2988">
        <w:rPr>
          <w:rFonts w:cs="Arial"/>
          <w:sz w:val="24"/>
        </w:rPr>
        <w:t>ing</w:t>
      </w:r>
      <w:r w:rsidR="005174F0" w:rsidRPr="00BC2325">
        <w:rPr>
          <w:rFonts w:cs="Arial"/>
          <w:sz w:val="24"/>
        </w:rPr>
        <w:t xml:space="preserve"> TEPS interactions for South Australian fisheries.</w:t>
      </w:r>
      <w:r w:rsidRPr="000A05B3">
        <w:rPr>
          <w:rFonts w:cs="Arial"/>
          <w:sz w:val="24"/>
        </w:rPr>
        <w:t xml:space="preserve"> The </w:t>
      </w:r>
      <w:r w:rsidR="005174F0" w:rsidRPr="00BC2325">
        <w:rPr>
          <w:rFonts w:cs="Arial"/>
          <w:sz w:val="24"/>
        </w:rPr>
        <w:t>2019/20 advice note</w:t>
      </w:r>
      <w:r w:rsidRPr="000A05B3">
        <w:rPr>
          <w:rFonts w:cs="Arial"/>
          <w:sz w:val="24"/>
        </w:rPr>
        <w:t xml:space="preserve"> indicated that in 201</w:t>
      </w:r>
      <w:r w:rsidR="005174F0" w:rsidRPr="00BC2325">
        <w:rPr>
          <w:rFonts w:cs="Arial"/>
          <w:sz w:val="24"/>
        </w:rPr>
        <w:t>9/20</w:t>
      </w:r>
      <w:r w:rsidRPr="000A05B3">
        <w:rPr>
          <w:rFonts w:cs="Arial"/>
          <w:sz w:val="24"/>
        </w:rPr>
        <w:t xml:space="preserve">, the LCF reported </w:t>
      </w:r>
      <w:r w:rsidR="00D956BF" w:rsidRPr="00BC2325">
        <w:rPr>
          <w:rFonts w:cs="Arial"/>
          <w:sz w:val="24"/>
        </w:rPr>
        <w:t>363</w:t>
      </w:r>
      <w:r w:rsidRPr="000A05B3">
        <w:rPr>
          <w:rFonts w:cs="Arial"/>
          <w:sz w:val="24"/>
        </w:rPr>
        <w:t xml:space="preserve"> wildlife interactions with 1,</w:t>
      </w:r>
      <w:r w:rsidR="00D956BF" w:rsidRPr="00BC2325">
        <w:rPr>
          <w:rFonts w:cs="Arial"/>
          <w:sz w:val="24"/>
        </w:rPr>
        <w:t>473</w:t>
      </w:r>
      <w:r w:rsidRPr="000A05B3">
        <w:rPr>
          <w:rFonts w:cs="Arial"/>
          <w:sz w:val="24"/>
        </w:rPr>
        <w:t xml:space="preserve"> individuals (i.e. some interactions involved more than one individual). </w:t>
      </w:r>
      <w:proofErr w:type="gramStart"/>
      <w:r w:rsidRPr="000A05B3">
        <w:rPr>
          <w:rFonts w:cs="Arial"/>
          <w:sz w:val="24"/>
        </w:rPr>
        <w:t>The majority of</w:t>
      </w:r>
      <w:proofErr w:type="gramEnd"/>
      <w:r w:rsidRPr="000A05B3">
        <w:rPr>
          <w:rFonts w:cs="Arial"/>
          <w:sz w:val="24"/>
        </w:rPr>
        <w:t xml:space="preserve"> interactions and individuals involved Long-nosed Fur Seals, with no mortalities. The remaining wildlife interaction</w:t>
      </w:r>
      <w:r w:rsidR="001E2988">
        <w:rPr>
          <w:rFonts w:cs="Arial"/>
          <w:sz w:val="24"/>
        </w:rPr>
        <w:t>s</w:t>
      </w:r>
      <w:r w:rsidRPr="000A05B3">
        <w:rPr>
          <w:rFonts w:cs="Arial"/>
          <w:sz w:val="24"/>
        </w:rPr>
        <w:t xml:space="preserve"> reported in the LCF in 201</w:t>
      </w:r>
      <w:r w:rsidR="00D956BF" w:rsidRPr="00BC2325">
        <w:rPr>
          <w:rFonts w:cs="Arial"/>
          <w:sz w:val="24"/>
        </w:rPr>
        <w:t>9/20</w:t>
      </w:r>
      <w:r w:rsidRPr="000A05B3">
        <w:rPr>
          <w:rFonts w:cs="Arial"/>
          <w:sz w:val="24"/>
        </w:rPr>
        <w:t xml:space="preserve"> w</w:t>
      </w:r>
      <w:r w:rsidR="00547AAC">
        <w:rPr>
          <w:rFonts w:cs="Arial"/>
          <w:sz w:val="24"/>
        </w:rPr>
        <w:t>ere</w:t>
      </w:r>
      <w:r w:rsidRPr="000A05B3">
        <w:rPr>
          <w:rFonts w:cs="Arial"/>
          <w:sz w:val="24"/>
        </w:rPr>
        <w:t xml:space="preserve"> wit</w:t>
      </w:r>
      <w:r w:rsidR="00D956BF" w:rsidRPr="00BC2325">
        <w:rPr>
          <w:rFonts w:cs="Arial"/>
          <w:sz w:val="24"/>
        </w:rPr>
        <w:t>h leatherback turtle</w:t>
      </w:r>
      <w:r w:rsidR="001E2988">
        <w:rPr>
          <w:rFonts w:cs="Arial"/>
          <w:sz w:val="24"/>
        </w:rPr>
        <w:t>s</w:t>
      </w:r>
      <w:r w:rsidR="00D956BF" w:rsidRPr="00BC2325">
        <w:rPr>
          <w:rFonts w:cs="Arial"/>
          <w:sz w:val="24"/>
        </w:rPr>
        <w:t>.</w:t>
      </w:r>
      <w:r>
        <w:rPr>
          <w:rFonts w:cs="Arial"/>
          <w:sz w:val="24"/>
        </w:rPr>
        <w:t xml:space="preserve"> </w:t>
      </w:r>
    </w:p>
    <w:bookmarkEnd w:id="66"/>
    <w:p w14:paraId="792ED19E" w14:textId="54AF046F" w:rsidR="001258D7" w:rsidRDefault="001258D7" w:rsidP="001258D7">
      <w:pPr>
        <w:spacing w:before="120" w:after="240" w:line="240" w:lineRule="auto"/>
        <w:jc w:val="both"/>
        <w:rPr>
          <w:rFonts w:cs="Arial"/>
          <w:sz w:val="24"/>
        </w:rPr>
      </w:pPr>
      <w:r w:rsidRPr="000146C7">
        <w:rPr>
          <w:rFonts w:cs="Arial"/>
          <w:sz w:val="24"/>
        </w:rPr>
        <w:t>As highlighted in sectio</w:t>
      </w:r>
      <w:r w:rsidR="005C6608">
        <w:rPr>
          <w:rFonts w:cs="Arial"/>
          <w:sz w:val="24"/>
        </w:rPr>
        <w:t>n 6</w:t>
      </w:r>
      <w:r w:rsidRPr="000146C7">
        <w:rPr>
          <w:rFonts w:cs="Arial"/>
          <w:sz w:val="24"/>
        </w:rPr>
        <w:t>, PIRSA</w:t>
      </w:r>
      <w:r>
        <w:rPr>
          <w:rFonts w:cs="Arial"/>
          <w:sz w:val="24"/>
        </w:rPr>
        <w:t>,</w:t>
      </w:r>
      <w:r w:rsidRPr="000146C7">
        <w:rPr>
          <w:rFonts w:cs="Arial"/>
          <w:sz w:val="24"/>
        </w:rPr>
        <w:t xml:space="preserve"> in collaboration with SARDI and industry</w:t>
      </w:r>
      <w:r>
        <w:rPr>
          <w:rFonts w:cs="Arial"/>
          <w:sz w:val="24"/>
        </w:rPr>
        <w:t>,</w:t>
      </w:r>
      <w:r w:rsidRPr="000146C7">
        <w:rPr>
          <w:rFonts w:cs="Arial"/>
          <w:sz w:val="24"/>
        </w:rPr>
        <w:t xml:space="preserve"> is currently developing </w:t>
      </w:r>
      <w:proofErr w:type="gramStart"/>
      <w:r w:rsidRPr="000146C7">
        <w:rPr>
          <w:rFonts w:cs="Arial"/>
          <w:sz w:val="24"/>
        </w:rPr>
        <w:t>a number of</w:t>
      </w:r>
      <w:proofErr w:type="gramEnd"/>
      <w:r w:rsidRPr="000146C7">
        <w:rPr>
          <w:rFonts w:cs="Arial"/>
          <w:sz w:val="24"/>
        </w:rPr>
        <w:t xml:space="preserve"> mitigation measures to reduce interactions with Long-nosed </w:t>
      </w:r>
      <w:r>
        <w:rPr>
          <w:rFonts w:cs="Arial"/>
          <w:sz w:val="24"/>
        </w:rPr>
        <w:t>F</w:t>
      </w:r>
      <w:r w:rsidRPr="000146C7">
        <w:rPr>
          <w:rFonts w:cs="Arial"/>
          <w:sz w:val="24"/>
        </w:rPr>
        <w:t xml:space="preserve">ur </w:t>
      </w:r>
      <w:r>
        <w:rPr>
          <w:rFonts w:cs="Arial"/>
          <w:sz w:val="24"/>
        </w:rPr>
        <w:t>S</w:t>
      </w:r>
      <w:r w:rsidRPr="000146C7">
        <w:rPr>
          <w:rFonts w:cs="Arial"/>
          <w:sz w:val="24"/>
        </w:rPr>
        <w:t>eals.</w:t>
      </w:r>
      <w:r>
        <w:rPr>
          <w:rFonts w:cs="Arial"/>
          <w:sz w:val="24"/>
        </w:rPr>
        <w:t xml:space="preserve"> </w:t>
      </w:r>
    </w:p>
    <w:p w14:paraId="142C8267" w14:textId="77777777" w:rsidR="001258D7" w:rsidRPr="00BB2E94" w:rsidRDefault="001258D7" w:rsidP="001258D7">
      <w:pPr>
        <w:pStyle w:val="Heading1"/>
        <w:numPr>
          <w:ilvl w:val="0"/>
          <w:numId w:val="7"/>
        </w:numPr>
        <w:ind w:left="0" w:firstLine="0"/>
      </w:pPr>
      <w:bookmarkStart w:id="67" w:name="_Toc289259393"/>
      <w:bookmarkStart w:id="68" w:name="_Toc528316300"/>
      <w:bookmarkStart w:id="69" w:name="_Toc85726521"/>
      <w:r w:rsidRPr="00BB2E94">
        <w:t>Target Stock Status</w:t>
      </w:r>
      <w:bookmarkEnd w:id="67"/>
      <w:r>
        <w:t xml:space="preserve"> and Statistical Reporting</w:t>
      </w:r>
      <w:bookmarkEnd w:id="68"/>
      <w:bookmarkEnd w:id="69"/>
    </w:p>
    <w:p w14:paraId="0A936165" w14:textId="70ED2EB7" w:rsidR="001258D7" w:rsidRDefault="001258D7" w:rsidP="001258D7">
      <w:pPr>
        <w:spacing w:before="120" w:after="240" w:line="240" w:lineRule="auto"/>
        <w:jc w:val="both"/>
        <w:rPr>
          <w:rFonts w:cs="Arial"/>
          <w:sz w:val="24"/>
        </w:rPr>
      </w:pPr>
      <w:r w:rsidRPr="007E571A">
        <w:rPr>
          <w:rFonts w:cs="Arial"/>
          <w:sz w:val="24"/>
        </w:rPr>
        <w:t xml:space="preserve">SARDI collects, </w:t>
      </w:r>
      <w:proofErr w:type="gramStart"/>
      <w:r w:rsidRPr="007E571A">
        <w:rPr>
          <w:rFonts w:cs="Arial"/>
          <w:sz w:val="24"/>
        </w:rPr>
        <w:t>collates</w:t>
      </w:r>
      <w:proofErr w:type="gramEnd"/>
      <w:r w:rsidRPr="007E571A">
        <w:rPr>
          <w:rFonts w:cs="Arial"/>
          <w:sz w:val="24"/>
        </w:rPr>
        <w:t xml:space="preserve"> and validates catch and effort data from the LCF for s</w:t>
      </w:r>
      <w:r>
        <w:rPr>
          <w:rFonts w:cs="Arial"/>
          <w:sz w:val="24"/>
        </w:rPr>
        <w:t>tock assessment and statistical</w:t>
      </w:r>
      <w:r w:rsidRPr="007E571A">
        <w:rPr>
          <w:rFonts w:cs="Arial"/>
          <w:sz w:val="24"/>
        </w:rPr>
        <w:t xml:space="preserve"> reporting. </w:t>
      </w:r>
    </w:p>
    <w:p w14:paraId="530C071A" w14:textId="77777777" w:rsidR="001258D7" w:rsidRPr="009F35A9" w:rsidRDefault="001258D7" w:rsidP="00BC2325">
      <w:pPr>
        <w:pStyle w:val="Heading1"/>
        <w:numPr>
          <w:ilvl w:val="0"/>
          <w:numId w:val="7"/>
        </w:numPr>
        <w:ind w:left="0" w:firstLine="0"/>
      </w:pPr>
      <w:bookmarkStart w:id="70" w:name="_Toc85726522"/>
      <w:r w:rsidRPr="009F35A9">
        <w:t>Stock assessments</w:t>
      </w:r>
      <w:bookmarkEnd w:id="70"/>
    </w:p>
    <w:p w14:paraId="0F795F1E" w14:textId="219D2ECF" w:rsidR="001258D7" w:rsidRDefault="00ED3B73" w:rsidP="001258D7">
      <w:pPr>
        <w:spacing w:before="120" w:after="240" w:line="240" w:lineRule="auto"/>
        <w:jc w:val="both"/>
        <w:rPr>
          <w:rFonts w:cs="Arial"/>
          <w:sz w:val="24"/>
        </w:rPr>
      </w:pPr>
      <w:r>
        <w:rPr>
          <w:rFonts w:cs="Arial"/>
          <w:sz w:val="24"/>
        </w:rPr>
        <w:t>A</w:t>
      </w:r>
      <w:r w:rsidR="001258D7">
        <w:rPr>
          <w:rFonts w:cs="Arial"/>
          <w:sz w:val="24"/>
        </w:rPr>
        <w:t xml:space="preserve"> stock assessment</w:t>
      </w:r>
      <w:r>
        <w:rPr>
          <w:rFonts w:cs="Arial"/>
          <w:sz w:val="24"/>
        </w:rPr>
        <w:t xml:space="preserve"> report was</w:t>
      </w:r>
      <w:r w:rsidR="001258D7">
        <w:rPr>
          <w:rFonts w:cs="Arial"/>
          <w:sz w:val="24"/>
        </w:rPr>
        <w:t xml:space="preserve"> completed for Pipi</w:t>
      </w:r>
      <w:r>
        <w:rPr>
          <w:rFonts w:cs="Arial"/>
          <w:sz w:val="24"/>
        </w:rPr>
        <w:t xml:space="preserve"> in 2016/2017</w:t>
      </w:r>
      <w:r w:rsidR="001258D7">
        <w:rPr>
          <w:rFonts w:cs="Arial"/>
          <w:sz w:val="24"/>
        </w:rPr>
        <w:t xml:space="preserve"> (Ferguson e</w:t>
      </w:r>
      <w:r w:rsidR="001258D7" w:rsidRPr="00832A52">
        <w:rPr>
          <w:rFonts w:cs="Arial"/>
          <w:sz w:val="24"/>
        </w:rPr>
        <w:t>t al.,</w:t>
      </w:r>
      <w:r w:rsidR="001258D7">
        <w:rPr>
          <w:rFonts w:cs="Arial"/>
          <w:sz w:val="24"/>
        </w:rPr>
        <w:t xml:space="preserve"> 2017). T</w:t>
      </w:r>
      <w:r w:rsidR="001258D7" w:rsidRPr="00085933">
        <w:rPr>
          <w:rFonts w:cs="Arial"/>
          <w:sz w:val="24"/>
        </w:rPr>
        <w:t xml:space="preserve">he </w:t>
      </w:r>
      <w:r w:rsidR="001258D7">
        <w:rPr>
          <w:rFonts w:cs="Arial"/>
          <w:sz w:val="24"/>
        </w:rPr>
        <w:t xml:space="preserve">assessment indicated that the </w:t>
      </w:r>
      <w:r w:rsidR="001258D7" w:rsidRPr="00085933">
        <w:rPr>
          <w:rFonts w:cs="Arial"/>
          <w:sz w:val="24"/>
        </w:rPr>
        <w:t xml:space="preserve">status of the </w:t>
      </w:r>
      <w:r w:rsidR="001258D7">
        <w:rPr>
          <w:rFonts w:cs="Arial"/>
          <w:sz w:val="24"/>
        </w:rPr>
        <w:t xml:space="preserve">Pipi resource </w:t>
      </w:r>
      <w:r w:rsidR="001258D7" w:rsidRPr="00085933">
        <w:rPr>
          <w:rFonts w:cs="Arial"/>
          <w:sz w:val="24"/>
        </w:rPr>
        <w:t>is</w:t>
      </w:r>
      <w:r w:rsidR="001258D7">
        <w:rPr>
          <w:rFonts w:cs="Arial"/>
          <w:sz w:val="24"/>
        </w:rPr>
        <w:t xml:space="preserve"> classified as</w:t>
      </w:r>
      <w:r w:rsidR="001258D7" w:rsidRPr="00085933">
        <w:rPr>
          <w:rFonts w:cs="Arial"/>
          <w:sz w:val="24"/>
        </w:rPr>
        <w:t xml:space="preserve"> sustainabl</w:t>
      </w:r>
      <w:r w:rsidR="001258D7">
        <w:rPr>
          <w:rFonts w:cs="Arial"/>
          <w:sz w:val="24"/>
        </w:rPr>
        <w:t xml:space="preserve">e. </w:t>
      </w:r>
    </w:p>
    <w:p w14:paraId="21D5C2CC" w14:textId="26571A77" w:rsidR="001258D7" w:rsidRPr="007E571A" w:rsidRDefault="001258D7" w:rsidP="001258D7">
      <w:pPr>
        <w:spacing w:before="120" w:after="240" w:line="240" w:lineRule="auto"/>
        <w:jc w:val="both"/>
        <w:rPr>
          <w:rFonts w:cs="Arial"/>
          <w:sz w:val="24"/>
        </w:rPr>
      </w:pPr>
      <w:r>
        <w:rPr>
          <w:rFonts w:cs="Arial"/>
          <w:sz w:val="24"/>
        </w:rPr>
        <w:t>The latest stock assessments for other species remain as described in the 2016 assessment provided to D</w:t>
      </w:r>
      <w:r w:rsidR="00ED3B73">
        <w:rPr>
          <w:rFonts w:cs="Arial"/>
          <w:sz w:val="24"/>
        </w:rPr>
        <w:t>AWE</w:t>
      </w:r>
      <w:r>
        <w:rPr>
          <w:rFonts w:cs="Arial"/>
          <w:sz w:val="24"/>
        </w:rPr>
        <w:t xml:space="preserve"> and the</w:t>
      </w:r>
      <w:r w:rsidR="004F0B63">
        <w:rPr>
          <w:rFonts w:cs="Arial"/>
          <w:sz w:val="24"/>
        </w:rPr>
        <w:t xml:space="preserve"> 2019/20</w:t>
      </w:r>
      <w:r w:rsidR="00626520">
        <w:rPr>
          <w:rFonts w:cs="Arial"/>
          <w:sz w:val="24"/>
        </w:rPr>
        <w:t xml:space="preserve"> </w:t>
      </w:r>
      <w:r>
        <w:rPr>
          <w:rFonts w:cs="Arial"/>
          <w:sz w:val="24"/>
        </w:rPr>
        <w:t xml:space="preserve">annual report </w:t>
      </w:r>
      <w:r w:rsidR="004F0B63">
        <w:rPr>
          <w:rFonts w:cs="Arial"/>
          <w:sz w:val="24"/>
        </w:rPr>
        <w:t>provided to DAWE.</w:t>
      </w:r>
    </w:p>
    <w:p w14:paraId="209ECF66" w14:textId="77777777" w:rsidR="001258D7" w:rsidRPr="00BC2325" w:rsidRDefault="001258D7" w:rsidP="001258D7">
      <w:pPr>
        <w:pStyle w:val="Heading2"/>
        <w:numPr>
          <w:ilvl w:val="0"/>
          <w:numId w:val="7"/>
        </w:numPr>
        <w:ind w:left="0" w:firstLine="0"/>
        <w:rPr>
          <w:sz w:val="36"/>
        </w:rPr>
      </w:pPr>
      <w:bookmarkStart w:id="71" w:name="_Toc85726523"/>
      <w:r w:rsidRPr="00BC2325">
        <w:rPr>
          <w:sz w:val="36"/>
        </w:rPr>
        <w:t>Fishery Statistics and Stock Status Reports</w:t>
      </w:r>
      <w:bookmarkEnd w:id="71"/>
    </w:p>
    <w:p w14:paraId="078733E1" w14:textId="0F750C41" w:rsidR="001258D7" w:rsidRDefault="001258D7" w:rsidP="001258D7">
      <w:pPr>
        <w:autoSpaceDE w:val="0"/>
        <w:autoSpaceDN w:val="0"/>
        <w:adjustRightInd w:val="0"/>
        <w:spacing w:after="240" w:line="240" w:lineRule="auto"/>
        <w:jc w:val="both"/>
        <w:rPr>
          <w:rFonts w:cs="Arial"/>
        </w:rPr>
      </w:pPr>
      <w:r>
        <w:rPr>
          <w:rFonts w:cs="Arial"/>
          <w:sz w:val="24"/>
        </w:rPr>
        <w:t xml:space="preserve">A fishery statistics report is produced annually and </w:t>
      </w:r>
      <w:r w:rsidRPr="007E571A">
        <w:rPr>
          <w:rFonts w:cs="Arial"/>
          <w:sz w:val="24"/>
        </w:rPr>
        <w:t>provide</w:t>
      </w:r>
      <w:r>
        <w:rPr>
          <w:rFonts w:cs="Arial"/>
          <w:sz w:val="24"/>
        </w:rPr>
        <w:t>s</w:t>
      </w:r>
      <w:r w:rsidRPr="007E571A">
        <w:rPr>
          <w:rFonts w:cs="Arial"/>
          <w:sz w:val="24"/>
        </w:rPr>
        <w:t xml:space="preserve"> a brief assessment of the performance of the fishery for each key species</w:t>
      </w:r>
      <w:r>
        <w:rPr>
          <w:rFonts w:cs="Arial"/>
          <w:sz w:val="24"/>
        </w:rPr>
        <w:t xml:space="preserve"> of the LCF</w:t>
      </w:r>
      <w:r w:rsidRPr="007E571A">
        <w:rPr>
          <w:rFonts w:cs="Arial"/>
          <w:sz w:val="24"/>
        </w:rPr>
        <w:t>, as measured by performance indicators (PI</w:t>
      </w:r>
      <w:r w:rsidR="00B068A6">
        <w:rPr>
          <w:rFonts w:cs="Arial"/>
          <w:sz w:val="24"/>
        </w:rPr>
        <w:t>s</w:t>
      </w:r>
      <w:r w:rsidRPr="007E571A">
        <w:rPr>
          <w:rFonts w:cs="Arial"/>
          <w:sz w:val="24"/>
        </w:rPr>
        <w:t xml:space="preserve">) for established management objectives and </w:t>
      </w:r>
      <w:r>
        <w:rPr>
          <w:rFonts w:cs="Arial"/>
          <w:sz w:val="24"/>
        </w:rPr>
        <w:t>reference points (</w:t>
      </w:r>
      <w:r w:rsidRPr="007E571A">
        <w:rPr>
          <w:rFonts w:cs="Arial"/>
          <w:sz w:val="24"/>
        </w:rPr>
        <w:t>RP</w:t>
      </w:r>
      <w:r w:rsidR="00B068A6">
        <w:rPr>
          <w:rFonts w:cs="Arial"/>
          <w:sz w:val="24"/>
        </w:rPr>
        <w:t>s</w:t>
      </w:r>
      <w:r>
        <w:rPr>
          <w:rFonts w:cs="Arial"/>
          <w:sz w:val="24"/>
        </w:rPr>
        <w:t>)</w:t>
      </w:r>
      <w:r w:rsidRPr="007E571A">
        <w:rPr>
          <w:rFonts w:cs="Arial"/>
          <w:sz w:val="24"/>
        </w:rPr>
        <w:t xml:space="preserve"> outlined in the management plan</w:t>
      </w:r>
      <w:r w:rsidRPr="00C02F73">
        <w:rPr>
          <w:rFonts w:cs="Arial"/>
          <w:sz w:val="24"/>
        </w:rPr>
        <w:t>. The latest</w:t>
      </w:r>
      <w:r>
        <w:rPr>
          <w:rFonts w:cs="Arial"/>
          <w:sz w:val="24"/>
        </w:rPr>
        <w:t xml:space="preserve"> LCF statistics report was published in 20</w:t>
      </w:r>
      <w:r w:rsidR="007112C6">
        <w:rPr>
          <w:rFonts w:cs="Arial"/>
          <w:sz w:val="24"/>
        </w:rPr>
        <w:t>21</w:t>
      </w:r>
      <w:r>
        <w:rPr>
          <w:rFonts w:cs="Arial"/>
          <w:sz w:val="24"/>
        </w:rPr>
        <w:t xml:space="preserve"> (Earl, 20</w:t>
      </w:r>
      <w:r w:rsidR="007112C6">
        <w:rPr>
          <w:rFonts w:cs="Arial"/>
          <w:sz w:val="24"/>
        </w:rPr>
        <w:t>21</w:t>
      </w:r>
      <w:r>
        <w:rPr>
          <w:rFonts w:cs="Arial"/>
          <w:sz w:val="24"/>
        </w:rPr>
        <w:t xml:space="preserve">). </w:t>
      </w:r>
      <w:r w:rsidRPr="00832A52">
        <w:rPr>
          <w:rFonts w:cs="Arial"/>
          <w:sz w:val="24"/>
        </w:rPr>
        <w:t xml:space="preserve">A summary of the </w:t>
      </w:r>
      <w:proofErr w:type="gramStart"/>
      <w:r w:rsidRPr="00832A52">
        <w:rPr>
          <w:rFonts w:cs="Arial"/>
          <w:sz w:val="24"/>
        </w:rPr>
        <w:t>current status</w:t>
      </w:r>
      <w:proofErr w:type="gramEnd"/>
      <w:r w:rsidRPr="00832A52">
        <w:rPr>
          <w:rFonts w:cs="Arial"/>
          <w:sz w:val="24"/>
        </w:rPr>
        <w:t xml:space="preserve"> and catch and effort trends for key species in the LCF is found in Table 3.</w:t>
      </w:r>
      <w:r w:rsidRPr="00205C43">
        <w:rPr>
          <w:rFonts w:cs="Arial"/>
        </w:rPr>
        <w:t xml:space="preserve"> </w:t>
      </w:r>
    </w:p>
    <w:p w14:paraId="68DDFE93" w14:textId="1863CED1" w:rsidR="001258D7" w:rsidRPr="00205C43" w:rsidRDefault="001258D7" w:rsidP="001258D7">
      <w:pPr>
        <w:pStyle w:val="NormalWeb"/>
        <w:spacing w:before="0" w:beforeAutospacing="0" w:after="240" w:afterAutospacing="0"/>
        <w:jc w:val="both"/>
        <w:rPr>
          <w:rFonts w:ascii="Arial" w:hAnsi="Arial" w:cs="Arial"/>
        </w:rPr>
      </w:pPr>
      <w:r w:rsidRPr="00205C43">
        <w:rPr>
          <w:rFonts w:ascii="Arial" w:hAnsi="Arial" w:cs="Arial"/>
          <w:lang w:eastAsia="en-US"/>
        </w:rPr>
        <w:t xml:space="preserve">The </w:t>
      </w:r>
      <w:r w:rsidRPr="00205C43">
        <w:rPr>
          <w:rFonts w:ascii="Arial" w:hAnsi="Arial" w:cs="Arial"/>
          <w:i/>
          <w:lang w:eastAsia="en-US"/>
        </w:rPr>
        <w:t>Status of Key Australian Fish Stocks</w:t>
      </w:r>
      <w:r w:rsidRPr="00205C43">
        <w:rPr>
          <w:rFonts w:ascii="Arial" w:hAnsi="Arial" w:cs="Arial"/>
          <w:lang w:eastAsia="en-US"/>
        </w:rPr>
        <w:t xml:space="preserve"> report (</w:t>
      </w:r>
      <w:r w:rsidRPr="00DD3285">
        <w:rPr>
          <w:rFonts w:ascii="Arial" w:hAnsi="Arial" w:cs="Arial"/>
          <w:lang w:eastAsia="en-US"/>
        </w:rPr>
        <w:t>Stewardson et al</w:t>
      </w:r>
      <w:r w:rsidRPr="00205C43">
        <w:rPr>
          <w:rFonts w:ascii="Arial" w:hAnsi="Arial" w:cs="Arial"/>
          <w:i/>
          <w:lang w:eastAsia="en-US"/>
        </w:rPr>
        <w:t>.</w:t>
      </w:r>
      <w:r w:rsidR="00B068A6">
        <w:rPr>
          <w:rFonts w:ascii="Arial" w:hAnsi="Arial" w:cs="Arial"/>
          <w:i/>
          <w:lang w:eastAsia="en-US"/>
        </w:rPr>
        <w:t>,</w:t>
      </w:r>
      <w:r w:rsidRPr="00205C43">
        <w:rPr>
          <w:rFonts w:ascii="Arial" w:hAnsi="Arial" w:cs="Arial"/>
          <w:lang w:eastAsia="en-US"/>
        </w:rPr>
        <w:t xml:space="preserve"> 2016) provides a scientifically robust and simple tool to inform fishers, seafood consumers, managers, policy makers and the broader community about the status of the key wild-caught fish stocks around Australia. Pipi, Mulloway and Yelloweye Mullet continue to be classed as sustainable in this report. </w:t>
      </w:r>
    </w:p>
    <w:p w14:paraId="277C4451" w14:textId="77777777" w:rsidR="001258D7" w:rsidRPr="00BC2325" w:rsidRDefault="001258D7" w:rsidP="001258D7">
      <w:pPr>
        <w:pStyle w:val="Heading2"/>
        <w:numPr>
          <w:ilvl w:val="0"/>
          <w:numId w:val="7"/>
        </w:numPr>
        <w:ind w:left="0" w:firstLine="0"/>
        <w:rPr>
          <w:sz w:val="36"/>
        </w:rPr>
      </w:pPr>
      <w:bookmarkStart w:id="72" w:name="_Toc85726524"/>
      <w:r w:rsidRPr="00BC2325">
        <w:rPr>
          <w:sz w:val="36"/>
        </w:rPr>
        <w:t>Other sources of species data</w:t>
      </w:r>
      <w:bookmarkEnd w:id="72"/>
    </w:p>
    <w:p w14:paraId="65559504" w14:textId="0A17126C" w:rsidR="001258D7" w:rsidRDefault="001258D7" w:rsidP="001258D7">
      <w:pPr>
        <w:pStyle w:val="NormalWeb"/>
        <w:spacing w:before="0" w:beforeAutospacing="0" w:after="240" w:afterAutospacing="0"/>
        <w:jc w:val="both"/>
        <w:rPr>
          <w:rFonts w:ascii="Arial" w:hAnsi="Arial" w:cs="Arial"/>
        </w:rPr>
      </w:pPr>
      <w:r w:rsidRPr="00EB57DC">
        <w:rPr>
          <w:rFonts w:ascii="Arial" w:hAnsi="Arial" w:cs="Arial"/>
        </w:rPr>
        <w:t xml:space="preserve">Stock assessments and </w:t>
      </w:r>
      <w:r>
        <w:rPr>
          <w:rFonts w:ascii="Arial" w:hAnsi="Arial" w:cs="Arial"/>
        </w:rPr>
        <w:t>fishery statistics</w:t>
      </w:r>
      <w:r w:rsidRPr="00EB57DC">
        <w:rPr>
          <w:rFonts w:ascii="Arial" w:hAnsi="Arial" w:cs="Arial"/>
        </w:rPr>
        <w:t xml:space="preserve"> reports for the </w:t>
      </w:r>
      <w:r>
        <w:rPr>
          <w:rFonts w:ascii="Arial" w:hAnsi="Arial" w:cs="Arial"/>
        </w:rPr>
        <w:t>LCF</w:t>
      </w:r>
      <w:r w:rsidRPr="00EB57DC">
        <w:rPr>
          <w:rFonts w:ascii="Arial" w:hAnsi="Arial" w:cs="Arial"/>
        </w:rPr>
        <w:t xml:space="preserve"> rely heavily on fishery-dependent data. However, SARDI has a significant focus on freshwater ecology and conducts </w:t>
      </w:r>
      <w:proofErr w:type="gramStart"/>
      <w:r w:rsidRPr="00EB57DC">
        <w:rPr>
          <w:rFonts w:ascii="Arial" w:hAnsi="Arial" w:cs="Arial"/>
        </w:rPr>
        <w:t>a number of</w:t>
      </w:r>
      <w:proofErr w:type="gramEnd"/>
      <w:r w:rsidRPr="00EB57DC">
        <w:rPr>
          <w:rFonts w:ascii="Arial" w:hAnsi="Arial" w:cs="Arial"/>
        </w:rPr>
        <w:t xml:space="preserve"> research projects within the River Murray system</w:t>
      </w:r>
      <w:r>
        <w:rPr>
          <w:rFonts w:ascii="Arial" w:hAnsi="Arial" w:cs="Arial"/>
        </w:rPr>
        <w:t>, including the Lakes and Coorong region</w:t>
      </w:r>
      <w:r w:rsidRPr="00EB57DC">
        <w:rPr>
          <w:rFonts w:ascii="Arial" w:hAnsi="Arial" w:cs="Arial"/>
        </w:rPr>
        <w:t xml:space="preserve">. In addition to stock assessment reports, there is ongoing research into fish passage, </w:t>
      </w:r>
      <w:proofErr w:type="gramStart"/>
      <w:r w:rsidRPr="00EB57DC">
        <w:rPr>
          <w:rFonts w:ascii="Arial" w:hAnsi="Arial" w:cs="Arial"/>
        </w:rPr>
        <w:t>ecology</w:t>
      </w:r>
      <w:proofErr w:type="gramEnd"/>
      <w:r w:rsidRPr="00EB57DC">
        <w:rPr>
          <w:rFonts w:ascii="Arial" w:hAnsi="Arial" w:cs="Arial"/>
        </w:rPr>
        <w:t xml:space="preserve"> and larval recruitment of</w:t>
      </w:r>
      <w:r>
        <w:rPr>
          <w:rFonts w:ascii="Arial" w:hAnsi="Arial" w:cs="Arial"/>
        </w:rPr>
        <w:t xml:space="preserve"> key species as part of the Murray Darling Basin Authorities’</w:t>
      </w:r>
      <w:r w:rsidRPr="00EB57DC">
        <w:rPr>
          <w:rFonts w:ascii="Arial" w:hAnsi="Arial" w:cs="Arial"/>
        </w:rPr>
        <w:t xml:space="preserve"> and CSIRO’s icon site activities. Additionally, these studies </w:t>
      </w:r>
      <w:r>
        <w:rPr>
          <w:rFonts w:ascii="Arial" w:hAnsi="Arial" w:cs="Arial"/>
        </w:rPr>
        <w:t xml:space="preserve">aim to </w:t>
      </w:r>
      <w:r w:rsidRPr="00EB57DC">
        <w:rPr>
          <w:rFonts w:ascii="Arial" w:hAnsi="Arial" w:cs="Arial"/>
        </w:rPr>
        <w:t xml:space="preserve">provide information on the population structure (age/size structure) </w:t>
      </w:r>
      <w:r>
        <w:rPr>
          <w:rFonts w:ascii="Arial" w:hAnsi="Arial" w:cs="Arial"/>
        </w:rPr>
        <w:t xml:space="preserve">for key </w:t>
      </w:r>
      <w:r w:rsidRPr="00EB57DC">
        <w:rPr>
          <w:rFonts w:ascii="Arial" w:hAnsi="Arial" w:cs="Arial"/>
        </w:rPr>
        <w:t>species</w:t>
      </w:r>
      <w:r w:rsidR="00547AAC">
        <w:rPr>
          <w:rFonts w:ascii="Arial" w:hAnsi="Arial" w:cs="Arial"/>
        </w:rPr>
        <w:t xml:space="preserve"> (Table 3)</w:t>
      </w:r>
      <w:r>
        <w:rPr>
          <w:rFonts w:ascii="Arial" w:hAnsi="Arial" w:cs="Arial"/>
        </w:rPr>
        <w:t xml:space="preserve">, and enhance understanding of the </w:t>
      </w:r>
      <w:r w:rsidRPr="00EB57DC">
        <w:rPr>
          <w:rFonts w:ascii="Arial" w:hAnsi="Arial" w:cs="Arial"/>
        </w:rPr>
        <w:t>role of environmental factors</w:t>
      </w:r>
      <w:r>
        <w:rPr>
          <w:rFonts w:ascii="Arial" w:hAnsi="Arial" w:cs="Arial"/>
        </w:rPr>
        <w:t xml:space="preserve"> (</w:t>
      </w:r>
      <w:proofErr w:type="gramStart"/>
      <w:r>
        <w:rPr>
          <w:rFonts w:ascii="Arial" w:hAnsi="Arial" w:cs="Arial"/>
        </w:rPr>
        <w:t>e.g.</w:t>
      </w:r>
      <w:proofErr w:type="gramEnd"/>
      <w:r>
        <w:rPr>
          <w:rFonts w:ascii="Arial" w:hAnsi="Arial" w:cs="Arial"/>
        </w:rPr>
        <w:t xml:space="preserve"> flows and associated conditions)</w:t>
      </w:r>
      <w:r w:rsidRPr="00EB57DC">
        <w:rPr>
          <w:rFonts w:ascii="Arial" w:hAnsi="Arial" w:cs="Arial"/>
        </w:rPr>
        <w:t xml:space="preserve"> in the</w:t>
      </w:r>
      <w:r>
        <w:rPr>
          <w:rFonts w:ascii="Arial" w:hAnsi="Arial" w:cs="Arial"/>
        </w:rPr>
        <w:t>ir</w:t>
      </w:r>
      <w:r w:rsidRPr="00EB57DC">
        <w:rPr>
          <w:rFonts w:ascii="Arial" w:hAnsi="Arial" w:cs="Arial"/>
        </w:rPr>
        <w:t xml:space="preserve"> life histor</w:t>
      </w:r>
      <w:r>
        <w:rPr>
          <w:rFonts w:ascii="Arial" w:hAnsi="Arial" w:cs="Arial"/>
        </w:rPr>
        <w:t>ies.</w:t>
      </w:r>
    </w:p>
    <w:p w14:paraId="3CBE1566" w14:textId="77777777" w:rsidR="00E47D91" w:rsidRDefault="00E47D91" w:rsidP="007B5F64">
      <w:pPr>
        <w:pStyle w:val="NormalWeb"/>
        <w:spacing w:before="0" w:beforeAutospacing="0" w:after="240" w:afterAutospacing="0"/>
        <w:jc w:val="both"/>
        <w:rPr>
          <w:rFonts w:ascii="Arial Narrow" w:hAnsi="Arial Narrow"/>
        </w:rPr>
      </w:pPr>
    </w:p>
    <w:p w14:paraId="502973B4" w14:textId="322A69B7" w:rsidR="00626520" w:rsidRDefault="00626520" w:rsidP="007B5F64">
      <w:pPr>
        <w:pStyle w:val="NormalWeb"/>
        <w:spacing w:before="0" w:beforeAutospacing="0" w:after="240" w:afterAutospacing="0"/>
        <w:jc w:val="both"/>
        <w:rPr>
          <w:rFonts w:ascii="Arial" w:hAnsi="Arial" w:cs="Arial"/>
        </w:rPr>
      </w:pPr>
    </w:p>
    <w:p w14:paraId="202658F7" w14:textId="77777777" w:rsidR="00B068A6" w:rsidRDefault="00B068A6" w:rsidP="007B5F64">
      <w:pPr>
        <w:pStyle w:val="NormalWeb"/>
        <w:spacing w:before="0" w:beforeAutospacing="0" w:after="240" w:afterAutospacing="0"/>
        <w:jc w:val="both"/>
        <w:rPr>
          <w:rFonts w:ascii="Arial" w:hAnsi="Arial" w:cs="Arial"/>
        </w:rPr>
      </w:pPr>
    </w:p>
    <w:p w14:paraId="3B5703D4" w14:textId="77777777" w:rsidR="00626520" w:rsidRDefault="00626520" w:rsidP="007B5F64">
      <w:pPr>
        <w:pStyle w:val="NormalWeb"/>
        <w:spacing w:before="0" w:beforeAutospacing="0" w:after="240" w:afterAutospacing="0"/>
        <w:jc w:val="both"/>
        <w:rPr>
          <w:rFonts w:ascii="Arial" w:hAnsi="Arial" w:cs="Arial"/>
        </w:rPr>
      </w:pPr>
    </w:p>
    <w:p w14:paraId="65CB617D" w14:textId="6148A7B7" w:rsidR="007B5F64" w:rsidRPr="00BC2325" w:rsidRDefault="007B5F64" w:rsidP="007B5F64">
      <w:pPr>
        <w:pStyle w:val="NormalWeb"/>
        <w:spacing w:before="0" w:beforeAutospacing="0" w:after="240" w:afterAutospacing="0"/>
        <w:jc w:val="both"/>
        <w:rPr>
          <w:rFonts w:ascii="Arial" w:eastAsiaTheme="minorHAnsi" w:hAnsi="Arial" w:cstheme="minorBidi"/>
          <w:b/>
          <w:bCs/>
          <w:sz w:val="22"/>
          <w:lang w:eastAsia="en-US"/>
        </w:rPr>
      </w:pPr>
      <w:r w:rsidRPr="00BC2325">
        <w:rPr>
          <w:rFonts w:ascii="Arial" w:hAnsi="Arial" w:cs="Arial"/>
        </w:rPr>
        <w:t xml:space="preserve">Table 3: </w:t>
      </w:r>
      <w:proofErr w:type="gramStart"/>
      <w:r w:rsidRPr="00BC2325">
        <w:rPr>
          <w:rFonts w:ascii="Arial" w:hAnsi="Arial" w:cs="Arial"/>
        </w:rPr>
        <w:t>Current status</w:t>
      </w:r>
      <w:proofErr w:type="gramEnd"/>
      <w:r w:rsidRPr="00BC2325">
        <w:rPr>
          <w:rFonts w:ascii="Arial" w:hAnsi="Arial" w:cs="Arial"/>
        </w:rPr>
        <w:t xml:space="preserve"> and 5-year trends (2015/16–2019/20) for key species in the LCF</w:t>
      </w:r>
      <w:r w:rsidR="001729CB">
        <w:rPr>
          <w:rFonts w:ascii="Arial" w:eastAsiaTheme="minorHAnsi" w:hAnsi="Arial" w:cstheme="minorBidi"/>
          <w:b/>
          <w:bCs/>
          <w:sz w:val="22"/>
          <w:lang w:eastAsia="en-US"/>
        </w:rPr>
        <w:t>.</w:t>
      </w:r>
      <w:r w:rsidRPr="00BC2325">
        <w:rPr>
          <w:rFonts w:ascii="Arial" w:eastAsiaTheme="minorHAnsi" w:hAnsi="Arial" w:cstheme="minorBidi"/>
          <w:b/>
          <w:bCs/>
          <w:sz w:val="22"/>
          <w:lang w:eastAsia="en-US"/>
        </w:rPr>
        <w:t xml:space="preserve"> </w:t>
      </w:r>
    </w:p>
    <w:tbl>
      <w:tblPr>
        <w:tblpPr w:leftFromText="180" w:rightFromText="180" w:vertAnchor="text"/>
        <w:tblW w:w="8609" w:type="dxa"/>
        <w:tblCellMar>
          <w:left w:w="0" w:type="dxa"/>
          <w:right w:w="0" w:type="dxa"/>
        </w:tblCellMar>
        <w:tblLook w:val="04A0" w:firstRow="1" w:lastRow="0" w:firstColumn="1" w:lastColumn="0" w:noHBand="0" w:noVBand="1"/>
      </w:tblPr>
      <w:tblGrid>
        <w:gridCol w:w="1539"/>
        <w:gridCol w:w="1546"/>
        <w:gridCol w:w="2762"/>
        <w:gridCol w:w="2762"/>
      </w:tblGrid>
      <w:tr w:rsidR="007B5F64" w14:paraId="417430D1" w14:textId="77777777" w:rsidTr="00BC2325">
        <w:trPr>
          <w:trHeight w:val="595"/>
        </w:trPr>
        <w:tc>
          <w:tcPr>
            <w:tcW w:w="1539" w:type="dxa"/>
            <w:tcBorders>
              <w:top w:val="single" w:sz="8" w:space="0" w:color="auto"/>
              <w:left w:val="single" w:sz="8" w:space="0" w:color="auto"/>
              <w:bottom w:val="single" w:sz="8" w:space="0" w:color="auto"/>
              <w:right w:val="single" w:sz="8" w:space="0" w:color="auto"/>
            </w:tcBorders>
            <w:shd w:val="clear" w:color="auto" w:fill="CCCCCC"/>
            <w:tcMar>
              <w:top w:w="0" w:type="dxa"/>
              <w:left w:w="30" w:type="dxa"/>
              <w:bottom w:w="0" w:type="dxa"/>
              <w:right w:w="30" w:type="dxa"/>
            </w:tcMar>
            <w:vAlign w:val="center"/>
            <w:hideMark/>
          </w:tcPr>
          <w:p w14:paraId="4667F7CA" w14:textId="77777777" w:rsidR="007B5F64" w:rsidRDefault="007B5F64">
            <w:pPr>
              <w:spacing w:beforeLines="20" w:before="48" w:afterLines="20" w:after="48"/>
              <w:rPr>
                <w:rFonts w:cs="Arial"/>
                <w:b/>
                <w:bCs/>
              </w:rPr>
            </w:pPr>
            <w:r>
              <w:rPr>
                <w:b/>
                <w:bCs/>
              </w:rPr>
              <w:t> Species</w:t>
            </w:r>
          </w:p>
        </w:tc>
        <w:tc>
          <w:tcPr>
            <w:tcW w:w="1546"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1D99D222" w14:textId="77777777" w:rsidR="007B5F64" w:rsidRDefault="007B5F64">
            <w:pPr>
              <w:spacing w:beforeLines="20" w:before="48" w:afterLines="20" w:after="48"/>
              <w:rPr>
                <w:rFonts w:ascii="Calibri" w:hAnsi="Calibri" w:cs="Calibri"/>
                <w:b/>
                <w:bCs/>
              </w:rPr>
            </w:pPr>
            <w:r>
              <w:rPr>
                <w:b/>
                <w:bCs/>
                <w:color w:val="000000"/>
              </w:rPr>
              <w:t>Stock status</w:t>
            </w:r>
          </w:p>
        </w:tc>
        <w:tc>
          <w:tcPr>
            <w:tcW w:w="2762"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311F1C59" w14:textId="77777777" w:rsidR="007B5F64" w:rsidRDefault="007B5F64">
            <w:pPr>
              <w:spacing w:beforeLines="20" w:before="48" w:afterLines="20" w:after="48"/>
              <w:rPr>
                <w:b/>
                <w:bCs/>
              </w:rPr>
            </w:pPr>
            <w:r>
              <w:rPr>
                <w:b/>
                <w:bCs/>
                <w:color w:val="000000"/>
              </w:rPr>
              <w:t>Trend in annual catch (last 5 years)</w:t>
            </w:r>
          </w:p>
        </w:tc>
        <w:tc>
          <w:tcPr>
            <w:tcW w:w="2762"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118F4C70" w14:textId="77777777" w:rsidR="007B5F64" w:rsidRDefault="007B5F64">
            <w:pPr>
              <w:spacing w:beforeLines="20" w:before="48" w:afterLines="20" w:after="48"/>
              <w:rPr>
                <w:b/>
                <w:bCs/>
              </w:rPr>
            </w:pPr>
            <w:r>
              <w:rPr>
                <w:b/>
                <w:bCs/>
                <w:color w:val="000000"/>
              </w:rPr>
              <w:t>Trend in annual effort (last 5 years)</w:t>
            </w:r>
          </w:p>
        </w:tc>
      </w:tr>
      <w:tr w:rsidR="007B5F64" w14:paraId="598D33A5"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21818A62" w14:textId="77777777" w:rsidR="007B5F64" w:rsidRDefault="007B5F64">
            <w:pPr>
              <w:spacing w:beforeLines="20" w:before="48" w:afterLines="20" w:after="48"/>
            </w:pPr>
            <w:r>
              <w:t>Mulloway</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1A69DE2"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0039721" w14:textId="77777777" w:rsidR="007B5F64" w:rsidRDefault="007B5F64">
            <w:pPr>
              <w:spacing w:beforeLines="20" w:before="48" w:afterLines="20" w:after="48"/>
            </w:pPr>
            <w:r>
              <w:t>Increasing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4C9B763" w14:textId="77777777" w:rsidR="007B5F64" w:rsidRDefault="007B5F64">
            <w:pPr>
              <w:spacing w:beforeLines="20" w:before="48" w:afterLines="20" w:after="48"/>
            </w:pPr>
            <w:r>
              <w:t xml:space="preserve">Fluctuating </w:t>
            </w:r>
          </w:p>
        </w:tc>
      </w:tr>
      <w:tr w:rsidR="007B5F64" w14:paraId="35A2B4AD"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19032340" w14:textId="77777777" w:rsidR="007B5F64" w:rsidRDefault="007B5F64">
            <w:pPr>
              <w:spacing w:beforeLines="20" w:before="48" w:afterLines="20" w:after="48"/>
            </w:pPr>
            <w:r>
              <w:t>Yelloweye Mullet</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86C0DB7"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456F98D" w14:textId="77777777" w:rsidR="007B5F64" w:rsidRDefault="007B5F64">
            <w:pPr>
              <w:spacing w:beforeLines="20" w:before="48" w:afterLines="20" w:after="48"/>
            </w:pPr>
            <w:r>
              <w:t>Increasing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7B0686C" w14:textId="77777777" w:rsidR="007B5F64" w:rsidRDefault="007B5F64">
            <w:pPr>
              <w:spacing w:beforeLines="20" w:before="48" w:afterLines="20" w:after="48"/>
            </w:pPr>
            <w:r>
              <w:t>Stable</w:t>
            </w:r>
          </w:p>
        </w:tc>
      </w:tr>
      <w:tr w:rsidR="007B5F64" w14:paraId="55266A0D"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DFA2897" w14:textId="77777777" w:rsidR="007B5F64" w:rsidRDefault="007B5F64">
            <w:pPr>
              <w:spacing w:beforeLines="20" w:before="48" w:afterLines="20" w:after="48"/>
            </w:pPr>
            <w:r>
              <w:t>Golden Perch</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0F3F73B" w14:textId="77777777" w:rsidR="007B5F64" w:rsidRDefault="007B5F64">
            <w:pPr>
              <w:spacing w:beforeLines="20" w:before="48" w:afterLines="20" w:after="48"/>
            </w:pPr>
            <w:r>
              <w:t xml:space="preserve">Sustainable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A606C1F" w14:textId="77777777" w:rsidR="007B5F64" w:rsidRDefault="007B5F64">
            <w:pPr>
              <w:spacing w:beforeLines="20" w:before="48" w:afterLines="20" w:after="48"/>
            </w:pPr>
            <w:r>
              <w:t>Decreasing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1020CB5D" w14:textId="77777777" w:rsidR="007B5F64" w:rsidRDefault="007B5F64">
            <w:pPr>
              <w:spacing w:beforeLines="20" w:before="48" w:afterLines="20" w:after="48"/>
            </w:pPr>
            <w:r>
              <w:t xml:space="preserve">Decreasing </w:t>
            </w:r>
          </w:p>
        </w:tc>
      </w:tr>
      <w:tr w:rsidR="007B5F64" w14:paraId="18234F61" w14:textId="77777777" w:rsidTr="00BC2325">
        <w:trPr>
          <w:trHeight w:val="335"/>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DBF6890" w14:textId="77777777" w:rsidR="007B5F64" w:rsidRDefault="007B5F64">
            <w:pPr>
              <w:spacing w:beforeLines="20" w:before="48" w:afterLines="20" w:after="48"/>
            </w:pPr>
            <w:r>
              <w:t>Black Bream</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31B2F1B" w14:textId="77777777" w:rsidR="007B5F64" w:rsidRDefault="007B5F64">
            <w:pPr>
              <w:spacing w:beforeLines="20" w:before="48" w:afterLines="20" w:after="48"/>
            </w:pPr>
            <w:r>
              <w:t>Depleted</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4EB13FE" w14:textId="77777777" w:rsidR="007B5F64" w:rsidRDefault="007B5F64">
            <w:pPr>
              <w:spacing w:beforeLines="20" w:before="48" w:afterLines="20" w:after="48"/>
            </w:pPr>
            <w:r>
              <w:t xml:space="preserve">Stable - historically low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96AFAC5" w14:textId="77777777" w:rsidR="007B5F64" w:rsidRDefault="007B5F64">
            <w:pPr>
              <w:spacing w:beforeLines="20" w:before="48" w:afterLines="20" w:after="48"/>
            </w:pPr>
            <w:r>
              <w:t xml:space="preserve">Stable - historically low </w:t>
            </w:r>
          </w:p>
        </w:tc>
      </w:tr>
      <w:tr w:rsidR="007B5F64" w14:paraId="3155542E" w14:textId="77777777" w:rsidTr="00BC2325">
        <w:trPr>
          <w:trHeight w:val="595"/>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1DA900CD" w14:textId="77777777" w:rsidR="007B5F64" w:rsidRDefault="007B5F64">
            <w:pPr>
              <w:spacing w:beforeLines="20" w:before="48" w:afterLines="20" w:after="48"/>
            </w:pPr>
            <w:r>
              <w:t xml:space="preserve">Greenback Flounder </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79073AA" w14:textId="77777777" w:rsidR="007B5F64" w:rsidRDefault="007B5F64">
            <w:pPr>
              <w:spacing w:beforeLines="20" w:before="48" w:afterLines="20" w:after="48"/>
            </w:pPr>
            <w:r>
              <w:t>Depleted</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BB22DA0" w14:textId="77777777" w:rsidR="007B5F64" w:rsidRDefault="007B5F64">
            <w:pPr>
              <w:spacing w:beforeLines="20" w:before="48" w:afterLines="20" w:after="48"/>
            </w:pPr>
            <w:r>
              <w:t xml:space="preserve">Stable - historically low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D8D507A" w14:textId="77777777" w:rsidR="007B5F64" w:rsidRDefault="007B5F64">
            <w:pPr>
              <w:spacing w:beforeLines="20" w:before="48" w:afterLines="20" w:after="48"/>
            </w:pPr>
            <w:r>
              <w:t xml:space="preserve">Stable - historically low </w:t>
            </w:r>
          </w:p>
        </w:tc>
      </w:tr>
      <w:tr w:rsidR="007B5F64" w14:paraId="06EAFFDC"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18B25EE" w14:textId="77777777" w:rsidR="007B5F64" w:rsidRDefault="007B5F64">
            <w:pPr>
              <w:spacing w:beforeLines="20" w:before="48" w:afterLines="20" w:after="48"/>
            </w:pPr>
            <w:r>
              <w:t>Pipi</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23ADE4C"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76EE458" w14:textId="77777777" w:rsidR="007B5F64" w:rsidRDefault="007B5F64">
            <w:pPr>
              <w:spacing w:beforeLines="20" w:before="48" w:afterLines="20" w:after="48"/>
            </w:pPr>
            <w:r>
              <w:t>Stable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43B02E6" w14:textId="77777777" w:rsidR="007B5F64" w:rsidRDefault="007B5F64">
            <w:pPr>
              <w:spacing w:beforeLines="20" w:before="48" w:afterLines="20" w:after="48"/>
            </w:pPr>
            <w:r>
              <w:t>Decreasing</w:t>
            </w:r>
          </w:p>
        </w:tc>
      </w:tr>
    </w:tbl>
    <w:p w14:paraId="1C1B30D0" w14:textId="77777777" w:rsidR="007B5F64" w:rsidRDefault="007B5F64" w:rsidP="001258D7">
      <w:pPr>
        <w:pStyle w:val="NormalWeb"/>
        <w:spacing w:before="0" w:beforeAutospacing="0" w:after="240" w:afterAutospacing="0"/>
        <w:jc w:val="both"/>
        <w:rPr>
          <w:rFonts w:ascii="Arial" w:hAnsi="Arial" w:cs="Arial"/>
        </w:rPr>
      </w:pPr>
    </w:p>
    <w:p w14:paraId="2E26D4F0" w14:textId="77777777" w:rsidR="001258D7" w:rsidRPr="006738C9" w:rsidRDefault="001258D7" w:rsidP="00626520">
      <w:pPr>
        <w:pStyle w:val="Heading1"/>
        <w:numPr>
          <w:ilvl w:val="0"/>
          <w:numId w:val="7"/>
        </w:numPr>
        <w:spacing w:before="240" w:after="120"/>
        <w:ind w:left="0" w:firstLine="0"/>
      </w:pPr>
      <w:bookmarkStart w:id="73" w:name="_Toc289259396"/>
      <w:bookmarkStart w:id="74" w:name="_Toc528316301"/>
      <w:bookmarkStart w:id="75" w:name="_Toc85726525"/>
      <w:r w:rsidRPr="006738C9">
        <w:t>By-</w:t>
      </w:r>
      <w:r w:rsidRPr="0061209D">
        <w:t>product</w:t>
      </w:r>
      <w:r w:rsidRPr="006738C9">
        <w:t xml:space="preserve"> and by-catch</w:t>
      </w:r>
      <w:bookmarkEnd w:id="73"/>
      <w:bookmarkEnd w:id="74"/>
      <w:bookmarkEnd w:id="75"/>
      <w:r w:rsidRPr="006738C9">
        <w:t xml:space="preserve"> </w:t>
      </w:r>
    </w:p>
    <w:p w14:paraId="22C3D794" w14:textId="43ACFF02" w:rsidR="001258D7" w:rsidRPr="00B81847" w:rsidRDefault="001258D7" w:rsidP="00BC2325">
      <w:pPr>
        <w:pStyle w:val="BodyText2"/>
        <w:autoSpaceDE w:val="0"/>
        <w:autoSpaceDN w:val="0"/>
        <w:adjustRightInd w:val="0"/>
        <w:spacing w:after="240" w:line="240" w:lineRule="auto"/>
        <w:jc w:val="both"/>
        <w:rPr>
          <w:rFonts w:cs="Arial"/>
        </w:rPr>
      </w:pPr>
      <w:r w:rsidRPr="00BC2325">
        <w:rPr>
          <w:rFonts w:cs="Arial"/>
          <w:sz w:val="24"/>
          <w:szCs w:val="28"/>
        </w:rPr>
        <w:t>There have been no changes in the status of by-product or by-catch species in the LCF since the agency application on ecological sustainability was provide</w:t>
      </w:r>
      <w:r w:rsidR="00547AAC">
        <w:rPr>
          <w:rFonts w:cs="Arial"/>
          <w:sz w:val="24"/>
          <w:szCs w:val="28"/>
        </w:rPr>
        <w:t>d</w:t>
      </w:r>
      <w:r w:rsidRPr="00BC2325">
        <w:rPr>
          <w:rFonts w:cs="Arial"/>
          <w:sz w:val="24"/>
          <w:szCs w:val="28"/>
        </w:rPr>
        <w:t xml:space="preserve"> to D</w:t>
      </w:r>
      <w:r w:rsidR="00AF123F">
        <w:rPr>
          <w:rFonts w:cs="Arial"/>
          <w:sz w:val="24"/>
          <w:szCs w:val="28"/>
        </w:rPr>
        <w:t>AWE</w:t>
      </w:r>
      <w:r w:rsidRPr="00BC2325">
        <w:rPr>
          <w:rFonts w:cs="Arial"/>
          <w:sz w:val="24"/>
          <w:szCs w:val="28"/>
        </w:rPr>
        <w:t xml:space="preserve"> in </w:t>
      </w:r>
      <w:r w:rsidR="00AF123F">
        <w:rPr>
          <w:rFonts w:cs="Arial"/>
          <w:sz w:val="24"/>
          <w:szCs w:val="28"/>
        </w:rPr>
        <w:t>November</w:t>
      </w:r>
      <w:r w:rsidRPr="00BC2325">
        <w:rPr>
          <w:rFonts w:cs="Arial"/>
          <w:sz w:val="24"/>
          <w:szCs w:val="28"/>
        </w:rPr>
        <w:t xml:space="preserve"> 201</w:t>
      </w:r>
      <w:r w:rsidR="00AF123F">
        <w:rPr>
          <w:rFonts w:cs="Arial"/>
          <w:sz w:val="24"/>
          <w:szCs w:val="28"/>
        </w:rPr>
        <w:t>8</w:t>
      </w:r>
      <w:r w:rsidRPr="00BC2325">
        <w:rPr>
          <w:rFonts w:cs="Arial"/>
          <w:sz w:val="24"/>
          <w:szCs w:val="28"/>
        </w:rPr>
        <w:t xml:space="preserve"> and the fishery was granted </w:t>
      </w:r>
      <w:r w:rsidR="00AF123F">
        <w:rPr>
          <w:rFonts w:cs="Arial"/>
          <w:sz w:val="24"/>
          <w:szCs w:val="28"/>
        </w:rPr>
        <w:t>a</w:t>
      </w:r>
      <w:r w:rsidRPr="00BC2325">
        <w:rPr>
          <w:rFonts w:cs="Arial"/>
          <w:sz w:val="24"/>
          <w:szCs w:val="28"/>
        </w:rPr>
        <w:t xml:space="preserve"> </w:t>
      </w:r>
      <w:proofErr w:type="gramStart"/>
      <w:r w:rsidR="00547AAC">
        <w:rPr>
          <w:rFonts w:cs="Arial"/>
          <w:sz w:val="24"/>
          <w:szCs w:val="28"/>
        </w:rPr>
        <w:t>one year</w:t>
      </w:r>
      <w:proofErr w:type="gramEnd"/>
      <w:r w:rsidRPr="00BC2325">
        <w:rPr>
          <w:rFonts w:cs="Arial"/>
          <w:sz w:val="24"/>
          <w:szCs w:val="28"/>
        </w:rPr>
        <w:t xml:space="preserve"> WTO in February 201</w:t>
      </w:r>
      <w:r w:rsidR="00AF123F">
        <w:rPr>
          <w:rFonts w:cs="Arial"/>
          <w:sz w:val="24"/>
          <w:szCs w:val="28"/>
        </w:rPr>
        <w:t>9</w:t>
      </w:r>
      <w:r>
        <w:rPr>
          <w:rFonts w:cs="Arial"/>
        </w:rPr>
        <w:t xml:space="preserve">. </w:t>
      </w:r>
    </w:p>
    <w:p w14:paraId="4E31FAD1" w14:textId="1405030C" w:rsidR="001258D7" w:rsidRPr="00E33BE7" w:rsidRDefault="001258D7" w:rsidP="009B72AC">
      <w:pPr>
        <w:pStyle w:val="Heading1"/>
        <w:numPr>
          <w:ilvl w:val="0"/>
          <w:numId w:val="7"/>
        </w:numPr>
        <w:spacing w:before="240" w:after="120"/>
        <w:ind w:left="0" w:firstLine="0"/>
        <w:rPr>
          <w:rFonts w:cs="Arial"/>
        </w:rPr>
      </w:pPr>
      <w:bookmarkStart w:id="76" w:name="_Toc289259398"/>
      <w:bookmarkStart w:id="77" w:name="_Toc528316302"/>
      <w:bookmarkStart w:id="78" w:name="_Toc85726526"/>
      <w:r>
        <w:t xml:space="preserve">Conditions and </w:t>
      </w:r>
      <w:r w:rsidRPr="00E33BE7">
        <w:t>Recommendations</w:t>
      </w:r>
      <w:bookmarkEnd w:id="76"/>
      <w:bookmarkEnd w:id="77"/>
      <w:bookmarkEnd w:id="78"/>
    </w:p>
    <w:p w14:paraId="6E700AA6" w14:textId="77777777" w:rsidR="001258D7" w:rsidRDefault="001258D7" w:rsidP="009B7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jc w:val="both"/>
        <w:rPr>
          <w:rFonts w:cs="Arial"/>
          <w:b/>
          <w:bCs/>
          <w:color w:val="000000"/>
          <w:sz w:val="24"/>
        </w:rPr>
      </w:pPr>
      <w:r>
        <w:rPr>
          <w:rFonts w:cs="Arial"/>
          <w:b/>
          <w:bCs/>
          <w:color w:val="000000"/>
          <w:sz w:val="24"/>
        </w:rPr>
        <w:t>Condition 1</w:t>
      </w:r>
    </w:p>
    <w:p w14:paraId="7AA7A51B" w14:textId="0996C609"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5F3B0F">
        <w:rPr>
          <w:rFonts w:cs="Arial"/>
          <w:bCs/>
          <w:color w:val="000000"/>
          <w:sz w:val="24"/>
        </w:rPr>
        <w:t xml:space="preserve">Operation of the </w:t>
      </w:r>
      <w:r>
        <w:rPr>
          <w:rFonts w:cs="Arial"/>
          <w:bCs/>
          <w:color w:val="000000"/>
          <w:sz w:val="24"/>
        </w:rPr>
        <w:t xml:space="preserve">South Australian LCF will be carried out in accordance with the </w:t>
      </w:r>
      <w:r w:rsidRPr="005F3B0F">
        <w:rPr>
          <w:rFonts w:cs="Arial"/>
          <w:bCs/>
          <w:i/>
          <w:color w:val="000000"/>
          <w:sz w:val="24"/>
        </w:rPr>
        <w:t>Management Plan for the South Australian Lakes and Coorong Fishery 20</w:t>
      </w:r>
      <w:r>
        <w:rPr>
          <w:rFonts w:cs="Arial"/>
          <w:bCs/>
          <w:i/>
          <w:color w:val="000000"/>
          <w:sz w:val="24"/>
        </w:rPr>
        <w:t>16</w:t>
      </w:r>
      <w:r w:rsidR="00785A1D">
        <w:rPr>
          <w:rFonts w:cs="Arial"/>
          <w:bCs/>
          <w:i/>
          <w:color w:val="000000"/>
          <w:sz w:val="24"/>
        </w:rPr>
        <w:t xml:space="preserve"> </w:t>
      </w:r>
      <w:r w:rsidR="00785A1D">
        <w:rPr>
          <w:rFonts w:cs="Arial"/>
          <w:bCs/>
          <w:iCs/>
          <w:color w:val="000000"/>
          <w:sz w:val="24"/>
        </w:rPr>
        <w:t>and once it takes effect on 22 March 2022, the new management plan</w:t>
      </w:r>
      <w:r w:rsidRPr="005F3B0F">
        <w:rPr>
          <w:rFonts w:cs="Arial"/>
          <w:bCs/>
          <w:i/>
          <w:color w:val="000000"/>
          <w:sz w:val="24"/>
        </w:rPr>
        <w:t>, South Australian Fisheries Management (Lakes and Coorong Fishery) Regulations 2009</w:t>
      </w:r>
      <w:r>
        <w:rPr>
          <w:rFonts w:cs="Arial"/>
          <w:bCs/>
          <w:i/>
          <w:color w:val="000000"/>
          <w:sz w:val="24"/>
        </w:rPr>
        <w:t xml:space="preserve"> (SA)</w:t>
      </w:r>
      <w:r w:rsidRPr="005F3B0F">
        <w:rPr>
          <w:rFonts w:cs="Arial"/>
          <w:bCs/>
          <w:i/>
          <w:color w:val="000000"/>
          <w:sz w:val="24"/>
        </w:rPr>
        <w:t>, Fisheries Management (General) Regulations 20</w:t>
      </w:r>
      <w:r>
        <w:rPr>
          <w:rFonts w:cs="Arial"/>
          <w:bCs/>
          <w:i/>
          <w:color w:val="000000"/>
          <w:sz w:val="24"/>
        </w:rPr>
        <w:t>1</w:t>
      </w:r>
      <w:r w:rsidRPr="005F3B0F">
        <w:rPr>
          <w:rFonts w:cs="Arial"/>
          <w:bCs/>
          <w:i/>
          <w:color w:val="000000"/>
          <w:sz w:val="24"/>
        </w:rPr>
        <w:t>7</w:t>
      </w:r>
      <w:r>
        <w:rPr>
          <w:rFonts w:cs="Arial"/>
          <w:bCs/>
          <w:i/>
          <w:color w:val="000000"/>
          <w:sz w:val="24"/>
        </w:rPr>
        <w:t xml:space="preserve"> (SA)</w:t>
      </w:r>
      <w:r w:rsidR="009B72AC">
        <w:rPr>
          <w:rFonts w:cs="Arial"/>
          <w:bCs/>
          <w:i/>
          <w:color w:val="000000"/>
          <w:sz w:val="24"/>
        </w:rPr>
        <w:t xml:space="preserve"> </w:t>
      </w:r>
      <w:r w:rsidRPr="005F3B0F">
        <w:rPr>
          <w:rFonts w:cs="Arial"/>
          <w:bCs/>
          <w:i/>
          <w:color w:val="000000"/>
          <w:sz w:val="24"/>
        </w:rPr>
        <w:t>and the South Australian Fisheries Management Act 2007</w:t>
      </w:r>
      <w:r>
        <w:rPr>
          <w:rFonts w:cs="Arial"/>
          <w:bCs/>
          <w:i/>
          <w:color w:val="000000"/>
          <w:sz w:val="24"/>
        </w:rPr>
        <w:t xml:space="preserve"> (SA)</w:t>
      </w:r>
      <w:r>
        <w:rPr>
          <w:rFonts w:cs="Arial"/>
          <w:bCs/>
          <w:color w:val="000000"/>
          <w:sz w:val="24"/>
        </w:rPr>
        <w:t>.</w:t>
      </w:r>
    </w:p>
    <w:p w14:paraId="0C75F30D" w14:textId="7838096E"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43F12783" w14:textId="18CEA9B7" w:rsidR="001258D7"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
          <w:bCs/>
          <w:color w:val="000000"/>
          <w:sz w:val="24"/>
        </w:rPr>
      </w:pPr>
      <w:r>
        <w:rPr>
          <w:rFonts w:cs="Arial"/>
          <w:bCs/>
          <w:color w:val="000000"/>
          <w:sz w:val="24"/>
        </w:rPr>
        <w:t xml:space="preserve">PIRSA has and will continue to operate the Commercial LCF in accordance with the 2016 </w:t>
      </w:r>
      <w:r w:rsidRPr="005F3B0F">
        <w:rPr>
          <w:rFonts w:cs="Arial"/>
          <w:bCs/>
          <w:i/>
          <w:color w:val="000000"/>
          <w:sz w:val="24"/>
        </w:rPr>
        <w:t>Management Plan for the South Australian Lakes and Coorong Fishery</w:t>
      </w:r>
      <w:r>
        <w:rPr>
          <w:rFonts w:cs="Arial"/>
          <w:bCs/>
          <w:color w:val="000000"/>
          <w:sz w:val="24"/>
        </w:rPr>
        <w:t xml:space="preserve">, </w:t>
      </w:r>
      <w:r w:rsidRPr="005F3B0F">
        <w:rPr>
          <w:rFonts w:cs="Arial"/>
          <w:bCs/>
          <w:i/>
          <w:color w:val="000000"/>
          <w:sz w:val="24"/>
        </w:rPr>
        <w:t>South Australian Fisheries Management (Lakes and Coorong Fishery) Regulations 2009, Fisheries Management (General) Regulations 20</w:t>
      </w:r>
      <w:r>
        <w:rPr>
          <w:rFonts w:cs="Arial"/>
          <w:bCs/>
          <w:i/>
          <w:color w:val="000000"/>
          <w:sz w:val="24"/>
        </w:rPr>
        <w:t>1</w:t>
      </w:r>
      <w:r w:rsidRPr="005F3B0F">
        <w:rPr>
          <w:rFonts w:cs="Arial"/>
          <w:bCs/>
          <w:i/>
          <w:color w:val="000000"/>
          <w:sz w:val="24"/>
        </w:rPr>
        <w:t>7 and the South Australian Fisheries Management Act 2007</w:t>
      </w:r>
      <w:r>
        <w:rPr>
          <w:rFonts w:cs="Arial"/>
          <w:bCs/>
          <w:i/>
          <w:color w:val="000000"/>
          <w:sz w:val="24"/>
        </w:rPr>
        <w:t>.</w:t>
      </w:r>
      <w:r>
        <w:rPr>
          <w:rFonts w:cs="Arial"/>
          <w:bCs/>
          <w:color w:val="000000"/>
          <w:sz w:val="24"/>
        </w:rPr>
        <w:t xml:space="preserve"> </w:t>
      </w:r>
    </w:p>
    <w:p w14:paraId="1585AD7A" w14:textId="77777777" w:rsidR="001258D7"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Pr>
          <w:rFonts w:cs="Arial"/>
          <w:b/>
          <w:bCs/>
          <w:color w:val="000000"/>
          <w:sz w:val="24"/>
        </w:rPr>
        <w:t>Condition 2</w:t>
      </w:r>
    </w:p>
    <w:p w14:paraId="379050F7" w14:textId="4B51828F"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u w:val="single"/>
        </w:rPr>
      </w:pPr>
      <w:r>
        <w:rPr>
          <w:rFonts w:cs="Arial"/>
          <w:bCs/>
          <w:color w:val="000000"/>
          <w:sz w:val="24"/>
        </w:rPr>
        <w:t xml:space="preserve">The Department of Primary Industries and Regions South Australia to inform the Department of any intended amendments to the management arrangements that may affect the criteria on which </w:t>
      </w:r>
      <w:r w:rsidRPr="002A0E23">
        <w:rPr>
          <w:rFonts w:cs="Arial"/>
          <w:bCs/>
          <w:i/>
          <w:color w:val="000000"/>
          <w:sz w:val="24"/>
        </w:rPr>
        <w:t xml:space="preserve">Environment Protection and Biodiversity Conservation Act 1999 </w:t>
      </w:r>
      <w:r>
        <w:rPr>
          <w:rFonts w:cs="Arial"/>
          <w:bCs/>
          <w:color w:val="000000"/>
          <w:sz w:val="24"/>
        </w:rPr>
        <w:t>decisions are based.</w:t>
      </w:r>
    </w:p>
    <w:p w14:paraId="367EDECF" w14:textId="110A80D1"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12A0620D" w14:textId="15097988" w:rsidR="001258D7"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color w:val="000000"/>
          <w:sz w:val="24"/>
        </w:rPr>
      </w:pPr>
      <w:r>
        <w:rPr>
          <w:rFonts w:cs="Arial"/>
          <w:bCs/>
          <w:color w:val="000000"/>
          <w:sz w:val="24"/>
        </w:rPr>
        <w:t>PIRSA has and will continue to inform D</w:t>
      </w:r>
      <w:r w:rsidR="00785A1D">
        <w:rPr>
          <w:rFonts w:cs="Arial"/>
          <w:bCs/>
          <w:color w:val="000000"/>
          <w:sz w:val="24"/>
        </w:rPr>
        <w:t>AWE</w:t>
      </w:r>
      <w:r>
        <w:rPr>
          <w:rFonts w:cs="Arial"/>
          <w:bCs/>
          <w:color w:val="000000"/>
          <w:sz w:val="24"/>
        </w:rPr>
        <w:t xml:space="preserve"> on any intended amendments to the management arrangements that may affect the criteria on which </w:t>
      </w:r>
      <w:r w:rsidRPr="002A0E23">
        <w:rPr>
          <w:rFonts w:cs="Arial"/>
          <w:bCs/>
          <w:i/>
          <w:color w:val="000000"/>
          <w:sz w:val="24"/>
        </w:rPr>
        <w:t xml:space="preserve">Environment Protection and Biodiversity Conservation Act 1999 </w:t>
      </w:r>
      <w:r>
        <w:rPr>
          <w:rFonts w:cs="Arial"/>
          <w:bCs/>
          <w:color w:val="000000"/>
          <w:sz w:val="24"/>
        </w:rPr>
        <w:t>decisions are based.</w:t>
      </w:r>
    </w:p>
    <w:p w14:paraId="2DDE3782" w14:textId="77777777" w:rsidR="001258D7" w:rsidRPr="002A0E23"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2A0E23">
        <w:rPr>
          <w:rFonts w:cs="Arial"/>
          <w:b/>
          <w:bCs/>
          <w:color w:val="000000"/>
          <w:sz w:val="24"/>
        </w:rPr>
        <w:t>Condition 3</w:t>
      </w:r>
    </w:p>
    <w:p w14:paraId="5BDFA099" w14:textId="270935E6"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rPr>
      </w:pPr>
      <w:r>
        <w:rPr>
          <w:rFonts w:cs="Arial"/>
          <w:bCs/>
          <w:color w:val="000000"/>
          <w:sz w:val="24"/>
        </w:rPr>
        <w:t xml:space="preserve">The Department of Primary Industries and Regions South Australia to produce and present reports to the Department annually as per Appendix B to the </w:t>
      </w:r>
      <w:r w:rsidRPr="002A0E23">
        <w:rPr>
          <w:rFonts w:cs="Arial"/>
          <w:bCs/>
          <w:i/>
          <w:color w:val="000000"/>
          <w:sz w:val="24"/>
        </w:rPr>
        <w:t>Guidelines for the Ecologically Sustainable Management of Fisheries – 2</w:t>
      </w:r>
      <w:r w:rsidRPr="002A0E23">
        <w:rPr>
          <w:rFonts w:cs="Arial"/>
          <w:bCs/>
          <w:i/>
          <w:color w:val="000000"/>
          <w:sz w:val="24"/>
          <w:vertAlign w:val="superscript"/>
        </w:rPr>
        <w:t>nd</w:t>
      </w:r>
      <w:r w:rsidRPr="002A0E23">
        <w:rPr>
          <w:rFonts w:cs="Arial"/>
          <w:bCs/>
          <w:i/>
          <w:color w:val="000000"/>
          <w:sz w:val="24"/>
        </w:rPr>
        <w:t xml:space="preserve"> Edition.</w:t>
      </w:r>
    </w:p>
    <w:p w14:paraId="2D20FD14" w14:textId="276581E9"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52968712" w14:textId="6D1140D8"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rPr>
      </w:pPr>
      <w:r>
        <w:rPr>
          <w:rFonts w:cs="Arial"/>
          <w:bCs/>
          <w:color w:val="000000"/>
          <w:sz w:val="24"/>
        </w:rPr>
        <w:t>PIRSA provided an annual report including relevant information with regards to the LCF to D</w:t>
      </w:r>
      <w:r w:rsidR="00785A1D">
        <w:rPr>
          <w:rFonts w:cs="Arial"/>
          <w:bCs/>
          <w:color w:val="000000"/>
          <w:sz w:val="24"/>
        </w:rPr>
        <w:t>AWE</w:t>
      </w:r>
      <w:r>
        <w:rPr>
          <w:rFonts w:cs="Arial"/>
          <w:bCs/>
          <w:color w:val="000000"/>
          <w:sz w:val="24"/>
        </w:rPr>
        <w:t xml:space="preserve"> in</w:t>
      </w:r>
      <w:r w:rsidR="00785A1D">
        <w:rPr>
          <w:rFonts w:cs="Arial"/>
          <w:bCs/>
          <w:color w:val="000000"/>
          <w:sz w:val="24"/>
        </w:rPr>
        <w:t xml:space="preserve"> February 2019.</w:t>
      </w:r>
    </w:p>
    <w:p w14:paraId="73C8AB4E" w14:textId="77777777" w:rsidR="001258D7" w:rsidRPr="002A0E23"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2A0E23">
        <w:rPr>
          <w:rFonts w:cs="Arial"/>
          <w:b/>
          <w:bCs/>
          <w:color w:val="000000"/>
          <w:sz w:val="24"/>
        </w:rPr>
        <w:t>Condition 4</w:t>
      </w:r>
    </w:p>
    <w:p w14:paraId="36C51F46" w14:textId="7A371FC2" w:rsidR="00785A1D" w:rsidRPr="00BC2325" w:rsidRDefault="001258D7" w:rsidP="00462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color w:val="000000"/>
          <w:sz w:val="28"/>
          <w:szCs w:val="28"/>
          <w:u w:val="single"/>
        </w:rPr>
      </w:pPr>
      <w:r>
        <w:rPr>
          <w:rFonts w:cs="Arial"/>
          <w:bCs/>
          <w:color w:val="000000"/>
          <w:sz w:val="24"/>
        </w:rPr>
        <w:t>The Department of Primary Industries and Regions South Australia to continue to:</w:t>
      </w:r>
      <w:r w:rsidR="00785A1D">
        <w:rPr>
          <w:rFonts w:cs="Arial"/>
          <w:bCs/>
          <w:color w:val="000000"/>
          <w:sz w:val="24"/>
          <w:u w:val="single"/>
        </w:rPr>
        <w:t xml:space="preserve"> </w:t>
      </w:r>
    </w:p>
    <w:p w14:paraId="30D9E4EC" w14:textId="4DD4F59B" w:rsidR="00785A1D" w:rsidRPr="00BC2325" w:rsidRDefault="00785A1D" w:rsidP="004620BD">
      <w:pPr>
        <w:shd w:val="clear" w:color="auto" w:fill="FFFFFF"/>
        <w:spacing w:after="120" w:line="276" w:lineRule="atLeast"/>
        <w:ind w:left="757" w:hanging="360"/>
        <w:jc w:val="both"/>
        <w:rPr>
          <w:rFonts w:eastAsia="Times New Roman" w:cs="Arial"/>
          <w:color w:val="000000"/>
          <w:sz w:val="28"/>
          <w:szCs w:val="28"/>
          <w:lang w:eastAsia="en-AU"/>
        </w:rPr>
      </w:pPr>
      <w:r w:rsidRPr="00BC2325">
        <w:rPr>
          <w:rFonts w:eastAsia="Times New Roman" w:cs="Arial"/>
          <w:color w:val="000000"/>
          <w:sz w:val="24"/>
          <w:lang w:eastAsia="en-AU"/>
        </w:rPr>
        <w:t>a)</w:t>
      </w:r>
      <w:r w:rsidRPr="00BC2325">
        <w:rPr>
          <w:rFonts w:eastAsia="Times New Roman" w:cs="Arial"/>
          <w:color w:val="000000"/>
          <w:sz w:val="16"/>
          <w:szCs w:val="16"/>
          <w:lang w:eastAsia="en-AU"/>
        </w:rPr>
        <w:t>    </w:t>
      </w:r>
      <w:r w:rsidRPr="00BC2325">
        <w:rPr>
          <w:rFonts w:eastAsia="Times New Roman" w:cs="Arial"/>
          <w:color w:val="000000"/>
          <w:sz w:val="24"/>
          <w:lang w:eastAsia="en-AU"/>
        </w:rPr>
        <w:t>regularly review the management arrangements for Murray Cod stocks in the SA Lakes and Coorong Fishery, on an annual basis as a minimum</w:t>
      </w:r>
    </w:p>
    <w:p w14:paraId="12BF7F45" w14:textId="2B66BD1A" w:rsidR="00785A1D" w:rsidRDefault="00785A1D" w:rsidP="004620BD">
      <w:pPr>
        <w:shd w:val="clear" w:color="auto" w:fill="FFFFFF"/>
        <w:spacing w:after="240" w:line="276" w:lineRule="atLeast"/>
        <w:ind w:left="757" w:hanging="360"/>
        <w:jc w:val="both"/>
        <w:rPr>
          <w:rFonts w:cs="Arial"/>
          <w:bCs/>
          <w:color w:val="000000"/>
          <w:sz w:val="24"/>
          <w:u w:val="single"/>
        </w:rPr>
      </w:pPr>
      <w:r w:rsidRPr="00BC2325">
        <w:rPr>
          <w:rFonts w:eastAsia="Times New Roman" w:cs="Arial"/>
          <w:color w:val="000000"/>
          <w:sz w:val="24"/>
          <w:lang w:eastAsia="en-AU"/>
        </w:rPr>
        <w:t>b)</w:t>
      </w:r>
      <w:r w:rsidRPr="00BC2325">
        <w:rPr>
          <w:rFonts w:eastAsia="Times New Roman" w:cs="Arial"/>
          <w:color w:val="000000"/>
          <w:sz w:val="16"/>
          <w:szCs w:val="16"/>
          <w:lang w:eastAsia="en-AU"/>
        </w:rPr>
        <w:t>    </w:t>
      </w:r>
      <w:r w:rsidRPr="00BC2325">
        <w:rPr>
          <w:rFonts w:eastAsia="Times New Roman" w:cs="Arial"/>
          <w:color w:val="000000"/>
          <w:sz w:val="24"/>
          <w:lang w:eastAsia="en-AU"/>
        </w:rPr>
        <w:t>implement appropriate and timely protection and management measures, until Murray Cod stock levels increase to a sustainable level.</w:t>
      </w:r>
    </w:p>
    <w:p w14:paraId="73C293E9" w14:textId="1F714A3E"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u w:val="single"/>
        </w:rPr>
      </w:pPr>
      <w:r w:rsidRPr="00BC2325">
        <w:rPr>
          <w:rFonts w:cs="Arial"/>
          <w:bCs/>
          <w:i/>
          <w:iCs/>
          <w:color w:val="000000"/>
          <w:sz w:val="24"/>
        </w:rPr>
        <w:t>Progress</w:t>
      </w:r>
    </w:p>
    <w:p w14:paraId="0AB144D0" w14:textId="4AF53174" w:rsidR="001258D7" w:rsidRPr="009B72AC" w:rsidRDefault="001258D7" w:rsidP="009B7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cs="Arial"/>
          <w:bCs/>
          <w:color w:val="000000"/>
          <w:sz w:val="24"/>
        </w:rPr>
      </w:pPr>
      <w:r>
        <w:rPr>
          <w:rFonts w:cs="Arial"/>
          <w:bCs/>
          <w:color w:val="000000"/>
          <w:sz w:val="24"/>
        </w:rPr>
        <w:t>PIRSA has implemented temporary management arrangements to protect and support the recovery of the Murray Cod population since 2011</w:t>
      </w:r>
      <w:r w:rsidR="00785A1D">
        <w:rPr>
          <w:rFonts w:cs="Arial"/>
          <w:bCs/>
          <w:color w:val="000000"/>
          <w:sz w:val="24"/>
        </w:rPr>
        <w:t xml:space="preserve"> and have now formalised the arrangements in the </w:t>
      </w:r>
      <w:r w:rsidR="00127300" w:rsidRPr="00BC2325">
        <w:rPr>
          <w:rFonts w:cs="Arial"/>
          <w:bCs/>
          <w:i/>
          <w:iCs/>
          <w:color w:val="000000"/>
          <w:sz w:val="24"/>
        </w:rPr>
        <w:t>Fisheries Management (General) Regulations 2017</w:t>
      </w:r>
      <w:r>
        <w:rPr>
          <w:rFonts w:cs="Arial"/>
          <w:bCs/>
          <w:color w:val="000000"/>
          <w:sz w:val="24"/>
        </w:rPr>
        <w:t>. Th</w:t>
      </w:r>
      <w:r w:rsidR="009B72AC">
        <w:rPr>
          <w:rFonts w:cs="Arial"/>
          <w:bCs/>
          <w:color w:val="000000"/>
          <w:sz w:val="24"/>
        </w:rPr>
        <w:t>is</w:t>
      </w:r>
      <w:r>
        <w:rPr>
          <w:rFonts w:cs="Arial"/>
          <w:bCs/>
          <w:color w:val="000000"/>
          <w:sz w:val="24"/>
        </w:rPr>
        <w:t xml:space="preserve"> arrangement</w:t>
      </w:r>
      <w:r w:rsidR="009B72AC">
        <w:rPr>
          <w:rFonts w:cs="Arial"/>
          <w:bCs/>
          <w:color w:val="000000"/>
          <w:sz w:val="24"/>
        </w:rPr>
        <w:t xml:space="preserve"> is a</w:t>
      </w:r>
      <w:r w:rsidR="00626520">
        <w:rPr>
          <w:rFonts w:cs="Arial"/>
          <w:bCs/>
          <w:color w:val="000000"/>
          <w:sz w:val="24"/>
        </w:rPr>
        <w:t>n annual</w:t>
      </w:r>
      <w:r w:rsidR="009B72AC">
        <w:rPr>
          <w:rFonts w:cs="Arial"/>
          <w:bCs/>
          <w:color w:val="000000"/>
          <w:sz w:val="24"/>
        </w:rPr>
        <w:t xml:space="preserve"> permanent</w:t>
      </w:r>
      <w:r w:rsidR="00D86A63" w:rsidRPr="009B72AC">
        <w:rPr>
          <w:rFonts w:cs="Arial"/>
          <w:bCs/>
          <w:color w:val="000000"/>
          <w:sz w:val="24"/>
        </w:rPr>
        <w:t xml:space="preserve"> prohibition o</w:t>
      </w:r>
      <w:r w:rsidR="00626520">
        <w:rPr>
          <w:rFonts w:cs="Arial"/>
          <w:bCs/>
          <w:color w:val="000000"/>
          <w:sz w:val="24"/>
        </w:rPr>
        <w:t>n</w:t>
      </w:r>
      <w:r w:rsidR="00D86A63" w:rsidRPr="009B72AC">
        <w:rPr>
          <w:rFonts w:cs="Arial"/>
          <w:bCs/>
          <w:color w:val="000000"/>
          <w:sz w:val="24"/>
        </w:rPr>
        <w:t xml:space="preserve"> the taking of Murray Cod from waters of the River Murray and Lower Lakes excluding waters of the Coorong.</w:t>
      </w:r>
      <w:r w:rsidRPr="009B72AC">
        <w:rPr>
          <w:rFonts w:cs="Arial"/>
          <w:bCs/>
          <w:color w:val="000000"/>
          <w:sz w:val="24"/>
        </w:rPr>
        <w:t xml:space="preserve"> </w:t>
      </w:r>
    </w:p>
    <w:p w14:paraId="0740546C" w14:textId="09F016B7" w:rsidR="001258D7" w:rsidRPr="00D95B3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i/>
          <w:color w:val="000000"/>
          <w:sz w:val="24"/>
        </w:rPr>
      </w:pPr>
      <w:r>
        <w:rPr>
          <w:rFonts w:cs="Arial"/>
          <w:b/>
          <w:bCs/>
          <w:color w:val="000000"/>
          <w:sz w:val="24"/>
        </w:rPr>
        <w:t>Condition</w:t>
      </w:r>
      <w:r w:rsidRPr="00D95B37">
        <w:rPr>
          <w:rFonts w:cs="Arial"/>
          <w:b/>
          <w:bCs/>
          <w:color w:val="000000"/>
          <w:sz w:val="24"/>
        </w:rPr>
        <w:t xml:space="preserve"> </w:t>
      </w:r>
      <w:r>
        <w:rPr>
          <w:rFonts w:cs="Arial"/>
          <w:b/>
          <w:bCs/>
          <w:color w:val="000000"/>
          <w:sz w:val="24"/>
        </w:rPr>
        <w:t>5</w:t>
      </w:r>
      <w:r w:rsidRPr="00D95B37">
        <w:rPr>
          <w:rFonts w:cs="Arial"/>
          <w:b/>
          <w:bCs/>
          <w:i/>
          <w:color w:val="000000"/>
          <w:sz w:val="24"/>
        </w:rPr>
        <w:t xml:space="preserve"> </w:t>
      </w:r>
    </w:p>
    <w:p w14:paraId="3C654575" w14:textId="421B645A" w:rsidR="00707245" w:rsidRPr="00BC2325" w:rsidRDefault="00707245" w:rsidP="00BC2325">
      <w:pPr>
        <w:shd w:val="clear" w:color="auto" w:fill="FFFFFF"/>
        <w:spacing w:before="60" w:after="120" w:line="253" w:lineRule="atLeast"/>
        <w:rPr>
          <w:rFonts w:eastAsia="Times New Roman" w:cs="Arial"/>
          <w:color w:val="000000"/>
          <w:sz w:val="24"/>
          <w:lang w:eastAsia="en-AU"/>
        </w:rPr>
      </w:pPr>
      <w:r w:rsidRPr="00BC2325">
        <w:rPr>
          <w:rFonts w:ascii="Times New Roman" w:eastAsia="Times New Roman" w:hAnsi="Times New Roman" w:cs="Times New Roman"/>
          <w:color w:val="000000"/>
          <w:szCs w:val="22"/>
          <w:lang w:eastAsia="en-AU"/>
        </w:rPr>
        <w:t> </w:t>
      </w:r>
      <w:r w:rsidRPr="00BC2325">
        <w:rPr>
          <w:rFonts w:eastAsia="Times New Roman" w:cs="Arial"/>
          <w:color w:val="000000"/>
          <w:sz w:val="24"/>
          <w:lang w:eastAsia="en-AU"/>
        </w:rPr>
        <w:t>The Department of Primary Industries and Regions South Australia to:</w:t>
      </w:r>
    </w:p>
    <w:p w14:paraId="20A299F9" w14:textId="1ADCCAE2"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 xml:space="preserve">conduct a review of the current (temporary) management arrangements for Black </w:t>
      </w:r>
      <w:r w:rsidRPr="00707245">
        <w:rPr>
          <w:rFonts w:eastAsia="Times New Roman" w:cs="Arial"/>
          <w:color w:val="000000"/>
          <w:sz w:val="24"/>
          <w:lang w:eastAsia="en-AU"/>
        </w:rPr>
        <w:t>Bream and</w:t>
      </w:r>
      <w:r w:rsidRPr="00BC2325">
        <w:rPr>
          <w:rFonts w:eastAsia="Times New Roman" w:cs="Arial"/>
          <w:color w:val="000000"/>
          <w:sz w:val="24"/>
          <w:lang w:eastAsia="en-AU"/>
        </w:rPr>
        <w:t xml:space="preserve"> implement appropriate management arrangements for the 2019 spawning season.</w:t>
      </w:r>
    </w:p>
    <w:p w14:paraId="18F9A79F" w14:textId="2E1D8700"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advise the Department of the outcomes of the review in 2019.</w:t>
      </w:r>
    </w:p>
    <w:p w14:paraId="6AF02618" w14:textId="3626C2E0"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provide the Department with the report </w:t>
      </w:r>
      <w:r w:rsidRPr="00BC2325">
        <w:rPr>
          <w:rFonts w:eastAsia="Times New Roman" w:cs="Arial"/>
          <w:i/>
          <w:iCs/>
          <w:color w:val="000000"/>
          <w:sz w:val="24"/>
          <w:lang w:eastAsia="en-AU"/>
        </w:rPr>
        <w:t>Monitoring salt wedge conditions and black bream (</w:t>
      </w:r>
      <w:proofErr w:type="spellStart"/>
      <w:r w:rsidRPr="00BC2325">
        <w:rPr>
          <w:rFonts w:eastAsia="Times New Roman" w:cs="Arial"/>
          <w:i/>
          <w:iCs/>
          <w:color w:val="000000"/>
          <w:sz w:val="24"/>
          <w:lang w:eastAsia="en-AU"/>
        </w:rPr>
        <w:t>Acanthopagrus</w:t>
      </w:r>
      <w:proofErr w:type="spellEnd"/>
      <w:r w:rsidRPr="00BC2325">
        <w:rPr>
          <w:rFonts w:eastAsia="Times New Roman" w:cs="Arial"/>
          <w:i/>
          <w:iCs/>
          <w:color w:val="000000"/>
          <w:sz w:val="24"/>
          <w:lang w:eastAsia="en-AU"/>
        </w:rPr>
        <w:t xml:space="preserve"> </w:t>
      </w:r>
      <w:proofErr w:type="spellStart"/>
      <w:r w:rsidRPr="00BC2325">
        <w:rPr>
          <w:rFonts w:eastAsia="Times New Roman" w:cs="Arial"/>
          <w:i/>
          <w:iCs/>
          <w:color w:val="000000"/>
          <w:sz w:val="24"/>
          <w:lang w:eastAsia="en-AU"/>
        </w:rPr>
        <w:t>butcheri</w:t>
      </w:r>
      <w:proofErr w:type="spellEnd"/>
      <w:r w:rsidRPr="00BC2325">
        <w:rPr>
          <w:rFonts w:eastAsia="Times New Roman" w:cs="Arial"/>
          <w:i/>
          <w:iCs/>
          <w:color w:val="000000"/>
          <w:sz w:val="24"/>
          <w:lang w:eastAsia="en-AU"/>
        </w:rPr>
        <w:t>) recruitment in the Coorong during 2017- 18 </w:t>
      </w:r>
      <w:r w:rsidRPr="00BC2325">
        <w:rPr>
          <w:rFonts w:eastAsia="Times New Roman" w:cs="Arial"/>
          <w:color w:val="000000"/>
          <w:sz w:val="24"/>
          <w:lang w:eastAsia="en-AU"/>
        </w:rPr>
        <w:t>once released</w:t>
      </w:r>
      <w:r w:rsidR="009B72AC">
        <w:rPr>
          <w:rFonts w:eastAsia="Times New Roman" w:cs="Arial"/>
          <w:color w:val="000000"/>
          <w:sz w:val="24"/>
          <w:lang w:eastAsia="en-AU"/>
        </w:rPr>
        <w:t>;</w:t>
      </w:r>
      <w:r w:rsidRPr="00BC2325">
        <w:rPr>
          <w:rFonts w:eastAsia="Times New Roman" w:cs="Arial"/>
          <w:color w:val="000000"/>
          <w:sz w:val="24"/>
          <w:lang w:eastAsia="en-AU"/>
        </w:rPr>
        <w:t xml:space="preserve"> and</w:t>
      </w:r>
    </w:p>
    <w:p w14:paraId="35C49F0B" w14:textId="080ED003" w:rsidR="00707245" w:rsidRPr="00BC2325" w:rsidRDefault="00707245" w:rsidP="00BC2325">
      <w:pPr>
        <w:pStyle w:val="ListParagraph"/>
        <w:numPr>
          <w:ilvl w:val="0"/>
          <w:numId w:val="13"/>
        </w:numPr>
        <w:shd w:val="clear" w:color="auto" w:fill="FFFFFF"/>
        <w:spacing w:after="120" w:line="276" w:lineRule="atLeast"/>
        <w:ind w:left="714" w:hanging="357"/>
        <w:rPr>
          <w:rFonts w:cs="Arial"/>
          <w:iCs/>
          <w:sz w:val="24"/>
          <w:lang w:eastAsia="en-AU"/>
        </w:rPr>
      </w:pPr>
      <w:r w:rsidRPr="00BC2325">
        <w:rPr>
          <w:rFonts w:eastAsia="Times New Roman" w:cs="Arial"/>
          <w:color w:val="000000"/>
          <w:sz w:val="24"/>
          <w:lang w:eastAsia="en-AU"/>
        </w:rPr>
        <w:t>advise of any associated changes to Black Bream management arrangements.</w:t>
      </w:r>
    </w:p>
    <w:p w14:paraId="68BD519D" w14:textId="143213D3" w:rsidR="001258D7" w:rsidRPr="00B00D0D" w:rsidRDefault="001258D7" w:rsidP="001258D7">
      <w:pPr>
        <w:spacing w:line="240" w:lineRule="auto"/>
        <w:jc w:val="both"/>
        <w:rPr>
          <w:rFonts w:cs="Arial"/>
          <w:sz w:val="24"/>
        </w:rPr>
      </w:pPr>
      <w:r w:rsidRPr="00BC2325">
        <w:rPr>
          <w:rFonts w:cs="Arial"/>
          <w:i/>
          <w:sz w:val="24"/>
          <w:lang w:eastAsia="en-AU"/>
        </w:rPr>
        <w:t>Progress</w:t>
      </w:r>
    </w:p>
    <w:p w14:paraId="41F0E567" w14:textId="0E271471"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t>PIRSA implemented temporary management arrangements for Black Bream in the Lakes and Coorong in 2018</w:t>
      </w:r>
      <w:r w:rsidR="00A05714">
        <w:rPr>
          <w:rFonts w:cs="Arial"/>
          <w:sz w:val="24"/>
        </w:rPr>
        <w:t>/19</w:t>
      </w:r>
      <w:r>
        <w:rPr>
          <w:rFonts w:cs="Arial"/>
          <w:sz w:val="24"/>
        </w:rPr>
        <w:t xml:space="preserve">. These </w:t>
      </w:r>
      <w:r w:rsidRPr="00922CC1">
        <w:rPr>
          <w:rFonts w:cs="Arial"/>
          <w:sz w:val="24"/>
        </w:rPr>
        <w:t>temporary management arrangements</w:t>
      </w:r>
      <w:r w:rsidR="009B72AC">
        <w:rPr>
          <w:rFonts w:cs="Arial"/>
          <w:sz w:val="24"/>
        </w:rPr>
        <w:t xml:space="preserve"> to </w:t>
      </w:r>
      <w:r w:rsidR="009B72AC" w:rsidRPr="00922CC1">
        <w:rPr>
          <w:rFonts w:cs="Arial"/>
          <w:sz w:val="24"/>
        </w:rPr>
        <w:t>protect Black Bream and promote</w:t>
      </w:r>
      <w:r w:rsidR="009B72AC">
        <w:rPr>
          <w:rFonts w:cs="Arial"/>
          <w:sz w:val="24"/>
        </w:rPr>
        <w:t xml:space="preserve"> the</w:t>
      </w:r>
      <w:r w:rsidR="009B72AC" w:rsidRPr="00922CC1">
        <w:rPr>
          <w:rFonts w:cs="Arial"/>
          <w:sz w:val="24"/>
        </w:rPr>
        <w:t xml:space="preserve"> recovery of the stock</w:t>
      </w:r>
      <w:r w:rsidRPr="00922CC1">
        <w:rPr>
          <w:rFonts w:cs="Arial"/>
          <w:sz w:val="24"/>
        </w:rPr>
        <w:t xml:space="preserve"> </w:t>
      </w:r>
      <w:r>
        <w:rPr>
          <w:rFonts w:cs="Arial"/>
          <w:sz w:val="24"/>
        </w:rPr>
        <w:t>appl</w:t>
      </w:r>
      <w:r w:rsidR="009B72AC">
        <w:rPr>
          <w:rFonts w:cs="Arial"/>
          <w:sz w:val="24"/>
        </w:rPr>
        <w:t>y</w:t>
      </w:r>
      <w:r>
        <w:rPr>
          <w:rFonts w:cs="Arial"/>
          <w:sz w:val="24"/>
        </w:rPr>
        <w:t xml:space="preserve"> to both</w:t>
      </w:r>
      <w:r w:rsidRPr="00922CC1">
        <w:rPr>
          <w:rFonts w:cs="Arial"/>
          <w:sz w:val="24"/>
        </w:rPr>
        <w:t xml:space="preserve"> commercial and recreational fishing</w:t>
      </w:r>
      <w:r w:rsidR="009B72AC">
        <w:rPr>
          <w:rFonts w:cs="Arial"/>
          <w:sz w:val="24"/>
        </w:rPr>
        <w:t>. The following temporary management arrangements were implemented.</w:t>
      </w:r>
    </w:p>
    <w:p w14:paraId="519D7370" w14:textId="3860A9CD" w:rsidR="001258D7" w:rsidRPr="00626520" w:rsidRDefault="001258D7" w:rsidP="00626520">
      <w:pPr>
        <w:pStyle w:val="ListParagraph"/>
        <w:numPr>
          <w:ilvl w:val="0"/>
          <w:numId w:val="19"/>
        </w:numPr>
        <w:autoSpaceDE w:val="0"/>
        <w:autoSpaceDN w:val="0"/>
        <w:adjustRightInd w:val="0"/>
        <w:spacing w:before="120" w:after="240" w:line="240" w:lineRule="auto"/>
        <w:jc w:val="both"/>
        <w:rPr>
          <w:rFonts w:cs="Arial"/>
          <w:sz w:val="24"/>
        </w:rPr>
      </w:pPr>
      <w:r w:rsidRPr="00626520">
        <w:rPr>
          <w:rFonts w:cs="Arial"/>
          <w:sz w:val="24"/>
        </w:rPr>
        <w:t>For the period from 1 September 2018 to 30 November 2018</w:t>
      </w:r>
      <w:r w:rsidR="00AE6AAB" w:rsidRPr="00626520">
        <w:rPr>
          <w:rFonts w:cs="Arial"/>
          <w:sz w:val="24"/>
        </w:rPr>
        <w:t xml:space="preserve"> and for the period from 21 September 2019 to 30 November 2019</w:t>
      </w:r>
      <w:r w:rsidRPr="00626520">
        <w:rPr>
          <w:rFonts w:cs="Arial"/>
          <w:sz w:val="24"/>
        </w:rPr>
        <w:t>:</w:t>
      </w:r>
    </w:p>
    <w:p w14:paraId="2062736B" w14:textId="7B420AF7" w:rsidR="001258D7" w:rsidRPr="00922CC1" w:rsidRDefault="001258D7" w:rsidP="00626520">
      <w:pPr>
        <w:numPr>
          <w:ilvl w:val="0"/>
          <w:numId w:val="20"/>
        </w:numPr>
        <w:autoSpaceDE w:val="0"/>
        <w:autoSpaceDN w:val="0"/>
        <w:adjustRightInd w:val="0"/>
        <w:spacing w:before="120" w:after="240" w:line="240" w:lineRule="auto"/>
        <w:jc w:val="both"/>
        <w:rPr>
          <w:rFonts w:cs="Arial"/>
          <w:sz w:val="24"/>
        </w:rPr>
      </w:pPr>
      <w:r>
        <w:rPr>
          <w:rFonts w:cs="Arial"/>
          <w:sz w:val="24"/>
        </w:rPr>
        <w:t>a</w:t>
      </w:r>
      <w:r w:rsidRPr="00922CC1">
        <w:rPr>
          <w:rFonts w:cs="Arial"/>
          <w:sz w:val="24"/>
        </w:rPr>
        <w:t xml:space="preserve"> closure prohibiting the use of mesh nets (commercial and recreational) within 300 m of all barrages located in the Coorong (Area 1)</w:t>
      </w:r>
    </w:p>
    <w:p w14:paraId="7BF2A0A4" w14:textId="2FABB1C6" w:rsidR="001258D7" w:rsidRDefault="001258D7" w:rsidP="00626520">
      <w:pPr>
        <w:numPr>
          <w:ilvl w:val="0"/>
          <w:numId w:val="20"/>
        </w:numPr>
        <w:autoSpaceDE w:val="0"/>
        <w:autoSpaceDN w:val="0"/>
        <w:adjustRightInd w:val="0"/>
        <w:spacing w:before="120" w:after="240" w:line="240" w:lineRule="auto"/>
        <w:jc w:val="both"/>
        <w:rPr>
          <w:rFonts w:cs="Arial"/>
          <w:sz w:val="24"/>
        </w:rPr>
      </w:pPr>
      <w:r>
        <w:rPr>
          <w:rFonts w:cs="Arial"/>
          <w:sz w:val="24"/>
        </w:rPr>
        <w:t>a</w:t>
      </w:r>
      <w:r w:rsidRPr="00922CC1">
        <w:rPr>
          <w:rFonts w:cs="Arial"/>
          <w:sz w:val="24"/>
        </w:rPr>
        <w:t xml:space="preserve"> prohibition on the take or possession of Black Bream by both the commercial and recreational fishing sectors within the Lakes and Coorong</w:t>
      </w:r>
      <w:r w:rsidR="00E47D91">
        <w:rPr>
          <w:rFonts w:cs="Arial"/>
          <w:sz w:val="24"/>
        </w:rPr>
        <w:t>.</w:t>
      </w:r>
    </w:p>
    <w:p w14:paraId="16E0D163" w14:textId="531E3E24" w:rsidR="00AE6AAB" w:rsidRDefault="00AE6AAB" w:rsidP="001258D7">
      <w:pPr>
        <w:spacing w:before="120" w:after="240" w:line="240" w:lineRule="auto"/>
        <w:jc w:val="both"/>
        <w:rPr>
          <w:rFonts w:eastAsia="Calibri" w:cs="Arial"/>
          <w:sz w:val="24"/>
        </w:rPr>
      </w:pPr>
      <w:r>
        <w:rPr>
          <w:rFonts w:eastAsia="Calibri" w:cs="Arial"/>
          <w:sz w:val="24"/>
        </w:rPr>
        <w:t xml:space="preserve">Given the continued ‘depleted’ Classification for Back Bream, PIRSA has implemented the above temporary management arrangements for the </w:t>
      </w:r>
      <w:proofErr w:type="gramStart"/>
      <w:r>
        <w:rPr>
          <w:rFonts w:eastAsia="Calibri" w:cs="Arial"/>
          <w:sz w:val="24"/>
        </w:rPr>
        <w:t xml:space="preserve">2021 </w:t>
      </w:r>
      <w:r w:rsidR="0093234B">
        <w:rPr>
          <w:rFonts w:eastAsia="Calibri" w:cs="Arial"/>
          <w:sz w:val="24"/>
        </w:rPr>
        <w:t xml:space="preserve"> </w:t>
      </w:r>
      <w:r>
        <w:rPr>
          <w:rFonts w:eastAsia="Calibri" w:cs="Arial"/>
          <w:sz w:val="24"/>
        </w:rPr>
        <w:t>spawning</w:t>
      </w:r>
      <w:proofErr w:type="gramEnd"/>
      <w:r>
        <w:rPr>
          <w:rFonts w:eastAsia="Calibri" w:cs="Arial"/>
          <w:sz w:val="24"/>
        </w:rPr>
        <w:t xml:space="preserve"> season (1 October to 31 December 2021). </w:t>
      </w:r>
    </w:p>
    <w:p w14:paraId="2609AC70" w14:textId="66D2C724" w:rsidR="001258D7" w:rsidRPr="00293484" w:rsidRDefault="001258D7" w:rsidP="001258D7">
      <w:pPr>
        <w:spacing w:before="120" w:after="240" w:line="240" w:lineRule="auto"/>
        <w:jc w:val="both"/>
        <w:rPr>
          <w:rFonts w:eastAsia="Calibri" w:cs="Arial"/>
          <w:sz w:val="24"/>
        </w:rPr>
      </w:pPr>
      <w:r>
        <w:rPr>
          <w:rFonts w:eastAsia="Calibri" w:cs="Arial"/>
          <w:sz w:val="24"/>
        </w:rPr>
        <w:t xml:space="preserve">These arrangements aim to protect Black Bream during their key spawning period, and around the barrages where they are known to aggregate to spawn. These arrangements were implemented through a closure notice issued under section 79 of the </w:t>
      </w:r>
      <w:r w:rsidRPr="001A2A22">
        <w:rPr>
          <w:rFonts w:eastAsia="Calibri" w:cs="Arial"/>
          <w:i/>
          <w:sz w:val="24"/>
        </w:rPr>
        <w:t>Fisheries Management Act 2007</w:t>
      </w:r>
      <w:r>
        <w:rPr>
          <w:rFonts w:eastAsia="Calibri" w:cs="Arial"/>
          <w:sz w:val="24"/>
        </w:rPr>
        <w:t>. Given a section 79 notice may only be in place for 12 months</w:t>
      </w:r>
      <w:r w:rsidR="00607A3B">
        <w:rPr>
          <w:rFonts w:eastAsia="Calibri" w:cs="Arial"/>
          <w:sz w:val="24"/>
        </w:rPr>
        <w:t xml:space="preserve"> (with the potential to be renewed for a further 12 months)</w:t>
      </w:r>
      <w:r>
        <w:rPr>
          <w:rFonts w:eastAsia="Calibri" w:cs="Arial"/>
          <w:sz w:val="24"/>
        </w:rPr>
        <w:t xml:space="preserve">, </w:t>
      </w:r>
      <w:r w:rsidR="00AE6AAB">
        <w:rPr>
          <w:rFonts w:eastAsia="Calibri" w:cs="Arial"/>
          <w:sz w:val="24"/>
        </w:rPr>
        <w:t xml:space="preserve">PIRSA is working with the LCFMAC to develop </w:t>
      </w:r>
      <w:r w:rsidR="00B405CA">
        <w:rPr>
          <w:rFonts w:eastAsia="Calibri" w:cs="Arial"/>
          <w:sz w:val="24"/>
        </w:rPr>
        <w:t xml:space="preserve">a </w:t>
      </w:r>
      <w:r w:rsidR="00C433CB">
        <w:rPr>
          <w:rFonts w:eastAsia="Calibri" w:cs="Arial"/>
          <w:sz w:val="24"/>
        </w:rPr>
        <w:t>longer-term</w:t>
      </w:r>
      <w:r w:rsidR="00B405CA">
        <w:rPr>
          <w:rFonts w:eastAsia="Calibri" w:cs="Arial"/>
          <w:sz w:val="24"/>
        </w:rPr>
        <w:t xml:space="preserve"> </w:t>
      </w:r>
      <w:r w:rsidR="0093234B">
        <w:rPr>
          <w:rFonts w:eastAsia="Calibri" w:cs="Arial"/>
          <w:sz w:val="24"/>
        </w:rPr>
        <w:t>recovery strategy before the next spawning season in 2022, that will assist transitioning the Black Bream from ‘</w:t>
      </w:r>
      <w:r w:rsidR="003653C3">
        <w:rPr>
          <w:rFonts w:eastAsia="Calibri" w:cs="Arial"/>
          <w:sz w:val="24"/>
        </w:rPr>
        <w:t>d</w:t>
      </w:r>
      <w:r w:rsidR="0093234B">
        <w:rPr>
          <w:rFonts w:eastAsia="Calibri" w:cs="Arial"/>
          <w:sz w:val="24"/>
        </w:rPr>
        <w:t xml:space="preserve">epleted’ to </w:t>
      </w:r>
      <w:r w:rsidR="00607A3B">
        <w:rPr>
          <w:rFonts w:eastAsia="Calibri" w:cs="Arial"/>
          <w:sz w:val="24"/>
        </w:rPr>
        <w:t>‘</w:t>
      </w:r>
      <w:r w:rsidR="003653C3">
        <w:rPr>
          <w:rFonts w:eastAsia="Calibri" w:cs="Arial"/>
          <w:sz w:val="24"/>
        </w:rPr>
        <w:t>s</w:t>
      </w:r>
      <w:r w:rsidR="0093234B">
        <w:rPr>
          <w:rFonts w:eastAsia="Calibri" w:cs="Arial"/>
          <w:sz w:val="24"/>
        </w:rPr>
        <w:t xml:space="preserve">ustainable’ in the years to come. </w:t>
      </w:r>
    </w:p>
    <w:p w14:paraId="5C291E13" w14:textId="3A5039DB" w:rsidR="001258D7" w:rsidRDefault="001258D7">
      <w:pPr>
        <w:spacing w:before="120" w:after="120" w:line="240" w:lineRule="auto"/>
        <w:jc w:val="both"/>
        <w:rPr>
          <w:rFonts w:cs="Arial"/>
          <w:b/>
          <w:bCs/>
          <w:i/>
          <w:color w:val="000000"/>
          <w:sz w:val="24"/>
        </w:rPr>
      </w:pPr>
      <w:r>
        <w:rPr>
          <w:rFonts w:cs="Arial"/>
          <w:b/>
          <w:bCs/>
          <w:color w:val="000000"/>
          <w:sz w:val="24"/>
        </w:rPr>
        <w:t>Condition</w:t>
      </w:r>
      <w:r w:rsidRPr="00D95B37">
        <w:rPr>
          <w:rFonts w:cs="Arial"/>
          <w:b/>
          <w:bCs/>
          <w:color w:val="000000"/>
          <w:sz w:val="24"/>
        </w:rPr>
        <w:t xml:space="preserve"> </w:t>
      </w:r>
      <w:r>
        <w:rPr>
          <w:rFonts w:cs="Arial"/>
          <w:b/>
          <w:bCs/>
          <w:color w:val="000000"/>
          <w:sz w:val="24"/>
        </w:rPr>
        <w:t>6</w:t>
      </w:r>
    </w:p>
    <w:p w14:paraId="1402EC0D" w14:textId="32C847E6" w:rsidR="00014F27" w:rsidRDefault="001258D7" w:rsidP="001258D7">
      <w:pPr>
        <w:spacing w:line="240" w:lineRule="auto"/>
        <w:jc w:val="both"/>
        <w:rPr>
          <w:rFonts w:cs="Arial"/>
          <w:bCs/>
          <w:color w:val="000000"/>
          <w:sz w:val="24"/>
        </w:rPr>
      </w:pPr>
      <w:r w:rsidRPr="009959FB">
        <w:rPr>
          <w:rFonts w:cs="Arial"/>
          <w:bCs/>
          <w:color w:val="000000"/>
          <w:sz w:val="24"/>
        </w:rPr>
        <w:t>The Department of Primary Industries and Regions South Australia to</w:t>
      </w:r>
      <w:r w:rsidR="00014F27">
        <w:rPr>
          <w:rFonts w:cs="Arial"/>
          <w:bCs/>
          <w:color w:val="000000"/>
          <w:sz w:val="24"/>
        </w:rPr>
        <w:t xml:space="preserve"> continue to</w:t>
      </w:r>
      <w:r w:rsidRPr="009959FB">
        <w:rPr>
          <w:rFonts w:cs="Arial"/>
          <w:bCs/>
          <w:color w:val="000000"/>
          <w:sz w:val="24"/>
        </w:rPr>
        <w:t>:</w:t>
      </w:r>
    </w:p>
    <w:p w14:paraId="2E5795C4" w14:textId="4FA0AB05" w:rsidR="00014F27" w:rsidRPr="00BC2325" w:rsidRDefault="00014F27" w:rsidP="00BC2325">
      <w:pPr>
        <w:pStyle w:val="ListParagraph"/>
        <w:numPr>
          <w:ilvl w:val="0"/>
          <w:numId w:val="14"/>
        </w:numPr>
        <w:shd w:val="clear" w:color="auto" w:fill="FFFFFF"/>
        <w:spacing w:line="240" w:lineRule="auto"/>
        <w:rPr>
          <w:rFonts w:eastAsia="Times New Roman" w:cs="Arial"/>
          <w:color w:val="000000"/>
          <w:sz w:val="28"/>
          <w:szCs w:val="28"/>
          <w:lang w:eastAsia="en-AU"/>
        </w:rPr>
      </w:pPr>
      <w:r w:rsidRPr="00BC2325">
        <w:rPr>
          <w:rFonts w:eastAsia="Times New Roman" w:cs="Arial"/>
          <w:color w:val="000000"/>
          <w:sz w:val="24"/>
          <w:lang w:eastAsia="en-AU"/>
        </w:rPr>
        <w:t>monitor catch level trends for Greenback Flounder, and continue to develop/implement management measures as required to:</w:t>
      </w:r>
    </w:p>
    <w:p w14:paraId="71195000" w14:textId="187B7C3C" w:rsidR="00014F27" w:rsidRPr="00BC2325" w:rsidRDefault="00014F27" w:rsidP="00BC2325">
      <w:pPr>
        <w:pStyle w:val="ListParagraph"/>
        <w:numPr>
          <w:ilvl w:val="0"/>
          <w:numId w:val="16"/>
        </w:numPr>
        <w:shd w:val="clear" w:color="auto" w:fill="FFFFFF"/>
        <w:spacing w:before="120" w:after="120" w:line="276" w:lineRule="atLeast"/>
        <w:ind w:left="1077" w:hanging="357"/>
        <w:rPr>
          <w:rFonts w:eastAsia="Times New Roman" w:cs="Arial"/>
          <w:color w:val="000000"/>
          <w:sz w:val="28"/>
          <w:szCs w:val="28"/>
          <w:lang w:eastAsia="en-AU"/>
        </w:rPr>
      </w:pPr>
      <w:proofErr w:type="spellStart"/>
      <w:r w:rsidRPr="00BC2325">
        <w:rPr>
          <w:rFonts w:eastAsia="Times New Roman" w:cs="Arial"/>
          <w:color w:val="000000"/>
          <w:sz w:val="24"/>
          <w:lang w:eastAsia="en-AU"/>
        </w:rPr>
        <w:t>minimise</w:t>
      </w:r>
      <w:proofErr w:type="spellEnd"/>
      <w:r w:rsidRPr="00BC2325">
        <w:rPr>
          <w:rFonts w:eastAsia="Times New Roman" w:cs="Arial"/>
          <w:color w:val="000000"/>
          <w:sz w:val="24"/>
          <w:lang w:eastAsia="en-AU"/>
        </w:rPr>
        <w:t xml:space="preserve"> the impact from fishing</w:t>
      </w:r>
    </w:p>
    <w:p w14:paraId="302F0B63" w14:textId="77777777" w:rsidR="00014F27" w:rsidRPr="00BC2325" w:rsidRDefault="00014F27" w:rsidP="00BC2325">
      <w:pPr>
        <w:pStyle w:val="ListParagraph"/>
        <w:numPr>
          <w:ilvl w:val="0"/>
          <w:numId w:val="16"/>
        </w:numPr>
        <w:shd w:val="clear" w:color="auto" w:fill="FFFFFF"/>
        <w:spacing w:before="120" w:after="120" w:line="276" w:lineRule="atLeast"/>
        <w:ind w:left="1077" w:hanging="357"/>
        <w:rPr>
          <w:rFonts w:eastAsia="Times New Roman" w:cs="Arial"/>
          <w:color w:val="000000"/>
          <w:sz w:val="28"/>
          <w:szCs w:val="28"/>
          <w:lang w:eastAsia="en-AU"/>
        </w:rPr>
      </w:pPr>
      <w:proofErr w:type="spellStart"/>
      <w:r w:rsidRPr="00BC2325">
        <w:rPr>
          <w:rFonts w:eastAsia="Times New Roman" w:cs="Arial"/>
          <w:color w:val="000000"/>
          <w:sz w:val="24"/>
          <w:lang w:eastAsia="en-AU"/>
        </w:rPr>
        <w:t>minimise</w:t>
      </w:r>
      <w:proofErr w:type="spellEnd"/>
      <w:r w:rsidRPr="00BC2325">
        <w:rPr>
          <w:rFonts w:eastAsia="Times New Roman" w:cs="Arial"/>
          <w:color w:val="000000"/>
          <w:sz w:val="24"/>
          <w:lang w:eastAsia="en-AU"/>
        </w:rPr>
        <w:t xml:space="preserve"> the impact from environmental conditions known to affect the species.</w:t>
      </w:r>
    </w:p>
    <w:p w14:paraId="0ECE6B62" w14:textId="327C48B7" w:rsidR="00014F27" w:rsidRPr="00BC2325" w:rsidRDefault="00014F27" w:rsidP="00BC2325">
      <w:pPr>
        <w:pStyle w:val="ListParagraph"/>
        <w:numPr>
          <w:ilvl w:val="0"/>
          <w:numId w:val="14"/>
        </w:numPr>
        <w:shd w:val="clear" w:color="auto" w:fill="FFFFFF"/>
        <w:spacing w:before="120" w:after="120" w:line="240" w:lineRule="auto"/>
        <w:ind w:left="714" w:hanging="357"/>
        <w:rPr>
          <w:rFonts w:eastAsia="Times New Roman" w:cs="Arial"/>
          <w:color w:val="000000"/>
          <w:sz w:val="24"/>
          <w:lang w:eastAsia="en-AU"/>
        </w:rPr>
      </w:pPr>
      <w:r w:rsidRPr="00BC2325">
        <w:rPr>
          <w:rFonts w:eastAsia="Times New Roman" w:cs="Arial"/>
          <w:color w:val="000000"/>
          <w:sz w:val="24"/>
          <w:lang w:eastAsia="en-AU"/>
        </w:rPr>
        <w:t>monitor catches of juvenile and female Yelloweye Mullet, and implement measures as required, to ensure that this species does not become recruitment overfished</w:t>
      </w:r>
    </w:p>
    <w:p w14:paraId="5CC901D4" w14:textId="0D00F250" w:rsidR="00014F27" w:rsidRPr="00BC2325" w:rsidRDefault="00014F27" w:rsidP="00BC2325">
      <w:pPr>
        <w:pStyle w:val="ListParagraph"/>
        <w:numPr>
          <w:ilvl w:val="0"/>
          <w:numId w:val="14"/>
        </w:numPr>
        <w:shd w:val="clear" w:color="auto" w:fill="FFFFFF"/>
        <w:spacing w:before="120" w:after="120" w:line="240" w:lineRule="auto"/>
        <w:ind w:left="714" w:hanging="357"/>
        <w:rPr>
          <w:rFonts w:eastAsia="Times New Roman" w:cs="Arial"/>
          <w:color w:val="000000"/>
          <w:sz w:val="28"/>
          <w:szCs w:val="28"/>
          <w:lang w:eastAsia="en-AU"/>
        </w:rPr>
      </w:pPr>
      <w:r w:rsidRPr="00BC2325">
        <w:rPr>
          <w:rFonts w:eastAsia="Times New Roman" w:cs="Arial"/>
          <w:color w:val="000000"/>
          <w:sz w:val="24"/>
          <w:lang w:eastAsia="en-AU"/>
        </w:rPr>
        <w:t>improve monitoring of discards in the Lakes and Coorong Fishery, particularly for Mulloway</w:t>
      </w:r>
    </w:p>
    <w:p w14:paraId="1187A3E9" w14:textId="373F008B" w:rsidR="00014F27" w:rsidRPr="009959FB" w:rsidRDefault="00014F27" w:rsidP="00BC2325">
      <w:pPr>
        <w:pStyle w:val="ListParagraph"/>
        <w:numPr>
          <w:ilvl w:val="0"/>
          <w:numId w:val="14"/>
        </w:numPr>
        <w:shd w:val="clear" w:color="auto" w:fill="FFFFFF"/>
        <w:spacing w:line="240" w:lineRule="auto"/>
        <w:rPr>
          <w:sz w:val="24"/>
        </w:rPr>
      </w:pPr>
      <w:r w:rsidRPr="00BC2325">
        <w:rPr>
          <w:rFonts w:eastAsia="Times New Roman" w:cs="Arial"/>
          <w:color w:val="000000"/>
          <w:sz w:val="24"/>
          <w:lang w:eastAsia="en-AU"/>
        </w:rPr>
        <w:t>monitor trends in stock levels of all target species and implement measures to mitigate risks identified in the June 2011 risk assessment for the Lakes and Coorong Fishery.</w:t>
      </w:r>
    </w:p>
    <w:p w14:paraId="39DD49F1" w14:textId="77777777" w:rsidR="001258D7" w:rsidRPr="00BC2325" w:rsidRDefault="001258D7" w:rsidP="00BC2325">
      <w:pPr>
        <w:spacing w:before="120" w:after="120" w:line="240" w:lineRule="auto"/>
        <w:jc w:val="both"/>
        <w:rPr>
          <w:rFonts w:cs="Arial"/>
          <w:i/>
          <w:sz w:val="24"/>
        </w:rPr>
      </w:pPr>
      <w:r w:rsidRPr="00BC2325">
        <w:rPr>
          <w:rFonts w:cs="Arial"/>
          <w:i/>
          <w:sz w:val="24"/>
        </w:rPr>
        <w:t>Progress</w:t>
      </w:r>
    </w:p>
    <w:p w14:paraId="796A7C89" w14:textId="77777777" w:rsidR="001258D7" w:rsidRPr="00890B99" w:rsidRDefault="001258D7" w:rsidP="001258D7">
      <w:pPr>
        <w:spacing w:after="240" w:line="240" w:lineRule="auto"/>
        <w:jc w:val="both"/>
        <w:rPr>
          <w:rFonts w:cs="Arial"/>
          <w:sz w:val="24"/>
        </w:rPr>
      </w:pPr>
      <w:r w:rsidRPr="00926020">
        <w:rPr>
          <w:rFonts w:cs="Arial"/>
          <w:sz w:val="24"/>
        </w:rPr>
        <w:t xml:space="preserve">Recent stock assessments provide up to date information on trends in stock levels and have been completed for Mulloway (Earl and Ward, </w:t>
      </w:r>
      <w:hyperlink r:id="rId17" w:history="1">
        <w:r w:rsidRPr="00890B99">
          <w:rPr>
            <w:rStyle w:val="Hyperlink"/>
            <w:rFonts w:cs="Arial"/>
            <w:sz w:val="24"/>
          </w:rPr>
          <w:t>2014</w:t>
        </w:r>
      </w:hyperlink>
      <w:r w:rsidRPr="00890B99">
        <w:rPr>
          <w:rFonts w:cs="Arial"/>
          <w:sz w:val="24"/>
        </w:rPr>
        <w:t xml:space="preserve">), Golden Perch (Ferguson and Ye, </w:t>
      </w:r>
      <w:hyperlink r:id="rId18" w:history="1">
        <w:r w:rsidRPr="00890B99">
          <w:rPr>
            <w:rStyle w:val="Hyperlink"/>
            <w:rFonts w:cs="Arial"/>
            <w:sz w:val="24"/>
          </w:rPr>
          <w:t>2012</w:t>
        </w:r>
      </w:hyperlink>
      <w:r w:rsidRPr="00890B99">
        <w:rPr>
          <w:rFonts w:cs="Arial"/>
          <w:sz w:val="24"/>
        </w:rPr>
        <w:t xml:space="preserve">), Yelloweye Mullet (Earl and Ferguson, </w:t>
      </w:r>
      <w:hyperlink r:id="rId19" w:history="1">
        <w:r w:rsidRPr="00890B99">
          <w:rPr>
            <w:rStyle w:val="Hyperlink"/>
            <w:rFonts w:cs="Arial"/>
            <w:sz w:val="24"/>
          </w:rPr>
          <w:t>2013</w:t>
        </w:r>
      </w:hyperlink>
      <w:r w:rsidRPr="00890B99">
        <w:rPr>
          <w:rFonts w:cs="Arial"/>
          <w:sz w:val="24"/>
        </w:rPr>
        <w:t xml:space="preserve">), Pipi (Ferguson and Hooper, </w:t>
      </w:r>
      <w:hyperlink r:id="rId20" w:history="1">
        <w:r w:rsidRPr="00890B99">
          <w:rPr>
            <w:rStyle w:val="Hyperlink"/>
            <w:rFonts w:cs="Arial"/>
            <w:sz w:val="24"/>
          </w:rPr>
          <w:t>2017</w:t>
        </w:r>
      </w:hyperlink>
      <w:r w:rsidRPr="00890B99">
        <w:rPr>
          <w:rFonts w:cs="Arial"/>
          <w:sz w:val="24"/>
        </w:rPr>
        <w:t xml:space="preserve">), Greenback Flounder (Earl and Ye, </w:t>
      </w:r>
      <w:hyperlink r:id="rId21" w:history="1">
        <w:r w:rsidRPr="00890B99">
          <w:rPr>
            <w:rStyle w:val="Hyperlink"/>
            <w:rFonts w:cs="Arial"/>
            <w:sz w:val="24"/>
          </w:rPr>
          <w:t>2016</w:t>
        </w:r>
      </w:hyperlink>
      <w:r w:rsidRPr="00890B99">
        <w:rPr>
          <w:rFonts w:cs="Arial"/>
          <w:sz w:val="24"/>
        </w:rPr>
        <w:t xml:space="preserve">) and Black Bream (Earl et al., </w:t>
      </w:r>
      <w:hyperlink r:id="rId22" w:history="1">
        <w:r w:rsidRPr="00890B99">
          <w:rPr>
            <w:rStyle w:val="Hyperlink"/>
            <w:rFonts w:cs="Arial"/>
            <w:sz w:val="24"/>
          </w:rPr>
          <w:t>2016</w:t>
        </w:r>
      </w:hyperlink>
      <w:r w:rsidRPr="00890B99">
        <w:rPr>
          <w:rFonts w:cs="Arial"/>
          <w:sz w:val="24"/>
        </w:rPr>
        <w:t xml:space="preserve">). </w:t>
      </w:r>
    </w:p>
    <w:p w14:paraId="053899BF" w14:textId="064A8E78" w:rsidR="001258D7" w:rsidRPr="00890B99" w:rsidRDefault="001258D7" w:rsidP="001258D7">
      <w:pPr>
        <w:spacing w:after="240" w:line="240" w:lineRule="auto"/>
        <w:jc w:val="both"/>
        <w:rPr>
          <w:rFonts w:cs="Arial"/>
          <w:sz w:val="24"/>
        </w:rPr>
      </w:pPr>
      <w:r w:rsidRPr="00926020">
        <w:rPr>
          <w:rFonts w:cs="Arial"/>
          <w:sz w:val="24"/>
        </w:rPr>
        <w:t>The most recent Stock Status report, ‘</w:t>
      </w:r>
      <w:r w:rsidRPr="00926020">
        <w:rPr>
          <w:rFonts w:cs="Arial"/>
          <w:i/>
          <w:sz w:val="24"/>
          <w:lang w:eastAsia="en-AU"/>
        </w:rPr>
        <w:t>Fishery statistics an</w:t>
      </w:r>
      <w:r w:rsidRPr="00B21A95">
        <w:rPr>
          <w:rFonts w:cs="Arial"/>
          <w:i/>
          <w:sz w:val="24"/>
          <w:lang w:eastAsia="en-AU"/>
        </w:rPr>
        <w:t>d performance indicators for the South Australian Lakes and Coorong Fishery. Report to PIRSA Fisheries and Aqu</w:t>
      </w:r>
      <w:r w:rsidRPr="00890B99">
        <w:rPr>
          <w:rFonts w:cs="Arial"/>
          <w:i/>
          <w:sz w:val="24"/>
          <w:lang w:eastAsia="en-AU"/>
        </w:rPr>
        <w:t xml:space="preserve">aculture’ </w:t>
      </w:r>
      <w:r w:rsidRPr="00890B99">
        <w:rPr>
          <w:rFonts w:cs="Arial"/>
          <w:sz w:val="24"/>
          <w:lang w:eastAsia="en-AU"/>
        </w:rPr>
        <w:t>(Earl, 2018)</w:t>
      </w:r>
      <w:r w:rsidRPr="00890B99">
        <w:rPr>
          <w:rFonts w:cs="Arial"/>
          <w:sz w:val="24"/>
        </w:rPr>
        <w:t xml:space="preserve">, was published in May 2018 and provides updated catch and effort information for the 2016/17 season. A summary of this information is provided in </w:t>
      </w:r>
      <w:r w:rsidRPr="00890B99">
        <w:rPr>
          <w:rFonts w:cs="Arial"/>
          <w:sz w:val="24"/>
        </w:rPr>
        <w:fldChar w:fldCharType="begin"/>
      </w:r>
      <w:r w:rsidRPr="00890B99">
        <w:rPr>
          <w:rFonts w:cs="Arial"/>
          <w:sz w:val="24"/>
        </w:rPr>
        <w:instrText xml:space="preserve"> REF _Ref528749081 \h  \* MERGEFORMAT </w:instrText>
      </w:r>
      <w:r w:rsidRPr="00890B99">
        <w:rPr>
          <w:rFonts w:cs="Arial"/>
          <w:sz w:val="24"/>
        </w:rPr>
      </w:r>
      <w:r w:rsidRPr="00890B99">
        <w:rPr>
          <w:rFonts w:cs="Arial"/>
          <w:sz w:val="24"/>
        </w:rPr>
        <w:fldChar w:fldCharType="separate"/>
      </w:r>
      <w:r w:rsidRPr="00890B99">
        <w:rPr>
          <w:rFonts w:cs="Arial"/>
          <w:sz w:val="24"/>
        </w:rPr>
        <w:t xml:space="preserve">Table </w:t>
      </w:r>
      <w:r w:rsidRPr="000807F2">
        <w:rPr>
          <w:rFonts w:cs="Arial"/>
          <w:noProof/>
          <w:sz w:val="24"/>
        </w:rPr>
        <w:t>3</w:t>
      </w:r>
      <w:r w:rsidRPr="00890B99">
        <w:rPr>
          <w:rFonts w:cs="Arial"/>
          <w:sz w:val="24"/>
        </w:rPr>
        <w:fldChar w:fldCharType="end"/>
      </w:r>
      <w:r w:rsidR="004A1825">
        <w:rPr>
          <w:rFonts w:cs="Arial"/>
          <w:sz w:val="24"/>
        </w:rPr>
        <w:t>.</w:t>
      </w:r>
      <w:r w:rsidRPr="00890B99">
        <w:rPr>
          <w:rFonts w:cs="Arial"/>
          <w:sz w:val="24"/>
        </w:rPr>
        <w:t xml:space="preserve"> </w:t>
      </w:r>
    </w:p>
    <w:p w14:paraId="676EDF2B" w14:textId="09C6A5F0" w:rsidR="001258D7" w:rsidRPr="00890B99" w:rsidRDefault="001258D7" w:rsidP="001258D7">
      <w:pPr>
        <w:spacing w:after="240" w:line="240" w:lineRule="auto"/>
        <w:jc w:val="both"/>
        <w:rPr>
          <w:rFonts w:cs="Arial"/>
          <w:sz w:val="24"/>
        </w:rPr>
      </w:pPr>
      <w:r w:rsidRPr="00926020">
        <w:rPr>
          <w:rFonts w:cs="Arial"/>
          <w:sz w:val="24"/>
        </w:rPr>
        <w:t>PIRSA will continue to monitor catch levels for Greenback Flounder, which are fluctuating at low levels with low targe</w:t>
      </w:r>
      <w:r w:rsidRPr="00890B99">
        <w:rPr>
          <w:rFonts w:cs="Arial"/>
          <w:sz w:val="24"/>
        </w:rPr>
        <w:t>ted effort.</w:t>
      </w:r>
      <w:r w:rsidR="00926020">
        <w:rPr>
          <w:rFonts w:cs="Arial"/>
          <w:sz w:val="24"/>
        </w:rPr>
        <w:t xml:space="preserve"> </w:t>
      </w:r>
      <w:r w:rsidR="004A1825">
        <w:rPr>
          <w:rFonts w:cs="Arial"/>
          <w:sz w:val="24"/>
        </w:rPr>
        <w:t>Noting a</w:t>
      </w:r>
      <w:r w:rsidR="00926020">
        <w:rPr>
          <w:rFonts w:cs="Arial"/>
          <w:sz w:val="24"/>
        </w:rPr>
        <w:t xml:space="preserve"> fish condition monitoring report including greenback flounder was released in 2020.</w:t>
      </w:r>
      <w:r w:rsidRPr="00926020">
        <w:rPr>
          <w:rFonts w:cs="Arial"/>
          <w:sz w:val="24"/>
        </w:rPr>
        <w:t xml:space="preserve"> The most recent stock assessment for Yelloweye Mullet was undertaken in 2</w:t>
      </w:r>
      <w:r w:rsidR="000807F2">
        <w:rPr>
          <w:rFonts w:cs="Arial"/>
          <w:sz w:val="24"/>
        </w:rPr>
        <w:t>021</w:t>
      </w:r>
      <w:r w:rsidRPr="00890B99">
        <w:rPr>
          <w:rFonts w:cs="Arial"/>
          <w:sz w:val="24"/>
        </w:rPr>
        <w:t xml:space="preserve">, and included an analysis of the size, </w:t>
      </w:r>
      <w:proofErr w:type="gramStart"/>
      <w:r w:rsidRPr="00890B99">
        <w:rPr>
          <w:rFonts w:cs="Arial"/>
          <w:sz w:val="24"/>
        </w:rPr>
        <w:t>age</w:t>
      </w:r>
      <w:proofErr w:type="gramEnd"/>
      <w:r w:rsidRPr="00890B99">
        <w:rPr>
          <w:rFonts w:cs="Arial"/>
          <w:sz w:val="24"/>
        </w:rPr>
        <w:t xml:space="preserve"> and sex composition of the population in the Coorong, as well as trends in catch, effort and catch rate. The stock was classified as sustainable. </w:t>
      </w:r>
    </w:p>
    <w:p w14:paraId="2B847494" w14:textId="77777777" w:rsidR="000E6EEB" w:rsidRDefault="001258D7" w:rsidP="001258D7">
      <w:pPr>
        <w:spacing w:after="240" w:line="240" w:lineRule="auto"/>
        <w:jc w:val="both"/>
        <w:rPr>
          <w:rFonts w:cs="Arial"/>
          <w:sz w:val="24"/>
        </w:rPr>
      </w:pPr>
      <w:r w:rsidRPr="00926020">
        <w:rPr>
          <w:rFonts w:cs="Arial"/>
          <w:sz w:val="24"/>
        </w:rPr>
        <w:t>PIRSA will continue to actively work with other state and national water and management agencies to have input into decisions made on freshwater inflows i</w:t>
      </w:r>
      <w:r w:rsidRPr="00890B99">
        <w:rPr>
          <w:rFonts w:cs="Arial"/>
          <w:sz w:val="24"/>
        </w:rPr>
        <w:t>n the Lakes and Coorong with the known spawning events for key target species.</w:t>
      </w:r>
    </w:p>
    <w:p w14:paraId="3B53D686" w14:textId="1BFF56C0" w:rsidR="000807F2" w:rsidRPr="00BC2325" w:rsidRDefault="000807F2" w:rsidP="00BC2325">
      <w:pPr>
        <w:shd w:val="clear" w:color="auto" w:fill="FFFFFF"/>
        <w:spacing w:before="120" w:after="120" w:line="253" w:lineRule="atLeast"/>
        <w:rPr>
          <w:rFonts w:eastAsia="Times New Roman" w:cs="Arial"/>
          <w:b/>
          <w:bCs/>
          <w:color w:val="000000"/>
          <w:sz w:val="24"/>
          <w:lang w:eastAsia="en-AU"/>
        </w:rPr>
      </w:pPr>
      <w:r w:rsidRPr="00BC2325">
        <w:rPr>
          <w:rFonts w:eastAsia="Times New Roman" w:cs="Arial"/>
          <w:b/>
          <w:bCs/>
          <w:color w:val="000000"/>
          <w:sz w:val="24"/>
          <w:lang w:eastAsia="en-AU"/>
        </w:rPr>
        <w:t>Condition 7</w:t>
      </w:r>
    </w:p>
    <w:p w14:paraId="69D2C22D" w14:textId="098CADEE" w:rsidR="000E6EEB" w:rsidRPr="00BC2325" w:rsidRDefault="000E6EEB" w:rsidP="000E6EEB">
      <w:pPr>
        <w:shd w:val="clear" w:color="auto" w:fill="FFFFFF"/>
        <w:spacing w:after="120" w:line="253" w:lineRule="atLeast"/>
        <w:rPr>
          <w:rFonts w:eastAsia="Times New Roman" w:cs="Arial"/>
          <w:color w:val="000000"/>
          <w:sz w:val="24"/>
          <w:lang w:eastAsia="en-AU"/>
        </w:rPr>
      </w:pPr>
      <w:r w:rsidRPr="00BC2325">
        <w:rPr>
          <w:rFonts w:eastAsia="Times New Roman" w:cs="Arial"/>
          <w:color w:val="000000"/>
          <w:sz w:val="24"/>
          <w:lang w:eastAsia="en-AU"/>
        </w:rPr>
        <w:t>The Department of Primary Industries and Regions South Australia to:</w:t>
      </w:r>
    </w:p>
    <w:p w14:paraId="55702B5D" w14:textId="17BD66DD" w:rsidR="000E6EEB" w:rsidRPr="00BC2325" w:rsidRDefault="000E6EEB" w:rsidP="00BC2325">
      <w:pPr>
        <w:shd w:val="clear" w:color="auto" w:fill="FFFFFF"/>
        <w:spacing w:after="120" w:line="253" w:lineRule="atLeast"/>
        <w:ind w:left="718"/>
        <w:rPr>
          <w:rFonts w:eastAsia="Times New Roman" w:cs="Arial"/>
          <w:color w:val="000000"/>
          <w:sz w:val="24"/>
          <w:lang w:eastAsia="en-AU"/>
        </w:rPr>
      </w:pPr>
      <w:r w:rsidRPr="00BC2325">
        <w:rPr>
          <w:rFonts w:eastAsia="Times New Roman" w:cs="Arial"/>
          <w:color w:val="000000"/>
          <w:sz w:val="24"/>
          <w:lang w:eastAsia="en-AU"/>
        </w:rPr>
        <w:t>a) provide advice of when the trial of electronic reporting is to commence.</w:t>
      </w:r>
    </w:p>
    <w:p w14:paraId="667B3FD2" w14:textId="64BD319D" w:rsidR="000E6EEB" w:rsidRPr="00BC2325" w:rsidRDefault="000E6EEB" w:rsidP="00BC2325">
      <w:pPr>
        <w:shd w:val="clear" w:color="auto" w:fill="FFFFFF"/>
        <w:spacing w:after="120" w:line="253" w:lineRule="atLeast"/>
        <w:ind w:left="720"/>
        <w:rPr>
          <w:rFonts w:eastAsia="Times New Roman" w:cs="Arial"/>
          <w:color w:val="000000"/>
          <w:sz w:val="24"/>
          <w:lang w:eastAsia="en-AU"/>
        </w:rPr>
      </w:pPr>
      <w:r w:rsidRPr="00BC2325">
        <w:rPr>
          <w:rFonts w:eastAsia="Times New Roman" w:cs="Arial"/>
          <w:color w:val="000000"/>
          <w:sz w:val="24"/>
          <w:lang w:eastAsia="en-AU"/>
        </w:rPr>
        <w:t>b) provide results of the trial, with a view to implementation of electronic reporting in the</w:t>
      </w:r>
      <w:r w:rsidR="00926020">
        <w:rPr>
          <w:rFonts w:eastAsia="Times New Roman" w:cs="Arial"/>
          <w:color w:val="000000"/>
          <w:sz w:val="24"/>
          <w:lang w:eastAsia="en-AU"/>
        </w:rPr>
        <w:t xml:space="preserve"> Lakes and Coorong Fishery</w:t>
      </w:r>
    </w:p>
    <w:p w14:paraId="214C5AAB" w14:textId="36CD28F7" w:rsidR="000E6EEB" w:rsidRDefault="00926020" w:rsidP="00BC2325">
      <w:pPr>
        <w:shd w:val="clear" w:color="auto" w:fill="FFFFFF"/>
        <w:spacing w:after="240" w:line="276" w:lineRule="atLeast"/>
        <w:ind w:left="718"/>
        <w:rPr>
          <w:rFonts w:eastAsia="Times New Roman" w:cs="Arial"/>
          <w:color w:val="000000"/>
          <w:sz w:val="24"/>
          <w:lang w:eastAsia="en-AU"/>
        </w:rPr>
      </w:pPr>
      <w:r w:rsidRPr="00BC2325">
        <w:rPr>
          <w:rFonts w:eastAsia="Times New Roman" w:cs="Arial"/>
          <w:color w:val="000000"/>
          <w:sz w:val="24"/>
          <w:lang w:eastAsia="en-AU"/>
        </w:rPr>
        <w:t>c</w:t>
      </w:r>
      <w:r>
        <w:rPr>
          <w:rFonts w:eastAsia="Times New Roman" w:cs="Arial"/>
          <w:color w:val="000000"/>
          <w:sz w:val="24"/>
          <w:lang w:eastAsia="en-AU"/>
        </w:rPr>
        <w:t>)</w:t>
      </w:r>
      <w:r w:rsidR="00AD592D">
        <w:rPr>
          <w:rFonts w:eastAsia="Times New Roman" w:cs="Arial"/>
          <w:color w:val="000000"/>
          <w:sz w:val="24"/>
          <w:lang w:eastAsia="en-AU"/>
        </w:rPr>
        <w:t xml:space="preserve"> </w:t>
      </w:r>
      <w:r w:rsidR="000E6EEB" w:rsidRPr="00BC2325">
        <w:rPr>
          <w:rFonts w:eastAsia="Times New Roman" w:cs="Arial"/>
          <w:color w:val="000000"/>
          <w:sz w:val="24"/>
          <w:lang w:eastAsia="en-AU"/>
        </w:rPr>
        <w:t>provide a report to the Department, particularly highlighting the reporting of discards, and the effect of Long-nosed Fur Seals on the fishery.</w:t>
      </w:r>
    </w:p>
    <w:p w14:paraId="5EDFB476" w14:textId="3B5433FB" w:rsidR="00926020" w:rsidRPr="00B00D0D" w:rsidRDefault="00926020" w:rsidP="00BC2325">
      <w:pPr>
        <w:shd w:val="clear" w:color="auto" w:fill="FFFFFF"/>
        <w:spacing w:after="120" w:line="276" w:lineRule="atLeast"/>
        <w:rPr>
          <w:rFonts w:eastAsia="Times New Roman" w:cs="Arial"/>
          <w:i/>
          <w:iCs/>
          <w:color w:val="000000"/>
          <w:sz w:val="24"/>
          <w:lang w:eastAsia="en-AU"/>
        </w:rPr>
      </w:pPr>
      <w:r w:rsidRPr="00BC2325">
        <w:rPr>
          <w:rFonts w:eastAsia="Times New Roman" w:cs="Arial"/>
          <w:i/>
          <w:iCs/>
          <w:color w:val="000000"/>
          <w:sz w:val="24"/>
          <w:lang w:eastAsia="en-AU"/>
        </w:rPr>
        <w:t>Progress</w:t>
      </w:r>
    </w:p>
    <w:p w14:paraId="7ECF6161" w14:textId="77777777" w:rsidR="00926020" w:rsidRPr="00926020" w:rsidRDefault="00926020" w:rsidP="00926020">
      <w:pPr>
        <w:spacing w:after="240" w:line="240" w:lineRule="auto"/>
        <w:jc w:val="both"/>
        <w:rPr>
          <w:rFonts w:cs="Arial"/>
          <w:sz w:val="24"/>
        </w:rPr>
      </w:pPr>
      <w:r w:rsidRPr="00926020">
        <w:rPr>
          <w:rFonts w:cs="Arial"/>
          <w:sz w:val="24"/>
        </w:rPr>
        <w:t>PIRSA is in the process of developing a trial of electronic reporting in the LCF. The new system will request fishers to provide information on discarding in the fishery, and fur seal impacts (e.g. damaged/discarded catch, gear damage).</w:t>
      </w:r>
    </w:p>
    <w:p w14:paraId="285AF003" w14:textId="0CC52B9C" w:rsidR="00926020" w:rsidRPr="00BC2325" w:rsidRDefault="00926020" w:rsidP="00926020">
      <w:pPr>
        <w:shd w:val="clear" w:color="auto" w:fill="FFFFFF"/>
        <w:spacing w:after="240" w:line="276" w:lineRule="atLeast"/>
        <w:jc w:val="both"/>
        <w:rPr>
          <w:rStyle w:val="Hyperlink"/>
          <w:color w:val="auto"/>
          <w:sz w:val="24"/>
          <w:u w:val="none"/>
        </w:rPr>
      </w:pPr>
      <w:r w:rsidRPr="00BC2325">
        <w:rPr>
          <w:rStyle w:val="Hyperlink"/>
          <w:color w:val="auto"/>
          <w:sz w:val="24"/>
          <w:u w:val="none"/>
        </w:rPr>
        <w:t>The Pipi sector of the LCF is in the transitional stage of shifting towards e-catch data collection for the fishery. Currently the Pipi sector can either submit a paper or electronic return sheet from the SARDI Catch and Effort Logbook.</w:t>
      </w:r>
    </w:p>
    <w:p w14:paraId="0326BC5E" w14:textId="19C7B836" w:rsidR="00926020" w:rsidRPr="00BC2325" w:rsidRDefault="00926020" w:rsidP="002A0170">
      <w:pPr>
        <w:shd w:val="clear" w:color="auto" w:fill="FFFFFF"/>
        <w:spacing w:before="120" w:after="120" w:line="276" w:lineRule="atLeast"/>
        <w:jc w:val="both"/>
        <w:rPr>
          <w:rFonts w:eastAsia="Times New Roman" w:cs="Arial"/>
          <w:b/>
          <w:bCs/>
          <w:color w:val="000000"/>
          <w:sz w:val="24"/>
          <w:lang w:eastAsia="en-AU"/>
        </w:rPr>
      </w:pPr>
      <w:r w:rsidRPr="00BC2325">
        <w:rPr>
          <w:rFonts w:eastAsia="Times New Roman" w:cs="Arial"/>
          <w:b/>
          <w:bCs/>
          <w:color w:val="000000"/>
          <w:sz w:val="24"/>
          <w:lang w:eastAsia="en-AU"/>
        </w:rPr>
        <w:t>Condition 8</w:t>
      </w:r>
    </w:p>
    <w:p w14:paraId="093F23DF" w14:textId="361DE112" w:rsidR="000E6EEB" w:rsidRPr="00BC2325" w:rsidRDefault="000E6EEB" w:rsidP="00BC2325">
      <w:pPr>
        <w:shd w:val="clear" w:color="auto" w:fill="FFFFFF"/>
        <w:spacing w:after="240" w:line="276" w:lineRule="atLeast"/>
        <w:rPr>
          <w:rFonts w:eastAsia="Times New Roman" w:cs="Arial"/>
          <w:color w:val="000000"/>
          <w:sz w:val="28"/>
          <w:szCs w:val="28"/>
          <w:lang w:eastAsia="en-AU"/>
        </w:rPr>
      </w:pPr>
      <w:r w:rsidRPr="00BC2325">
        <w:rPr>
          <w:rFonts w:eastAsia="Times New Roman" w:cs="Arial"/>
          <w:color w:val="000000"/>
          <w:sz w:val="24"/>
          <w:lang w:eastAsia="en-AU"/>
        </w:rPr>
        <w:t>The Department of Primary Industries and Regions South Australia to</w:t>
      </w:r>
      <w:r w:rsidR="00AD592D">
        <w:rPr>
          <w:rFonts w:eastAsia="Times New Roman" w:cs="Arial"/>
          <w:color w:val="000000"/>
          <w:sz w:val="24"/>
          <w:lang w:eastAsia="en-AU"/>
        </w:rPr>
        <w:t xml:space="preserve"> </w:t>
      </w:r>
      <w:r w:rsidR="00AD592D" w:rsidRPr="0091186F">
        <w:rPr>
          <w:rFonts w:eastAsia="Times New Roman" w:cs="Arial"/>
          <w:color w:val="000000"/>
          <w:sz w:val="24"/>
          <w:lang w:eastAsia="en-AU"/>
        </w:rPr>
        <w:t>provide the Department with a copy of SARDI’s annual fishery statistics report (2019) following their assessment of status stocks for key target species, including Mulloway.</w:t>
      </w:r>
    </w:p>
    <w:p w14:paraId="4411C714" w14:textId="55AD7DD1" w:rsidR="001258D7" w:rsidRDefault="00B21A95" w:rsidP="00BC2325">
      <w:pPr>
        <w:spacing w:after="120" w:line="240" w:lineRule="auto"/>
        <w:jc w:val="both"/>
        <w:rPr>
          <w:rFonts w:cs="Arial"/>
          <w:i/>
          <w:iCs/>
          <w:sz w:val="24"/>
        </w:rPr>
      </w:pPr>
      <w:r w:rsidRPr="00BC2325">
        <w:rPr>
          <w:rFonts w:cs="Arial"/>
          <w:i/>
          <w:iCs/>
          <w:sz w:val="24"/>
        </w:rPr>
        <w:t>Progress</w:t>
      </w:r>
    </w:p>
    <w:p w14:paraId="198EF47B" w14:textId="7BC0B13C" w:rsidR="00B21A95" w:rsidRPr="00B21A95" w:rsidRDefault="00AD592D" w:rsidP="001258D7">
      <w:pPr>
        <w:spacing w:after="240" w:line="240" w:lineRule="auto"/>
        <w:jc w:val="both"/>
        <w:rPr>
          <w:rFonts w:cs="Arial"/>
          <w:sz w:val="24"/>
        </w:rPr>
      </w:pPr>
      <w:r>
        <w:rPr>
          <w:rFonts w:cs="Arial"/>
          <w:sz w:val="24"/>
        </w:rPr>
        <w:t>A</w:t>
      </w:r>
      <w:r w:rsidR="00B21A95">
        <w:rPr>
          <w:rFonts w:cs="Arial"/>
          <w:sz w:val="24"/>
        </w:rPr>
        <w:t xml:space="preserve">ttached </w:t>
      </w:r>
      <w:r>
        <w:rPr>
          <w:rFonts w:cs="Arial"/>
          <w:sz w:val="24"/>
        </w:rPr>
        <w:t xml:space="preserve">is </w:t>
      </w:r>
      <w:r w:rsidR="00B21A95">
        <w:rPr>
          <w:rFonts w:cs="Arial"/>
          <w:sz w:val="24"/>
        </w:rPr>
        <w:t xml:space="preserve">a copy of the latest </w:t>
      </w:r>
      <w:r w:rsidR="00B21A95" w:rsidRPr="00BC2325">
        <w:rPr>
          <w:rFonts w:cs="Arial"/>
          <w:i/>
          <w:iCs/>
          <w:sz w:val="24"/>
        </w:rPr>
        <w:t>Assessment of the South Australian Lakes and Coorong Fishery in 2019/2020</w:t>
      </w:r>
      <w:r w:rsidR="00B21A95">
        <w:rPr>
          <w:rFonts w:cs="Arial"/>
          <w:sz w:val="24"/>
        </w:rPr>
        <w:t xml:space="preserve"> to this report</w:t>
      </w:r>
      <w:r w:rsidR="001729CB">
        <w:rPr>
          <w:rFonts w:cs="Arial"/>
          <w:sz w:val="24"/>
        </w:rPr>
        <w:t xml:space="preserve"> (see Section 14)</w:t>
      </w:r>
      <w:r w:rsidR="00B21A95">
        <w:rPr>
          <w:rFonts w:cs="Arial"/>
          <w:sz w:val="24"/>
        </w:rPr>
        <w:t xml:space="preserve">.  </w:t>
      </w:r>
    </w:p>
    <w:p w14:paraId="790F1364" w14:textId="77777777" w:rsidR="001258D7" w:rsidRPr="005F3B0F" w:rsidRDefault="001258D7" w:rsidP="00BC2325">
      <w:pPr>
        <w:pStyle w:val="Heading1"/>
        <w:numPr>
          <w:ilvl w:val="0"/>
          <w:numId w:val="7"/>
        </w:numPr>
        <w:spacing w:before="240" w:after="120"/>
        <w:ind w:left="0" w:firstLine="0"/>
        <w:rPr>
          <w:rFonts w:eastAsia="MS Mincho"/>
        </w:rPr>
      </w:pPr>
      <w:bookmarkStart w:id="79" w:name="_Toc289259397"/>
      <w:r>
        <w:rPr>
          <w:rFonts w:eastAsia="MS Mincho"/>
        </w:rPr>
        <w:t xml:space="preserve"> </w:t>
      </w:r>
      <w:bookmarkStart w:id="80" w:name="_Toc528316303"/>
      <w:bookmarkStart w:id="81" w:name="_Toc85726527"/>
      <w:r w:rsidRPr="005F3B0F">
        <w:rPr>
          <w:rFonts w:eastAsia="MS Mincho"/>
        </w:rPr>
        <w:t>Additional Information</w:t>
      </w:r>
      <w:bookmarkEnd w:id="79"/>
      <w:r>
        <w:rPr>
          <w:rFonts w:eastAsia="MS Mincho"/>
        </w:rPr>
        <w:t xml:space="preserve"> and Attachments</w:t>
      </w:r>
      <w:bookmarkEnd w:id="80"/>
      <w:bookmarkEnd w:id="81"/>
    </w:p>
    <w:p w14:paraId="5267EE52" w14:textId="68021038" w:rsidR="001258D7" w:rsidRDefault="001729CB" w:rsidP="001258D7">
      <w:pPr>
        <w:spacing w:line="240" w:lineRule="auto"/>
        <w:jc w:val="both"/>
        <w:rPr>
          <w:rFonts w:cs="Arial"/>
          <w:sz w:val="24"/>
          <w:lang w:eastAsia="en-AU"/>
        </w:rPr>
      </w:pPr>
      <w:r>
        <w:rPr>
          <w:rFonts w:cs="Arial"/>
          <w:sz w:val="24"/>
          <w:lang w:eastAsia="en-AU"/>
        </w:rPr>
        <w:t>The following r</w:t>
      </w:r>
      <w:r w:rsidR="001258D7" w:rsidRPr="005F3B0F">
        <w:rPr>
          <w:rFonts w:cs="Arial"/>
          <w:sz w:val="24"/>
          <w:lang w:eastAsia="en-AU"/>
        </w:rPr>
        <w:t xml:space="preserve">esearch reports </w:t>
      </w:r>
      <w:r w:rsidR="001258D7">
        <w:rPr>
          <w:rFonts w:cs="Arial"/>
          <w:sz w:val="24"/>
          <w:lang w:eastAsia="en-AU"/>
        </w:rPr>
        <w:t xml:space="preserve">that </w:t>
      </w:r>
      <w:r w:rsidR="001258D7" w:rsidRPr="005F3B0F">
        <w:rPr>
          <w:rFonts w:cs="Arial"/>
          <w:sz w:val="24"/>
          <w:lang w:eastAsia="en-AU"/>
        </w:rPr>
        <w:t>have been completed since the last reassessment</w:t>
      </w:r>
      <w:r w:rsidR="001258D7">
        <w:rPr>
          <w:rFonts w:cs="Arial"/>
          <w:sz w:val="24"/>
          <w:lang w:eastAsia="en-AU"/>
        </w:rPr>
        <w:t>:</w:t>
      </w:r>
      <w:r w:rsidR="001258D7" w:rsidRPr="005F3B0F">
        <w:rPr>
          <w:rFonts w:cs="Arial"/>
          <w:sz w:val="24"/>
          <w:lang w:eastAsia="en-AU"/>
        </w:rPr>
        <w:t xml:space="preserve"> </w:t>
      </w:r>
    </w:p>
    <w:p w14:paraId="7808C9E3" w14:textId="77777777" w:rsidR="001729CB" w:rsidRPr="00513A77" w:rsidRDefault="001729CB" w:rsidP="001258D7">
      <w:pPr>
        <w:spacing w:line="240" w:lineRule="auto"/>
        <w:jc w:val="both"/>
        <w:rPr>
          <w:rFonts w:cs="Arial"/>
          <w:b/>
          <w:sz w:val="24"/>
          <w:lang w:eastAsia="en-AU"/>
        </w:rPr>
      </w:pPr>
    </w:p>
    <w:p w14:paraId="284DCB2F" w14:textId="3F30563A" w:rsidR="00D43F20" w:rsidRPr="00BC2325" w:rsidRDefault="00792E0A" w:rsidP="001258D7">
      <w:pPr>
        <w:spacing w:line="240" w:lineRule="auto"/>
        <w:jc w:val="both"/>
        <w:rPr>
          <w:rFonts w:cs="Arial"/>
          <w:color w:val="000000" w:themeColor="text1"/>
          <w:sz w:val="24"/>
          <w:lang w:eastAsia="en-AU"/>
        </w:rPr>
      </w:pPr>
      <w:hyperlink r:id="rId23" w:history="1">
        <w:r w:rsidR="00D43F20" w:rsidRPr="00BC2325">
          <w:rPr>
            <w:rStyle w:val="Hyperlink"/>
            <w:rFonts w:cs="Arial"/>
            <w:color w:val="000000" w:themeColor="text1"/>
            <w:sz w:val="24"/>
            <w:u w:val="none"/>
            <w:lang w:eastAsia="en-AU"/>
          </w:rPr>
          <w:t xml:space="preserve">Earl, J and </w:t>
        </w:r>
        <w:proofErr w:type="spellStart"/>
        <w:r w:rsidR="00D43F20" w:rsidRPr="00BC2325">
          <w:rPr>
            <w:rStyle w:val="Hyperlink"/>
            <w:rFonts w:cs="Arial"/>
            <w:color w:val="000000" w:themeColor="text1"/>
            <w:sz w:val="24"/>
            <w:u w:val="none"/>
            <w:lang w:eastAsia="en-AU"/>
          </w:rPr>
          <w:t>Bailluel</w:t>
        </w:r>
        <w:proofErr w:type="spellEnd"/>
        <w:r w:rsidR="00D43F20" w:rsidRPr="00BC2325">
          <w:rPr>
            <w:rStyle w:val="Hyperlink"/>
            <w:rFonts w:cs="Arial"/>
            <w:color w:val="000000" w:themeColor="text1"/>
            <w:sz w:val="24"/>
            <w:u w:val="none"/>
            <w:lang w:eastAsia="en-AU"/>
          </w:rPr>
          <w:t>, F (2021)</w:t>
        </w:r>
        <w:r w:rsidR="00713A8E" w:rsidRPr="00BC2325">
          <w:rPr>
            <w:rStyle w:val="Hyperlink"/>
            <w:rFonts w:cs="Arial"/>
            <w:color w:val="000000" w:themeColor="text1"/>
            <w:sz w:val="24"/>
            <w:u w:val="none"/>
            <w:lang w:eastAsia="en-AU"/>
          </w:rPr>
          <w:t>. Assessment of the South Australian Lakes and Coorong Fishery in 2019/20. Report to PIRSA Fisheries and Aquaculture. South Australian Research and Development Institute (Aquatic Sciences), Adelaide. SARDI Publication No. F2020/000208-2. SARDI research Report Series No. 1092. 81pp</w:t>
        </w:r>
      </w:hyperlink>
    </w:p>
    <w:p w14:paraId="4E42747F" w14:textId="30B61214" w:rsidR="001258D7" w:rsidRPr="00BC2325" w:rsidRDefault="001258D7" w:rsidP="001258D7">
      <w:pPr>
        <w:spacing w:line="240" w:lineRule="auto"/>
        <w:jc w:val="both"/>
        <w:rPr>
          <w:rFonts w:cs="Arial"/>
          <w:b/>
          <w:color w:val="000000" w:themeColor="text1"/>
          <w:sz w:val="24"/>
          <w:lang w:eastAsia="en-AU"/>
        </w:rPr>
      </w:pPr>
    </w:p>
    <w:p w14:paraId="7816146E" w14:textId="6F3B74B2" w:rsidR="00713A8E" w:rsidRPr="00BC2325" w:rsidRDefault="00713A8E" w:rsidP="001258D7">
      <w:pPr>
        <w:spacing w:line="240" w:lineRule="auto"/>
        <w:jc w:val="both"/>
        <w:rPr>
          <w:rFonts w:cs="Arial"/>
          <w:color w:val="000000" w:themeColor="text1"/>
          <w:sz w:val="24"/>
          <w:lang w:eastAsia="en-AU"/>
        </w:rPr>
      </w:pPr>
      <w:r w:rsidRPr="00BC2325">
        <w:rPr>
          <w:color w:val="000000" w:themeColor="text1"/>
          <w:sz w:val="24"/>
        </w:rPr>
        <w:t xml:space="preserve">Ye, Q., </w:t>
      </w:r>
      <w:proofErr w:type="spellStart"/>
      <w:r w:rsidRPr="00BC2325">
        <w:rPr>
          <w:color w:val="000000" w:themeColor="text1"/>
          <w:sz w:val="24"/>
        </w:rPr>
        <w:t>Bucater</w:t>
      </w:r>
      <w:proofErr w:type="spellEnd"/>
      <w:r w:rsidRPr="00BC2325">
        <w:rPr>
          <w:color w:val="000000" w:themeColor="text1"/>
          <w:sz w:val="24"/>
        </w:rPr>
        <w:t xml:space="preserve">, L., </w:t>
      </w:r>
      <w:proofErr w:type="spellStart"/>
      <w:r w:rsidRPr="00BC2325">
        <w:rPr>
          <w:color w:val="000000" w:themeColor="text1"/>
          <w:sz w:val="24"/>
        </w:rPr>
        <w:t>Furst</w:t>
      </w:r>
      <w:proofErr w:type="spellEnd"/>
      <w:r w:rsidRPr="00BC2325">
        <w:rPr>
          <w:color w:val="000000" w:themeColor="text1"/>
          <w:sz w:val="24"/>
        </w:rPr>
        <w:t xml:space="preserve">, D., Lorenz, Z., and </w:t>
      </w:r>
      <w:proofErr w:type="spellStart"/>
      <w:r w:rsidRPr="00BC2325">
        <w:rPr>
          <w:color w:val="000000" w:themeColor="text1"/>
          <w:sz w:val="24"/>
        </w:rPr>
        <w:t>Giatas</w:t>
      </w:r>
      <w:proofErr w:type="spellEnd"/>
      <w:r w:rsidRPr="00BC2325">
        <w:rPr>
          <w:color w:val="000000" w:themeColor="text1"/>
          <w:sz w:val="24"/>
        </w:rPr>
        <w:t xml:space="preserve">, G. and Short D. (2019). </w:t>
      </w:r>
      <w:hyperlink r:id="rId24" w:history="1">
        <w:r w:rsidRPr="00BC2325">
          <w:rPr>
            <w:i/>
            <w:iCs/>
            <w:color w:val="000000" w:themeColor="text1"/>
            <w:sz w:val="24"/>
          </w:rPr>
          <w:t>Monitoring salt wedge dynamics, food availability and black bream (</w:t>
        </w:r>
        <w:proofErr w:type="spellStart"/>
        <w:r w:rsidRPr="00BC2325">
          <w:rPr>
            <w:i/>
            <w:iCs/>
            <w:color w:val="000000" w:themeColor="text1"/>
            <w:sz w:val="24"/>
          </w:rPr>
          <w:t>Acanthopagrus</w:t>
        </w:r>
        <w:proofErr w:type="spellEnd"/>
        <w:r w:rsidRPr="00BC2325">
          <w:rPr>
            <w:i/>
            <w:iCs/>
            <w:color w:val="000000" w:themeColor="text1"/>
            <w:sz w:val="24"/>
          </w:rPr>
          <w:t xml:space="preserve"> </w:t>
        </w:r>
        <w:proofErr w:type="spellStart"/>
        <w:r w:rsidRPr="00BC2325">
          <w:rPr>
            <w:i/>
            <w:iCs/>
            <w:color w:val="000000" w:themeColor="text1"/>
            <w:sz w:val="24"/>
          </w:rPr>
          <w:t>butcheri</w:t>
        </w:r>
        <w:proofErr w:type="spellEnd"/>
        <w:r w:rsidRPr="00BC2325">
          <w:rPr>
            <w:i/>
            <w:iCs/>
            <w:color w:val="000000" w:themeColor="text1"/>
            <w:sz w:val="24"/>
          </w:rPr>
          <w:t>) recruitment in the Coorong during 2018-19</w:t>
        </w:r>
      </w:hyperlink>
      <w:r w:rsidRPr="00BC2325">
        <w:rPr>
          <w:i/>
          <w:iCs/>
          <w:color w:val="000000" w:themeColor="text1"/>
          <w:sz w:val="24"/>
        </w:rPr>
        <w:t>.</w:t>
      </w:r>
      <w:r w:rsidRPr="00BC2325">
        <w:rPr>
          <w:color w:val="000000" w:themeColor="text1"/>
          <w:sz w:val="24"/>
        </w:rPr>
        <w:t xml:space="preserve"> South Australian Research and Development Institute (Aquatic Sciences), Adelaide. SARDI Publication No. F2018/000425-2. SARDI Research Report Series No. 1045. 48pp</w:t>
      </w:r>
    </w:p>
    <w:p w14:paraId="3DC4C797" w14:textId="0566FB54" w:rsidR="001258D7" w:rsidRPr="00BC2325" w:rsidRDefault="001258D7" w:rsidP="001258D7">
      <w:pPr>
        <w:spacing w:line="240" w:lineRule="auto"/>
        <w:jc w:val="both"/>
        <w:rPr>
          <w:rFonts w:cs="Arial"/>
          <w:b/>
          <w:color w:val="000000" w:themeColor="text1"/>
          <w:sz w:val="24"/>
          <w:lang w:eastAsia="en-AU"/>
        </w:rPr>
      </w:pPr>
    </w:p>
    <w:p w14:paraId="39BCBA0E" w14:textId="183A8E98" w:rsidR="0051183A" w:rsidRPr="00BC2325" w:rsidRDefault="0051183A" w:rsidP="001258D7">
      <w:pPr>
        <w:spacing w:line="240" w:lineRule="auto"/>
        <w:jc w:val="both"/>
        <w:rPr>
          <w:rFonts w:cs="Arial"/>
          <w:color w:val="000000" w:themeColor="text1"/>
          <w:sz w:val="24"/>
          <w:lang w:eastAsia="en-AU"/>
        </w:rPr>
      </w:pPr>
      <w:r w:rsidRPr="00BC2325">
        <w:rPr>
          <w:color w:val="000000" w:themeColor="text1"/>
          <w:sz w:val="24"/>
          <w:lang w:val="en-US"/>
        </w:rPr>
        <w:t xml:space="preserve">Ye, Q, </w:t>
      </w:r>
      <w:proofErr w:type="spellStart"/>
      <w:r w:rsidRPr="00BC2325">
        <w:rPr>
          <w:color w:val="000000" w:themeColor="text1"/>
          <w:sz w:val="24"/>
          <w:lang w:val="en-US"/>
        </w:rPr>
        <w:t>Bucater</w:t>
      </w:r>
      <w:proofErr w:type="spellEnd"/>
      <w:r w:rsidRPr="00BC2325">
        <w:rPr>
          <w:color w:val="000000" w:themeColor="text1"/>
          <w:sz w:val="24"/>
          <w:lang w:val="en-US"/>
        </w:rPr>
        <w:t xml:space="preserve">, L., Short, D. A., and </w:t>
      </w:r>
      <w:proofErr w:type="spellStart"/>
      <w:r w:rsidRPr="00BC2325">
        <w:rPr>
          <w:color w:val="000000" w:themeColor="text1"/>
          <w:sz w:val="24"/>
          <w:lang w:val="en-US"/>
        </w:rPr>
        <w:t>Giatas</w:t>
      </w:r>
      <w:proofErr w:type="spellEnd"/>
      <w:r w:rsidRPr="00BC2325">
        <w:rPr>
          <w:color w:val="000000" w:themeColor="text1"/>
          <w:sz w:val="24"/>
          <w:lang w:val="en-US"/>
        </w:rPr>
        <w:t>, G. C. (2021). Coorong Fish Condition Monitoring 2008-2020: Black Bream (</w:t>
      </w:r>
      <w:proofErr w:type="spellStart"/>
      <w:r w:rsidRPr="00BC2325">
        <w:rPr>
          <w:i/>
          <w:iCs/>
          <w:color w:val="000000" w:themeColor="text1"/>
          <w:sz w:val="24"/>
          <w:lang w:val="en-US"/>
        </w:rPr>
        <w:t>Acanthopagrus</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butcheri</w:t>
      </w:r>
      <w:proofErr w:type="spellEnd"/>
      <w:r w:rsidRPr="00BC2325">
        <w:rPr>
          <w:color w:val="000000" w:themeColor="text1"/>
          <w:sz w:val="24"/>
          <w:lang w:val="en-US"/>
        </w:rPr>
        <w:t>), Greenback Flounder (</w:t>
      </w:r>
      <w:proofErr w:type="spellStart"/>
      <w:r w:rsidRPr="00BC2325">
        <w:rPr>
          <w:i/>
          <w:iCs/>
          <w:color w:val="000000" w:themeColor="text1"/>
          <w:sz w:val="24"/>
          <w:lang w:val="en-US"/>
        </w:rPr>
        <w:t>Rhombosolea</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Tapirina</w:t>
      </w:r>
      <w:proofErr w:type="spellEnd"/>
      <w:r w:rsidRPr="00BC2325">
        <w:rPr>
          <w:color w:val="000000" w:themeColor="text1"/>
          <w:sz w:val="24"/>
          <w:lang w:val="en-US"/>
        </w:rPr>
        <w:t>) and Smallmouth Hardy Head (</w:t>
      </w:r>
      <w:proofErr w:type="spellStart"/>
      <w:r w:rsidRPr="00BC2325">
        <w:rPr>
          <w:i/>
          <w:iCs/>
          <w:color w:val="000000" w:themeColor="text1"/>
          <w:sz w:val="24"/>
          <w:lang w:val="en-US"/>
        </w:rPr>
        <w:t>Atherinosoma</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microstoma</w:t>
      </w:r>
      <w:proofErr w:type="spellEnd"/>
      <w:r w:rsidRPr="00BC2325">
        <w:rPr>
          <w:color w:val="000000" w:themeColor="text1"/>
          <w:sz w:val="24"/>
          <w:lang w:val="en-US"/>
        </w:rPr>
        <w:t>) populations. South Australian Research and Development Institute (Aquatic Sciences), Adelaide. SARDI Publication No.  F2011/000471-8. SARDI Research Report Series No. 1091. 76pp.</w:t>
      </w:r>
    </w:p>
    <w:p w14:paraId="0BC11295" w14:textId="77777777" w:rsidR="001258D7" w:rsidRDefault="001258D7" w:rsidP="001258D7">
      <w:pPr>
        <w:rPr>
          <w:lang w:val="en"/>
        </w:rPr>
        <w:sectPr w:rsidR="001258D7" w:rsidSect="008B0D96">
          <w:pgSz w:w="11900" w:h="16840"/>
          <w:pgMar w:top="1418" w:right="1701" w:bottom="1418" w:left="1701" w:header="709" w:footer="709" w:gutter="0"/>
          <w:cols w:space="708"/>
          <w:docGrid w:linePitch="299"/>
        </w:sectPr>
      </w:pPr>
    </w:p>
    <w:p w14:paraId="08F298CD" w14:textId="77777777" w:rsidR="001258D7" w:rsidRPr="00E37A0B" w:rsidRDefault="001258D7" w:rsidP="001258D7">
      <w:pPr>
        <w:rPr>
          <w:lang w:val="en"/>
        </w:rPr>
      </w:pPr>
    </w:p>
    <w:p w14:paraId="5DDCAC90" w14:textId="77777777" w:rsidR="001258D7" w:rsidRPr="00F245D0" w:rsidRDefault="001258D7" w:rsidP="004A1825">
      <w:pPr>
        <w:pStyle w:val="Heading1"/>
        <w:numPr>
          <w:ilvl w:val="0"/>
          <w:numId w:val="7"/>
        </w:numPr>
        <w:spacing w:before="240"/>
        <w:ind w:left="0" w:firstLine="0"/>
      </w:pPr>
      <w:bookmarkStart w:id="82" w:name="_Toc289259400"/>
      <w:r>
        <w:t xml:space="preserve"> </w:t>
      </w:r>
      <w:bookmarkStart w:id="83" w:name="_Toc528316304"/>
      <w:bookmarkStart w:id="84" w:name="_Toc85726528"/>
      <w:r w:rsidRPr="00110252">
        <w:t>References</w:t>
      </w:r>
      <w:bookmarkEnd w:id="82"/>
      <w:bookmarkEnd w:id="83"/>
      <w:bookmarkEnd w:id="84"/>
    </w:p>
    <w:p w14:paraId="75D50413" w14:textId="77777777" w:rsidR="001258D7" w:rsidRDefault="001258D7" w:rsidP="004A1825">
      <w:pPr>
        <w:spacing w:after="120"/>
        <w:jc w:val="both"/>
        <w:rPr>
          <w:rStyle w:val="Emphasis"/>
          <w:rFonts w:eastAsiaTheme="majorEastAsia" w:cs="Arial"/>
          <w:b/>
          <w:bCs/>
          <w:i w:val="0"/>
          <w:iCs w:val="0"/>
          <w:color w:val="000000"/>
          <w:kern w:val="40"/>
          <w:sz w:val="24"/>
          <w:szCs w:val="48"/>
          <w:lang w:val="en-US" w:eastAsia="ja-JP"/>
        </w:rPr>
      </w:pPr>
      <w:r w:rsidRPr="00436C25">
        <w:rPr>
          <w:rStyle w:val="Emphasis"/>
          <w:rFonts w:cs="Arial"/>
          <w:i w:val="0"/>
          <w:color w:val="000000"/>
          <w:sz w:val="24"/>
        </w:rPr>
        <w:t xml:space="preserve">Commonwealth of Australia. (2007). </w:t>
      </w:r>
      <w:r w:rsidRPr="00436C25">
        <w:rPr>
          <w:rStyle w:val="Emphasis"/>
          <w:rFonts w:cs="Arial"/>
          <w:color w:val="000000"/>
          <w:sz w:val="24"/>
        </w:rPr>
        <w:t>Guidelines for the Ecologically Sustainable Management of Fisheries</w:t>
      </w:r>
      <w:r w:rsidRPr="00436C25">
        <w:rPr>
          <w:rStyle w:val="Emphasis"/>
          <w:rFonts w:cs="Arial"/>
          <w:i w:val="0"/>
          <w:iCs w:val="0"/>
          <w:color w:val="000000"/>
          <w:sz w:val="24"/>
        </w:rPr>
        <w:t xml:space="preserve"> (2</w:t>
      </w:r>
      <w:r w:rsidRPr="00436C25">
        <w:rPr>
          <w:rStyle w:val="Emphasis"/>
          <w:rFonts w:cs="Arial"/>
          <w:i w:val="0"/>
          <w:iCs w:val="0"/>
          <w:color w:val="000000"/>
          <w:sz w:val="24"/>
          <w:vertAlign w:val="superscript"/>
        </w:rPr>
        <w:t>nd</w:t>
      </w:r>
      <w:r w:rsidRPr="00436C25">
        <w:rPr>
          <w:rStyle w:val="Emphasis"/>
          <w:rFonts w:cs="Arial"/>
          <w:i w:val="0"/>
          <w:iCs w:val="0"/>
          <w:color w:val="000000"/>
          <w:sz w:val="24"/>
        </w:rPr>
        <w:t xml:space="preserve"> Edition).</w:t>
      </w:r>
    </w:p>
    <w:p w14:paraId="080A3F19" w14:textId="77777777" w:rsidR="001258D7" w:rsidRDefault="001258D7" w:rsidP="004A1825">
      <w:pPr>
        <w:spacing w:after="120"/>
        <w:jc w:val="both"/>
        <w:rPr>
          <w:rStyle w:val="Emphasis"/>
          <w:rFonts w:cs="Arial"/>
          <w:i w:val="0"/>
          <w:sz w:val="24"/>
        </w:rPr>
      </w:pPr>
      <w:r w:rsidRPr="004A1825">
        <w:rPr>
          <w:rStyle w:val="Emphasis"/>
          <w:rFonts w:cs="Arial"/>
          <w:i w:val="0"/>
          <w:color w:val="000000"/>
          <w:sz w:val="24"/>
        </w:rPr>
        <w:t>Earl</w:t>
      </w:r>
      <w:r w:rsidRPr="00461266">
        <w:rPr>
          <w:rStyle w:val="Emphasis"/>
          <w:rFonts w:cs="Arial"/>
          <w:i w:val="0"/>
          <w:sz w:val="24"/>
        </w:rPr>
        <w:t>, J. and Ferguson, G. J. (2013). Yelloweye Mullet (</w:t>
      </w:r>
      <w:proofErr w:type="spellStart"/>
      <w:r w:rsidRPr="00461266">
        <w:rPr>
          <w:rStyle w:val="Emphasis"/>
          <w:rFonts w:cs="Arial"/>
          <w:sz w:val="24"/>
        </w:rPr>
        <w:t>Aldrichetta</w:t>
      </w:r>
      <w:proofErr w:type="spellEnd"/>
      <w:r w:rsidRPr="00461266">
        <w:rPr>
          <w:rStyle w:val="Emphasis"/>
          <w:rFonts w:cs="Arial"/>
          <w:sz w:val="24"/>
        </w:rPr>
        <w:t xml:space="preserve"> </w:t>
      </w:r>
      <w:proofErr w:type="spellStart"/>
      <w:r w:rsidRPr="00461266">
        <w:rPr>
          <w:rStyle w:val="Emphasis"/>
          <w:rFonts w:cs="Arial"/>
          <w:sz w:val="24"/>
        </w:rPr>
        <w:t>forsteri</w:t>
      </w:r>
      <w:proofErr w:type="spellEnd"/>
      <w:r w:rsidRPr="00461266">
        <w:rPr>
          <w:rStyle w:val="Emphasis"/>
          <w:rFonts w:cs="Arial"/>
          <w:i w:val="0"/>
          <w:sz w:val="24"/>
        </w:rPr>
        <w:t xml:space="preserve">) Stock Assessment Report 2011/12. Report to PIRSA Fisheries and Aquaculture. South Australian Research and Development Institute (Aquatic Sciences), Adelaide. SARDI Publication No. F2007/001048-1. SARDI Research Report Series No. 737. 54pp. </w:t>
      </w:r>
    </w:p>
    <w:p w14:paraId="0C234EAB" w14:textId="77777777" w:rsidR="001258D7" w:rsidRPr="00461266" w:rsidRDefault="001258D7" w:rsidP="004A1825">
      <w:pPr>
        <w:spacing w:after="120"/>
        <w:jc w:val="both"/>
        <w:rPr>
          <w:rStyle w:val="Emphasis"/>
          <w:rFonts w:cs="Arial"/>
          <w:i w:val="0"/>
          <w:iCs w:val="0"/>
          <w:color w:val="000000"/>
          <w:sz w:val="24"/>
        </w:rPr>
      </w:pPr>
      <w:r w:rsidRPr="004A1825">
        <w:rPr>
          <w:rStyle w:val="Emphasis"/>
          <w:rFonts w:cs="Arial"/>
          <w:i w:val="0"/>
          <w:color w:val="000000"/>
          <w:sz w:val="24"/>
        </w:rPr>
        <w:t>Earl</w:t>
      </w:r>
      <w:r w:rsidRPr="00461266">
        <w:rPr>
          <w:rStyle w:val="Emphasis"/>
          <w:rFonts w:cs="Arial"/>
          <w:i w:val="0"/>
          <w:sz w:val="24"/>
        </w:rPr>
        <w:t>, J. and Ward, T. M. (2014). </w:t>
      </w:r>
      <w:hyperlink r:id="rId25" w:history="1">
        <w:r w:rsidRPr="00461266">
          <w:rPr>
            <w:rStyle w:val="Emphasis"/>
            <w:rFonts w:cs="Arial"/>
            <w:i w:val="0"/>
            <w:color w:val="000000"/>
            <w:sz w:val="24"/>
          </w:rPr>
          <w:t>Mulloway (</w:t>
        </w:r>
        <w:proofErr w:type="spellStart"/>
        <w:r w:rsidRPr="00461266">
          <w:rPr>
            <w:rStyle w:val="Emphasis"/>
            <w:rFonts w:cs="Arial"/>
            <w:color w:val="000000"/>
            <w:sz w:val="24"/>
          </w:rPr>
          <w:t>Argyrosomus</w:t>
        </w:r>
        <w:proofErr w:type="spellEnd"/>
        <w:r w:rsidRPr="00461266">
          <w:rPr>
            <w:rStyle w:val="Emphasis"/>
            <w:rFonts w:cs="Arial"/>
            <w:color w:val="000000"/>
            <w:sz w:val="24"/>
          </w:rPr>
          <w:t xml:space="preserve"> japonicus</w:t>
        </w:r>
        <w:r w:rsidRPr="00461266">
          <w:rPr>
            <w:rStyle w:val="Emphasis"/>
            <w:rFonts w:cs="Arial"/>
            <w:i w:val="0"/>
            <w:color w:val="000000"/>
            <w:sz w:val="24"/>
          </w:rPr>
          <w:t>) Stock Assessment Report 2013/14</w:t>
        </w:r>
      </w:hyperlink>
      <w:bookmarkStart w:id="85" w:name="232357"/>
      <w:bookmarkEnd w:id="85"/>
      <w:r w:rsidRPr="00461266">
        <w:rPr>
          <w:rStyle w:val="Emphasis"/>
          <w:rFonts w:cs="Arial"/>
          <w:i w:val="0"/>
          <w:sz w:val="24"/>
        </w:rPr>
        <w:t>. Report to PIRSA Fisheries and Aquaculture. South Australian Research and Development Institute (Aquatic Sciences), Adelaide. SARDI Publication No. F2007/000898-3. SARDI Research Report Series No. 814. 55pp.</w:t>
      </w:r>
      <w:r w:rsidRPr="00461266">
        <w:rPr>
          <w:rStyle w:val="Emphasis"/>
          <w:rFonts w:cs="Arial"/>
          <w:i w:val="0"/>
          <w:iCs w:val="0"/>
          <w:color w:val="000000"/>
          <w:sz w:val="24"/>
        </w:rPr>
        <w:t xml:space="preserve"> </w:t>
      </w:r>
    </w:p>
    <w:p w14:paraId="418DAC85" w14:textId="77777777" w:rsidR="001258D7" w:rsidRDefault="001258D7" w:rsidP="004A1825">
      <w:pPr>
        <w:spacing w:after="120"/>
        <w:jc w:val="both"/>
        <w:rPr>
          <w:rStyle w:val="Emphasis"/>
          <w:rFonts w:cs="Arial"/>
          <w:i w:val="0"/>
          <w:iCs w:val="0"/>
          <w:color w:val="000000"/>
          <w:sz w:val="24"/>
        </w:rPr>
      </w:pPr>
      <w:r w:rsidRPr="005E23EB">
        <w:rPr>
          <w:rStyle w:val="Emphasis"/>
          <w:rFonts w:cs="Arial"/>
          <w:i w:val="0"/>
          <w:color w:val="000000"/>
          <w:sz w:val="24"/>
        </w:rPr>
        <w:t>Earl</w:t>
      </w:r>
      <w:r w:rsidRPr="00461266">
        <w:rPr>
          <w:rStyle w:val="Emphasis"/>
          <w:rFonts w:cs="Arial"/>
          <w:i w:val="0"/>
          <w:iCs w:val="0"/>
          <w:color w:val="000000"/>
          <w:sz w:val="24"/>
        </w:rPr>
        <w:t>, J. and Ye, Q. (2016). Greenback Flounder (</w:t>
      </w:r>
      <w:proofErr w:type="spellStart"/>
      <w:r w:rsidRPr="00461266">
        <w:rPr>
          <w:rStyle w:val="Emphasis"/>
          <w:rFonts w:cs="Arial"/>
          <w:iCs w:val="0"/>
          <w:color w:val="000000"/>
          <w:sz w:val="24"/>
        </w:rPr>
        <w:t>Rhombosolea</w:t>
      </w:r>
      <w:proofErr w:type="spellEnd"/>
      <w:r w:rsidRPr="00461266">
        <w:rPr>
          <w:rStyle w:val="Emphasis"/>
          <w:rFonts w:cs="Arial"/>
          <w:iCs w:val="0"/>
          <w:color w:val="000000"/>
          <w:sz w:val="24"/>
        </w:rPr>
        <w:t xml:space="preserve"> </w:t>
      </w:r>
      <w:proofErr w:type="spellStart"/>
      <w:r w:rsidRPr="00461266">
        <w:rPr>
          <w:rStyle w:val="Emphasis"/>
          <w:rFonts w:cs="Arial"/>
          <w:iCs w:val="0"/>
          <w:color w:val="000000"/>
          <w:sz w:val="24"/>
        </w:rPr>
        <w:t>tapirina</w:t>
      </w:r>
      <w:proofErr w:type="spellEnd"/>
      <w:r w:rsidRPr="00461266">
        <w:rPr>
          <w:rStyle w:val="Emphasis"/>
          <w:rFonts w:cs="Arial"/>
          <w:i w:val="0"/>
          <w:iCs w:val="0"/>
          <w:color w:val="000000"/>
          <w:sz w:val="24"/>
        </w:rPr>
        <w:t xml:space="preserve">) Stock Assessment Report 2014/15. Report to PIRSA Fisheries and Aquaculture. South Australian Research and Development Institute (Aquatic Sciences), Adelaide. SARDI Publication No. F2007/000315-2. SARDI Research Report Series No. 889. 40pp. </w:t>
      </w:r>
    </w:p>
    <w:p w14:paraId="73203F35" w14:textId="77777777" w:rsidR="001258D7" w:rsidRPr="00436C25" w:rsidRDefault="001258D7" w:rsidP="004A1825">
      <w:pPr>
        <w:spacing w:after="120"/>
        <w:jc w:val="both"/>
        <w:rPr>
          <w:rStyle w:val="Emphasis"/>
          <w:rFonts w:cs="Arial"/>
          <w:i w:val="0"/>
          <w:iCs w:val="0"/>
          <w:color w:val="000000"/>
          <w:sz w:val="24"/>
        </w:rPr>
      </w:pPr>
      <w:r w:rsidRPr="005E23EB">
        <w:rPr>
          <w:rStyle w:val="Emphasis"/>
          <w:rFonts w:cs="Arial"/>
          <w:i w:val="0"/>
          <w:color w:val="000000"/>
          <w:sz w:val="24"/>
        </w:rPr>
        <w:t>Earl</w:t>
      </w:r>
      <w:r w:rsidRPr="00755C5F">
        <w:rPr>
          <w:rStyle w:val="Emphasis"/>
          <w:rFonts w:cs="Arial"/>
          <w:i w:val="0"/>
          <w:iCs w:val="0"/>
          <w:color w:val="000000"/>
          <w:sz w:val="24"/>
        </w:rPr>
        <w:t>, J., Ward, T.M. and Ye, Q. (2016). Black Bream (</w:t>
      </w:r>
      <w:proofErr w:type="spellStart"/>
      <w:r w:rsidRPr="00755C5F">
        <w:rPr>
          <w:rStyle w:val="Emphasis"/>
          <w:rFonts w:cs="Arial"/>
          <w:iCs w:val="0"/>
          <w:color w:val="000000"/>
          <w:sz w:val="24"/>
        </w:rPr>
        <w:t>Acanthopagrus</w:t>
      </w:r>
      <w:proofErr w:type="spellEnd"/>
      <w:r w:rsidRPr="00755C5F">
        <w:rPr>
          <w:rStyle w:val="Emphasis"/>
          <w:rFonts w:cs="Arial"/>
          <w:iCs w:val="0"/>
          <w:color w:val="000000"/>
          <w:sz w:val="24"/>
        </w:rPr>
        <w:t xml:space="preserve"> </w:t>
      </w:r>
      <w:proofErr w:type="spellStart"/>
      <w:r w:rsidRPr="00755C5F">
        <w:rPr>
          <w:rStyle w:val="Emphasis"/>
          <w:rFonts w:cs="Arial"/>
          <w:iCs w:val="0"/>
          <w:color w:val="000000"/>
          <w:sz w:val="24"/>
        </w:rPr>
        <w:t>butcheri</w:t>
      </w:r>
      <w:proofErr w:type="spellEnd"/>
      <w:r w:rsidRPr="00755C5F">
        <w:rPr>
          <w:rStyle w:val="Emphasis"/>
          <w:rFonts w:cs="Arial"/>
          <w:i w:val="0"/>
          <w:iCs w:val="0"/>
          <w:color w:val="000000"/>
          <w:sz w:val="24"/>
        </w:rPr>
        <w:t>) Stock Assessment Report 2014/15. Report to PIRSA Fisheri</w:t>
      </w:r>
      <w:r>
        <w:rPr>
          <w:rStyle w:val="Emphasis"/>
          <w:rFonts w:cs="Arial"/>
          <w:i w:val="0"/>
          <w:iCs w:val="0"/>
          <w:color w:val="000000"/>
          <w:sz w:val="24"/>
        </w:rPr>
        <w:t>es and Aquaculture</w:t>
      </w:r>
      <w:r w:rsidRPr="00755C5F">
        <w:rPr>
          <w:rStyle w:val="Emphasis"/>
          <w:rFonts w:cs="Arial"/>
          <w:i w:val="0"/>
          <w:iCs w:val="0"/>
          <w:color w:val="000000"/>
          <w:sz w:val="24"/>
        </w:rPr>
        <w:t>. South Australian Research and Development Institute (Aquatic Sciences), Adelaide. SARDI Publication No. F2008/000810-2. SARDI Research Report Series No. 885. 44pp.</w:t>
      </w:r>
    </w:p>
    <w:p w14:paraId="3725CCBD" w14:textId="77777777" w:rsidR="001258D7" w:rsidRDefault="001258D7" w:rsidP="004A1825">
      <w:pPr>
        <w:spacing w:after="120"/>
        <w:jc w:val="both"/>
        <w:rPr>
          <w:rFonts w:cs="Arial"/>
          <w:sz w:val="24"/>
          <w:lang w:eastAsia="en-AU"/>
        </w:rPr>
      </w:pPr>
      <w:r w:rsidRPr="004A1825">
        <w:rPr>
          <w:rStyle w:val="Emphasis"/>
          <w:i w:val="0"/>
          <w:color w:val="000000"/>
        </w:rPr>
        <w:t>Earl</w:t>
      </w:r>
      <w:r w:rsidRPr="00D772ED">
        <w:rPr>
          <w:rFonts w:cs="Arial"/>
          <w:sz w:val="24"/>
          <w:lang w:eastAsia="en-AU"/>
        </w:rPr>
        <w:t>, J. (2018). Fishery statistics and performance indicators for the South Australian Lakes and Coorong Fishery. Report to PIRSA Fish</w:t>
      </w:r>
      <w:r>
        <w:rPr>
          <w:rFonts w:cs="Arial"/>
          <w:sz w:val="24"/>
          <w:lang w:eastAsia="en-AU"/>
        </w:rPr>
        <w:t>eries and Aquaculture</w:t>
      </w:r>
      <w:r w:rsidRPr="00D772ED">
        <w:rPr>
          <w:rFonts w:cs="Arial"/>
          <w:sz w:val="24"/>
          <w:lang w:eastAsia="en-AU"/>
        </w:rPr>
        <w:t>. South Australian Research and Development Institute (Aquatic Sciences), Adelaide. SARDI Publication No. F2009/000669-9. SARDI Research Report Series No. 978. 19pp.</w:t>
      </w:r>
    </w:p>
    <w:p w14:paraId="402C4B7F" w14:textId="77777777" w:rsidR="001258D7" w:rsidRDefault="001258D7" w:rsidP="004A1825">
      <w:pPr>
        <w:spacing w:after="120"/>
        <w:jc w:val="both"/>
        <w:rPr>
          <w:rFonts w:cs="Arial"/>
          <w:sz w:val="24"/>
          <w:lang w:eastAsia="en-AU"/>
        </w:rPr>
      </w:pPr>
      <w:r w:rsidRPr="004A1825">
        <w:rPr>
          <w:rStyle w:val="Emphasis"/>
          <w:i w:val="0"/>
          <w:color w:val="000000"/>
        </w:rPr>
        <w:t>Ferguson</w:t>
      </w:r>
      <w:r w:rsidRPr="00461266">
        <w:rPr>
          <w:rFonts w:cs="Arial"/>
          <w:sz w:val="24"/>
          <w:lang w:eastAsia="en-AU"/>
        </w:rPr>
        <w:t>, G. J. and Ye, Q. (2012). Stock Assessment of Golden perch (</w:t>
      </w:r>
      <w:proofErr w:type="spellStart"/>
      <w:r w:rsidRPr="00461266">
        <w:rPr>
          <w:rFonts w:cs="Arial"/>
          <w:i/>
          <w:sz w:val="24"/>
          <w:lang w:eastAsia="en-AU"/>
        </w:rPr>
        <w:t>Macquaria</w:t>
      </w:r>
      <w:proofErr w:type="spellEnd"/>
      <w:r w:rsidRPr="00461266">
        <w:rPr>
          <w:rFonts w:cs="Arial"/>
          <w:i/>
          <w:sz w:val="24"/>
          <w:lang w:eastAsia="en-AU"/>
        </w:rPr>
        <w:t xml:space="preserve"> </w:t>
      </w:r>
      <w:proofErr w:type="spellStart"/>
      <w:r w:rsidRPr="00461266">
        <w:rPr>
          <w:rFonts w:cs="Arial"/>
          <w:i/>
          <w:sz w:val="24"/>
          <w:lang w:eastAsia="en-AU"/>
        </w:rPr>
        <w:t>ambigua</w:t>
      </w:r>
      <w:proofErr w:type="spellEnd"/>
      <w:r w:rsidRPr="00461266">
        <w:rPr>
          <w:rFonts w:cs="Arial"/>
          <w:sz w:val="24"/>
          <w:lang w:eastAsia="en-AU"/>
        </w:rPr>
        <w:t xml:space="preserve">). Stock Assessment Report for PIRSA Fisheries and Aquaculture. South Australian Research and Development Institute (Aquatic Sciences), Adelaide. F2007/01051-1. SARDI Research Report Series No. 656. 55pp. </w:t>
      </w:r>
    </w:p>
    <w:p w14:paraId="7E5922FF" w14:textId="77777777" w:rsidR="001258D7" w:rsidRDefault="001258D7" w:rsidP="004A1825">
      <w:pPr>
        <w:spacing w:after="120"/>
        <w:jc w:val="both"/>
        <w:rPr>
          <w:rFonts w:cs="Arial"/>
          <w:sz w:val="24"/>
          <w:lang w:eastAsia="en-AU"/>
        </w:rPr>
      </w:pPr>
      <w:r w:rsidRPr="004A1825">
        <w:rPr>
          <w:rStyle w:val="Emphasis"/>
          <w:i w:val="0"/>
          <w:color w:val="000000"/>
        </w:rPr>
        <w:t>Ferguson</w:t>
      </w:r>
      <w:r w:rsidRPr="00D2224D">
        <w:rPr>
          <w:rFonts w:cs="Arial"/>
          <w:sz w:val="24"/>
          <w:lang w:eastAsia="en-AU"/>
        </w:rPr>
        <w:t xml:space="preserve">, G. </w:t>
      </w:r>
      <w:proofErr w:type="gramStart"/>
      <w:r w:rsidRPr="00D2224D">
        <w:rPr>
          <w:rFonts w:cs="Arial"/>
          <w:sz w:val="24"/>
          <w:lang w:eastAsia="en-AU"/>
        </w:rPr>
        <w:t>J.</w:t>
      </w:r>
      <w:proofErr w:type="gramEnd"/>
      <w:r w:rsidRPr="00D2224D">
        <w:rPr>
          <w:rFonts w:cs="Arial"/>
          <w:sz w:val="24"/>
          <w:lang w:eastAsia="en-AU"/>
        </w:rPr>
        <w:t xml:space="preserve"> and Hooper, G.E. (2017). Assessment of the South Australian Pipi (</w:t>
      </w:r>
      <w:proofErr w:type="spellStart"/>
      <w:r w:rsidRPr="00D2224D">
        <w:rPr>
          <w:rFonts w:cs="Arial"/>
          <w:i/>
          <w:sz w:val="24"/>
          <w:lang w:eastAsia="en-AU"/>
        </w:rPr>
        <w:t>Donax</w:t>
      </w:r>
      <w:proofErr w:type="spellEnd"/>
      <w:r w:rsidRPr="00D2224D">
        <w:rPr>
          <w:rFonts w:cs="Arial"/>
          <w:i/>
          <w:sz w:val="24"/>
          <w:lang w:eastAsia="en-AU"/>
        </w:rPr>
        <w:t xml:space="preserve"> </w:t>
      </w:r>
      <w:proofErr w:type="spellStart"/>
      <w:r w:rsidRPr="00D2224D">
        <w:rPr>
          <w:rFonts w:cs="Arial"/>
          <w:i/>
          <w:sz w:val="24"/>
          <w:lang w:eastAsia="en-AU"/>
        </w:rPr>
        <w:t>deltoides</w:t>
      </w:r>
      <w:proofErr w:type="spellEnd"/>
      <w:r w:rsidRPr="00D2224D">
        <w:rPr>
          <w:rFonts w:cs="Arial"/>
          <w:sz w:val="24"/>
          <w:lang w:eastAsia="en-AU"/>
        </w:rPr>
        <w:t>) Fishery in 2016/17. Fishery Assessment Report for PIRSA Fisheri</w:t>
      </w:r>
      <w:r>
        <w:rPr>
          <w:rFonts w:cs="Arial"/>
          <w:sz w:val="24"/>
          <w:lang w:eastAsia="en-AU"/>
        </w:rPr>
        <w:t>es and Aquaculture</w:t>
      </w:r>
      <w:r w:rsidRPr="00D2224D">
        <w:rPr>
          <w:rFonts w:cs="Arial"/>
          <w:sz w:val="24"/>
          <w:lang w:eastAsia="en-AU"/>
        </w:rPr>
        <w:t>. South Australian Research and Development Institute (Aquatic Sciences), Adelaide. SARDI Publication No. F2007/000550-2. SARDI Research Report Series No. 957. 47pp.</w:t>
      </w:r>
    </w:p>
    <w:p w14:paraId="3CA08500" w14:textId="77777777" w:rsidR="001258D7" w:rsidRDefault="001258D7" w:rsidP="004A1825">
      <w:pPr>
        <w:spacing w:after="120"/>
        <w:jc w:val="both"/>
        <w:rPr>
          <w:rFonts w:cs="Arial"/>
          <w:sz w:val="24"/>
          <w:lang w:eastAsia="en-AU"/>
        </w:rPr>
      </w:pPr>
      <w:proofErr w:type="spellStart"/>
      <w:r w:rsidRPr="004A1825">
        <w:rPr>
          <w:rStyle w:val="Emphasis"/>
          <w:i w:val="0"/>
          <w:color w:val="000000"/>
        </w:rPr>
        <w:t>Knuckey</w:t>
      </w:r>
      <w:proofErr w:type="spellEnd"/>
      <w:r w:rsidRPr="009F073C">
        <w:rPr>
          <w:rFonts w:cs="Arial"/>
          <w:sz w:val="24"/>
          <w:lang w:eastAsia="en-AU"/>
        </w:rPr>
        <w:t xml:space="preserve">, I., Sen, S., Ward, T.M., Koopman, M., Earl, J., McPhail, J., MacDonald N. and </w:t>
      </w:r>
      <w:proofErr w:type="spellStart"/>
      <w:r w:rsidRPr="009F073C">
        <w:rPr>
          <w:rFonts w:cs="Arial"/>
          <w:sz w:val="24"/>
          <w:lang w:eastAsia="en-AU"/>
        </w:rPr>
        <w:t>Fistr</w:t>
      </w:r>
      <w:proofErr w:type="spellEnd"/>
      <w:r w:rsidRPr="009F073C">
        <w:rPr>
          <w:rFonts w:cs="Arial"/>
          <w:sz w:val="24"/>
          <w:lang w:eastAsia="en-AU"/>
        </w:rPr>
        <w:t xml:space="preserve">, A. (2015). </w:t>
      </w:r>
      <w:r w:rsidRPr="00F43772">
        <w:rPr>
          <w:rFonts w:cs="Arial"/>
          <w:i/>
          <w:sz w:val="24"/>
          <w:lang w:eastAsia="en-AU"/>
        </w:rPr>
        <w:t>Developing management frameworks and harvest strategies for small-scale, multi-species, multi-method, community-based fisheries, using the South Australian Lakes and Coorong Fishery as a case study.</w:t>
      </w:r>
      <w:r w:rsidRPr="009F073C">
        <w:rPr>
          <w:rFonts w:cs="Arial"/>
          <w:sz w:val="24"/>
          <w:lang w:eastAsia="en-AU"/>
        </w:rPr>
        <w:t xml:space="preserve"> FRDC Project 2013/225. </w:t>
      </w:r>
      <w:proofErr w:type="spellStart"/>
      <w:r w:rsidRPr="009F073C">
        <w:rPr>
          <w:rFonts w:cs="Arial"/>
          <w:sz w:val="24"/>
          <w:lang w:eastAsia="en-AU"/>
        </w:rPr>
        <w:t>Fishwell</w:t>
      </w:r>
      <w:proofErr w:type="spellEnd"/>
      <w:r w:rsidRPr="009F073C">
        <w:rPr>
          <w:rFonts w:cs="Arial"/>
          <w:sz w:val="24"/>
          <w:lang w:eastAsia="en-AU"/>
        </w:rPr>
        <w:t xml:space="preserve"> Consulting. 84pp.</w:t>
      </w:r>
    </w:p>
    <w:p w14:paraId="751B2E48" w14:textId="77777777" w:rsidR="001258D7" w:rsidRDefault="001258D7" w:rsidP="004A1825">
      <w:pPr>
        <w:spacing w:after="120"/>
        <w:jc w:val="both"/>
        <w:rPr>
          <w:rFonts w:cs="Arial"/>
          <w:sz w:val="24"/>
          <w:lang w:eastAsia="en-AU"/>
        </w:rPr>
      </w:pPr>
      <w:r w:rsidRPr="004A1825">
        <w:rPr>
          <w:rStyle w:val="Emphasis"/>
          <w:i w:val="0"/>
          <w:color w:val="000000"/>
        </w:rPr>
        <w:t>Mackay</w:t>
      </w:r>
      <w:r>
        <w:rPr>
          <w:rFonts w:cs="Arial"/>
          <w:sz w:val="24"/>
          <w:lang w:eastAsia="en-AU"/>
        </w:rPr>
        <w:t>, A.I. (2018</w:t>
      </w:r>
      <w:r w:rsidRPr="00AE6095">
        <w:rPr>
          <w:rFonts w:cs="Arial"/>
          <w:sz w:val="24"/>
          <w:lang w:eastAsia="en-AU"/>
        </w:rPr>
        <w:t xml:space="preserve">). </w:t>
      </w:r>
      <w:r w:rsidRPr="008403DC">
        <w:rPr>
          <w:rFonts w:cs="Arial"/>
          <w:i/>
          <w:sz w:val="24"/>
          <w:lang w:eastAsia="en-AU"/>
        </w:rPr>
        <w:t>Operational interactions with Threatened, Endangered or Protected Species in South Australian Managed Fisher</w:t>
      </w:r>
      <w:r>
        <w:rPr>
          <w:rFonts w:cs="Arial"/>
          <w:i/>
          <w:sz w:val="24"/>
          <w:lang w:eastAsia="en-AU"/>
        </w:rPr>
        <w:t>ies Data Summary: 2007/08 - 2016</w:t>
      </w:r>
      <w:r w:rsidRPr="008403DC">
        <w:rPr>
          <w:rFonts w:cs="Arial"/>
          <w:i/>
          <w:sz w:val="24"/>
          <w:lang w:eastAsia="en-AU"/>
        </w:rPr>
        <w:t>/1</w:t>
      </w:r>
      <w:r>
        <w:rPr>
          <w:rFonts w:cs="Arial"/>
          <w:i/>
          <w:sz w:val="24"/>
          <w:lang w:eastAsia="en-AU"/>
        </w:rPr>
        <w:t>7</w:t>
      </w:r>
      <w:r w:rsidRPr="00AE6095">
        <w:rPr>
          <w:rFonts w:cs="Arial"/>
          <w:sz w:val="24"/>
          <w:lang w:eastAsia="en-AU"/>
        </w:rPr>
        <w:t>. Report to PIRSA Fis</w:t>
      </w:r>
      <w:r>
        <w:rPr>
          <w:rFonts w:cs="Arial"/>
          <w:sz w:val="24"/>
          <w:lang w:eastAsia="en-AU"/>
        </w:rPr>
        <w:t>heries and Aquaculture</w:t>
      </w:r>
      <w:r w:rsidRPr="00AE6095">
        <w:rPr>
          <w:rFonts w:cs="Arial"/>
          <w:sz w:val="24"/>
          <w:lang w:eastAsia="en-AU"/>
        </w:rPr>
        <w:t>. South Australian Research and Development Institute (Aquatic Sciences), Adelaide. SARD</w:t>
      </w:r>
      <w:r>
        <w:rPr>
          <w:rFonts w:cs="Arial"/>
          <w:sz w:val="24"/>
          <w:lang w:eastAsia="en-AU"/>
        </w:rPr>
        <w:t>I Publication No. F2009/000544-8</w:t>
      </w:r>
      <w:r w:rsidRPr="00AE6095">
        <w:rPr>
          <w:rFonts w:cs="Arial"/>
          <w:sz w:val="24"/>
          <w:lang w:eastAsia="en-AU"/>
        </w:rPr>
        <w:t>. SARD</w:t>
      </w:r>
      <w:r>
        <w:rPr>
          <w:rFonts w:cs="Arial"/>
          <w:sz w:val="24"/>
          <w:lang w:eastAsia="en-AU"/>
        </w:rPr>
        <w:t>I Research Report Series No. 981</w:t>
      </w:r>
      <w:r w:rsidRPr="00AE6095">
        <w:rPr>
          <w:rFonts w:cs="Arial"/>
          <w:sz w:val="24"/>
          <w:lang w:eastAsia="en-AU"/>
        </w:rPr>
        <w:t>. 7</w:t>
      </w:r>
      <w:r>
        <w:rPr>
          <w:rFonts w:cs="Arial"/>
          <w:sz w:val="24"/>
          <w:lang w:eastAsia="en-AU"/>
        </w:rPr>
        <w:t>2</w:t>
      </w:r>
      <w:r w:rsidRPr="00AE6095">
        <w:rPr>
          <w:rFonts w:cs="Arial"/>
          <w:sz w:val="24"/>
          <w:lang w:eastAsia="en-AU"/>
        </w:rPr>
        <w:t>pp.</w:t>
      </w:r>
    </w:p>
    <w:p w14:paraId="2ECB85D4" w14:textId="77777777" w:rsidR="001258D7" w:rsidRDefault="001258D7" w:rsidP="001258D7">
      <w:pPr>
        <w:spacing w:before="120" w:after="120"/>
        <w:jc w:val="both"/>
        <w:rPr>
          <w:rFonts w:cs="Arial"/>
          <w:sz w:val="24"/>
        </w:rPr>
      </w:pPr>
      <w:r>
        <w:rPr>
          <w:rFonts w:cs="Arial"/>
          <w:sz w:val="24"/>
        </w:rPr>
        <w:t xml:space="preserve">PIRSA (2016). </w:t>
      </w:r>
      <w:r w:rsidRPr="00F43772">
        <w:rPr>
          <w:rFonts w:cs="Arial"/>
          <w:i/>
          <w:sz w:val="24"/>
        </w:rPr>
        <w:t>Management Plan for the South Australian Commercial Lakes and Coorong Fishery</w:t>
      </w:r>
      <w:r>
        <w:rPr>
          <w:rFonts w:cs="Arial"/>
          <w:sz w:val="24"/>
        </w:rPr>
        <w:t>. Paper number 72. Adelaide, South Australia.</w:t>
      </w:r>
    </w:p>
    <w:p w14:paraId="59B2A105" w14:textId="210AA3EC" w:rsidR="00567E4E" w:rsidRPr="00C560CC" w:rsidRDefault="001258D7" w:rsidP="00BC2325">
      <w:pPr>
        <w:spacing w:before="120" w:after="120"/>
        <w:jc w:val="both"/>
      </w:pPr>
      <w:r w:rsidRPr="003C4878">
        <w:rPr>
          <w:rFonts w:cs="Arial"/>
          <w:sz w:val="24"/>
        </w:rPr>
        <w:t xml:space="preserve">Stewardson, C., Andrews, J., Ashby, C., Haddon, M., Hartmann, K., Hone, H., Horvat, P., Mayfield, S., </w:t>
      </w:r>
      <w:proofErr w:type="spellStart"/>
      <w:r w:rsidRPr="003C4878">
        <w:rPr>
          <w:rFonts w:cs="Arial"/>
          <w:sz w:val="24"/>
        </w:rPr>
        <w:t>Roelofs</w:t>
      </w:r>
      <w:proofErr w:type="spellEnd"/>
      <w:r w:rsidRPr="003C4878">
        <w:rPr>
          <w:rFonts w:cs="Arial"/>
          <w:sz w:val="24"/>
        </w:rPr>
        <w:t xml:space="preserve">, A., Sainsbury, K., Saunders, T., Stewart, J., </w:t>
      </w:r>
      <w:proofErr w:type="spellStart"/>
      <w:r w:rsidRPr="003C4878">
        <w:rPr>
          <w:rFonts w:cs="Arial"/>
          <w:sz w:val="24"/>
        </w:rPr>
        <w:t>Stobutzki</w:t>
      </w:r>
      <w:proofErr w:type="spellEnd"/>
      <w:r w:rsidRPr="003C4878">
        <w:rPr>
          <w:rFonts w:cs="Arial"/>
          <w:sz w:val="24"/>
        </w:rPr>
        <w:t xml:space="preserve">, I. and Brent Wise (eds) 2016, </w:t>
      </w:r>
      <w:r w:rsidRPr="003C4878">
        <w:rPr>
          <w:rFonts w:cs="Arial"/>
          <w:i/>
          <w:sz w:val="24"/>
        </w:rPr>
        <w:t>Status of Australian fish stocks reports 2016</w:t>
      </w:r>
      <w:r w:rsidRPr="003C4878">
        <w:rPr>
          <w:rFonts w:cs="Arial"/>
          <w:sz w:val="24"/>
        </w:rPr>
        <w:t>, Fisheries Research and Development Corporation, Canberra.</w:t>
      </w:r>
    </w:p>
    <w:sectPr w:rsidR="00567E4E" w:rsidRPr="00C560CC" w:rsidSect="00BC2325">
      <w:footerReference w:type="first" r:id="rId26"/>
      <w:pgSz w:w="11900" w:h="16840"/>
      <w:pgMar w:top="851" w:right="851" w:bottom="567" w:left="851" w:header="28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3087" w14:textId="77777777" w:rsidR="00954C5A" w:rsidRDefault="00954C5A" w:rsidP="00CB0DB5">
      <w:r>
        <w:separator/>
      </w:r>
    </w:p>
  </w:endnote>
  <w:endnote w:type="continuationSeparator" w:id="0">
    <w:p w14:paraId="05213F32" w14:textId="77777777" w:rsidR="00954C5A" w:rsidRDefault="00954C5A" w:rsidP="00CB0DB5">
      <w:r>
        <w:continuationSeparator/>
      </w:r>
    </w:p>
  </w:endnote>
  <w:endnote w:type="continuationNotice" w:id="1">
    <w:p w14:paraId="02FFF908" w14:textId="77777777" w:rsidR="00954C5A" w:rsidRDefault="00954C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AFF" w14:textId="77777777" w:rsidR="00E95E00" w:rsidRDefault="00E95E00" w:rsidP="00567E4E">
    <w:pPr>
      <w:spacing w:after="40"/>
      <w:jc w:val="center"/>
    </w:pPr>
    <w:r w:rsidRPr="008B4454">
      <w:rPr>
        <w:rStyle w:val="PageNumber"/>
      </w:rPr>
      <w:fldChar w:fldCharType="begin"/>
    </w:r>
    <w:r w:rsidRPr="008B4454">
      <w:rPr>
        <w:rStyle w:val="PageNumber"/>
      </w:rPr>
      <w:instrText xml:space="preserve"> PAGE </w:instrText>
    </w:r>
    <w:r w:rsidRPr="008B4454">
      <w:rPr>
        <w:rStyle w:val="PageNumber"/>
      </w:rPr>
      <w:fldChar w:fldCharType="separate"/>
    </w:r>
    <w:r>
      <w:rPr>
        <w:rStyle w:val="PageNumber"/>
        <w:noProof/>
      </w:rPr>
      <w:t>7</w:t>
    </w:r>
    <w:r w:rsidRPr="008B445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26E" w14:textId="77777777" w:rsidR="00E95E00" w:rsidRPr="0047520C" w:rsidRDefault="00E95E00" w:rsidP="0047520C">
    <w:pPr>
      <w:rPr>
        <w:rFonts w:cs="Arial"/>
        <w:sz w:val="18"/>
        <w:szCs w:val="18"/>
      </w:rPr>
    </w:pPr>
    <w:r>
      <w:rPr>
        <w:noProof/>
      </w:rPr>
      <w:drawing>
        <wp:anchor distT="0" distB="0" distL="114300" distR="114300" simplePos="0" relativeHeight="251658242" behindDoc="1" locked="0" layoutInCell="1" allowOverlap="1" wp14:anchorId="12C9ABCD" wp14:editId="5DD09EE1">
          <wp:simplePos x="0" y="0"/>
          <wp:positionH relativeFrom="page">
            <wp:posOffset>6160700</wp:posOffset>
          </wp:positionH>
          <wp:positionV relativeFrom="paragraph">
            <wp:posOffset>-609600</wp:posOffset>
          </wp:positionV>
          <wp:extent cx="1000800" cy="10836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0800" cy="1083600"/>
                  </a:xfrm>
                  <a:prstGeom prst="rect">
                    <a:avLst/>
                  </a:prstGeom>
                </pic:spPr>
              </pic:pic>
            </a:graphicData>
          </a:graphic>
          <wp14:sizeRelH relativeFrom="page">
            <wp14:pctWidth>0</wp14:pctWidth>
          </wp14:sizeRelH>
          <wp14:sizeRelV relativeFrom="page">
            <wp14:pctHeight>0</wp14:pctHeight>
          </wp14:sizeRelV>
        </wp:anchor>
      </w:drawing>
    </w:r>
  </w:p>
  <w:p w14:paraId="3064476A" w14:textId="77777777" w:rsidR="00E95E00" w:rsidRPr="0047520C" w:rsidRDefault="00E95E00" w:rsidP="0047520C">
    <w:pP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9C2C" w14:textId="77777777" w:rsidR="00E95E00" w:rsidRPr="006D1057" w:rsidRDefault="00E95E00" w:rsidP="006D10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F003" w14:textId="303F5ADE" w:rsidR="00E95E00" w:rsidRPr="006D1057" w:rsidRDefault="00E95E00" w:rsidP="006D1057">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21DA" w14:textId="77777777" w:rsidR="00954C5A" w:rsidRDefault="00954C5A" w:rsidP="00CB0DB5">
      <w:r>
        <w:separator/>
      </w:r>
    </w:p>
  </w:footnote>
  <w:footnote w:type="continuationSeparator" w:id="0">
    <w:p w14:paraId="0113FA36" w14:textId="77777777" w:rsidR="00954C5A" w:rsidRDefault="00954C5A" w:rsidP="00CB0DB5">
      <w:r>
        <w:continuationSeparator/>
      </w:r>
    </w:p>
  </w:footnote>
  <w:footnote w:type="continuationNotice" w:id="1">
    <w:p w14:paraId="266BCE9C" w14:textId="77777777" w:rsidR="00954C5A" w:rsidRDefault="00954C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6C4" w14:textId="77777777" w:rsidR="00E95E00" w:rsidRDefault="00E95E00">
    <w:pPr>
      <w:pStyle w:val="Header"/>
    </w:pPr>
    <w:r>
      <w:rPr>
        <w:noProof/>
        <w:lang w:eastAsia="en-AU"/>
      </w:rPr>
      <mc:AlternateContent>
        <mc:Choice Requires="wps">
          <w:drawing>
            <wp:anchor distT="0" distB="0" distL="114300" distR="114300" simplePos="0" relativeHeight="251658240" behindDoc="0" locked="0" layoutInCell="1" allowOverlap="1" wp14:anchorId="3E521F88" wp14:editId="6F906D9A">
              <wp:simplePos x="0" y="0"/>
              <wp:positionH relativeFrom="column">
                <wp:posOffset>-361481</wp:posOffset>
              </wp:positionH>
              <wp:positionV relativeFrom="paragraph">
                <wp:posOffset>-4611</wp:posOffset>
              </wp:positionV>
              <wp:extent cx="7185992" cy="4770783"/>
              <wp:effectExtent l="0" t="0" r="15240" b="17145"/>
              <wp:wrapTopAndBottom/>
              <wp:docPr id="1" name="Rectangle 1"/>
              <wp:cNvGraphicFramePr/>
              <a:graphic xmlns:a="http://schemas.openxmlformats.org/drawingml/2006/main">
                <a:graphicData uri="http://schemas.microsoft.com/office/word/2010/wordprocessingShape">
                  <wps:wsp>
                    <wps:cNvSpPr/>
                    <wps:spPr>
                      <a:xfrm>
                        <a:off x="0" y="0"/>
                        <a:ext cx="7185992" cy="4770783"/>
                      </a:xfrm>
                      <a:prstGeom prst="rect">
                        <a:avLst/>
                      </a:prstGeom>
                      <a:solidFill>
                        <a:srgbClr val="00427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27ACF" id="Rectangle 1" o:spid="_x0000_s1026" style="position:absolute;margin-left:-28.45pt;margin-top:-.35pt;width:565.85pt;height:37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" fillcolor="#00427a" strokecolor="#1f3763 [1604]" strokeweigh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BAC4" w14:textId="77777777" w:rsidR="00E95E00" w:rsidRPr="006D1057" w:rsidRDefault="00E95E00" w:rsidP="006D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66"/>
    <w:multiLevelType w:val="hybridMultilevel"/>
    <w:tmpl w:val="01DA5F0A"/>
    <w:lvl w:ilvl="0" w:tplc="F6BE821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566C7"/>
    <w:multiLevelType w:val="hybridMultilevel"/>
    <w:tmpl w:val="3E9E9C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A682E"/>
    <w:multiLevelType w:val="hybridMultilevel"/>
    <w:tmpl w:val="CE6EE1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060416"/>
    <w:multiLevelType w:val="hybridMultilevel"/>
    <w:tmpl w:val="87FC45E6"/>
    <w:lvl w:ilvl="0" w:tplc="909A0EF0">
      <w:start w:val="1"/>
      <w:numFmt w:val="lowerLetter"/>
      <w:lvlText w:val="%1)"/>
      <w:lvlJc w:val="left"/>
      <w:pPr>
        <w:ind w:left="753" w:hanging="360"/>
      </w:pPr>
      <w:rPr>
        <w:rFonts w:hint="default"/>
        <w:sz w:val="22"/>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4" w15:restartNumberingAfterBreak="0">
    <w:nsid w:val="0D5470E4"/>
    <w:multiLevelType w:val="hybridMultilevel"/>
    <w:tmpl w:val="3D4A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C1FCA"/>
    <w:multiLevelType w:val="multilevel"/>
    <w:tmpl w:val="981C0AE4"/>
    <w:name w:val="Heading numbers"/>
    <w:lvl w:ilvl="0">
      <w:start w:val="1"/>
      <w:numFmt w:val="decimal"/>
      <w:lvlText w:val="%1"/>
      <w:lvlJc w:val="left"/>
      <w:pPr>
        <w:ind w:left="432" w:hanging="432"/>
      </w:pPr>
      <w:rPr>
        <w:rFonts w:ascii="Arial Narrow" w:hAnsi="Arial Narrow" w:hint="default"/>
      </w:rPr>
    </w:lvl>
    <w:lvl w:ilvl="1">
      <w:start w:val="1"/>
      <w:numFmt w:val="decimal"/>
      <w:lvlText w:val="%1.%2"/>
      <w:lvlJc w:val="left"/>
      <w:pPr>
        <w:ind w:left="576" w:hanging="576"/>
      </w:pPr>
      <w:rPr>
        <w:rFonts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B63295"/>
    <w:multiLevelType w:val="hybridMultilevel"/>
    <w:tmpl w:val="7CAEA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D1CDA"/>
    <w:multiLevelType w:val="hybridMultilevel"/>
    <w:tmpl w:val="32FA3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95A33"/>
    <w:multiLevelType w:val="hybridMultilevel"/>
    <w:tmpl w:val="5E3E0B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5ED268A"/>
    <w:multiLevelType w:val="hybridMultilevel"/>
    <w:tmpl w:val="6CF0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30215"/>
    <w:multiLevelType w:val="hybridMultilevel"/>
    <w:tmpl w:val="5A0CFF76"/>
    <w:lvl w:ilvl="0" w:tplc="E5B4B2E4">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F019FE"/>
    <w:multiLevelType w:val="hybridMultilevel"/>
    <w:tmpl w:val="DAB0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2E7157"/>
    <w:multiLevelType w:val="hybridMultilevel"/>
    <w:tmpl w:val="D5EC4A2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30588"/>
    <w:multiLevelType w:val="hybridMultilevel"/>
    <w:tmpl w:val="CF347C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79495F"/>
    <w:multiLevelType w:val="hybridMultilevel"/>
    <w:tmpl w:val="298E8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E80515E"/>
    <w:multiLevelType w:val="hybridMultilevel"/>
    <w:tmpl w:val="8B62A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0716A"/>
    <w:multiLevelType w:val="hybridMultilevel"/>
    <w:tmpl w:val="931C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B7FC9"/>
    <w:multiLevelType w:val="hybridMultilevel"/>
    <w:tmpl w:val="6900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17648"/>
    <w:multiLevelType w:val="hybridMultilevel"/>
    <w:tmpl w:val="F900278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E887BE3"/>
    <w:multiLevelType w:val="hybridMultilevel"/>
    <w:tmpl w:val="4A482D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14"/>
  </w:num>
  <w:num w:numId="4">
    <w:abstractNumId w:val="7"/>
  </w:num>
  <w:num w:numId="5">
    <w:abstractNumId w:val="1"/>
  </w:num>
  <w:num w:numId="6">
    <w:abstractNumId w:val="13"/>
  </w:num>
  <w:num w:numId="7">
    <w:abstractNumId w:val="5"/>
  </w:num>
  <w:num w:numId="8">
    <w:abstractNumId w:val="0"/>
  </w:num>
  <w:num w:numId="9">
    <w:abstractNumId w:val="16"/>
  </w:num>
  <w:num w:numId="10">
    <w:abstractNumId w:val="4"/>
  </w:num>
  <w:num w:numId="11">
    <w:abstractNumId w:val="19"/>
  </w:num>
  <w:num w:numId="12">
    <w:abstractNumId w:val="9"/>
  </w:num>
  <w:num w:numId="13">
    <w:abstractNumId w:val="12"/>
  </w:num>
  <w:num w:numId="14">
    <w:abstractNumId w:val="10"/>
  </w:num>
  <w:num w:numId="15">
    <w:abstractNumId w:val="3"/>
  </w:num>
  <w:num w:numId="16">
    <w:abstractNumId w:val="18"/>
  </w:num>
  <w:num w:numId="17">
    <w:abstractNumId w:val="8"/>
  </w:num>
  <w:num w:numId="18">
    <w:abstractNumId w:val="1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99"/>
    <w:rsid w:val="0000531E"/>
    <w:rsid w:val="00014F27"/>
    <w:rsid w:val="00025E04"/>
    <w:rsid w:val="00054C0B"/>
    <w:rsid w:val="00066C1C"/>
    <w:rsid w:val="000769FF"/>
    <w:rsid w:val="000807F2"/>
    <w:rsid w:val="00085F64"/>
    <w:rsid w:val="000A05B3"/>
    <w:rsid w:val="000B42DE"/>
    <w:rsid w:val="000B4C5F"/>
    <w:rsid w:val="000C2907"/>
    <w:rsid w:val="000D0F86"/>
    <w:rsid w:val="000D4B1E"/>
    <w:rsid w:val="000D518F"/>
    <w:rsid w:val="000E6EEB"/>
    <w:rsid w:val="001157DA"/>
    <w:rsid w:val="001179F3"/>
    <w:rsid w:val="001258D7"/>
    <w:rsid w:val="00127300"/>
    <w:rsid w:val="0013272D"/>
    <w:rsid w:val="00146FEC"/>
    <w:rsid w:val="00147801"/>
    <w:rsid w:val="001506E4"/>
    <w:rsid w:val="00160A57"/>
    <w:rsid w:val="001729CB"/>
    <w:rsid w:val="00180F37"/>
    <w:rsid w:val="0018404F"/>
    <w:rsid w:val="001B0145"/>
    <w:rsid w:val="001E2988"/>
    <w:rsid w:val="001F4ADF"/>
    <w:rsid w:val="00201339"/>
    <w:rsid w:val="00240FE9"/>
    <w:rsid w:val="002650DD"/>
    <w:rsid w:val="00272E6F"/>
    <w:rsid w:val="002964FF"/>
    <w:rsid w:val="002974FB"/>
    <w:rsid w:val="002A0170"/>
    <w:rsid w:val="002A3551"/>
    <w:rsid w:val="002D38FF"/>
    <w:rsid w:val="002E78DE"/>
    <w:rsid w:val="003003EC"/>
    <w:rsid w:val="003033DB"/>
    <w:rsid w:val="00317B2B"/>
    <w:rsid w:val="0033664D"/>
    <w:rsid w:val="003374D1"/>
    <w:rsid w:val="00351DCA"/>
    <w:rsid w:val="0036304C"/>
    <w:rsid w:val="00364F99"/>
    <w:rsid w:val="003653C3"/>
    <w:rsid w:val="003929AF"/>
    <w:rsid w:val="00395EC6"/>
    <w:rsid w:val="003B123B"/>
    <w:rsid w:val="003C3A99"/>
    <w:rsid w:val="003D2B9A"/>
    <w:rsid w:val="003F7C39"/>
    <w:rsid w:val="0041372E"/>
    <w:rsid w:val="0042473A"/>
    <w:rsid w:val="004414C2"/>
    <w:rsid w:val="00451A69"/>
    <w:rsid w:val="004620BD"/>
    <w:rsid w:val="00467B34"/>
    <w:rsid w:val="0047520C"/>
    <w:rsid w:val="004A1825"/>
    <w:rsid w:val="004C13AC"/>
    <w:rsid w:val="004D1BD5"/>
    <w:rsid w:val="004D32D0"/>
    <w:rsid w:val="004F0B63"/>
    <w:rsid w:val="005025F9"/>
    <w:rsid w:val="0051183A"/>
    <w:rsid w:val="0051486F"/>
    <w:rsid w:val="005174F0"/>
    <w:rsid w:val="00547AAC"/>
    <w:rsid w:val="0056637E"/>
    <w:rsid w:val="00567E4E"/>
    <w:rsid w:val="005C2804"/>
    <w:rsid w:val="005C6608"/>
    <w:rsid w:val="005C7B03"/>
    <w:rsid w:val="005E23EB"/>
    <w:rsid w:val="005F32CB"/>
    <w:rsid w:val="00607A3B"/>
    <w:rsid w:val="006145B5"/>
    <w:rsid w:val="00615E1A"/>
    <w:rsid w:val="00625F0A"/>
    <w:rsid w:val="00626520"/>
    <w:rsid w:val="00652CA2"/>
    <w:rsid w:val="0067530E"/>
    <w:rsid w:val="006B6494"/>
    <w:rsid w:val="006C7F74"/>
    <w:rsid w:val="006D1057"/>
    <w:rsid w:val="006F368E"/>
    <w:rsid w:val="0070173E"/>
    <w:rsid w:val="00707245"/>
    <w:rsid w:val="007112C6"/>
    <w:rsid w:val="00713A8E"/>
    <w:rsid w:val="0071402D"/>
    <w:rsid w:val="00723A4C"/>
    <w:rsid w:val="00734DAB"/>
    <w:rsid w:val="007441D5"/>
    <w:rsid w:val="00745187"/>
    <w:rsid w:val="00784AEE"/>
    <w:rsid w:val="00785A1D"/>
    <w:rsid w:val="00792E0A"/>
    <w:rsid w:val="00793D70"/>
    <w:rsid w:val="007B5F64"/>
    <w:rsid w:val="007E2CF9"/>
    <w:rsid w:val="007E64E3"/>
    <w:rsid w:val="007F04A9"/>
    <w:rsid w:val="00812D68"/>
    <w:rsid w:val="00815C1C"/>
    <w:rsid w:val="008166CF"/>
    <w:rsid w:val="00825FB5"/>
    <w:rsid w:val="0083746F"/>
    <w:rsid w:val="008420DD"/>
    <w:rsid w:val="008434F2"/>
    <w:rsid w:val="008506BF"/>
    <w:rsid w:val="008824D4"/>
    <w:rsid w:val="00890B99"/>
    <w:rsid w:val="008940C0"/>
    <w:rsid w:val="008B0D96"/>
    <w:rsid w:val="008C0602"/>
    <w:rsid w:val="008C11C7"/>
    <w:rsid w:val="008D0F56"/>
    <w:rsid w:val="008D1E78"/>
    <w:rsid w:val="008E34A2"/>
    <w:rsid w:val="008F3871"/>
    <w:rsid w:val="0090221F"/>
    <w:rsid w:val="00922B92"/>
    <w:rsid w:val="00926020"/>
    <w:rsid w:val="0093234B"/>
    <w:rsid w:val="0093489C"/>
    <w:rsid w:val="00946C99"/>
    <w:rsid w:val="00946E7E"/>
    <w:rsid w:val="00950533"/>
    <w:rsid w:val="00954C5A"/>
    <w:rsid w:val="009A06BD"/>
    <w:rsid w:val="009B72AC"/>
    <w:rsid w:val="009C0194"/>
    <w:rsid w:val="009D0FE6"/>
    <w:rsid w:val="009E1F10"/>
    <w:rsid w:val="009E67DB"/>
    <w:rsid w:val="00A05714"/>
    <w:rsid w:val="00A33F16"/>
    <w:rsid w:val="00A35D3F"/>
    <w:rsid w:val="00A37BC8"/>
    <w:rsid w:val="00A459C7"/>
    <w:rsid w:val="00A51CA7"/>
    <w:rsid w:val="00A5762B"/>
    <w:rsid w:val="00A61F71"/>
    <w:rsid w:val="00AB2372"/>
    <w:rsid w:val="00AB531C"/>
    <w:rsid w:val="00AD592D"/>
    <w:rsid w:val="00AE6AAB"/>
    <w:rsid w:val="00AF123F"/>
    <w:rsid w:val="00AF46DD"/>
    <w:rsid w:val="00AF5961"/>
    <w:rsid w:val="00AF5DA3"/>
    <w:rsid w:val="00B00D0D"/>
    <w:rsid w:val="00B068A6"/>
    <w:rsid w:val="00B2037C"/>
    <w:rsid w:val="00B21A95"/>
    <w:rsid w:val="00B26A8B"/>
    <w:rsid w:val="00B31913"/>
    <w:rsid w:val="00B405CA"/>
    <w:rsid w:val="00B73E85"/>
    <w:rsid w:val="00BB1686"/>
    <w:rsid w:val="00BC2325"/>
    <w:rsid w:val="00BC362B"/>
    <w:rsid w:val="00BD0BAB"/>
    <w:rsid w:val="00BD519A"/>
    <w:rsid w:val="00BF2658"/>
    <w:rsid w:val="00C36B2B"/>
    <w:rsid w:val="00C433CB"/>
    <w:rsid w:val="00C44478"/>
    <w:rsid w:val="00C560CC"/>
    <w:rsid w:val="00C84F3F"/>
    <w:rsid w:val="00CA23CD"/>
    <w:rsid w:val="00CB0DB5"/>
    <w:rsid w:val="00CD73B5"/>
    <w:rsid w:val="00CD78ED"/>
    <w:rsid w:val="00D05618"/>
    <w:rsid w:val="00D1208B"/>
    <w:rsid w:val="00D3145F"/>
    <w:rsid w:val="00D400D2"/>
    <w:rsid w:val="00D43F20"/>
    <w:rsid w:val="00D53432"/>
    <w:rsid w:val="00D53EA3"/>
    <w:rsid w:val="00D7395E"/>
    <w:rsid w:val="00D7523F"/>
    <w:rsid w:val="00D83F1B"/>
    <w:rsid w:val="00D86A63"/>
    <w:rsid w:val="00D937A4"/>
    <w:rsid w:val="00D956BF"/>
    <w:rsid w:val="00E155FE"/>
    <w:rsid w:val="00E3382D"/>
    <w:rsid w:val="00E47D91"/>
    <w:rsid w:val="00E52278"/>
    <w:rsid w:val="00E860B1"/>
    <w:rsid w:val="00E9454B"/>
    <w:rsid w:val="00E95E00"/>
    <w:rsid w:val="00EB00CC"/>
    <w:rsid w:val="00ED2221"/>
    <w:rsid w:val="00ED3B73"/>
    <w:rsid w:val="00EE1E46"/>
    <w:rsid w:val="00EF7E3E"/>
    <w:rsid w:val="00F10096"/>
    <w:rsid w:val="00F44D5A"/>
    <w:rsid w:val="00F62F9A"/>
    <w:rsid w:val="00F90636"/>
    <w:rsid w:val="00F952DF"/>
    <w:rsid w:val="00F97790"/>
    <w:rsid w:val="00FC3E37"/>
    <w:rsid w:val="00FC4F26"/>
    <w:rsid w:val="00FF10A7"/>
    <w:rsid w:val="00FF4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68D97"/>
  <w15:chartTrackingRefBased/>
  <w15:docId w15:val="{4A67E1E1-BBA5-4123-835E-CA0A20A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8F"/>
    <w:pPr>
      <w:spacing w:line="280" w:lineRule="exact"/>
    </w:pPr>
    <w:rPr>
      <w:rFonts w:ascii="Arial" w:hAnsi="Arial"/>
      <w:sz w:val="22"/>
    </w:rPr>
  </w:style>
  <w:style w:type="paragraph" w:styleId="Heading1">
    <w:name w:val="heading 1"/>
    <w:basedOn w:val="Normal"/>
    <w:next w:val="Normal"/>
    <w:link w:val="Heading1Char"/>
    <w:qFormat/>
    <w:rsid w:val="00D7523F"/>
    <w:pPr>
      <w:keepNext/>
      <w:keepLines/>
      <w:spacing w:before="400" w:line="440" w:lineRule="exact"/>
      <w:contextualSpacing/>
      <w:outlineLvl w:val="0"/>
    </w:pPr>
    <w:rPr>
      <w:rFonts w:eastAsiaTheme="majorEastAsia" w:cstheme="majorBidi"/>
      <w:b/>
      <w:bCs/>
      <w:color w:val="00427A"/>
      <w:kern w:val="40"/>
      <w:sz w:val="36"/>
      <w:szCs w:val="48"/>
      <w:lang w:val="en-US" w:eastAsia="ja-JP"/>
    </w:rPr>
  </w:style>
  <w:style w:type="paragraph" w:styleId="Heading2">
    <w:name w:val="heading 2"/>
    <w:basedOn w:val="Normal"/>
    <w:next w:val="Normal"/>
    <w:link w:val="Heading2Char"/>
    <w:unhideWhenUsed/>
    <w:qFormat/>
    <w:rsid w:val="00D7523F"/>
    <w:pPr>
      <w:keepNext/>
      <w:keepLines/>
      <w:spacing w:before="300" w:after="120" w:line="390" w:lineRule="exact"/>
      <w:contextualSpacing/>
      <w:outlineLvl w:val="1"/>
    </w:pPr>
    <w:rPr>
      <w:rFonts w:eastAsiaTheme="majorEastAsia" w:cstheme="majorBidi"/>
      <w:b/>
      <w:color w:val="00427A"/>
      <w:kern w:val="28"/>
      <w:sz w:val="30"/>
      <w:szCs w:val="36"/>
      <w:lang w:val="en-US" w:eastAsia="ja-JP"/>
    </w:rPr>
  </w:style>
  <w:style w:type="paragraph" w:styleId="Heading3">
    <w:name w:val="heading 3"/>
    <w:basedOn w:val="Normal"/>
    <w:next w:val="Normal"/>
    <w:link w:val="Heading3Char"/>
    <w:unhideWhenUsed/>
    <w:qFormat/>
    <w:rsid w:val="003B123B"/>
    <w:pPr>
      <w:keepNext/>
      <w:keepLines/>
      <w:spacing w:before="360" w:line="300" w:lineRule="exact"/>
      <w:contextualSpacing/>
      <w:outlineLvl w:val="2"/>
    </w:pPr>
    <w:rPr>
      <w:rFonts w:eastAsiaTheme="majorEastAsia" w:cstheme="majorBidi"/>
      <w:b/>
      <w:bCs/>
      <w:sz w:val="24"/>
      <w:szCs w:val="20"/>
      <w:lang w:val="en-US" w:eastAsia="ja-JP"/>
    </w:rPr>
  </w:style>
  <w:style w:type="paragraph" w:styleId="Heading4">
    <w:name w:val="heading 4"/>
    <w:basedOn w:val="Normal"/>
    <w:next w:val="Normal"/>
    <w:link w:val="Heading4Char"/>
    <w:unhideWhenUsed/>
    <w:qFormat/>
    <w:rsid w:val="000D518F"/>
    <w:pPr>
      <w:keepNext/>
      <w:keepLines/>
      <w:spacing w:before="380" w:line="320" w:lineRule="exact"/>
      <w:contextualSpacing/>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7E2C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next w:val="Normal"/>
    <w:link w:val="Heading6Char"/>
    <w:unhideWhenUsed/>
    <w:qFormat/>
    <w:rsid w:val="001258D7"/>
    <w:pPr>
      <w:spacing w:after="200"/>
      <w:ind w:left="1152" w:hanging="1152"/>
      <w:outlineLvl w:val="5"/>
    </w:pPr>
    <w:rPr>
      <w:rFonts w:ascii="Arial Narrow" w:eastAsia="MS Gothic" w:hAnsi="Arial Narrow" w:cs="Times New Roman"/>
      <w:b/>
      <w:bCs/>
      <w:color w:val="7AC143"/>
      <w:lang w:eastAsia="ja-JP"/>
    </w:rPr>
  </w:style>
  <w:style w:type="paragraph" w:styleId="Heading7">
    <w:name w:val="heading 7"/>
    <w:basedOn w:val="Normal"/>
    <w:next w:val="Normal"/>
    <w:link w:val="Heading7Char"/>
    <w:unhideWhenUsed/>
    <w:qFormat/>
    <w:rsid w:val="001258D7"/>
    <w:pPr>
      <w:keepNext/>
      <w:keepLines/>
      <w:spacing w:before="200" w:line="260" w:lineRule="exact"/>
      <w:ind w:left="1296" w:hanging="1296"/>
      <w:outlineLvl w:val="6"/>
    </w:pPr>
    <w:rPr>
      <w:rFonts w:ascii="Arial Narrow" w:eastAsia="MS Gothic" w:hAnsi="Arial Narrow" w:cs="Times New Roman"/>
      <w:i/>
      <w:iCs/>
      <w:color w:val="404040"/>
      <w:lang w:eastAsia="ja-JP"/>
    </w:rPr>
  </w:style>
  <w:style w:type="paragraph" w:styleId="Heading8">
    <w:name w:val="heading 8"/>
    <w:basedOn w:val="Normal"/>
    <w:next w:val="Normal"/>
    <w:link w:val="Heading8Char"/>
    <w:uiPriority w:val="9"/>
    <w:semiHidden/>
    <w:unhideWhenUsed/>
    <w:qFormat/>
    <w:rsid w:val="001258D7"/>
    <w:pPr>
      <w:spacing w:before="240" w:after="60" w:line="260" w:lineRule="exact"/>
      <w:ind w:left="1440" w:hanging="1440"/>
      <w:outlineLvl w:val="7"/>
    </w:pPr>
    <w:rPr>
      <w:rFonts w:ascii="Calibri" w:eastAsia="Times New Roman" w:hAnsi="Calibri" w:cs="Times New Roman"/>
      <w:i/>
      <w:iCs/>
      <w:sz w:val="24"/>
      <w:lang w:eastAsia="ja-JP"/>
    </w:rPr>
  </w:style>
  <w:style w:type="paragraph" w:styleId="Heading9">
    <w:name w:val="heading 9"/>
    <w:basedOn w:val="Normal"/>
    <w:next w:val="Normal"/>
    <w:link w:val="Heading9Char"/>
    <w:qFormat/>
    <w:rsid w:val="001258D7"/>
    <w:pPr>
      <w:spacing w:before="240" w:after="60" w:line="240" w:lineRule="auto"/>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518F"/>
    <w:rPr>
      <w:rFonts w:ascii="Arial" w:eastAsiaTheme="majorEastAsia" w:hAnsi="Arial" w:cstheme="majorBidi"/>
      <w:b/>
      <w:iCs/>
      <w:color w:val="000000" w:themeColor="text1"/>
      <w:sz w:val="22"/>
    </w:rPr>
  </w:style>
  <w:style w:type="paragraph" w:styleId="Header">
    <w:name w:val="header"/>
    <w:basedOn w:val="Normal"/>
    <w:link w:val="HeaderChar"/>
    <w:uiPriority w:val="99"/>
    <w:unhideWhenUsed/>
    <w:rsid w:val="00825FB5"/>
    <w:pPr>
      <w:tabs>
        <w:tab w:val="center" w:pos="4680"/>
        <w:tab w:val="right" w:pos="9360"/>
      </w:tabs>
    </w:pPr>
  </w:style>
  <w:style w:type="character" w:customStyle="1" w:styleId="HeaderChar">
    <w:name w:val="Header Char"/>
    <w:basedOn w:val="DefaultParagraphFont"/>
    <w:link w:val="Header"/>
    <w:uiPriority w:val="99"/>
    <w:rsid w:val="00825FB5"/>
    <w:rPr>
      <w:rFonts w:ascii="Arial" w:hAnsi="Arial"/>
      <w:sz w:val="20"/>
    </w:rPr>
  </w:style>
  <w:style w:type="paragraph" w:styleId="Footer">
    <w:name w:val="footer"/>
    <w:basedOn w:val="Normal"/>
    <w:link w:val="FooterChar"/>
    <w:uiPriority w:val="99"/>
    <w:unhideWhenUsed/>
    <w:rsid w:val="00825FB5"/>
    <w:pPr>
      <w:tabs>
        <w:tab w:val="center" w:pos="4680"/>
        <w:tab w:val="right" w:pos="9360"/>
      </w:tabs>
    </w:pPr>
  </w:style>
  <w:style w:type="paragraph" w:styleId="Title">
    <w:name w:val="Title"/>
    <w:basedOn w:val="Normal"/>
    <w:next w:val="Normal"/>
    <w:link w:val="TitleChar"/>
    <w:uiPriority w:val="10"/>
    <w:qFormat/>
    <w:rsid w:val="003B123B"/>
    <w:pPr>
      <w:spacing w:line="720" w:lineRule="exact"/>
      <w:contextualSpacing/>
    </w:pPr>
    <w:rPr>
      <w:rFonts w:eastAsiaTheme="majorEastAsia" w:cstheme="majorBidi"/>
      <w:b/>
      <w:bCs/>
      <w:color w:val="00427A"/>
      <w:kern w:val="28"/>
      <w:sz w:val="60"/>
      <w:szCs w:val="84"/>
      <w:lang w:val="en-US" w:eastAsia="ja-JP"/>
    </w:rPr>
  </w:style>
  <w:style w:type="character" w:customStyle="1" w:styleId="TitleChar">
    <w:name w:val="Title Char"/>
    <w:basedOn w:val="DefaultParagraphFont"/>
    <w:link w:val="Title"/>
    <w:uiPriority w:val="10"/>
    <w:rsid w:val="003B123B"/>
    <w:rPr>
      <w:rFonts w:ascii="Arial" w:eastAsiaTheme="majorEastAsia" w:hAnsi="Arial" w:cstheme="majorBidi"/>
      <w:b/>
      <w:bCs/>
      <w:color w:val="00427A"/>
      <w:kern w:val="28"/>
      <w:sz w:val="60"/>
      <w:szCs w:val="84"/>
      <w:lang w:val="en-US" w:eastAsia="ja-JP"/>
    </w:rPr>
  </w:style>
  <w:style w:type="character" w:customStyle="1" w:styleId="Heading1Char">
    <w:name w:val="Heading 1 Char"/>
    <w:basedOn w:val="DefaultParagraphFont"/>
    <w:link w:val="Heading1"/>
    <w:rsid w:val="00D7523F"/>
    <w:rPr>
      <w:rFonts w:ascii="Arial" w:eastAsiaTheme="majorEastAsia" w:hAnsi="Arial" w:cstheme="majorBidi"/>
      <w:b/>
      <w:bCs/>
      <w:color w:val="00427A"/>
      <w:kern w:val="40"/>
      <w:sz w:val="36"/>
      <w:szCs w:val="48"/>
      <w:lang w:val="en-US" w:eastAsia="ja-JP"/>
    </w:rPr>
  </w:style>
  <w:style w:type="character" w:customStyle="1" w:styleId="Heading2Char">
    <w:name w:val="Heading 2 Char"/>
    <w:basedOn w:val="DefaultParagraphFont"/>
    <w:link w:val="Heading2"/>
    <w:rsid w:val="00D7523F"/>
    <w:rPr>
      <w:rFonts w:ascii="Arial" w:eastAsiaTheme="majorEastAsia" w:hAnsi="Arial" w:cstheme="majorBidi"/>
      <w:b/>
      <w:color w:val="00427A"/>
      <w:kern w:val="28"/>
      <w:sz w:val="30"/>
      <w:szCs w:val="36"/>
      <w:lang w:val="en-US" w:eastAsia="ja-JP"/>
    </w:rPr>
  </w:style>
  <w:style w:type="character" w:customStyle="1" w:styleId="Heading3Char">
    <w:name w:val="Heading 3 Char"/>
    <w:basedOn w:val="DefaultParagraphFont"/>
    <w:link w:val="Heading3"/>
    <w:rsid w:val="003B123B"/>
    <w:rPr>
      <w:rFonts w:ascii="Arial" w:eastAsiaTheme="majorEastAsia" w:hAnsi="Arial" w:cstheme="majorBidi"/>
      <w:b/>
      <w:bCs/>
      <w:szCs w:val="20"/>
      <w:lang w:val="en-US" w:eastAsia="ja-JP"/>
    </w:rPr>
  </w:style>
  <w:style w:type="paragraph" w:customStyle="1" w:styleId="FeatureText">
    <w:name w:val="Feature Text"/>
    <w:basedOn w:val="Normal"/>
    <w:qFormat/>
    <w:rsid w:val="003B123B"/>
    <w:pPr>
      <w:spacing w:before="240" w:line="400" w:lineRule="exact"/>
    </w:pPr>
    <w:rPr>
      <w:rFonts w:cs="Arial"/>
      <w:color w:val="00427A"/>
      <w:sz w:val="32"/>
      <w:szCs w:val="28"/>
      <w:u w:color="000000"/>
      <w:lang w:val="en-US" w:eastAsia="ja-JP"/>
    </w:rPr>
  </w:style>
  <w:style w:type="paragraph" w:styleId="BodyText">
    <w:name w:val="Body Text"/>
    <w:basedOn w:val="Normal"/>
    <w:link w:val="BodyTextChar"/>
    <w:uiPriority w:val="99"/>
    <w:unhideWhenUsed/>
    <w:qFormat/>
    <w:rsid w:val="00D53432"/>
    <w:pPr>
      <w:spacing w:before="220"/>
    </w:pPr>
    <w:rPr>
      <w:lang w:val="en-US" w:eastAsia="ja-JP"/>
    </w:rPr>
  </w:style>
  <w:style w:type="character" w:customStyle="1" w:styleId="BodyTextChar">
    <w:name w:val="Body Text Char"/>
    <w:basedOn w:val="DefaultParagraphFont"/>
    <w:link w:val="BodyText"/>
    <w:uiPriority w:val="99"/>
    <w:rsid w:val="007E2CF9"/>
    <w:rPr>
      <w:rFonts w:ascii="Arial" w:hAnsi="Arial"/>
      <w:sz w:val="22"/>
      <w:lang w:val="en-US" w:eastAsia="ja-JP"/>
    </w:rPr>
  </w:style>
  <w:style w:type="table" w:styleId="TableGrid">
    <w:name w:val="Table Grid"/>
    <w:basedOn w:val="TableNormal"/>
    <w:uiPriority w:val="59"/>
    <w:rsid w:val="0056637E"/>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5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5FE"/>
    <w:rPr>
      <w:rFonts w:ascii="Times New Roman" w:hAnsi="Times New Roman" w:cs="Times New Roman"/>
      <w:sz w:val="18"/>
      <w:szCs w:val="18"/>
    </w:rPr>
  </w:style>
  <w:style w:type="character" w:styleId="PageNumber">
    <w:name w:val="page number"/>
    <w:basedOn w:val="DefaultParagraphFont"/>
    <w:uiPriority w:val="99"/>
    <w:semiHidden/>
    <w:unhideWhenUsed/>
    <w:rsid w:val="00615E1A"/>
  </w:style>
  <w:style w:type="paragraph" w:customStyle="1" w:styleId="Division">
    <w:name w:val="Division"/>
    <w:basedOn w:val="Normal"/>
    <w:qFormat/>
    <w:rsid w:val="00D7523F"/>
    <w:pPr>
      <w:spacing w:before="200" w:after="560" w:line="360" w:lineRule="exact"/>
      <w:contextualSpacing/>
    </w:pPr>
    <w:rPr>
      <w:rFonts w:cs="Arial Bold"/>
      <w:color w:val="000000" w:themeColor="text1"/>
      <w:sz w:val="32"/>
      <w:szCs w:val="36"/>
    </w:rPr>
  </w:style>
  <w:style w:type="character" w:customStyle="1" w:styleId="FooterChar">
    <w:name w:val="Footer Char"/>
    <w:basedOn w:val="DefaultParagraphFont"/>
    <w:link w:val="Footer"/>
    <w:uiPriority w:val="99"/>
    <w:rsid w:val="00825FB5"/>
    <w:rPr>
      <w:rFonts w:ascii="Arial" w:hAnsi="Arial"/>
      <w:sz w:val="20"/>
    </w:rPr>
  </w:style>
  <w:style w:type="character" w:customStyle="1" w:styleId="Heading5Char">
    <w:name w:val="Heading 5 Char"/>
    <w:basedOn w:val="DefaultParagraphFont"/>
    <w:link w:val="Heading5"/>
    <w:uiPriority w:val="9"/>
    <w:rsid w:val="007E2CF9"/>
    <w:rPr>
      <w:rFonts w:asciiTheme="majorHAnsi" w:eastAsiaTheme="majorEastAsia" w:hAnsiTheme="majorHAnsi" w:cstheme="majorBidi"/>
      <w:color w:val="2F5496" w:themeColor="accent1" w:themeShade="BF"/>
      <w:sz w:val="22"/>
    </w:rPr>
  </w:style>
  <w:style w:type="paragraph" w:styleId="TOC2">
    <w:name w:val="toc 2"/>
    <w:basedOn w:val="Normal"/>
    <w:next w:val="Normal"/>
    <w:autoRedefine/>
    <w:uiPriority w:val="39"/>
    <w:unhideWhenUsed/>
    <w:rsid w:val="00A51CA7"/>
    <w:pPr>
      <w:tabs>
        <w:tab w:val="left" w:pos="426"/>
        <w:tab w:val="right" w:leader="dot" w:pos="8488"/>
      </w:tabs>
      <w:spacing w:before="120" w:after="220"/>
      <w:ind w:left="426" w:hanging="426"/>
    </w:pPr>
    <w:rPr>
      <w:rFonts w:cs="Arial"/>
      <w:noProof/>
      <w:color w:val="2E74B5" w:themeColor="accent5" w:themeShade="BF"/>
      <w:sz w:val="24"/>
    </w:rPr>
  </w:style>
  <w:style w:type="paragraph" w:styleId="TOC1">
    <w:name w:val="toc 1"/>
    <w:basedOn w:val="Normal"/>
    <w:next w:val="Normal"/>
    <w:autoRedefine/>
    <w:uiPriority w:val="39"/>
    <w:unhideWhenUsed/>
    <w:rsid w:val="008C0602"/>
    <w:pPr>
      <w:tabs>
        <w:tab w:val="right" w:leader="dot" w:pos="10188"/>
      </w:tabs>
      <w:spacing w:before="120" w:line="360" w:lineRule="exact"/>
    </w:pPr>
    <w:rPr>
      <w:rFonts w:cs="Times New Roman (Body CS)"/>
      <w:noProof/>
      <w:color w:val="00427A"/>
      <w:sz w:val="24"/>
    </w:rPr>
  </w:style>
  <w:style w:type="paragraph" w:styleId="TOC3">
    <w:name w:val="toc 3"/>
    <w:basedOn w:val="Normal"/>
    <w:next w:val="Normal"/>
    <w:autoRedefine/>
    <w:uiPriority w:val="39"/>
    <w:unhideWhenUsed/>
    <w:rsid w:val="008C0602"/>
    <w:pPr>
      <w:spacing w:before="120" w:after="220"/>
      <w:ind w:left="440"/>
    </w:pPr>
  </w:style>
  <w:style w:type="character" w:styleId="Hyperlink">
    <w:name w:val="Hyperlink"/>
    <w:basedOn w:val="DefaultParagraphFont"/>
    <w:uiPriority w:val="99"/>
    <w:unhideWhenUsed/>
    <w:rsid w:val="000B4C5F"/>
    <w:rPr>
      <w:color w:val="0563C1" w:themeColor="hyperlink"/>
      <w:u w:val="single"/>
    </w:rPr>
  </w:style>
  <w:style w:type="character" w:customStyle="1" w:styleId="UnresolvedMention1">
    <w:name w:val="Unresolved Mention1"/>
    <w:basedOn w:val="DefaultParagraphFont"/>
    <w:uiPriority w:val="99"/>
    <w:semiHidden/>
    <w:unhideWhenUsed/>
    <w:rsid w:val="008940C0"/>
    <w:rPr>
      <w:color w:val="605E5C"/>
      <w:shd w:val="clear" w:color="auto" w:fill="E1DFDD"/>
    </w:rPr>
  </w:style>
  <w:style w:type="paragraph" w:styleId="Subtitle">
    <w:name w:val="Subtitle"/>
    <w:basedOn w:val="Division"/>
    <w:next w:val="Normal"/>
    <w:link w:val="SubtitleChar"/>
    <w:uiPriority w:val="11"/>
    <w:qFormat/>
    <w:rsid w:val="00D7523F"/>
    <w:rPr>
      <w:color w:val="0099CC"/>
      <w:sz w:val="40"/>
      <w:szCs w:val="40"/>
    </w:rPr>
  </w:style>
  <w:style w:type="character" w:customStyle="1" w:styleId="SubtitleChar">
    <w:name w:val="Subtitle Char"/>
    <w:basedOn w:val="DefaultParagraphFont"/>
    <w:link w:val="Subtitle"/>
    <w:uiPriority w:val="11"/>
    <w:rsid w:val="00D7523F"/>
    <w:rPr>
      <w:rFonts w:ascii="Arial" w:hAnsi="Arial" w:cs="Arial Bold"/>
      <w:color w:val="0099CC"/>
      <w:sz w:val="40"/>
      <w:szCs w:val="40"/>
    </w:rPr>
  </w:style>
  <w:style w:type="paragraph" w:styleId="ListParagraph">
    <w:name w:val="List Paragraph"/>
    <w:basedOn w:val="BodyText"/>
    <w:uiPriority w:val="34"/>
    <w:qFormat/>
    <w:rsid w:val="00D7523F"/>
    <w:pPr>
      <w:spacing w:before="0" w:line="276" w:lineRule="auto"/>
      <w:ind w:left="720" w:hanging="360"/>
    </w:pPr>
  </w:style>
  <w:style w:type="character" w:styleId="UnresolvedMention">
    <w:name w:val="Unresolved Mention"/>
    <w:basedOn w:val="DefaultParagraphFont"/>
    <w:uiPriority w:val="99"/>
    <w:semiHidden/>
    <w:unhideWhenUsed/>
    <w:rsid w:val="001258D7"/>
    <w:rPr>
      <w:color w:val="605E5C"/>
      <w:shd w:val="clear" w:color="auto" w:fill="E1DFDD"/>
    </w:rPr>
  </w:style>
  <w:style w:type="paragraph" w:styleId="BodyText3">
    <w:name w:val="Body Text 3"/>
    <w:basedOn w:val="Normal"/>
    <w:link w:val="BodyText3Char"/>
    <w:uiPriority w:val="99"/>
    <w:unhideWhenUsed/>
    <w:rsid w:val="001258D7"/>
    <w:pPr>
      <w:spacing w:after="120"/>
    </w:pPr>
    <w:rPr>
      <w:sz w:val="16"/>
      <w:szCs w:val="16"/>
    </w:rPr>
  </w:style>
  <w:style w:type="character" w:customStyle="1" w:styleId="BodyText3Char">
    <w:name w:val="Body Text 3 Char"/>
    <w:basedOn w:val="DefaultParagraphFont"/>
    <w:link w:val="BodyText3"/>
    <w:uiPriority w:val="99"/>
    <w:rsid w:val="001258D7"/>
    <w:rPr>
      <w:rFonts w:ascii="Arial" w:hAnsi="Arial"/>
      <w:sz w:val="16"/>
      <w:szCs w:val="16"/>
    </w:rPr>
  </w:style>
  <w:style w:type="paragraph" w:styleId="BodyText2">
    <w:name w:val="Body Text 2"/>
    <w:basedOn w:val="Normal"/>
    <w:link w:val="BodyText2Char"/>
    <w:uiPriority w:val="99"/>
    <w:semiHidden/>
    <w:unhideWhenUsed/>
    <w:rsid w:val="001258D7"/>
    <w:pPr>
      <w:spacing w:after="120" w:line="480" w:lineRule="auto"/>
    </w:pPr>
  </w:style>
  <w:style w:type="character" w:customStyle="1" w:styleId="BodyText2Char">
    <w:name w:val="Body Text 2 Char"/>
    <w:basedOn w:val="DefaultParagraphFont"/>
    <w:link w:val="BodyText2"/>
    <w:uiPriority w:val="99"/>
    <w:semiHidden/>
    <w:rsid w:val="001258D7"/>
    <w:rPr>
      <w:rFonts w:ascii="Arial" w:hAnsi="Arial"/>
      <w:sz w:val="22"/>
    </w:rPr>
  </w:style>
  <w:style w:type="character" w:customStyle="1" w:styleId="Heading6Char">
    <w:name w:val="Heading 6 Char"/>
    <w:basedOn w:val="DefaultParagraphFont"/>
    <w:link w:val="Heading6"/>
    <w:rsid w:val="001258D7"/>
    <w:rPr>
      <w:rFonts w:ascii="Arial Narrow" w:eastAsia="MS Gothic" w:hAnsi="Arial Narrow" w:cs="Times New Roman"/>
      <w:b/>
      <w:bCs/>
      <w:color w:val="7AC143"/>
      <w:lang w:eastAsia="ja-JP"/>
    </w:rPr>
  </w:style>
  <w:style w:type="character" w:customStyle="1" w:styleId="Heading7Char">
    <w:name w:val="Heading 7 Char"/>
    <w:basedOn w:val="DefaultParagraphFont"/>
    <w:link w:val="Heading7"/>
    <w:rsid w:val="001258D7"/>
    <w:rPr>
      <w:rFonts w:ascii="Arial Narrow" w:eastAsia="MS Gothic" w:hAnsi="Arial Narrow" w:cs="Times New Roman"/>
      <w:i/>
      <w:iCs/>
      <w:color w:val="404040"/>
      <w:sz w:val="22"/>
      <w:lang w:eastAsia="ja-JP"/>
    </w:rPr>
  </w:style>
  <w:style w:type="character" w:customStyle="1" w:styleId="Heading8Char">
    <w:name w:val="Heading 8 Char"/>
    <w:basedOn w:val="DefaultParagraphFont"/>
    <w:link w:val="Heading8"/>
    <w:uiPriority w:val="9"/>
    <w:semiHidden/>
    <w:rsid w:val="001258D7"/>
    <w:rPr>
      <w:rFonts w:ascii="Calibri" w:eastAsia="Times New Roman" w:hAnsi="Calibri" w:cs="Times New Roman"/>
      <w:i/>
      <w:iCs/>
      <w:lang w:eastAsia="ja-JP"/>
    </w:rPr>
  </w:style>
  <w:style w:type="character" w:customStyle="1" w:styleId="Heading9Char">
    <w:name w:val="Heading 9 Char"/>
    <w:basedOn w:val="DefaultParagraphFont"/>
    <w:link w:val="Heading9"/>
    <w:rsid w:val="001258D7"/>
    <w:rPr>
      <w:rFonts w:ascii="Arial" w:eastAsia="Times New Roman" w:hAnsi="Arial" w:cs="Arial"/>
      <w:sz w:val="22"/>
      <w:szCs w:val="22"/>
    </w:rPr>
  </w:style>
  <w:style w:type="paragraph" w:styleId="NormalWeb">
    <w:name w:val="Normal (Web)"/>
    <w:basedOn w:val="Normal"/>
    <w:uiPriority w:val="99"/>
    <w:rsid w:val="001258D7"/>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qFormat/>
    <w:rsid w:val="001258D7"/>
    <w:rPr>
      <w:i/>
      <w:iCs/>
    </w:rPr>
  </w:style>
  <w:style w:type="character" w:styleId="CommentReference">
    <w:name w:val="annotation reference"/>
    <w:basedOn w:val="DefaultParagraphFont"/>
    <w:uiPriority w:val="99"/>
    <w:semiHidden/>
    <w:unhideWhenUsed/>
    <w:rsid w:val="00AB531C"/>
    <w:rPr>
      <w:sz w:val="16"/>
      <w:szCs w:val="16"/>
    </w:rPr>
  </w:style>
  <w:style w:type="paragraph" w:styleId="CommentText">
    <w:name w:val="annotation text"/>
    <w:basedOn w:val="Normal"/>
    <w:link w:val="CommentTextChar"/>
    <w:uiPriority w:val="99"/>
    <w:semiHidden/>
    <w:unhideWhenUsed/>
    <w:rsid w:val="00AB531C"/>
    <w:pPr>
      <w:spacing w:line="240" w:lineRule="auto"/>
    </w:pPr>
    <w:rPr>
      <w:sz w:val="20"/>
      <w:szCs w:val="20"/>
    </w:rPr>
  </w:style>
  <w:style w:type="character" w:customStyle="1" w:styleId="CommentTextChar">
    <w:name w:val="Comment Text Char"/>
    <w:basedOn w:val="DefaultParagraphFont"/>
    <w:link w:val="CommentText"/>
    <w:uiPriority w:val="99"/>
    <w:semiHidden/>
    <w:rsid w:val="00AB53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531C"/>
    <w:rPr>
      <w:b/>
      <w:bCs/>
    </w:rPr>
  </w:style>
  <w:style w:type="character" w:customStyle="1" w:styleId="CommentSubjectChar">
    <w:name w:val="Comment Subject Char"/>
    <w:basedOn w:val="CommentTextChar"/>
    <w:link w:val="CommentSubject"/>
    <w:uiPriority w:val="99"/>
    <w:semiHidden/>
    <w:rsid w:val="00AB531C"/>
    <w:rPr>
      <w:rFonts w:ascii="Arial" w:hAnsi="Arial"/>
      <w:b/>
      <w:bCs/>
      <w:sz w:val="20"/>
      <w:szCs w:val="20"/>
    </w:rPr>
  </w:style>
  <w:style w:type="character" w:styleId="FollowedHyperlink">
    <w:name w:val="FollowedHyperlink"/>
    <w:basedOn w:val="DefaultParagraphFont"/>
    <w:uiPriority w:val="99"/>
    <w:semiHidden/>
    <w:unhideWhenUsed/>
    <w:rsid w:val="006145B5"/>
    <w:rPr>
      <w:color w:val="954F72" w:themeColor="followedHyperlink"/>
      <w:u w:val="single"/>
    </w:rPr>
  </w:style>
  <w:style w:type="paragraph" w:customStyle="1" w:styleId="tabletext">
    <w:name w:val="tabletext"/>
    <w:basedOn w:val="Normal"/>
    <w:rsid w:val="00707245"/>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6434">
      <w:bodyDiv w:val="1"/>
      <w:marLeft w:val="0"/>
      <w:marRight w:val="0"/>
      <w:marTop w:val="0"/>
      <w:marBottom w:val="0"/>
      <w:divBdr>
        <w:top w:val="none" w:sz="0" w:space="0" w:color="auto"/>
        <w:left w:val="none" w:sz="0" w:space="0" w:color="auto"/>
        <w:bottom w:val="none" w:sz="0" w:space="0" w:color="auto"/>
        <w:right w:val="none" w:sz="0" w:space="0" w:color="auto"/>
      </w:divBdr>
    </w:div>
    <w:div w:id="757025861">
      <w:bodyDiv w:val="1"/>
      <w:marLeft w:val="0"/>
      <w:marRight w:val="0"/>
      <w:marTop w:val="0"/>
      <w:marBottom w:val="0"/>
      <w:divBdr>
        <w:top w:val="none" w:sz="0" w:space="0" w:color="auto"/>
        <w:left w:val="none" w:sz="0" w:space="0" w:color="auto"/>
        <w:bottom w:val="none" w:sz="0" w:space="0" w:color="auto"/>
        <w:right w:val="none" w:sz="0" w:space="0" w:color="auto"/>
      </w:divBdr>
    </w:div>
    <w:div w:id="902064168">
      <w:bodyDiv w:val="1"/>
      <w:marLeft w:val="0"/>
      <w:marRight w:val="0"/>
      <w:marTop w:val="0"/>
      <w:marBottom w:val="0"/>
      <w:divBdr>
        <w:top w:val="none" w:sz="0" w:space="0" w:color="auto"/>
        <w:left w:val="none" w:sz="0" w:space="0" w:color="auto"/>
        <w:bottom w:val="none" w:sz="0" w:space="0" w:color="auto"/>
        <w:right w:val="none" w:sz="0" w:space="0" w:color="auto"/>
      </w:divBdr>
    </w:div>
    <w:div w:id="1189290858">
      <w:bodyDiv w:val="1"/>
      <w:marLeft w:val="0"/>
      <w:marRight w:val="0"/>
      <w:marTop w:val="0"/>
      <w:marBottom w:val="0"/>
      <w:divBdr>
        <w:top w:val="none" w:sz="0" w:space="0" w:color="auto"/>
        <w:left w:val="none" w:sz="0" w:space="0" w:color="auto"/>
        <w:bottom w:val="none" w:sz="0" w:space="0" w:color="auto"/>
        <w:right w:val="none" w:sz="0" w:space="0" w:color="auto"/>
      </w:divBdr>
    </w:div>
    <w:div w:id="1963337078">
      <w:bodyDiv w:val="1"/>
      <w:marLeft w:val="0"/>
      <w:marRight w:val="0"/>
      <w:marTop w:val="0"/>
      <w:marBottom w:val="0"/>
      <w:divBdr>
        <w:top w:val="none" w:sz="0" w:space="0" w:color="auto"/>
        <w:left w:val="none" w:sz="0" w:space="0" w:color="auto"/>
        <w:bottom w:val="none" w:sz="0" w:space="0" w:color="auto"/>
        <w:right w:val="none" w:sz="0" w:space="0" w:color="auto"/>
      </w:divBdr>
    </w:div>
    <w:div w:id="2024281893">
      <w:bodyDiv w:val="1"/>
      <w:marLeft w:val="0"/>
      <w:marRight w:val="0"/>
      <w:marTop w:val="0"/>
      <w:marBottom w:val="0"/>
      <w:divBdr>
        <w:top w:val="none" w:sz="0" w:space="0" w:color="auto"/>
        <w:left w:val="none" w:sz="0" w:space="0" w:color="auto"/>
        <w:bottom w:val="none" w:sz="0" w:space="0" w:color="auto"/>
        <w:right w:val="none" w:sz="0" w:space="0" w:color="auto"/>
      </w:divBdr>
    </w:div>
    <w:div w:id="20805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vironment.gov.au/system/files/pages/4a59f5c4-092b-4772-ba01-633cb45de913/files/sa-lacf-ecological-assessment-lakes-and-coorong-fishery.pdf" TargetMode="External"/><Relationship Id="rId18" Type="http://schemas.openxmlformats.org/officeDocument/2006/relationships/hyperlink" Target="http://www.pir.sa.gov.au/__data/assets/pdf_file/0016/232225/2012_Golden_Perch_Fishery_Assessment_Report.pd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pir.sa.gov.au/__data/assets/pdf_file/0011/275942/Greenback_Flounder_Rhombosolea_tapirina_Stock_Assessment_Report_201415._Report_to_PIRSA_Fisheries_and_Aquaculture.pdf" TargetMode="External"/><Relationship Id="rId7" Type="http://schemas.openxmlformats.org/officeDocument/2006/relationships/footer" Target="footer1.xml"/><Relationship Id="rId12" Type="http://schemas.openxmlformats.org/officeDocument/2006/relationships/hyperlink" Target="mailto:kylie.leppa@sa.gov.au" TargetMode="External"/><Relationship Id="rId17" Type="http://schemas.openxmlformats.org/officeDocument/2006/relationships/hyperlink" Target="http://www.pir.sa.gov.au/__data/assets/pdf_file/0004/232357/Mulloway_Stock_Assessment_Report_-_FINAL.pdf" TargetMode="External"/><Relationship Id="rId25" Type="http://schemas.openxmlformats.org/officeDocument/2006/relationships/hyperlink" Target="http://www.pir.sa.gov.au/__data/assets/pdf_file/0004/232357/Mulloway_Stock_Assessment_Report_-_FINAL.pdf" TargetMode="External"/><Relationship Id="rId2" Type="http://schemas.openxmlformats.org/officeDocument/2006/relationships/styles" Target="styles.xml"/><Relationship Id="rId16" Type="http://schemas.openxmlformats.org/officeDocument/2006/relationships/hyperlink" Target="http://www.environment.gov.au/system/files/pages/4a59f5c4-092b-4772-ba01-633cb45de913/files/sa-lacf-ecological-assessment-lakes-and-coorong-fishery.pdf" TargetMode="External"/><Relationship Id="rId20" Type="http://schemas.openxmlformats.org/officeDocument/2006/relationships/hyperlink" Target="http://www.pir.sa.gov.au/__data/assets/pdf_file/0011/296903/Assessment_of_the_South_Australian_Pipi_Donax_deltoides_Fishery_in_201617._Fishery_Assessment_Report_for_PIRSA_Fisheries_and_Aquaculture.pdf"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pir.sa.gov.au/__data/assets/pdf_file/0020/374033/Salt_Wedge_Black_Bream_Recruitment_Report_2018-19_-_FINAL_20191223.pdf"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pir.sa.gov.au/__data/assets/pdf_file/0005/388166/LCF-assessment-report-2019-20.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ir.sa.gov.au/__data/assets/pdf_file/0003/232284/Yelloweye_Mullet_2013_Stock_Assessment_-_FINAL.pdf"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ir.sa.gov.au/__data/assets/pdf_file/0016/12742/SA_Commercial_Lakes_and_Coorong_Fishery_Management_Plan.pdf" TargetMode="External"/><Relationship Id="rId22" Type="http://schemas.openxmlformats.org/officeDocument/2006/relationships/hyperlink" Target="http://www.pir.sa.gov.au/__data/assets/pdf_file/0011/288965/Black_Bream_Acanthopagrus_butcheri_Stock_Assessment_Report_201415._Report_to_PIRSA_Fisheries_and_Aquaculture.pdf"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C03C99A7-40FD-455E-8DEC-5A1A7B4D1C58}"/>
</file>

<file path=customXml/itemProps2.xml><?xml version="1.0" encoding="utf-8"?>
<ds:datastoreItem xmlns:ds="http://schemas.openxmlformats.org/officeDocument/2006/customXml" ds:itemID="{6085E6E3-E4F9-4AB4-8944-FD76D0FFF7E5}"/>
</file>

<file path=customXml/itemProps3.xml><?xml version="1.0" encoding="utf-8"?>
<ds:datastoreItem xmlns:ds="http://schemas.openxmlformats.org/officeDocument/2006/customXml" ds:itemID="{2C05219C-194F-4A44-A6E1-4EAAB7A8AC20}"/>
</file>

<file path=docProps/app.xml><?xml version="1.0" encoding="utf-8"?>
<Properties xmlns="http://schemas.openxmlformats.org/officeDocument/2006/extended-properties" xmlns:vt="http://schemas.openxmlformats.org/officeDocument/2006/docPropsVTypes">
  <Template>Normal.dotm</Template>
  <TotalTime>2</TotalTime>
  <Pages>16</Pages>
  <Words>5244</Words>
  <Characters>29896</Characters>
  <Application>Microsoft Office Word</Application>
  <DocSecurity>4</DocSecurity>
  <Lines>249</Lines>
  <Paragraphs>70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Ecological Assessment of the South Australian Lakes and Coorong Fishery</vt:lpstr>
      <vt:lpstr>Purpose</vt:lpstr>
      <vt:lpstr>Background</vt:lpstr>
      <vt:lpstr>Marine Stewardship Council certification</vt:lpstr>
      <vt:lpstr>Level of Assessment</vt:lpstr>
      <vt:lpstr>Lakes and Coorong Fishery </vt:lpstr>
      <vt:lpstr>    5.1	Management Changes</vt:lpstr>
      <vt:lpstr>    5.2	Commercial Fishery</vt:lpstr>
      <vt:lpstr>    5.3	Recreational Fishery</vt:lpstr>
      <vt:lpstr>    5.4	Aboriginal Traditional Fishing </vt:lpstr>
      <vt:lpstr>External Influences</vt:lpstr>
      <vt:lpstr>Interactions with Protected Species</vt:lpstr>
      <vt:lpstr>Target Stock Status and Statistical Reporting</vt:lpstr>
      <vt:lpstr>Stock assessments</vt:lpstr>
      <vt:lpstr>    Fishery Statistics and Stock Status Reports</vt:lpstr>
      <vt:lpstr>    Other sources of species data</vt:lpstr>
      <vt:lpstr>By-product and by-catch </vt:lpstr>
      <vt:lpstr>Conditions and Recommendations</vt:lpstr>
      <vt:lpstr>Additional Information and Attachments</vt:lpstr>
      <vt:lpstr>References</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Assessment of the South Australian Lakes and Coorong Fishery</dc:title>
  <dc:subject/>
  <dc:creator>Government of South Australia</dc:creator>
  <cp:keywords/>
  <dc:description/>
  <cp:lastModifiedBy>Bec Durack</cp:lastModifiedBy>
  <cp:revision>2</cp:revision>
  <dcterms:created xsi:type="dcterms:W3CDTF">2021-11-11T00:05:00Z</dcterms:created>
  <dcterms:modified xsi:type="dcterms:W3CDTF">2021-11-11T00:05:00Z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