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69FE" w14:textId="44DA7169" w:rsidR="00004746" w:rsidRPr="00D93541" w:rsidRDefault="00004746" w:rsidP="00004746">
      <w:pPr>
        <w:pStyle w:val="Title"/>
        <w:spacing w:line="720" w:lineRule="exact"/>
        <w:contextualSpacing/>
        <w:rPr>
          <w:rFonts w:ascii="Arial" w:hAnsi="Arial" w:cs="Arial"/>
          <w:b/>
          <w:sz w:val="60"/>
          <w:lang w:val="en-AU"/>
        </w:rPr>
      </w:pPr>
      <w:r w:rsidRPr="00D93541">
        <w:rPr>
          <w:rFonts w:ascii="Arial" w:hAnsi="Arial" w:cs="Arial"/>
          <w:b/>
          <w:sz w:val="60"/>
          <w:lang w:val="en-AU"/>
        </w:rPr>
        <w:t xml:space="preserve">Ecological </w:t>
      </w:r>
      <w:r w:rsidR="00136A68" w:rsidRPr="00D93541">
        <w:rPr>
          <w:rFonts w:ascii="Arial" w:hAnsi="Arial" w:cs="Arial"/>
          <w:b/>
          <w:sz w:val="60"/>
          <w:lang w:val="en-AU"/>
        </w:rPr>
        <w:t>a</w:t>
      </w:r>
      <w:r w:rsidRPr="00D93541">
        <w:rPr>
          <w:rFonts w:ascii="Arial" w:hAnsi="Arial" w:cs="Arial"/>
          <w:b/>
          <w:sz w:val="60"/>
          <w:lang w:val="en-AU"/>
        </w:rPr>
        <w:t>ssessment of the South Australian Marine Scalefish Fishery</w:t>
      </w:r>
    </w:p>
    <w:p w14:paraId="077FE34F" w14:textId="77777777" w:rsidR="005554B9" w:rsidRPr="00D93541" w:rsidRDefault="005554B9" w:rsidP="00472180">
      <w:pPr>
        <w:rPr>
          <w:rFonts w:cs="Arial"/>
          <w:lang w:val="en-AU"/>
        </w:rPr>
      </w:pPr>
    </w:p>
    <w:p w14:paraId="13102E2B" w14:textId="184F6A21" w:rsidR="00004746" w:rsidRPr="00D93541" w:rsidRDefault="005554B9" w:rsidP="00472180">
      <w:pPr>
        <w:pStyle w:val="Subtitle"/>
        <w:rPr>
          <w:rFonts w:cs="Arial"/>
        </w:rPr>
      </w:pPr>
      <w:r w:rsidRPr="00D93541">
        <w:rPr>
          <w:rFonts w:cs="Arial"/>
        </w:rPr>
        <w:t>R</w:t>
      </w:r>
      <w:r w:rsidR="00004746" w:rsidRPr="00D93541">
        <w:rPr>
          <w:rFonts w:cs="Arial"/>
        </w:rPr>
        <w:t>e</w:t>
      </w:r>
      <w:r w:rsidR="007D2E4F">
        <w:rPr>
          <w:rFonts w:cs="Arial"/>
        </w:rPr>
        <w:t>-</w:t>
      </w:r>
      <w:r w:rsidR="00004746" w:rsidRPr="00D93541">
        <w:rPr>
          <w:rFonts w:cs="Arial"/>
        </w:rPr>
        <w:t>assessment report prepared for the Department of Agriculture, Water and the Environment</w:t>
      </w:r>
    </w:p>
    <w:p w14:paraId="1603B243" w14:textId="77777777" w:rsidR="005554B9" w:rsidRPr="00D93541" w:rsidRDefault="005554B9" w:rsidP="005554B9">
      <w:pPr>
        <w:pStyle w:val="Subtitle"/>
        <w:rPr>
          <w:rFonts w:cs="Arial"/>
        </w:rPr>
      </w:pPr>
    </w:p>
    <w:p w14:paraId="5BFCA637" w14:textId="63F68C1A" w:rsidR="005554B9" w:rsidRPr="00D93541" w:rsidRDefault="005554B9" w:rsidP="00472180">
      <w:pPr>
        <w:pStyle w:val="Subtitle"/>
        <w:rPr>
          <w:rFonts w:cs="Arial"/>
          <w:color w:val="000000" w:themeColor="text1"/>
          <w:sz w:val="32"/>
          <w:szCs w:val="36"/>
        </w:rPr>
      </w:pPr>
      <w:r w:rsidRPr="00D93541">
        <w:rPr>
          <w:rFonts w:cs="Arial"/>
          <w:color w:val="000000" w:themeColor="text1"/>
          <w:sz w:val="32"/>
          <w:szCs w:val="36"/>
        </w:rPr>
        <w:t>May 2022</w:t>
      </w:r>
    </w:p>
    <w:p w14:paraId="0586103D" w14:textId="77777777" w:rsidR="00004746" w:rsidRPr="00D93541" w:rsidRDefault="00004746" w:rsidP="00004746">
      <w:pPr>
        <w:rPr>
          <w:rFonts w:cs="Arial"/>
        </w:rPr>
      </w:pPr>
      <w:r w:rsidRPr="00D93541">
        <w:rPr>
          <w:rFonts w:cs="Arial"/>
        </w:rPr>
        <w:br w:type="page"/>
      </w:r>
    </w:p>
    <w:p w14:paraId="0329AB89" w14:textId="77777777" w:rsidR="00004746" w:rsidRPr="00D93541" w:rsidRDefault="00004746" w:rsidP="00004746">
      <w:pPr>
        <w:rPr>
          <w:rFonts w:cs="Arial"/>
          <w:sz w:val="40"/>
          <w:szCs w:val="40"/>
        </w:rPr>
        <w:sectPr w:rsidR="00004746" w:rsidRPr="00D93541" w:rsidSect="00004746">
          <w:footerReference w:type="default" r:id="rId12"/>
          <w:headerReference w:type="first" r:id="rId13"/>
          <w:footerReference w:type="first" r:id="rId14"/>
          <w:type w:val="continuous"/>
          <w:pgSz w:w="11900" w:h="16840"/>
          <w:pgMar w:top="851" w:right="851" w:bottom="1474" w:left="851" w:header="289" w:footer="454" w:gutter="0"/>
          <w:cols w:space="708"/>
          <w:titlePg/>
          <w:docGrid w:linePitch="360"/>
        </w:sectPr>
      </w:pPr>
    </w:p>
    <w:p w14:paraId="70A66329" w14:textId="093D28DF" w:rsidR="00004746" w:rsidRPr="00D93541" w:rsidRDefault="00004746" w:rsidP="00004746">
      <w:pPr>
        <w:pStyle w:val="FeatureText"/>
        <w:rPr>
          <w:noProof/>
          <w:lang w:val="en-AU" w:eastAsia="en-AU"/>
        </w:rPr>
      </w:pPr>
      <w:r w:rsidRPr="00D93541">
        <w:rPr>
          <w:b/>
          <w:bCs/>
          <w:sz w:val="30"/>
          <w:szCs w:val="30"/>
        </w:rPr>
        <w:lastRenderedPageBreak/>
        <w:t xml:space="preserve">Ecological </w:t>
      </w:r>
      <w:r w:rsidR="00136A68" w:rsidRPr="00D93541">
        <w:rPr>
          <w:b/>
          <w:bCs/>
          <w:sz w:val="30"/>
          <w:szCs w:val="30"/>
        </w:rPr>
        <w:t>a</w:t>
      </w:r>
      <w:r w:rsidRPr="00D93541">
        <w:rPr>
          <w:b/>
          <w:bCs/>
          <w:sz w:val="30"/>
          <w:szCs w:val="30"/>
        </w:rPr>
        <w:t xml:space="preserve">ssessment of the South Australian Marine Scalefish Fishery </w:t>
      </w:r>
      <w:r w:rsidR="007D2E4F">
        <w:rPr>
          <w:b/>
          <w:bCs/>
          <w:sz w:val="30"/>
          <w:szCs w:val="30"/>
        </w:rPr>
        <w:t>–</w:t>
      </w:r>
      <w:r w:rsidRPr="00D93541">
        <w:rPr>
          <w:b/>
          <w:bCs/>
          <w:sz w:val="30"/>
          <w:szCs w:val="30"/>
        </w:rPr>
        <w:t xml:space="preserve"> Re</w:t>
      </w:r>
      <w:r w:rsidR="007D2E4F">
        <w:rPr>
          <w:b/>
          <w:bCs/>
          <w:sz w:val="30"/>
          <w:szCs w:val="30"/>
        </w:rPr>
        <w:t>-</w:t>
      </w:r>
      <w:r w:rsidRPr="00D93541">
        <w:rPr>
          <w:b/>
          <w:bCs/>
          <w:sz w:val="30"/>
          <w:szCs w:val="30"/>
        </w:rPr>
        <w:t>assessment report prepared for the Department of Agriculture, Water and the Environment</w:t>
      </w:r>
    </w:p>
    <w:p w14:paraId="3A37052C" w14:textId="77777777" w:rsidR="00004746" w:rsidRPr="00D93541" w:rsidRDefault="00004746" w:rsidP="00004746">
      <w:pPr>
        <w:spacing w:after="240" w:line="520" w:lineRule="exact"/>
        <w:rPr>
          <w:rFonts w:cs="Arial"/>
          <w:b/>
          <w:bCs/>
          <w:color w:val="00427A"/>
          <w:sz w:val="30"/>
          <w:szCs w:val="30"/>
        </w:rPr>
      </w:pPr>
    </w:p>
    <w:p w14:paraId="6BCE3B54" w14:textId="2B537B8C" w:rsidR="00004746" w:rsidRPr="00D93541" w:rsidRDefault="00004746" w:rsidP="00004746">
      <w:pPr>
        <w:rPr>
          <w:rFonts w:cs="Arial"/>
        </w:rPr>
      </w:pPr>
      <w:r w:rsidRPr="00D93541">
        <w:rPr>
          <w:rFonts w:cs="Arial"/>
        </w:rPr>
        <w:t xml:space="preserve">Information current as of </w:t>
      </w:r>
      <w:r w:rsidR="00E200D7" w:rsidRPr="00D93541">
        <w:rPr>
          <w:rFonts w:cs="Arial"/>
        </w:rPr>
        <w:t>26</w:t>
      </w:r>
      <w:r w:rsidRPr="00D93541">
        <w:rPr>
          <w:rFonts w:cs="Arial"/>
        </w:rPr>
        <w:t xml:space="preserve"> May 2022</w:t>
      </w:r>
    </w:p>
    <w:p w14:paraId="61C6F741" w14:textId="77777777" w:rsidR="00004746" w:rsidRPr="00D93541" w:rsidRDefault="00004746" w:rsidP="00004746">
      <w:pPr>
        <w:rPr>
          <w:rFonts w:cs="Arial"/>
        </w:rPr>
      </w:pPr>
    </w:p>
    <w:p w14:paraId="29086EA1" w14:textId="77777777" w:rsidR="00004746" w:rsidRPr="00D93541" w:rsidRDefault="00004746" w:rsidP="00004746">
      <w:pPr>
        <w:rPr>
          <w:rFonts w:cs="Arial"/>
        </w:rPr>
      </w:pPr>
      <w:r w:rsidRPr="00D93541">
        <w:rPr>
          <w:rFonts w:cs="Arial"/>
        </w:rPr>
        <w:t>© Government of South Australia 2022</w:t>
      </w:r>
    </w:p>
    <w:p w14:paraId="4388CD30" w14:textId="77777777" w:rsidR="00004746" w:rsidRPr="00D93541" w:rsidRDefault="00004746" w:rsidP="00004746">
      <w:pPr>
        <w:spacing w:before="240"/>
        <w:rPr>
          <w:rFonts w:cs="Arial"/>
          <w:b/>
          <w:bCs/>
        </w:rPr>
      </w:pPr>
      <w:r w:rsidRPr="00D93541">
        <w:rPr>
          <w:rFonts w:cs="Arial"/>
          <w:b/>
          <w:bCs/>
        </w:rPr>
        <w:t>Disclaimer</w:t>
      </w:r>
    </w:p>
    <w:p w14:paraId="723474D7" w14:textId="77777777" w:rsidR="00004746" w:rsidRPr="00D93541" w:rsidRDefault="00004746" w:rsidP="00004746">
      <w:pPr>
        <w:pStyle w:val="BodyText"/>
        <w:rPr>
          <w:rFonts w:cs="Arial"/>
          <w:lang w:val="en-AU"/>
        </w:rPr>
      </w:pPr>
      <w:r w:rsidRPr="00D93541">
        <w:rPr>
          <w:rFonts w:cs="Arial"/>
        </w:rPr>
        <w:t>Department of Primary Industries and Regions</w:t>
      </w:r>
      <w:r w:rsidRPr="00D93541">
        <w:rPr>
          <w:rFonts w:cs="Arial"/>
          <w:lang w:val="en-AU"/>
        </w:rPr>
        <w:t xml:space="preserve"> and its employees do not warrant or make any representation regarding the use, or results of the use, of the information contained herein as regards to its correctness, accuracy, reliability and currency or otherwise. </w:t>
      </w:r>
      <w:r w:rsidRPr="00D93541">
        <w:rPr>
          <w:rFonts w:cs="Arial"/>
        </w:rPr>
        <w:t>Department of Primary Industries and Regions</w:t>
      </w:r>
      <w:r w:rsidRPr="00D93541">
        <w:rPr>
          <w:rFonts w:cs="Arial"/>
          <w:lang w:val="en-AU"/>
        </w:rPr>
        <w:t xml:space="preserve"> and its employees expressly disclaim all liability or responsibility to any person using the information or advice.</w:t>
      </w:r>
    </w:p>
    <w:p w14:paraId="6173441B" w14:textId="77777777" w:rsidR="00004746" w:rsidRPr="00D93541" w:rsidRDefault="00004746" w:rsidP="00004746">
      <w:pPr>
        <w:rPr>
          <w:rFonts w:cs="Arial"/>
        </w:rPr>
      </w:pPr>
    </w:p>
    <w:p w14:paraId="1E089E25" w14:textId="77777777" w:rsidR="00004746" w:rsidRPr="00D93541" w:rsidRDefault="00004746" w:rsidP="00004746">
      <w:pPr>
        <w:spacing w:before="480" w:after="240" w:line="390" w:lineRule="exact"/>
        <w:rPr>
          <w:rFonts w:cs="Arial"/>
          <w:sz w:val="30"/>
          <w:szCs w:val="30"/>
        </w:rPr>
      </w:pPr>
      <w:r w:rsidRPr="00D93541">
        <w:rPr>
          <w:rFonts w:cs="Arial"/>
          <w:b/>
          <w:bCs/>
          <w:color w:val="00427A"/>
          <w:sz w:val="30"/>
          <w:szCs w:val="30"/>
        </w:rPr>
        <w:t>All Enquiries</w:t>
      </w:r>
    </w:p>
    <w:p w14:paraId="4BA7BF37" w14:textId="77777777" w:rsidR="00004746" w:rsidRPr="00D93541" w:rsidRDefault="00004746" w:rsidP="00004746">
      <w:pPr>
        <w:pStyle w:val="BodyText"/>
        <w:rPr>
          <w:rFonts w:cs="Arial"/>
          <w:sz w:val="22"/>
          <w:szCs w:val="22"/>
        </w:rPr>
      </w:pPr>
      <w:r w:rsidRPr="00D93541">
        <w:rPr>
          <w:rFonts w:cs="Arial"/>
          <w:sz w:val="22"/>
          <w:szCs w:val="22"/>
        </w:rPr>
        <w:t>Department of Primary Industries and Regions</w:t>
      </w:r>
    </w:p>
    <w:p w14:paraId="7D5F8FA5" w14:textId="77777777" w:rsidR="00004746" w:rsidRPr="00D93541" w:rsidRDefault="00004746" w:rsidP="00004746">
      <w:pPr>
        <w:rPr>
          <w:rFonts w:cs="Arial"/>
          <w:sz w:val="22"/>
          <w:szCs w:val="22"/>
        </w:rPr>
      </w:pPr>
      <w:r w:rsidRPr="00D93541">
        <w:rPr>
          <w:rFonts w:cs="Arial"/>
          <w:sz w:val="22"/>
          <w:szCs w:val="22"/>
        </w:rPr>
        <w:t>Sam Stone</w:t>
      </w:r>
      <w:r w:rsidRPr="00D93541">
        <w:rPr>
          <w:rFonts w:cs="Arial"/>
          <w:sz w:val="22"/>
          <w:szCs w:val="22"/>
        </w:rPr>
        <w:br/>
        <w:t xml:space="preserve">2 Hamra Ave, West Beach SA 5024 </w:t>
      </w:r>
    </w:p>
    <w:p w14:paraId="5616B802" w14:textId="77777777" w:rsidR="00004746" w:rsidRPr="00D93541" w:rsidRDefault="00004746" w:rsidP="00004746">
      <w:pPr>
        <w:rPr>
          <w:rStyle w:val="Hyperlink"/>
          <w:rFonts w:ascii="Arial" w:hAnsi="Arial" w:cs="Arial"/>
        </w:rPr>
      </w:pPr>
      <w:r w:rsidRPr="00D93541">
        <w:rPr>
          <w:rFonts w:cs="Arial"/>
          <w:sz w:val="22"/>
          <w:szCs w:val="22"/>
        </w:rPr>
        <w:t>GPO Box 1625, Adelaide SA 5001</w:t>
      </w:r>
      <w:r w:rsidRPr="00D93541">
        <w:rPr>
          <w:rFonts w:cs="Arial"/>
          <w:sz w:val="22"/>
          <w:szCs w:val="22"/>
        </w:rPr>
        <w:br/>
        <w:t>T 08 8429 2101 M 0439 728 643</w:t>
      </w:r>
      <w:r w:rsidRPr="00D93541">
        <w:rPr>
          <w:rFonts w:cs="Arial"/>
          <w:sz w:val="22"/>
          <w:szCs w:val="22"/>
        </w:rPr>
        <w:br/>
        <w:t xml:space="preserve">E </w:t>
      </w:r>
      <w:hyperlink r:id="rId15" w:history="1">
        <w:r w:rsidRPr="00D93541">
          <w:rPr>
            <w:rStyle w:val="Hyperlink"/>
            <w:rFonts w:ascii="Arial" w:hAnsi="Arial" w:cs="Arial"/>
          </w:rPr>
          <w:t>sam.stone@sa.gov.au</w:t>
        </w:r>
      </w:hyperlink>
      <w:r w:rsidRPr="00D93541">
        <w:rPr>
          <w:rFonts w:cs="Arial"/>
          <w:sz w:val="22"/>
          <w:szCs w:val="22"/>
        </w:rPr>
        <w:t xml:space="preserve"> </w:t>
      </w:r>
    </w:p>
    <w:p w14:paraId="5FFE26BD" w14:textId="77777777" w:rsidR="00004746" w:rsidRPr="00D93541" w:rsidRDefault="00004746" w:rsidP="00D16624">
      <w:pPr>
        <w:pStyle w:val="Heading1"/>
        <w:rPr>
          <w:rFonts w:cs="Arial"/>
        </w:rPr>
      </w:pPr>
      <w:r w:rsidRPr="00D93541">
        <w:rPr>
          <w:rFonts w:cs="Arial"/>
        </w:rPr>
        <w:br w:type="page"/>
      </w:r>
    </w:p>
    <w:p w14:paraId="489A657C" w14:textId="4687BA2D" w:rsidR="004E1139" w:rsidRPr="00D93541" w:rsidRDefault="00911AF9" w:rsidP="00D16624">
      <w:pPr>
        <w:pStyle w:val="Heading1"/>
        <w:rPr>
          <w:rFonts w:cs="Arial"/>
        </w:rPr>
      </w:pPr>
      <w:r w:rsidRPr="00D93541">
        <w:rPr>
          <w:rFonts w:cs="Arial"/>
        </w:rPr>
        <w:lastRenderedPageBreak/>
        <w:t>Purpose</w:t>
      </w:r>
    </w:p>
    <w:p w14:paraId="2BDB5515" w14:textId="4A5F982F" w:rsidR="00911AF9" w:rsidRPr="00D93541" w:rsidRDefault="00911AF9" w:rsidP="00911AF9">
      <w:pPr>
        <w:pStyle w:val="BodyText"/>
        <w:rPr>
          <w:rFonts w:cs="Arial"/>
          <w:sz w:val="22"/>
          <w:lang w:val="en-AU"/>
        </w:rPr>
      </w:pPr>
      <w:r w:rsidRPr="00D93541">
        <w:rPr>
          <w:rFonts w:cs="Arial"/>
          <w:sz w:val="22"/>
          <w:lang w:val="en-AU"/>
        </w:rPr>
        <w:t xml:space="preserve">The purpose of this report is to provide an assessment of </w:t>
      </w:r>
      <w:r w:rsidR="00382B26">
        <w:rPr>
          <w:rFonts w:cs="Arial"/>
          <w:sz w:val="22"/>
          <w:lang w:val="en-AU"/>
        </w:rPr>
        <w:t xml:space="preserve">the </w:t>
      </w:r>
      <w:r w:rsidRPr="00D93541">
        <w:rPr>
          <w:rFonts w:cs="Arial"/>
          <w:sz w:val="22"/>
          <w:lang w:val="en-AU"/>
        </w:rPr>
        <w:t>commercial South Australian Marine Scalefish Fishery</w:t>
      </w:r>
      <w:r w:rsidR="00050076" w:rsidRPr="00D93541">
        <w:rPr>
          <w:rFonts w:cs="Arial"/>
          <w:sz w:val="22"/>
          <w:lang w:val="en-AU"/>
        </w:rPr>
        <w:t xml:space="preserve"> (MSF)</w:t>
      </w:r>
      <w:r w:rsidRPr="00D93541">
        <w:rPr>
          <w:rFonts w:cs="Arial"/>
          <w:sz w:val="22"/>
          <w:lang w:val="en-AU"/>
        </w:rPr>
        <w:t xml:space="preserve"> </w:t>
      </w:r>
      <w:r w:rsidR="009C2922" w:rsidRPr="00D93541">
        <w:rPr>
          <w:rFonts w:cs="Arial"/>
          <w:sz w:val="22"/>
          <w:lang w:val="en-AU"/>
        </w:rPr>
        <w:t xml:space="preserve">for the purposes of Part 13 and 13(A) under </w:t>
      </w:r>
      <w:r w:rsidRPr="00D93541">
        <w:rPr>
          <w:rFonts w:cs="Arial"/>
          <w:sz w:val="22"/>
          <w:lang w:val="en-AU"/>
        </w:rPr>
        <w:t xml:space="preserve">the </w:t>
      </w:r>
      <w:r w:rsidRPr="00D93541">
        <w:rPr>
          <w:rFonts w:cs="Arial"/>
          <w:i/>
          <w:iCs/>
          <w:sz w:val="22"/>
          <w:lang w:val="en-AU"/>
        </w:rPr>
        <w:t xml:space="preserve">Environment Protection and Biodiversity Conservation Act 1999 </w:t>
      </w:r>
      <w:r w:rsidRPr="00D93541">
        <w:rPr>
          <w:rFonts w:cs="Arial"/>
          <w:sz w:val="22"/>
          <w:lang w:val="en-AU"/>
        </w:rPr>
        <w:t xml:space="preserve">(EPBC Act). This report updates information provided to the then Australian Government </w:t>
      </w:r>
      <w:r w:rsidR="00B21383" w:rsidRPr="00D93541">
        <w:rPr>
          <w:rFonts w:cs="Arial"/>
          <w:sz w:val="22"/>
          <w:lang w:val="en-AU"/>
        </w:rPr>
        <w:t>Department of</w:t>
      </w:r>
      <w:r w:rsidR="00F8725D" w:rsidRPr="00D93541">
        <w:rPr>
          <w:rFonts w:cs="Arial"/>
          <w:sz w:val="22"/>
          <w:lang w:val="en-AU"/>
        </w:rPr>
        <w:t xml:space="preserve"> the Environment and Energy </w:t>
      </w:r>
      <w:r w:rsidRPr="00D93541">
        <w:rPr>
          <w:rFonts w:cs="Arial"/>
          <w:sz w:val="22"/>
          <w:lang w:val="en-AU"/>
        </w:rPr>
        <w:t>in 201</w:t>
      </w:r>
      <w:r w:rsidR="008419A9" w:rsidRPr="00D93541">
        <w:rPr>
          <w:rFonts w:cs="Arial"/>
          <w:sz w:val="22"/>
          <w:lang w:val="en-AU"/>
        </w:rPr>
        <w:t>9.</w:t>
      </w:r>
    </w:p>
    <w:p w14:paraId="6634201C" w14:textId="59814CC7" w:rsidR="004E1139" w:rsidRPr="00D93541" w:rsidRDefault="00911AF9" w:rsidP="00911AF9">
      <w:pPr>
        <w:pStyle w:val="BodyText"/>
        <w:rPr>
          <w:rFonts w:cs="Arial"/>
          <w:sz w:val="22"/>
          <w:lang w:val="en-AU"/>
        </w:rPr>
      </w:pPr>
      <w:r w:rsidRPr="00D93541">
        <w:rPr>
          <w:rFonts w:cs="Arial"/>
          <w:sz w:val="22"/>
          <w:lang w:val="en-AU"/>
        </w:rPr>
        <w:t>The report has been prepared by the Fisheries and Aquaculture Division of the Department of Primary Industries and Regions (PIRSA) in accordance with the Guidelines for the Ecologically Sustainable Management of Fisheries 2nd Edition, and particularly addresses the level of change that has occurred since the 201</w:t>
      </w:r>
      <w:r w:rsidR="00F8725D" w:rsidRPr="00D93541">
        <w:rPr>
          <w:rFonts w:cs="Arial"/>
          <w:sz w:val="22"/>
          <w:lang w:val="en-AU"/>
        </w:rPr>
        <w:t>9</w:t>
      </w:r>
      <w:r w:rsidRPr="00D93541">
        <w:rPr>
          <w:rFonts w:cs="Arial"/>
          <w:sz w:val="22"/>
          <w:lang w:val="en-AU"/>
        </w:rPr>
        <w:t xml:space="preserve"> assessment. </w:t>
      </w:r>
    </w:p>
    <w:p w14:paraId="77CB9A11" w14:textId="77777777" w:rsidR="00A44670" w:rsidRPr="00D93541" w:rsidRDefault="00A44670" w:rsidP="00D16624">
      <w:pPr>
        <w:pStyle w:val="Heading1"/>
        <w:rPr>
          <w:rFonts w:cs="Arial"/>
        </w:rPr>
      </w:pPr>
      <w:bookmarkStart w:id="0" w:name="_Toc505178273"/>
      <w:r w:rsidRPr="00D93541">
        <w:rPr>
          <w:rFonts w:cs="Arial"/>
        </w:rPr>
        <w:t>Level of assessment</w:t>
      </w:r>
      <w:bookmarkEnd w:id="0"/>
    </w:p>
    <w:p w14:paraId="58E274A3" w14:textId="75A0192E" w:rsidR="00A44670" w:rsidRPr="00D93541" w:rsidRDefault="00050076" w:rsidP="00D16624">
      <w:pPr>
        <w:pStyle w:val="BodyText"/>
        <w:rPr>
          <w:rFonts w:cs="Arial"/>
          <w:sz w:val="22"/>
          <w:lang w:val="en-AU"/>
        </w:rPr>
      </w:pPr>
      <w:bookmarkStart w:id="1" w:name="_Hlk104541444"/>
      <w:r w:rsidRPr="00D93541">
        <w:rPr>
          <w:rFonts w:cs="Arial"/>
          <w:sz w:val="22"/>
          <w:lang w:val="en-AU"/>
        </w:rPr>
        <w:t>The South Australian MSF was assessed as an approved Wildlife Trade Operation in 201</w:t>
      </w:r>
      <w:r w:rsidR="008419A9" w:rsidRPr="00D93541">
        <w:rPr>
          <w:rFonts w:cs="Arial"/>
          <w:sz w:val="22"/>
          <w:lang w:val="en-AU"/>
        </w:rPr>
        <w:t>9</w:t>
      </w:r>
      <w:bookmarkEnd w:id="1"/>
      <w:r w:rsidRPr="00D93541">
        <w:rPr>
          <w:rFonts w:cs="Arial"/>
          <w:sz w:val="22"/>
          <w:lang w:val="en-AU"/>
        </w:rPr>
        <w:t xml:space="preserve">. Since the last assessment, there have been changes in </w:t>
      </w:r>
      <w:r w:rsidR="0022544E" w:rsidRPr="00D93541">
        <w:rPr>
          <w:rFonts w:cs="Arial"/>
          <w:sz w:val="22"/>
          <w:lang w:val="en-AU"/>
        </w:rPr>
        <w:t>some</w:t>
      </w:r>
      <w:r w:rsidRPr="00D93541">
        <w:rPr>
          <w:rFonts w:cs="Arial"/>
          <w:sz w:val="22"/>
          <w:lang w:val="en-AU"/>
        </w:rPr>
        <w:t xml:space="preserve"> areas of interest or particular issues as outlined in the Guidelines for the Ecologically Sustainable Management of Fisheries</w:t>
      </w:r>
      <w:r w:rsidR="00F8725D" w:rsidRPr="00D93541">
        <w:rPr>
          <w:rFonts w:cs="Arial"/>
          <w:sz w:val="22"/>
          <w:lang w:val="en-AU"/>
        </w:rPr>
        <w:t>.</w:t>
      </w:r>
      <w:r w:rsidRPr="00D93541">
        <w:rPr>
          <w:rFonts w:cs="Arial"/>
          <w:sz w:val="22"/>
          <w:lang w:val="en-AU"/>
        </w:rPr>
        <w:t xml:space="preserve"> </w:t>
      </w:r>
      <w:r w:rsidR="0022544E" w:rsidRPr="00D93541">
        <w:rPr>
          <w:rFonts w:cs="Arial"/>
          <w:sz w:val="22"/>
          <w:lang w:val="en-AU"/>
        </w:rPr>
        <w:t>T</w:t>
      </w:r>
      <w:r w:rsidRPr="00D93541">
        <w:rPr>
          <w:rFonts w:cs="Arial"/>
          <w:sz w:val="22"/>
          <w:lang w:val="en-AU"/>
        </w:rPr>
        <w:t xml:space="preserve">hese have been reported in the annual fishery reports to </w:t>
      </w:r>
      <w:bookmarkStart w:id="2" w:name="_Hlk104541612"/>
      <w:r w:rsidR="002040B6" w:rsidRPr="00D93541">
        <w:rPr>
          <w:rFonts w:cs="Arial"/>
          <w:sz w:val="22"/>
          <w:lang w:val="en-AU"/>
        </w:rPr>
        <w:t xml:space="preserve">the </w:t>
      </w:r>
      <w:r w:rsidR="00D16624" w:rsidRPr="00D93541">
        <w:rPr>
          <w:rFonts w:cs="Arial"/>
          <w:sz w:val="22"/>
          <w:lang w:val="en-AU"/>
        </w:rPr>
        <w:t>Department of Agriculture, Water and the Environment (</w:t>
      </w:r>
      <w:r w:rsidR="00B21383" w:rsidRPr="00D93541">
        <w:rPr>
          <w:rFonts w:cs="Arial"/>
          <w:sz w:val="22"/>
          <w:lang w:val="en-AU"/>
        </w:rPr>
        <w:t>DAWE</w:t>
      </w:r>
      <w:r w:rsidR="00D16624" w:rsidRPr="00D93541">
        <w:rPr>
          <w:rFonts w:cs="Arial"/>
          <w:sz w:val="22"/>
          <w:lang w:val="en-AU"/>
        </w:rPr>
        <w:t>)</w:t>
      </w:r>
      <w:r w:rsidRPr="00D93541">
        <w:rPr>
          <w:rFonts w:cs="Arial"/>
          <w:sz w:val="22"/>
          <w:lang w:val="en-AU"/>
        </w:rPr>
        <w:t xml:space="preserve">. </w:t>
      </w:r>
      <w:r w:rsidR="00A44670" w:rsidRPr="00D93541">
        <w:rPr>
          <w:rFonts w:cs="Arial"/>
          <w:sz w:val="22"/>
          <w:lang w:val="en-AU"/>
        </w:rPr>
        <w:t xml:space="preserve"> </w:t>
      </w:r>
      <w:bookmarkEnd w:id="2"/>
    </w:p>
    <w:p w14:paraId="245089C5" w14:textId="77777777" w:rsidR="00050076" w:rsidRPr="00D93541" w:rsidRDefault="00050076" w:rsidP="00A44670">
      <w:pPr>
        <w:rPr>
          <w:rFonts w:cs="Arial"/>
          <w:b/>
        </w:rPr>
      </w:pPr>
    </w:p>
    <w:p w14:paraId="22A27AA9" w14:textId="0452477C" w:rsidR="002C2AD5" w:rsidRPr="00D93541" w:rsidRDefault="002C2AD5" w:rsidP="002C2AD5">
      <w:pPr>
        <w:pStyle w:val="Caption"/>
        <w:keepNext/>
        <w:rPr>
          <w:rFonts w:cs="Arial"/>
        </w:rPr>
      </w:pPr>
      <w:r w:rsidRPr="00D93541">
        <w:rPr>
          <w:rFonts w:cs="Arial"/>
        </w:rPr>
        <w:t xml:space="preserve">Table </w:t>
      </w:r>
      <w:r w:rsidR="00696769" w:rsidRPr="00D93541">
        <w:rPr>
          <w:rFonts w:cs="Arial"/>
        </w:rPr>
        <w:fldChar w:fldCharType="begin"/>
      </w:r>
      <w:r w:rsidR="00696769" w:rsidRPr="00D93541">
        <w:rPr>
          <w:rFonts w:cs="Arial"/>
        </w:rPr>
        <w:instrText xml:space="preserve"> SEQ Table \* ARABIC </w:instrText>
      </w:r>
      <w:r w:rsidR="00696769" w:rsidRPr="00D93541">
        <w:rPr>
          <w:rFonts w:cs="Arial"/>
        </w:rPr>
        <w:fldChar w:fldCharType="separate"/>
      </w:r>
      <w:r w:rsidR="00D56F31">
        <w:rPr>
          <w:rFonts w:cs="Arial"/>
          <w:noProof/>
        </w:rPr>
        <w:t>1</w:t>
      </w:r>
      <w:r w:rsidR="00696769" w:rsidRPr="00D93541">
        <w:rPr>
          <w:rFonts w:cs="Arial"/>
          <w:noProof/>
        </w:rPr>
        <w:fldChar w:fldCharType="end"/>
      </w:r>
      <w:r w:rsidRPr="00D93541">
        <w:rPr>
          <w:rFonts w:cs="Arial"/>
        </w:rPr>
        <w:t>: Level of assessment required by South Australian MSF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364"/>
        <w:gridCol w:w="630"/>
        <w:gridCol w:w="523"/>
      </w:tblGrid>
      <w:tr w:rsidR="00A44670" w:rsidRPr="00D93541" w14:paraId="4D8BD9A9" w14:textId="77777777" w:rsidTr="0022544E">
        <w:trPr>
          <w:trHeight w:val="300"/>
        </w:trPr>
        <w:tc>
          <w:tcPr>
            <w:tcW w:w="2268" w:type="dxa"/>
            <w:shd w:val="clear" w:color="auto" w:fill="00427A"/>
            <w:vAlign w:val="center"/>
          </w:tcPr>
          <w:p w14:paraId="06977E1F" w14:textId="77777777" w:rsidR="00A44670" w:rsidRPr="00D93541" w:rsidRDefault="00A44670" w:rsidP="00C20698">
            <w:pPr>
              <w:rPr>
                <w:rFonts w:cs="Arial"/>
              </w:rPr>
            </w:pPr>
            <w:r w:rsidRPr="00D93541">
              <w:rPr>
                <w:rFonts w:cs="Arial"/>
              </w:rPr>
              <w:t>Issue</w:t>
            </w:r>
          </w:p>
        </w:tc>
        <w:tc>
          <w:tcPr>
            <w:tcW w:w="5364" w:type="dxa"/>
            <w:shd w:val="clear" w:color="auto" w:fill="00427A"/>
            <w:vAlign w:val="center"/>
          </w:tcPr>
          <w:p w14:paraId="7CCE2B06" w14:textId="77777777" w:rsidR="00A44670" w:rsidRPr="00D93541" w:rsidRDefault="00A44670" w:rsidP="00C20698">
            <w:pPr>
              <w:rPr>
                <w:rFonts w:cs="Arial"/>
              </w:rPr>
            </w:pPr>
            <w:r w:rsidRPr="00D93541">
              <w:rPr>
                <w:rFonts w:cs="Arial"/>
              </w:rPr>
              <w:t>Area of Interest</w:t>
            </w:r>
          </w:p>
        </w:tc>
        <w:tc>
          <w:tcPr>
            <w:tcW w:w="0" w:type="auto"/>
            <w:shd w:val="clear" w:color="auto" w:fill="00427A"/>
            <w:vAlign w:val="center"/>
          </w:tcPr>
          <w:p w14:paraId="0C558C1F" w14:textId="77777777" w:rsidR="00A44670" w:rsidRPr="00D93541" w:rsidRDefault="00A44670" w:rsidP="00C20698">
            <w:pPr>
              <w:rPr>
                <w:rFonts w:cs="Arial"/>
              </w:rPr>
            </w:pPr>
            <w:r w:rsidRPr="00D93541">
              <w:rPr>
                <w:rFonts w:cs="Arial"/>
              </w:rPr>
              <w:t>Yes</w:t>
            </w:r>
          </w:p>
        </w:tc>
        <w:tc>
          <w:tcPr>
            <w:tcW w:w="0" w:type="auto"/>
            <w:shd w:val="clear" w:color="auto" w:fill="00427A"/>
            <w:vAlign w:val="center"/>
          </w:tcPr>
          <w:p w14:paraId="48ED2AB2" w14:textId="77777777" w:rsidR="00A44670" w:rsidRPr="00D93541" w:rsidRDefault="00A44670" w:rsidP="00C20698">
            <w:pPr>
              <w:rPr>
                <w:rFonts w:cs="Arial"/>
              </w:rPr>
            </w:pPr>
            <w:r w:rsidRPr="00D93541">
              <w:rPr>
                <w:rFonts w:cs="Arial"/>
              </w:rPr>
              <w:t>No</w:t>
            </w:r>
          </w:p>
        </w:tc>
      </w:tr>
      <w:tr w:rsidR="00A44670" w:rsidRPr="00D93541" w14:paraId="1B2B2A02" w14:textId="77777777" w:rsidTr="00C20698">
        <w:trPr>
          <w:trHeight w:val="360"/>
        </w:trPr>
        <w:tc>
          <w:tcPr>
            <w:tcW w:w="2268" w:type="dxa"/>
            <w:vAlign w:val="center"/>
          </w:tcPr>
          <w:p w14:paraId="092A10EC" w14:textId="77777777" w:rsidR="00A44670" w:rsidRPr="00D93541" w:rsidRDefault="00A44670" w:rsidP="00C20698">
            <w:pPr>
              <w:rPr>
                <w:rFonts w:cs="Arial"/>
                <w:sz w:val="22"/>
                <w:szCs w:val="22"/>
              </w:rPr>
            </w:pPr>
            <w:r w:rsidRPr="00D93541">
              <w:rPr>
                <w:rFonts w:cs="Arial"/>
                <w:sz w:val="22"/>
                <w:szCs w:val="22"/>
              </w:rPr>
              <w:t>Fishery</w:t>
            </w:r>
          </w:p>
        </w:tc>
        <w:tc>
          <w:tcPr>
            <w:tcW w:w="5364" w:type="dxa"/>
            <w:vAlign w:val="center"/>
          </w:tcPr>
          <w:p w14:paraId="2DD7F01F" w14:textId="77777777" w:rsidR="00A44670" w:rsidRPr="00D93541" w:rsidRDefault="00A44670" w:rsidP="00C20698">
            <w:pPr>
              <w:rPr>
                <w:rFonts w:cs="Arial"/>
                <w:sz w:val="22"/>
                <w:szCs w:val="22"/>
              </w:rPr>
            </w:pPr>
            <w:r w:rsidRPr="00D93541">
              <w:rPr>
                <w:rFonts w:cs="Arial"/>
                <w:sz w:val="22"/>
                <w:szCs w:val="22"/>
              </w:rPr>
              <w:t>Has there been any change to management arrangements, and/ or fishing practices?</w:t>
            </w:r>
          </w:p>
        </w:tc>
        <w:tc>
          <w:tcPr>
            <w:tcW w:w="0" w:type="auto"/>
            <w:vAlign w:val="center"/>
          </w:tcPr>
          <w:p w14:paraId="5023AC8D" w14:textId="6676D415" w:rsidR="00A44670" w:rsidRPr="00D93541" w:rsidRDefault="0022544E" w:rsidP="00C20698">
            <w:pPr>
              <w:rPr>
                <w:rFonts w:cs="Arial"/>
              </w:rPr>
            </w:pPr>
            <w:r w:rsidRPr="00D93541">
              <w:rPr>
                <w:rFonts w:cs="Arial"/>
              </w:rPr>
              <w:t>X</w:t>
            </w:r>
          </w:p>
        </w:tc>
        <w:tc>
          <w:tcPr>
            <w:tcW w:w="0" w:type="auto"/>
            <w:vAlign w:val="center"/>
          </w:tcPr>
          <w:p w14:paraId="039F8E85" w14:textId="6B7D5F6D" w:rsidR="00A44670" w:rsidRPr="00D93541" w:rsidRDefault="00A44670" w:rsidP="00C20698">
            <w:pPr>
              <w:jc w:val="center"/>
              <w:rPr>
                <w:rFonts w:cs="Arial"/>
              </w:rPr>
            </w:pPr>
          </w:p>
        </w:tc>
      </w:tr>
      <w:tr w:rsidR="00A44670" w:rsidRPr="00D93541" w14:paraId="2ED19928" w14:textId="77777777" w:rsidTr="00C20698">
        <w:trPr>
          <w:trHeight w:val="345"/>
        </w:trPr>
        <w:tc>
          <w:tcPr>
            <w:tcW w:w="2268" w:type="dxa"/>
            <w:vAlign w:val="center"/>
          </w:tcPr>
          <w:p w14:paraId="61F75036" w14:textId="77777777" w:rsidR="00A44670" w:rsidRPr="00D93541" w:rsidRDefault="00A44670" w:rsidP="00C20698">
            <w:pPr>
              <w:rPr>
                <w:rFonts w:cs="Arial"/>
                <w:sz w:val="22"/>
                <w:szCs w:val="22"/>
              </w:rPr>
            </w:pPr>
            <w:r w:rsidRPr="00D93541">
              <w:rPr>
                <w:rFonts w:cs="Arial"/>
                <w:sz w:val="22"/>
                <w:szCs w:val="22"/>
              </w:rPr>
              <w:t>External Influences</w:t>
            </w:r>
          </w:p>
        </w:tc>
        <w:tc>
          <w:tcPr>
            <w:tcW w:w="5364" w:type="dxa"/>
            <w:vAlign w:val="center"/>
          </w:tcPr>
          <w:p w14:paraId="67CD1E60" w14:textId="77777777" w:rsidR="00A44670" w:rsidRPr="00D93541" w:rsidRDefault="00A44670" w:rsidP="00C20698">
            <w:pPr>
              <w:rPr>
                <w:rFonts w:cs="Arial"/>
                <w:sz w:val="22"/>
                <w:szCs w:val="22"/>
              </w:rPr>
            </w:pPr>
            <w:r w:rsidRPr="00D93541">
              <w:rPr>
                <w:rFonts w:cs="Arial"/>
                <w:sz w:val="22"/>
                <w:szCs w:val="22"/>
              </w:rPr>
              <w:t xml:space="preserve">Has there been any change to an environmental issue/influence outside of the fishery management agencies control? </w:t>
            </w:r>
          </w:p>
        </w:tc>
        <w:tc>
          <w:tcPr>
            <w:tcW w:w="0" w:type="auto"/>
            <w:vAlign w:val="center"/>
          </w:tcPr>
          <w:p w14:paraId="43134542" w14:textId="77777777" w:rsidR="00A44670" w:rsidRPr="00D93541" w:rsidRDefault="00A44670" w:rsidP="00C20698">
            <w:pPr>
              <w:jc w:val="center"/>
              <w:rPr>
                <w:rFonts w:cs="Arial"/>
              </w:rPr>
            </w:pPr>
          </w:p>
        </w:tc>
        <w:tc>
          <w:tcPr>
            <w:tcW w:w="0" w:type="auto"/>
            <w:vAlign w:val="center"/>
          </w:tcPr>
          <w:p w14:paraId="5554BC88" w14:textId="77777777" w:rsidR="00A44670" w:rsidRPr="00D93541" w:rsidRDefault="00A44670" w:rsidP="00C20698">
            <w:pPr>
              <w:rPr>
                <w:rFonts w:cs="Arial"/>
              </w:rPr>
            </w:pPr>
            <w:r w:rsidRPr="00D93541">
              <w:rPr>
                <w:rFonts w:cs="Arial"/>
              </w:rPr>
              <w:t>X</w:t>
            </w:r>
          </w:p>
        </w:tc>
      </w:tr>
      <w:tr w:rsidR="00A44670" w:rsidRPr="00D93541" w14:paraId="17F2E51F" w14:textId="77777777" w:rsidTr="00C20698">
        <w:trPr>
          <w:trHeight w:val="360"/>
        </w:trPr>
        <w:tc>
          <w:tcPr>
            <w:tcW w:w="2268" w:type="dxa"/>
            <w:vAlign w:val="center"/>
          </w:tcPr>
          <w:p w14:paraId="39ED4EA6" w14:textId="77777777" w:rsidR="00A44670" w:rsidRPr="00D93541" w:rsidRDefault="00A44670" w:rsidP="00C20698">
            <w:pPr>
              <w:rPr>
                <w:rFonts w:cs="Arial"/>
                <w:sz w:val="22"/>
                <w:szCs w:val="22"/>
              </w:rPr>
            </w:pPr>
            <w:r w:rsidRPr="00D93541">
              <w:rPr>
                <w:rFonts w:cs="Arial"/>
                <w:sz w:val="22"/>
                <w:szCs w:val="22"/>
              </w:rPr>
              <w:t>Interaction with protected species</w:t>
            </w:r>
          </w:p>
        </w:tc>
        <w:tc>
          <w:tcPr>
            <w:tcW w:w="5364" w:type="dxa"/>
            <w:vAlign w:val="center"/>
          </w:tcPr>
          <w:p w14:paraId="5FEF1C35" w14:textId="77777777" w:rsidR="00A44670" w:rsidRPr="00D93541" w:rsidRDefault="00A44670" w:rsidP="00C20698">
            <w:pPr>
              <w:rPr>
                <w:rFonts w:cs="Arial"/>
                <w:sz w:val="22"/>
                <w:szCs w:val="22"/>
              </w:rPr>
            </w:pPr>
            <w:r w:rsidRPr="00D93541">
              <w:rPr>
                <w:rFonts w:cs="Arial"/>
                <w:sz w:val="22"/>
                <w:szCs w:val="22"/>
              </w:rPr>
              <w:t>Has there been any change in the nature, scale, intensity of impact, and/or management response?</w:t>
            </w:r>
          </w:p>
        </w:tc>
        <w:tc>
          <w:tcPr>
            <w:tcW w:w="0" w:type="auto"/>
            <w:vAlign w:val="center"/>
          </w:tcPr>
          <w:p w14:paraId="7319F84A" w14:textId="77777777" w:rsidR="00A44670" w:rsidRPr="00D93541" w:rsidRDefault="00A44670" w:rsidP="00C20698">
            <w:pPr>
              <w:jc w:val="center"/>
              <w:rPr>
                <w:rFonts w:cs="Arial"/>
              </w:rPr>
            </w:pPr>
          </w:p>
        </w:tc>
        <w:tc>
          <w:tcPr>
            <w:tcW w:w="0" w:type="auto"/>
            <w:vAlign w:val="center"/>
          </w:tcPr>
          <w:p w14:paraId="46572352" w14:textId="77777777" w:rsidR="00A44670" w:rsidRPr="00D93541" w:rsidRDefault="00A44670" w:rsidP="00C20698">
            <w:pPr>
              <w:rPr>
                <w:rFonts w:cs="Arial"/>
              </w:rPr>
            </w:pPr>
            <w:r w:rsidRPr="00D93541">
              <w:rPr>
                <w:rFonts w:cs="Arial"/>
              </w:rPr>
              <w:t>X</w:t>
            </w:r>
          </w:p>
        </w:tc>
      </w:tr>
      <w:tr w:rsidR="00A44670" w:rsidRPr="00D93541" w14:paraId="74193A75" w14:textId="77777777" w:rsidTr="00C20698">
        <w:trPr>
          <w:trHeight w:val="345"/>
        </w:trPr>
        <w:tc>
          <w:tcPr>
            <w:tcW w:w="2268" w:type="dxa"/>
            <w:vAlign w:val="center"/>
          </w:tcPr>
          <w:p w14:paraId="5C4C920E" w14:textId="77777777" w:rsidR="00A44670" w:rsidRPr="00D93541" w:rsidRDefault="00A44670" w:rsidP="00C20698">
            <w:pPr>
              <w:rPr>
                <w:rFonts w:cs="Arial"/>
                <w:sz w:val="22"/>
                <w:szCs w:val="22"/>
              </w:rPr>
            </w:pPr>
            <w:r w:rsidRPr="00D93541">
              <w:rPr>
                <w:rFonts w:cs="Arial"/>
                <w:sz w:val="22"/>
                <w:szCs w:val="22"/>
              </w:rPr>
              <w:t>Ecosystem impact</w:t>
            </w:r>
          </w:p>
        </w:tc>
        <w:tc>
          <w:tcPr>
            <w:tcW w:w="5364" w:type="dxa"/>
            <w:vAlign w:val="center"/>
          </w:tcPr>
          <w:p w14:paraId="008BFAFB" w14:textId="77777777" w:rsidR="00A44670" w:rsidRPr="00D93541" w:rsidRDefault="00A44670" w:rsidP="00C20698">
            <w:pPr>
              <w:rPr>
                <w:rFonts w:cs="Arial"/>
                <w:sz w:val="22"/>
                <w:szCs w:val="22"/>
              </w:rPr>
            </w:pPr>
            <w:r w:rsidRPr="00D93541">
              <w:rPr>
                <w:rFonts w:cs="Arial"/>
                <w:sz w:val="22"/>
                <w:szCs w:val="22"/>
              </w:rPr>
              <w:t>Has there been any change in the nature, scale or intensity of impact, and/or subsequent management response?</w:t>
            </w:r>
          </w:p>
        </w:tc>
        <w:tc>
          <w:tcPr>
            <w:tcW w:w="0" w:type="auto"/>
            <w:vAlign w:val="center"/>
          </w:tcPr>
          <w:p w14:paraId="15282523" w14:textId="77777777" w:rsidR="00A44670" w:rsidRPr="00D93541" w:rsidRDefault="00A44670" w:rsidP="00C20698">
            <w:pPr>
              <w:jc w:val="center"/>
              <w:rPr>
                <w:rFonts w:cs="Arial"/>
              </w:rPr>
            </w:pPr>
          </w:p>
        </w:tc>
        <w:tc>
          <w:tcPr>
            <w:tcW w:w="0" w:type="auto"/>
            <w:vAlign w:val="center"/>
          </w:tcPr>
          <w:p w14:paraId="40255ACD" w14:textId="77777777" w:rsidR="00A44670" w:rsidRPr="00D93541" w:rsidRDefault="00A44670" w:rsidP="00C20698">
            <w:pPr>
              <w:rPr>
                <w:rFonts w:cs="Arial"/>
              </w:rPr>
            </w:pPr>
            <w:r w:rsidRPr="00D93541">
              <w:rPr>
                <w:rFonts w:cs="Arial"/>
              </w:rPr>
              <w:t>X</w:t>
            </w:r>
          </w:p>
        </w:tc>
      </w:tr>
      <w:tr w:rsidR="00A44670" w:rsidRPr="00D93541" w14:paraId="7173292F" w14:textId="77777777" w:rsidTr="00C20698">
        <w:trPr>
          <w:trHeight w:val="345"/>
        </w:trPr>
        <w:tc>
          <w:tcPr>
            <w:tcW w:w="2268" w:type="dxa"/>
            <w:vAlign w:val="center"/>
          </w:tcPr>
          <w:p w14:paraId="06E483B5" w14:textId="77777777" w:rsidR="00A44670" w:rsidRPr="00D93541" w:rsidRDefault="00A44670" w:rsidP="00C20698">
            <w:pPr>
              <w:rPr>
                <w:rFonts w:cs="Arial"/>
                <w:sz w:val="22"/>
                <w:szCs w:val="22"/>
              </w:rPr>
            </w:pPr>
            <w:r w:rsidRPr="00D93541">
              <w:rPr>
                <w:rFonts w:cs="Arial"/>
                <w:sz w:val="22"/>
                <w:szCs w:val="22"/>
              </w:rPr>
              <w:t>Target Stock Status</w:t>
            </w:r>
          </w:p>
        </w:tc>
        <w:tc>
          <w:tcPr>
            <w:tcW w:w="5364" w:type="dxa"/>
            <w:vAlign w:val="center"/>
          </w:tcPr>
          <w:p w14:paraId="079D6B22" w14:textId="77777777" w:rsidR="00A44670" w:rsidRPr="00D93541" w:rsidRDefault="00A44670" w:rsidP="00C20698">
            <w:pPr>
              <w:rPr>
                <w:rFonts w:cs="Arial"/>
                <w:sz w:val="22"/>
                <w:szCs w:val="22"/>
              </w:rPr>
            </w:pPr>
            <w:r w:rsidRPr="00D93541">
              <w:rPr>
                <w:rFonts w:cs="Arial"/>
                <w:sz w:val="22"/>
                <w:szCs w:val="22"/>
              </w:rPr>
              <w:t>Has there been any change in the target stock status?</w:t>
            </w:r>
          </w:p>
        </w:tc>
        <w:tc>
          <w:tcPr>
            <w:tcW w:w="0" w:type="auto"/>
            <w:vAlign w:val="center"/>
          </w:tcPr>
          <w:p w14:paraId="3D23A98E" w14:textId="79EE52A3" w:rsidR="00A44670" w:rsidRPr="00D93541" w:rsidRDefault="00050076" w:rsidP="00C20698">
            <w:pPr>
              <w:jc w:val="center"/>
              <w:rPr>
                <w:rFonts w:cs="Arial"/>
              </w:rPr>
            </w:pPr>
            <w:r w:rsidRPr="00D93541">
              <w:rPr>
                <w:rFonts w:cs="Arial"/>
              </w:rPr>
              <w:t>X</w:t>
            </w:r>
          </w:p>
        </w:tc>
        <w:tc>
          <w:tcPr>
            <w:tcW w:w="0" w:type="auto"/>
            <w:vAlign w:val="center"/>
          </w:tcPr>
          <w:p w14:paraId="1C2C7AE3" w14:textId="7021DB77" w:rsidR="00A44670" w:rsidRPr="00D93541" w:rsidRDefault="00A44670" w:rsidP="00C20698">
            <w:pPr>
              <w:rPr>
                <w:rFonts w:cs="Arial"/>
              </w:rPr>
            </w:pPr>
          </w:p>
        </w:tc>
      </w:tr>
      <w:tr w:rsidR="00A44670" w:rsidRPr="00D93541" w14:paraId="44D6714E" w14:textId="77777777" w:rsidTr="00C20698">
        <w:trPr>
          <w:trHeight w:val="240"/>
        </w:trPr>
        <w:tc>
          <w:tcPr>
            <w:tcW w:w="2268" w:type="dxa"/>
            <w:vAlign w:val="center"/>
          </w:tcPr>
          <w:p w14:paraId="69FFDE4B" w14:textId="3BC1CA41" w:rsidR="00A44670" w:rsidRPr="00D93541" w:rsidRDefault="00A44670" w:rsidP="00C20698">
            <w:pPr>
              <w:rPr>
                <w:rFonts w:cs="Arial"/>
                <w:sz w:val="22"/>
                <w:szCs w:val="22"/>
              </w:rPr>
            </w:pPr>
            <w:r w:rsidRPr="00D93541">
              <w:rPr>
                <w:rFonts w:cs="Arial"/>
                <w:sz w:val="22"/>
                <w:szCs w:val="22"/>
              </w:rPr>
              <w:t xml:space="preserve">Byproduct/ bycatch status. </w:t>
            </w:r>
          </w:p>
        </w:tc>
        <w:tc>
          <w:tcPr>
            <w:tcW w:w="5364" w:type="dxa"/>
            <w:vAlign w:val="center"/>
          </w:tcPr>
          <w:p w14:paraId="17FFC495" w14:textId="77777777" w:rsidR="00A44670" w:rsidRPr="00D93541" w:rsidRDefault="00A44670" w:rsidP="00C20698">
            <w:pPr>
              <w:rPr>
                <w:rFonts w:cs="Arial"/>
                <w:sz w:val="22"/>
                <w:szCs w:val="22"/>
              </w:rPr>
            </w:pPr>
            <w:r w:rsidRPr="00D93541">
              <w:rPr>
                <w:rFonts w:cs="Arial"/>
                <w:sz w:val="22"/>
                <w:szCs w:val="22"/>
              </w:rPr>
              <w:t xml:space="preserve">Has there been any change in the by-product and/or bycatch stock status? </w:t>
            </w:r>
          </w:p>
        </w:tc>
        <w:tc>
          <w:tcPr>
            <w:tcW w:w="0" w:type="auto"/>
            <w:vAlign w:val="center"/>
          </w:tcPr>
          <w:p w14:paraId="4A2539BB" w14:textId="77777777" w:rsidR="00A44670" w:rsidRPr="00D93541" w:rsidRDefault="00A44670" w:rsidP="00C20698">
            <w:pPr>
              <w:jc w:val="center"/>
              <w:rPr>
                <w:rFonts w:cs="Arial"/>
              </w:rPr>
            </w:pPr>
          </w:p>
        </w:tc>
        <w:tc>
          <w:tcPr>
            <w:tcW w:w="0" w:type="auto"/>
            <w:vAlign w:val="center"/>
          </w:tcPr>
          <w:p w14:paraId="11249E37" w14:textId="77777777" w:rsidR="00A44670" w:rsidRPr="00D93541" w:rsidRDefault="00A44670" w:rsidP="00C20698">
            <w:pPr>
              <w:rPr>
                <w:rFonts w:cs="Arial"/>
              </w:rPr>
            </w:pPr>
            <w:r w:rsidRPr="00D93541">
              <w:rPr>
                <w:rFonts w:cs="Arial"/>
              </w:rPr>
              <w:t>X</w:t>
            </w:r>
          </w:p>
        </w:tc>
      </w:tr>
    </w:tbl>
    <w:p w14:paraId="71C5A88E" w14:textId="6F56F3CF" w:rsidR="00A44670" w:rsidRPr="00D93541" w:rsidRDefault="00A44670" w:rsidP="00A44670">
      <w:pPr>
        <w:spacing w:before="240"/>
        <w:rPr>
          <w:rFonts w:cs="Arial"/>
          <w:sz w:val="22"/>
          <w:szCs w:val="24"/>
          <w:lang w:val="en-AU"/>
        </w:rPr>
      </w:pPr>
      <w:r w:rsidRPr="00D93541">
        <w:rPr>
          <w:rFonts w:cs="Arial"/>
          <w:sz w:val="22"/>
          <w:szCs w:val="24"/>
          <w:lang w:val="en-AU"/>
        </w:rPr>
        <w:t xml:space="preserve">Considering the above, the level of submission requirement for the South Australian </w:t>
      </w:r>
      <w:r w:rsidR="00050076" w:rsidRPr="00D93541">
        <w:rPr>
          <w:rFonts w:cs="Arial"/>
          <w:sz w:val="22"/>
          <w:szCs w:val="24"/>
          <w:lang w:val="en-AU"/>
        </w:rPr>
        <w:t>MSF</w:t>
      </w:r>
      <w:r w:rsidRPr="00D93541">
        <w:rPr>
          <w:rFonts w:cs="Arial"/>
          <w:sz w:val="22"/>
          <w:szCs w:val="24"/>
          <w:lang w:val="en-AU"/>
        </w:rPr>
        <w:t xml:space="preserve"> is ‘Standard’. </w:t>
      </w:r>
    </w:p>
    <w:p w14:paraId="6C567F90" w14:textId="77777777" w:rsidR="00050076" w:rsidRPr="00D93541" w:rsidRDefault="00050076">
      <w:pPr>
        <w:rPr>
          <w:rFonts w:cs="Arial"/>
          <w:color w:val="000000"/>
        </w:rPr>
      </w:pPr>
      <w:r w:rsidRPr="00D93541">
        <w:rPr>
          <w:rFonts w:cs="Arial"/>
          <w:color w:val="000000"/>
        </w:rPr>
        <w:br w:type="page"/>
      </w:r>
    </w:p>
    <w:p w14:paraId="054D343F" w14:textId="77777777" w:rsidR="00050076" w:rsidRPr="00D93541" w:rsidRDefault="00050076" w:rsidP="00D16624">
      <w:pPr>
        <w:pStyle w:val="Heading1"/>
        <w:rPr>
          <w:rFonts w:cs="Arial"/>
        </w:rPr>
      </w:pPr>
      <w:r w:rsidRPr="00D93541">
        <w:rPr>
          <w:rFonts w:cs="Arial"/>
        </w:rPr>
        <w:lastRenderedPageBreak/>
        <w:t>Background</w:t>
      </w:r>
    </w:p>
    <w:p w14:paraId="670967EA" w14:textId="60DE413F" w:rsidR="00050076" w:rsidRPr="00D93541" w:rsidRDefault="00050076" w:rsidP="00CE2762">
      <w:pPr>
        <w:pStyle w:val="BodyText"/>
        <w:rPr>
          <w:rFonts w:cs="Arial"/>
          <w:sz w:val="22"/>
          <w:lang w:val="en-AU"/>
        </w:rPr>
      </w:pPr>
      <w:r w:rsidRPr="00D93541">
        <w:rPr>
          <w:rFonts w:cs="Arial"/>
          <w:sz w:val="22"/>
          <w:lang w:val="en-AU"/>
        </w:rPr>
        <w:t xml:space="preserve">The regulations that govern the management of the Marine Scalefish Fishery </w:t>
      </w:r>
      <w:r w:rsidR="00CC175E" w:rsidRPr="00D93541">
        <w:rPr>
          <w:rFonts w:cs="Arial"/>
          <w:sz w:val="22"/>
          <w:lang w:val="en-AU"/>
        </w:rPr>
        <w:t xml:space="preserve">(MSF) </w:t>
      </w:r>
      <w:r w:rsidRPr="00D93541">
        <w:rPr>
          <w:rFonts w:cs="Arial"/>
          <w:sz w:val="22"/>
          <w:lang w:val="en-AU"/>
        </w:rPr>
        <w:t xml:space="preserve">are the </w:t>
      </w:r>
      <w:r w:rsidRPr="00D93541">
        <w:rPr>
          <w:rFonts w:cs="Arial"/>
          <w:i/>
          <w:iCs/>
          <w:sz w:val="22"/>
          <w:lang w:val="en-AU"/>
        </w:rPr>
        <w:t>Fisheries Management Act 2007,</w:t>
      </w:r>
      <w:r w:rsidRPr="00D93541">
        <w:rPr>
          <w:rFonts w:cs="Arial"/>
          <w:sz w:val="22"/>
          <w:lang w:val="en-AU"/>
        </w:rPr>
        <w:t xml:space="preserve"> the </w:t>
      </w:r>
      <w:r w:rsidRPr="00D93541">
        <w:rPr>
          <w:rFonts w:cs="Arial"/>
          <w:i/>
          <w:iCs/>
          <w:sz w:val="22"/>
          <w:lang w:val="en-AU"/>
        </w:rPr>
        <w:t>Fisheries Management (Marine Scalefish Fisheries) Regulations 2017</w:t>
      </w:r>
      <w:r w:rsidRPr="00D93541">
        <w:rPr>
          <w:rFonts w:cs="Arial"/>
          <w:sz w:val="22"/>
          <w:lang w:val="en-AU"/>
        </w:rPr>
        <w:t xml:space="preserve">, the </w:t>
      </w:r>
      <w:r w:rsidRPr="00D93541">
        <w:rPr>
          <w:rFonts w:cs="Arial"/>
          <w:i/>
          <w:iCs/>
          <w:sz w:val="22"/>
          <w:lang w:val="en-AU"/>
        </w:rPr>
        <w:t>Fisheries Management (General) Regulations 2017</w:t>
      </w:r>
      <w:r w:rsidRPr="00D93541">
        <w:rPr>
          <w:rFonts w:cs="Arial"/>
          <w:sz w:val="22"/>
          <w:lang w:val="en-AU"/>
        </w:rPr>
        <w:t xml:space="preserve"> and </w:t>
      </w:r>
      <w:r w:rsidRPr="00D93541">
        <w:rPr>
          <w:rFonts w:cs="Arial"/>
          <w:i/>
          <w:iCs/>
          <w:sz w:val="22"/>
          <w:lang w:val="en-AU"/>
        </w:rPr>
        <w:t>the Fisheries Management (Fish Processor) Regulations 2017</w:t>
      </w:r>
      <w:r w:rsidRPr="00D93541">
        <w:rPr>
          <w:rFonts w:cs="Arial"/>
          <w:sz w:val="22"/>
          <w:lang w:val="en-AU"/>
        </w:rPr>
        <w:t>.</w:t>
      </w:r>
    </w:p>
    <w:p w14:paraId="75DB0C1A" w14:textId="47AF0875" w:rsidR="000B0474" w:rsidRPr="00D93541" w:rsidRDefault="00050076" w:rsidP="00CE2762">
      <w:pPr>
        <w:pStyle w:val="BodyText"/>
        <w:rPr>
          <w:rFonts w:cs="Arial"/>
          <w:sz w:val="22"/>
          <w:lang w:val="en-AU"/>
        </w:rPr>
      </w:pPr>
      <w:r w:rsidRPr="00D93541">
        <w:rPr>
          <w:rFonts w:cs="Arial"/>
          <w:sz w:val="22"/>
          <w:lang w:val="en-AU"/>
        </w:rPr>
        <w:t xml:space="preserve">The current </w:t>
      </w:r>
      <w:r w:rsidRPr="00D93541">
        <w:rPr>
          <w:rFonts w:cs="Arial"/>
          <w:i/>
          <w:iCs/>
          <w:sz w:val="22"/>
          <w:lang w:val="en-AU"/>
        </w:rPr>
        <w:t>Management Plan for the</w:t>
      </w:r>
      <w:r w:rsidRPr="00D93541">
        <w:rPr>
          <w:rFonts w:cs="Arial"/>
          <w:sz w:val="22"/>
          <w:lang w:val="en-AU"/>
        </w:rPr>
        <w:t xml:space="preserve"> </w:t>
      </w:r>
      <w:r w:rsidRPr="00D93541">
        <w:rPr>
          <w:rFonts w:cs="Arial"/>
          <w:i/>
          <w:iCs/>
          <w:sz w:val="22"/>
          <w:lang w:val="en-AU"/>
        </w:rPr>
        <w:t xml:space="preserve">South Australian Commercial </w:t>
      </w:r>
      <w:r w:rsidR="00CE2762" w:rsidRPr="00D93541">
        <w:rPr>
          <w:rFonts w:cs="Arial"/>
          <w:i/>
          <w:iCs/>
          <w:sz w:val="22"/>
          <w:lang w:val="en-AU"/>
        </w:rPr>
        <w:t xml:space="preserve">Marine Scalefish Fishery </w:t>
      </w:r>
      <w:r w:rsidRPr="00D93541">
        <w:rPr>
          <w:rFonts w:cs="Arial"/>
          <w:sz w:val="22"/>
          <w:lang w:val="en-AU"/>
        </w:rPr>
        <w:t xml:space="preserve">(MSF Management Plan) was adopted in 2013 and applies for a period of 10 years. A review of this management plan for the purpose of determining whether the plan should be amended, replaced or reinstated without amendment, </w:t>
      </w:r>
      <w:r w:rsidR="008419A9" w:rsidRPr="00D93541">
        <w:rPr>
          <w:rFonts w:cs="Arial"/>
          <w:sz w:val="22"/>
          <w:lang w:val="en-AU"/>
        </w:rPr>
        <w:t xml:space="preserve">is currently underway and </w:t>
      </w:r>
      <w:r w:rsidR="00382B26">
        <w:rPr>
          <w:rFonts w:cs="Arial"/>
          <w:sz w:val="22"/>
          <w:lang w:val="en-AU"/>
        </w:rPr>
        <w:t>should</w:t>
      </w:r>
      <w:r w:rsidR="008419A9" w:rsidRPr="00D93541">
        <w:rPr>
          <w:rFonts w:cs="Arial"/>
          <w:sz w:val="22"/>
          <w:lang w:val="en-AU"/>
        </w:rPr>
        <w:t xml:space="preserve"> be completed prior to the end of 2022. </w:t>
      </w:r>
    </w:p>
    <w:p w14:paraId="3A3154DA" w14:textId="0F95BB51" w:rsidR="00050076" w:rsidRPr="00D93541" w:rsidRDefault="000B0474" w:rsidP="00CE2762">
      <w:pPr>
        <w:pStyle w:val="BodyText"/>
        <w:rPr>
          <w:rFonts w:cs="Arial"/>
          <w:sz w:val="22"/>
          <w:lang w:val="en-AU"/>
        </w:rPr>
      </w:pPr>
      <w:r w:rsidRPr="00D93541">
        <w:rPr>
          <w:rFonts w:cs="Arial"/>
          <w:sz w:val="22"/>
          <w:lang w:val="en-AU"/>
        </w:rPr>
        <w:t>T</w:t>
      </w:r>
      <w:r w:rsidR="00050076" w:rsidRPr="00D93541">
        <w:rPr>
          <w:rFonts w:cs="Arial"/>
          <w:sz w:val="22"/>
          <w:lang w:val="en-AU"/>
        </w:rPr>
        <w:t xml:space="preserve">he MSF Management Plan, and other </w:t>
      </w:r>
      <w:r w:rsidR="002040B6" w:rsidRPr="00D93541">
        <w:rPr>
          <w:rFonts w:cs="Arial"/>
          <w:sz w:val="22"/>
          <w:lang w:val="en-AU"/>
        </w:rPr>
        <w:t>MSF</w:t>
      </w:r>
      <w:r w:rsidR="00050076" w:rsidRPr="00D93541">
        <w:rPr>
          <w:rFonts w:cs="Arial"/>
          <w:sz w:val="22"/>
          <w:lang w:val="en-AU"/>
        </w:rPr>
        <w:t xml:space="preserve"> documents can be found at: </w:t>
      </w:r>
      <w:hyperlink r:id="rId16" w:history="1">
        <w:r w:rsidRPr="00D93541">
          <w:rPr>
            <w:rStyle w:val="Hyperlink"/>
            <w:rFonts w:ascii="Arial" w:hAnsi="Arial" w:cs="Arial"/>
            <w:sz w:val="24"/>
            <w:szCs w:val="24"/>
            <w:lang w:val="en-AU"/>
          </w:rPr>
          <w:t>https://pir.sa.gov.au/fishing/commercial_fishing/fisheries/marine_scalefish_fisher</w:t>
        </w:r>
        <w:r w:rsidRPr="00D93541">
          <w:rPr>
            <w:rStyle w:val="Hyperlink"/>
            <w:rFonts w:ascii="Arial" w:hAnsi="Arial" w:cs="Arial"/>
            <w:szCs w:val="24"/>
            <w:lang w:val="en-AU"/>
          </w:rPr>
          <w:t>y</w:t>
        </w:r>
      </w:hyperlink>
      <w:r w:rsidRPr="00D93541">
        <w:rPr>
          <w:rFonts w:cs="Arial"/>
          <w:sz w:val="22"/>
          <w:lang w:val="en-AU"/>
        </w:rPr>
        <w:t xml:space="preserve">    </w:t>
      </w:r>
    </w:p>
    <w:p w14:paraId="21A9DF6C" w14:textId="1482C99C" w:rsidR="00A44670" w:rsidRPr="00D93541" w:rsidRDefault="00D32BAF" w:rsidP="000B0474">
      <w:pPr>
        <w:pStyle w:val="Heading1"/>
        <w:rPr>
          <w:rFonts w:cs="Arial"/>
        </w:rPr>
      </w:pPr>
      <w:r w:rsidRPr="00D93541">
        <w:rPr>
          <w:rFonts w:cs="Arial"/>
        </w:rPr>
        <w:t>Fishery</w:t>
      </w:r>
    </w:p>
    <w:p w14:paraId="5CAC74B5" w14:textId="425C473E" w:rsidR="002C2AD5" w:rsidRPr="00D93541" w:rsidRDefault="00D32BAF" w:rsidP="002C2AD5">
      <w:pPr>
        <w:pStyle w:val="BodyText"/>
        <w:rPr>
          <w:rFonts w:cs="Arial"/>
          <w:sz w:val="22"/>
          <w:szCs w:val="22"/>
        </w:rPr>
      </w:pPr>
      <w:r w:rsidRPr="00D93541">
        <w:rPr>
          <w:rFonts w:cs="Arial"/>
          <w:sz w:val="22"/>
          <w:szCs w:val="22"/>
        </w:rPr>
        <w:t>The MSF includes the take of most marine species of fish, molluscs, crustaceans, annelids and sharks</w:t>
      </w:r>
      <w:r w:rsidR="0022544E" w:rsidRPr="00D93541">
        <w:rPr>
          <w:rFonts w:cs="Arial"/>
          <w:sz w:val="22"/>
          <w:szCs w:val="22"/>
        </w:rPr>
        <w:t xml:space="preserve"> that occur in South Australia</w:t>
      </w:r>
      <w:r w:rsidRPr="00D93541">
        <w:rPr>
          <w:rFonts w:cs="Arial"/>
          <w:sz w:val="22"/>
          <w:szCs w:val="22"/>
        </w:rPr>
        <w:t xml:space="preserve">, but excludes </w:t>
      </w:r>
      <w:r w:rsidR="000B0474" w:rsidRPr="00D93541">
        <w:rPr>
          <w:rFonts w:cs="Arial"/>
          <w:sz w:val="22"/>
          <w:szCs w:val="22"/>
        </w:rPr>
        <w:t>r</w:t>
      </w:r>
      <w:r w:rsidRPr="00D93541">
        <w:rPr>
          <w:rFonts w:cs="Arial"/>
          <w:sz w:val="22"/>
          <w:szCs w:val="22"/>
        </w:rPr>
        <w:t xml:space="preserve">ock </w:t>
      </w:r>
      <w:r w:rsidR="000B0474" w:rsidRPr="00D93541">
        <w:rPr>
          <w:rFonts w:cs="Arial"/>
          <w:sz w:val="22"/>
          <w:szCs w:val="22"/>
        </w:rPr>
        <w:t>l</w:t>
      </w:r>
      <w:r w:rsidRPr="00D93541">
        <w:rPr>
          <w:rFonts w:cs="Arial"/>
          <w:sz w:val="22"/>
          <w:szCs w:val="22"/>
        </w:rPr>
        <w:t xml:space="preserve">obster, </w:t>
      </w:r>
      <w:r w:rsidR="000B0474" w:rsidRPr="00D93541">
        <w:rPr>
          <w:rFonts w:cs="Arial"/>
          <w:sz w:val="22"/>
          <w:szCs w:val="22"/>
        </w:rPr>
        <w:t>p</w:t>
      </w:r>
      <w:r w:rsidRPr="00D93541">
        <w:rPr>
          <w:rFonts w:cs="Arial"/>
          <w:sz w:val="22"/>
          <w:szCs w:val="22"/>
        </w:rPr>
        <w:t xml:space="preserve">rawns, </w:t>
      </w:r>
      <w:r w:rsidR="000B0474" w:rsidRPr="00D93541">
        <w:rPr>
          <w:rFonts w:cs="Arial"/>
          <w:sz w:val="22"/>
          <w:szCs w:val="22"/>
        </w:rPr>
        <w:t>a</w:t>
      </w:r>
      <w:r w:rsidRPr="00D93541">
        <w:rPr>
          <w:rFonts w:cs="Arial"/>
          <w:sz w:val="22"/>
          <w:szCs w:val="22"/>
        </w:rPr>
        <w:t>balone, and freshwater fish species, all of which are managed separately.</w:t>
      </w:r>
      <w:r w:rsidR="002C2AD5" w:rsidRPr="00D93541">
        <w:rPr>
          <w:rFonts w:cs="Arial"/>
          <w:sz w:val="22"/>
          <w:szCs w:val="22"/>
        </w:rPr>
        <w:t xml:space="preserve"> There are more than </w:t>
      </w:r>
      <w:r w:rsidR="00CF4D41" w:rsidRPr="00D93541">
        <w:rPr>
          <w:rFonts w:cs="Arial"/>
          <w:sz w:val="22"/>
          <w:szCs w:val="22"/>
        </w:rPr>
        <w:t>60</w:t>
      </w:r>
      <w:r w:rsidR="002C2AD5" w:rsidRPr="00D93541">
        <w:rPr>
          <w:rFonts w:cs="Arial"/>
          <w:sz w:val="22"/>
          <w:szCs w:val="22"/>
        </w:rPr>
        <w:t xml:space="preserve"> species </w:t>
      </w:r>
      <w:r w:rsidR="002040B6" w:rsidRPr="00D93541">
        <w:rPr>
          <w:rFonts w:cs="Arial"/>
          <w:sz w:val="22"/>
          <w:szCs w:val="22"/>
        </w:rPr>
        <w:t xml:space="preserve">permitted to be taken in the MSF, </w:t>
      </w:r>
      <w:r w:rsidR="002C2AD5" w:rsidRPr="00D93541">
        <w:rPr>
          <w:rFonts w:cs="Arial"/>
          <w:sz w:val="22"/>
          <w:szCs w:val="22"/>
        </w:rPr>
        <w:t xml:space="preserve">however, for the purpose of this report </w:t>
      </w:r>
      <w:r w:rsidR="0022544E" w:rsidRPr="00D93541">
        <w:rPr>
          <w:rFonts w:cs="Arial"/>
          <w:sz w:val="22"/>
          <w:szCs w:val="22"/>
        </w:rPr>
        <w:t xml:space="preserve">the </w:t>
      </w:r>
      <w:r w:rsidR="002C2AD5" w:rsidRPr="00D93541">
        <w:rPr>
          <w:rFonts w:cs="Arial"/>
          <w:sz w:val="22"/>
          <w:szCs w:val="22"/>
        </w:rPr>
        <w:t xml:space="preserve">main target species will be considered in three categories (primary, secondary and tertiary – see appendix A), as identified in the MSF Management Plan (PIRSA 2013). </w:t>
      </w:r>
    </w:p>
    <w:p w14:paraId="5FA39443" w14:textId="77777777" w:rsidR="002C2AD5" w:rsidRPr="00D93541" w:rsidRDefault="002C2AD5" w:rsidP="000B0474">
      <w:pPr>
        <w:pStyle w:val="Heading2"/>
        <w:rPr>
          <w:rFonts w:cs="Arial"/>
        </w:rPr>
      </w:pPr>
      <w:r w:rsidRPr="00D93541">
        <w:rPr>
          <w:rFonts w:cs="Arial"/>
        </w:rPr>
        <w:t xml:space="preserve">Commercial Fishery </w:t>
      </w:r>
    </w:p>
    <w:p w14:paraId="12CB46F9" w14:textId="6EB56B76" w:rsidR="00D32BAF" w:rsidRPr="00D93541" w:rsidRDefault="00D32BAF" w:rsidP="00CE2762">
      <w:pPr>
        <w:pStyle w:val="BodyText"/>
        <w:rPr>
          <w:rFonts w:cs="Arial"/>
          <w:sz w:val="22"/>
          <w:szCs w:val="22"/>
          <w:highlight w:val="yellow"/>
        </w:rPr>
      </w:pPr>
      <w:r w:rsidRPr="00D93541">
        <w:rPr>
          <w:rFonts w:cs="Arial"/>
          <w:sz w:val="22"/>
          <w:szCs w:val="22"/>
        </w:rPr>
        <w:t xml:space="preserve">The total </w:t>
      </w:r>
      <w:r w:rsidR="002C2AD5" w:rsidRPr="00D93541">
        <w:rPr>
          <w:rFonts w:cs="Arial"/>
          <w:sz w:val="22"/>
          <w:szCs w:val="22"/>
        </w:rPr>
        <w:t xml:space="preserve">commercial </w:t>
      </w:r>
      <w:r w:rsidRPr="00D93541">
        <w:rPr>
          <w:rFonts w:cs="Arial"/>
          <w:sz w:val="22"/>
          <w:szCs w:val="22"/>
        </w:rPr>
        <w:t>catch of marine scalefish species in</w:t>
      </w:r>
      <w:r w:rsidR="002413DD" w:rsidRPr="00D93541">
        <w:rPr>
          <w:rFonts w:cs="Arial"/>
          <w:sz w:val="22"/>
          <w:szCs w:val="22"/>
        </w:rPr>
        <w:t xml:space="preserve"> </w:t>
      </w:r>
      <w:r w:rsidR="00CE2762" w:rsidRPr="00D93541">
        <w:rPr>
          <w:rFonts w:cs="Arial"/>
          <w:sz w:val="22"/>
          <w:szCs w:val="22"/>
        </w:rPr>
        <w:t>South Australia</w:t>
      </w:r>
      <w:r w:rsidRPr="00D93541">
        <w:rPr>
          <w:rFonts w:cs="Arial"/>
          <w:sz w:val="22"/>
          <w:szCs w:val="22"/>
        </w:rPr>
        <w:t xml:space="preserve"> 20</w:t>
      </w:r>
      <w:r w:rsidR="006070D7" w:rsidRPr="00D93541">
        <w:rPr>
          <w:rFonts w:cs="Arial"/>
          <w:sz w:val="22"/>
          <w:szCs w:val="22"/>
        </w:rPr>
        <w:t>20</w:t>
      </w:r>
      <w:r w:rsidR="0061715C" w:rsidRPr="00D93541">
        <w:rPr>
          <w:rFonts w:cs="Arial"/>
          <w:sz w:val="22"/>
          <w:szCs w:val="22"/>
        </w:rPr>
        <w:t>/21</w:t>
      </w:r>
      <w:r w:rsidRPr="00D93541">
        <w:rPr>
          <w:rFonts w:cs="Arial"/>
          <w:sz w:val="22"/>
          <w:szCs w:val="22"/>
        </w:rPr>
        <w:t xml:space="preserve"> was </w:t>
      </w:r>
      <w:r w:rsidR="0061715C" w:rsidRPr="00D93541">
        <w:rPr>
          <w:rFonts w:cs="Arial"/>
          <w:sz w:val="22"/>
          <w:szCs w:val="22"/>
        </w:rPr>
        <w:t>1,689</w:t>
      </w:r>
      <w:r w:rsidRPr="00D93541">
        <w:rPr>
          <w:rFonts w:cs="Arial"/>
          <w:sz w:val="22"/>
          <w:szCs w:val="22"/>
        </w:rPr>
        <w:t xml:space="preserve"> tonnes, valued at </w:t>
      </w:r>
      <w:r w:rsidR="006070D7" w:rsidRPr="00D93541">
        <w:rPr>
          <w:rFonts w:cs="Arial"/>
          <w:sz w:val="22"/>
          <w:szCs w:val="22"/>
        </w:rPr>
        <w:t xml:space="preserve">around </w:t>
      </w:r>
      <w:r w:rsidRPr="00D93541">
        <w:rPr>
          <w:rFonts w:cs="Arial"/>
          <w:sz w:val="22"/>
          <w:szCs w:val="22"/>
        </w:rPr>
        <w:t>$</w:t>
      </w:r>
      <w:r w:rsidR="0061715C" w:rsidRPr="00D93541">
        <w:rPr>
          <w:rFonts w:cs="Arial"/>
          <w:sz w:val="22"/>
          <w:szCs w:val="22"/>
        </w:rPr>
        <w:t>19</w:t>
      </w:r>
      <w:r w:rsidRPr="00D93541">
        <w:rPr>
          <w:rFonts w:cs="Arial"/>
          <w:sz w:val="22"/>
          <w:szCs w:val="22"/>
        </w:rPr>
        <w:t xml:space="preserve"> million</w:t>
      </w:r>
      <w:r w:rsidR="0061715C" w:rsidRPr="00D93541">
        <w:rPr>
          <w:rFonts w:cs="Arial"/>
          <w:sz w:val="22"/>
          <w:szCs w:val="22"/>
        </w:rPr>
        <w:t xml:space="preserve"> (gross value of production)</w:t>
      </w:r>
      <w:r w:rsidRPr="00D93541">
        <w:rPr>
          <w:rFonts w:cs="Arial"/>
          <w:sz w:val="22"/>
          <w:szCs w:val="22"/>
        </w:rPr>
        <w:t xml:space="preserve">. </w:t>
      </w:r>
      <w:r w:rsidR="00CE2762" w:rsidRPr="00D93541">
        <w:rPr>
          <w:rFonts w:cs="Arial"/>
          <w:sz w:val="22"/>
          <w:szCs w:val="22"/>
        </w:rPr>
        <w:t>T</w:t>
      </w:r>
      <w:r w:rsidRPr="00D93541">
        <w:rPr>
          <w:rFonts w:cs="Arial"/>
          <w:sz w:val="22"/>
          <w:szCs w:val="22"/>
        </w:rPr>
        <w:t xml:space="preserve">he </w:t>
      </w:r>
      <w:r w:rsidR="00CC175E" w:rsidRPr="00D93541">
        <w:rPr>
          <w:rFonts w:cs="Arial"/>
          <w:sz w:val="22"/>
          <w:szCs w:val="22"/>
        </w:rPr>
        <w:t>MSF</w:t>
      </w:r>
      <w:r w:rsidRPr="00D93541">
        <w:rPr>
          <w:rFonts w:cs="Arial"/>
          <w:sz w:val="22"/>
          <w:szCs w:val="22"/>
        </w:rPr>
        <w:t xml:space="preserve"> was responsible for the employment of around </w:t>
      </w:r>
      <w:r w:rsidR="0061715C" w:rsidRPr="00D93541">
        <w:rPr>
          <w:rFonts w:cs="Arial"/>
          <w:sz w:val="22"/>
          <w:szCs w:val="22"/>
        </w:rPr>
        <w:t xml:space="preserve">540 </w:t>
      </w:r>
      <w:r w:rsidRPr="00D93541">
        <w:rPr>
          <w:rFonts w:cs="Arial"/>
          <w:sz w:val="22"/>
          <w:szCs w:val="22"/>
        </w:rPr>
        <w:t>full-time equivalent jobs through direct employment and jobs in flow-on businesses (</w:t>
      </w:r>
      <w:r w:rsidR="00E85D6D" w:rsidRPr="00D93541">
        <w:rPr>
          <w:rFonts w:cs="Arial"/>
          <w:sz w:val="22"/>
          <w:szCs w:val="22"/>
        </w:rPr>
        <w:t xml:space="preserve">BDO </w:t>
      </w:r>
      <w:r w:rsidRPr="00D93541">
        <w:rPr>
          <w:rFonts w:cs="Arial"/>
          <w:sz w:val="22"/>
          <w:szCs w:val="22"/>
        </w:rPr>
        <w:t>Econsearch, 20</w:t>
      </w:r>
      <w:r w:rsidR="006070D7" w:rsidRPr="00D93541">
        <w:rPr>
          <w:rFonts w:cs="Arial"/>
          <w:sz w:val="22"/>
          <w:szCs w:val="22"/>
        </w:rPr>
        <w:t>2</w:t>
      </w:r>
      <w:r w:rsidR="0061715C" w:rsidRPr="00D93541">
        <w:rPr>
          <w:rFonts w:cs="Arial"/>
          <w:sz w:val="22"/>
          <w:szCs w:val="22"/>
        </w:rPr>
        <w:t>2</w:t>
      </w:r>
      <w:r w:rsidRPr="00D93541">
        <w:rPr>
          <w:rFonts w:cs="Arial"/>
          <w:sz w:val="22"/>
          <w:szCs w:val="22"/>
        </w:rPr>
        <w:t>).</w:t>
      </w:r>
    </w:p>
    <w:p w14:paraId="1B6E7BE7" w14:textId="34711C5B" w:rsidR="00D32BAF" w:rsidRPr="00D93541" w:rsidRDefault="00D32BAF" w:rsidP="002C2AD5">
      <w:pPr>
        <w:pStyle w:val="BodyText"/>
        <w:rPr>
          <w:rFonts w:cs="Arial"/>
          <w:sz w:val="22"/>
          <w:szCs w:val="22"/>
        </w:rPr>
      </w:pPr>
      <w:r w:rsidRPr="00D93541">
        <w:rPr>
          <w:rFonts w:cs="Arial"/>
          <w:sz w:val="22"/>
          <w:szCs w:val="22"/>
        </w:rPr>
        <w:t xml:space="preserve">As </w:t>
      </w:r>
      <w:r w:rsidR="00E85D6D" w:rsidRPr="00D93541">
        <w:rPr>
          <w:rFonts w:cs="Arial"/>
          <w:sz w:val="22"/>
          <w:szCs w:val="22"/>
        </w:rPr>
        <w:t>of</w:t>
      </w:r>
      <w:r w:rsidRPr="00D93541">
        <w:rPr>
          <w:rFonts w:cs="Arial"/>
          <w:sz w:val="22"/>
          <w:szCs w:val="22"/>
        </w:rPr>
        <w:t xml:space="preserve"> </w:t>
      </w:r>
      <w:r w:rsidR="00156668" w:rsidRPr="00D93541">
        <w:rPr>
          <w:rFonts w:cs="Arial"/>
          <w:sz w:val="22"/>
          <w:szCs w:val="22"/>
        </w:rPr>
        <w:t>2</w:t>
      </w:r>
      <w:r w:rsidR="00916555" w:rsidRPr="00D93541">
        <w:rPr>
          <w:rFonts w:cs="Arial"/>
          <w:sz w:val="22"/>
          <w:szCs w:val="22"/>
        </w:rPr>
        <w:t>6</w:t>
      </w:r>
      <w:r w:rsidR="00156668" w:rsidRPr="00D93541">
        <w:rPr>
          <w:rFonts w:cs="Arial"/>
          <w:sz w:val="22"/>
          <w:szCs w:val="22"/>
        </w:rPr>
        <w:t xml:space="preserve"> </w:t>
      </w:r>
      <w:r w:rsidR="00916555" w:rsidRPr="00D93541">
        <w:rPr>
          <w:rFonts w:cs="Arial"/>
          <w:sz w:val="22"/>
          <w:szCs w:val="22"/>
        </w:rPr>
        <w:t>May</w:t>
      </w:r>
      <w:r w:rsidR="00377DFB" w:rsidRPr="00D93541">
        <w:rPr>
          <w:rFonts w:cs="Arial"/>
          <w:sz w:val="22"/>
          <w:szCs w:val="22"/>
        </w:rPr>
        <w:t xml:space="preserve"> 202</w:t>
      </w:r>
      <w:r w:rsidR="00520C7A" w:rsidRPr="00D93541">
        <w:rPr>
          <w:rFonts w:cs="Arial"/>
          <w:sz w:val="22"/>
          <w:szCs w:val="22"/>
        </w:rPr>
        <w:t>2</w:t>
      </w:r>
      <w:r w:rsidRPr="00D93541">
        <w:rPr>
          <w:rFonts w:cs="Arial"/>
          <w:sz w:val="22"/>
          <w:szCs w:val="22"/>
        </w:rPr>
        <w:t xml:space="preserve"> there were </w:t>
      </w:r>
      <w:r w:rsidR="00156668" w:rsidRPr="00D93541">
        <w:rPr>
          <w:rFonts w:cs="Arial"/>
          <w:sz w:val="22"/>
          <w:szCs w:val="22"/>
        </w:rPr>
        <w:t>2</w:t>
      </w:r>
      <w:r w:rsidR="00520C7A" w:rsidRPr="00D93541">
        <w:rPr>
          <w:rFonts w:cs="Arial"/>
          <w:sz w:val="22"/>
          <w:szCs w:val="22"/>
        </w:rPr>
        <w:t>05</w:t>
      </w:r>
      <w:r w:rsidRPr="00D93541">
        <w:rPr>
          <w:rFonts w:cs="Arial"/>
          <w:sz w:val="22"/>
          <w:szCs w:val="22"/>
        </w:rPr>
        <w:t xml:space="preserve"> </w:t>
      </w:r>
      <w:r w:rsidR="00CC175E" w:rsidRPr="00D93541">
        <w:rPr>
          <w:rFonts w:cs="Arial"/>
          <w:sz w:val="22"/>
          <w:szCs w:val="22"/>
        </w:rPr>
        <w:t>MSF</w:t>
      </w:r>
      <w:r w:rsidRPr="00D93541">
        <w:rPr>
          <w:rFonts w:cs="Arial"/>
          <w:sz w:val="22"/>
          <w:szCs w:val="22"/>
        </w:rPr>
        <w:t xml:space="preserve"> licences. A number of other separately managed fisheries maintain some level of access to marine scalefish species. The level of access and restrictions on access varies between each fishery and, as with the MSF</w:t>
      </w:r>
      <w:r w:rsidR="0022544E" w:rsidRPr="00D93541">
        <w:rPr>
          <w:rFonts w:cs="Arial"/>
          <w:sz w:val="22"/>
          <w:szCs w:val="22"/>
        </w:rPr>
        <w:t>,</w:t>
      </w:r>
      <w:r w:rsidRPr="00D93541">
        <w:rPr>
          <w:rFonts w:cs="Arial"/>
          <w:sz w:val="22"/>
          <w:szCs w:val="22"/>
        </w:rPr>
        <w:t xml:space="preserve"> these restrictions are implemented through a mix of regulations, licence conditions and other legal instruments. Further details on this access can be found in the MSF Management Plan</w:t>
      </w:r>
      <w:r w:rsidR="00CE2762" w:rsidRPr="00D93541">
        <w:rPr>
          <w:rFonts w:cs="Arial"/>
          <w:sz w:val="22"/>
          <w:szCs w:val="22"/>
        </w:rPr>
        <w:t xml:space="preserve"> (PIRSA 2013)</w:t>
      </w:r>
      <w:r w:rsidRPr="00D93541">
        <w:rPr>
          <w:rFonts w:cs="Arial"/>
          <w:sz w:val="22"/>
          <w:szCs w:val="22"/>
        </w:rPr>
        <w:t>.</w:t>
      </w:r>
    </w:p>
    <w:p w14:paraId="7B4D910F" w14:textId="01F38A1A" w:rsidR="00377DFB" w:rsidRPr="00D93541" w:rsidRDefault="00CC175E" w:rsidP="002C2AD5">
      <w:pPr>
        <w:pStyle w:val="BodyText"/>
        <w:rPr>
          <w:rFonts w:cs="Arial"/>
          <w:sz w:val="22"/>
          <w:szCs w:val="22"/>
        </w:rPr>
      </w:pPr>
      <w:r w:rsidRPr="00D93541">
        <w:rPr>
          <w:rFonts w:cs="Arial"/>
          <w:sz w:val="22"/>
          <w:szCs w:val="22"/>
        </w:rPr>
        <w:t xml:space="preserve">The number of licences in the MSF has decreased significantly from 865 licences in 1984. A </w:t>
      </w:r>
      <w:r w:rsidR="00377DFB" w:rsidRPr="00D93541">
        <w:rPr>
          <w:rFonts w:cs="Arial"/>
          <w:sz w:val="22"/>
          <w:szCs w:val="22"/>
        </w:rPr>
        <w:t>Voluntary Licence Surrender Program (VLSP)</w:t>
      </w:r>
      <w:r w:rsidRPr="00D93541">
        <w:rPr>
          <w:rFonts w:cs="Arial"/>
          <w:sz w:val="22"/>
          <w:szCs w:val="22"/>
        </w:rPr>
        <w:t xml:space="preserve"> was a significant component of a reform of the commercial MSF that began in 2018/19</w:t>
      </w:r>
      <w:r w:rsidR="000B1509" w:rsidRPr="00D93541">
        <w:rPr>
          <w:rFonts w:cs="Arial"/>
          <w:sz w:val="22"/>
          <w:szCs w:val="22"/>
        </w:rPr>
        <w:t xml:space="preserve"> and concluded on 1 July 2021</w:t>
      </w:r>
      <w:r w:rsidRPr="00D93541">
        <w:rPr>
          <w:rFonts w:cs="Arial"/>
          <w:sz w:val="22"/>
          <w:szCs w:val="22"/>
        </w:rPr>
        <w:t xml:space="preserve">. This program resulted in the surrender of </w:t>
      </w:r>
      <w:r w:rsidR="000B0474" w:rsidRPr="00D93541">
        <w:rPr>
          <w:rFonts w:cs="Arial"/>
          <w:sz w:val="22"/>
          <w:szCs w:val="22"/>
        </w:rPr>
        <w:t>100</w:t>
      </w:r>
      <w:r w:rsidRPr="00D93541">
        <w:rPr>
          <w:rFonts w:cs="Arial"/>
          <w:sz w:val="22"/>
          <w:szCs w:val="22"/>
        </w:rPr>
        <w:t xml:space="preserve"> licences and the gear endorsements associated with those licences.</w:t>
      </w:r>
    </w:p>
    <w:p w14:paraId="3B302920" w14:textId="2AF1ED13" w:rsidR="002413DD" w:rsidRPr="00D93541" w:rsidRDefault="002413DD" w:rsidP="002C2AD5">
      <w:pPr>
        <w:pStyle w:val="BodyText"/>
        <w:rPr>
          <w:rFonts w:cs="Arial"/>
          <w:color w:val="000000"/>
          <w:sz w:val="22"/>
          <w:szCs w:val="22"/>
        </w:rPr>
      </w:pPr>
      <w:r w:rsidRPr="00D93541">
        <w:rPr>
          <w:rFonts w:cs="Arial"/>
          <w:color w:val="000000"/>
          <w:sz w:val="22"/>
          <w:szCs w:val="22"/>
        </w:rPr>
        <w:lastRenderedPageBreak/>
        <w:t xml:space="preserve">The MSF is a multi-gear fishery that </w:t>
      </w:r>
      <w:r w:rsidR="00AB0751" w:rsidRPr="00D93541">
        <w:rPr>
          <w:rFonts w:cs="Arial"/>
          <w:color w:val="000000"/>
          <w:sz w:val="22"/>
          <w:szCs w:val="22"/>
        </w:rPr>
        <w:t xml:space="preserve">has 30 specific types of fishing gear </w:t>
      </w:r>
      <w:r w:rsidR="008D6596" w:rsidRPr="00D93541">
        <w:rPr>
          <w:rFonts w:cs="Arial"/>
          <w:color w:val="000000"/>
          <w:sz w:val="22"/>
          <w:szCs w:val="22"/>
        </w:rPr>
        <w:t>permitted for use which can be grouped into four main categories: traps/pots, lines, nets, and ‘others’ consisting of hand held devices including crab and cockle rakes, bait spade/forks</w:t>
      </w:r>
      <w:r w:rsidR="00B747A1" w:rsidRPr="00D93541">
        <w:rPr>
          <w:rFonts w:cs="Arial"/>
          <w:color w:val="000000"/>
          <w:sz w:val="22"/>
          <w:szCs w:val="22"/>
        </w:rPr>
        <w:t xml:space="preserve"> and</w:t>
      </w:r>
      <w:r w:rsidR="008D6596" w:rsidRPr="00D93541">
        <w:rPr>
          <w:rFonts w:cs="Arial"/>
          <w:color w:val="000000"/>
          <w:sz w:val="22"/>
          <w:szCs w:val="22"/>
        </w:rPr>
        <w:t xml:space="preserve"> dab nets. </w:t>
      </w:r>
      <w:r w:rsidR="006744AF" w:rsidRPr="00D93541">
        <w:rPr>
          <w:rFonts w:cs="Arial"/>
          <w:color w:val="000000"/>
          <w:sz w:val="22"/>
          <w:szCs w:val="22"/>
        </w:rPr>
        <w:t>In 2020, t</w:t>
      </w:r>
      <w:r w:rsidRPr="00D93541">
        <w:rPr>
          <w:rFonts w:cs="Arial"/>
          <w:color w:val="000000"/>
          <w:sz w:val="22"/>
          <w:szCs w:val="22"/>
        </w:rPr>
        <w:t>he majority of fishing effort</w:t>
      </w:r>
      <w:r w:rsidR="006744AF" w:rsidRPr="00D93541">
        <w:rPr>
          <w:rFonts w:cs="Arial"/>
          <w:color w:val="000000"/>
          <w:sz w:val="22"/>
          <w:szCs w:val="22"/>
        </w:rPr>
        <w:t xml:space="preserve"> (57%) was attributed to the </w:t>
      </w:r>
      <w:r w:rsidRPr="00D93541">
        <w:rPr>
          <w:rFonts w:cs="Arial"/>
          <w:color w:val="000000"/>
          <w:sz w:val="22"/>
          <w:szCs w:val="22"/>
        </w:rPr>
        <w:t>line gear category including longlines, rod and lines</w:t>
      </w:r>
      <w:r w:rsidR="008D6596" w:rsidRPr="00D93541">
        <w:rPr>
          <w:rFonts w:cs="Arial"/>
          <w:color w:val="000000"/>
          <w:sz w:val="22"/>
          <w:szCs w:val="22"/>
        </w:rPr>
        <w:t xml:space="preserve">, </w:t>
      </w:r>
      <w:r w:rsidRPr="00D93541">
        <w:rPr>
          <w:rFonts w:cs="Arial"/>
          <w:color w:val="000000"/>
          <w:sz w:val="22"/>
          <w:szCs w:val="22"/>
        </w:rPr>
        <w:t>handlines</w:t>
      </w:r>
      <w:r w:rsidR="008D6596" w:rsidRPr="00D93541">
        <w:rPr>
          <w:rFonts w:cs="Arial"/>
          <w:color w:val="000000"/>
          <w:sz w:val="22"/>
          <w:szCs w:val="22"/>
        </w:rPr>
        <w:t xml:space="preserve"> and squid jigs</w:t>
      </w:r>
      <w:r w:rsidRPr="00D93541">
        <w:rPr>
          <w:rFonts w:cs="Arial"/>
          <w:color w:val="000000"/>
          <w:sz w:val="22"/>
          <w:szCs w:val="22"/>
        </w:rPr>
        <w:t xml:space="preserve">. </w:t>
      </w:r>
      <w:r w:rsidR="006744AF" w:rsidRPr="00D93541">
        <w:rPr>
          <w:rFonts w:cs="Arial"/>
          <w:color w:val="000000"/>
          <w:sz w:val="22"/>
          <w:szCs w:val="22"/>
        </w:rPr>
        <w:t>In the same year, n</w:t>
      </w:r>
      <w:r w:rsidR="00B747A1" w:rsidRPr="00D93541">
        <w:rPr>
          <w:rFonts w:cs="Arial"/>
          <w:color w:val="000000"/>
          <w:sz w:val="22"/>
          <w:szCs w:val="22"/>
        </w:rPr>
        <w:t>etting account</w:t>
      </w:r>
      <w:r w:rsidR="006744AF" w:rsidRPr="00D93541">
        <w:rPr>
          <w:rFonts w:cs="Arial"/>
          <w:color w:val="000000"/>
          <w:sz w:val="22"/>
          <w:szCs w:val="22"/>
        </w:rPr>
        <w:t xml:space="preserve">ed </w:t>
      </w:r>
      <w:r w:rsidR="00B747A1" w:rsidRPr="00D93541">
        <w:rPr>
          <w:rFonts w:cs="Arial"/>
          <w:color w:val="000000"/>
          <w:sz w:val="22"/>
          <w:szCs w:val="22"/>
        </w:rPr>
        <w:t xml:space="preserve">for </w:t>
      </w:r>
      <w:r w:rsidR="006744AF" w:rsidRPr="00D93541">
        <w:rPr>
          <w:rFonts w:cs="Arial"/>
          <w:color w:val="000000"/>
          <w:sz w:val="22"/>
          <w:szCs w:val="22"/>
        </w:rPr>
        <w:t>approximately 31</w:t>
      </w:r>
      <w:r w:rsidR="00B747A1" w:rsidRPr="00D93541">
        <w:rPr>
          <w:rFonts w:cs="Arial"/>
          <w:color w:val="000000"/>
          <w:sz w:val="22"/>
          <w:szCs w:val="22"/>
        </w:rPr>
        <w:t>% of effort</w:t>
      </w:r>
      <w:r w:rsidR="006744AF" w:rsidRPr="00D93541">
        <w:rPr>
          <w:rFonts w:cs="Arial"/>
          <w:color w:val="000000"/>
          <w:sz w:val="22"/>
          <w:szCs w:val="22"/>
        </w:rPr>
        <w:t xml:space="preserve"> in the fishery</w:t>
      </w:r>
      <w:r w:rsidR="00B747A1" w:rsidRPr="00D93541">
        <w:rPr>
          <w:rFonts w:cs="Arial"/>
          <w:color w:val="000000"/>
          <w:sz w:val="22"/>
          <w:szCs w:val="22"/>
        </w:rPr>
        <w:t>, with</w:t>
      </w:r>
      <w:r w:rsidR="006744AF" w:rsidRPr="00D93541">
        <w:rPr>
          <w:rFonts w:cs="Arial"/>
          <w:color w:val="000000"/>
          <w:sz w:val="22"/>
          <w:szCs w:val="22"/>
        </w:rPr>
        <w:t xml:space="preserve"> the overwhelming</w:t>
      </w:r>
      <w:r w:rsidR="00B747A1" w:rsidRPr="00D93541">
        <w:rPr>
          <w:rFonts w:cs="Arial"/>
          <w:color w:val="000000"/>
          <w:sz w:val="22"/>
          <w:szCs w:val="22"/>
        </w:rPr>
        <w:t xml:space="preserve"> majority of this attributed to haul netting</w:t>
      </w:r>
      <w:r w:rsidR="006744AF" w:rsidRPr="00D93541">
        <w:rPr>
          <w:rFonts w:cs="Arial"/>
          <w:color w:val="000000"/>
          <w:sz w:val="22"/>
          <w:szCs w:val="22"/>
        </w:rPr>
        <w:t xml:space="preserve"> </w:t>
      </w:r>
      <w:r w:rsidR="006744AF" w:rsidRPr="00D93541">
        <w:rPr>
          <w:rFonts w:cs="Arial"/>
          <w:sz w:val="22"/>
          <w:szCs w:val="22"/>
        </w:rPr>
        <w:t xml:space="preserve">(Smart et al. in prep). </w:t>
      </w:r>
      <w:r w:rsidR="00B747A1" w:rsidRPr="00D93541">
        <w:rPr>
          <w:rFonts w:cs="Arial"/>
          <w:color w:val="000000"/>
          <w:sz w:val="22"/>
          <w:szCs w:val="22"/>
        </w:rPr>
        <w:t xml:space="preserve">  </w:t>
      </w:r>
    </w:p>
    <w:p w14:paraId="69612883" w14:textId="3ED2488E" w:rsidR="002C2AD5" w:rsidRPr="00D93541" w:rsidRDefault="00D32BAF" w:rsidP="002C2AD5">
      <w:pPr>
        <w:pStyle w:val="BodyText"/>
        <w:rPr>
          <w:rFonts w:cs="Arial"/>
          <w:sz w:val="22"/>
          <w:szCs w:val="22"/>
        </w:rPr>
      </w:pPr>
      <w:r w:rsidRPr="00D93541">
        <w:rPr>
          <w:rFonts w:cs="Arial"/>
          <w:color w:val="000000"/>
          <w:sz w:val="22"/>
          <w:szCs w:val="22"/>
        </w:rPr>
        <w:t>The MSF commercial fishery is primarily managed through input controls</w:t>
      </w:r>
      <w:r w:rsidR="0022544E" w:rsidRPr="00D93541">
        <w:rPr>
          <w:rFonts w:cs="Arial"/>
          <w:color w:val="000000"/>
          <w:sz w:val="22"/>
          <w:szCs w:val="22"/>
        </w:rPr>
        <w:t>,</w:t>
      </w:r>
      <w:r w:rsidRPr="00D93541">
        <w:rPr>
          <w:rFonts w:cs="Arial"/>
          <w:color w:val="000000"/>
          <w:sz w:val="22"/>
          <w:szCs w:val="22"/>
        </w:rPr>
        <w:t xml:space="preserve"> however a number of output controls are also used</w:t>
      </w:r>
      <w:r w:rsidR="00B747A1" w:rsidRPr="00D93541">
        <w:rPr>
          <w:rFonts w:cs="Arial"/>
          <w:color w:val="000000"/>
          <w:sz w:val="22"/>
          <w:szCs w:val="22"/>
        </w:rPr>
        <w:t xml:space="preserve"> – in particular </w:t>
      </w:r>
      <w:r w:rsidR="0009255D" w:rsidRPr="00D93541">
        <w:rPr>
          <w:rFonts w:cs="Arial"/>
          <w:color w:val="000000"/>
          <w:sz w:val="22"/>
          <w:szCs w:val="22"/>
        </w:rPr>
        <w:t>for the primary species which moved to quota management from 1 July 2021</w:t>
      </w:r>
      <w:r w:rsidR="00E62F6E" w:rsidRPr="00D93541">
        <w:rPr>
          <w:rFonts w:cs="Arial"/>
          <w:color w:val="000000"/>
          <w:sz w:val="22"/>
          <w:szCs w:val="22"/>
        </w:rPr>
        <w:t xml:space="preserve">. </w:t>
      </w:r>
      <w:r w:rsidR="002C2AD5" w:rsidRPr="00D93541">
        <w:rPr>
          <w:rFonts w:cs="Arial"/>
          <w:bCs/>
          <w:color w:val="000000"/>
          <w:sz w:val="22"/>
          <w:szCs w:val="22"/>
        </w:rPr>
        <w:t>A</w:t>
      </w:r>
      <w:r w:rsidRPr="00D93541">
        <w:rPr>
          <w:rFonts w:cs="Arial"/>
          <w:bCs/>
          <w:color w:val="000000"/>
          <w:sz w:val="22"/>
          <w:szCs w:val="22"/>
        </w:rPr>
        <w:t xml:space="preserve"> heterogeneous mixture of participants, fishing devices and licence conditions, make the task of managing </w:t>
      </w:r>
      <w:r w:rsidRPr="00D93541">
        <w:rPr>
          <w:rFonts w:cs="Arial"/>
          <w:sz w:val="22"/>
          <w:szCs w:val="22"/>
        </w:rPr>
        <w:t>this fishery complex. The large number of licence holders, the large number of species being targeted and variations and permutations of licence endorsements compounds the complexity of the management arrangements</w:t>
      </w:r>
      <w:r w:rsidR="00CC175E" w:rsidRPr="00D93541">
        <w:rPr>
          <w:rFonts w:cs="Arial"/>
          <w:sz w:val="22"/>
          <w:szCs w:val="22"/>
        </w:rPr>
        <w:t xml:space="preserve">. </w:t>
      </w:r>
    </w:p>
    <w:p w14:paraId="60DC147F" w14:textId="60A29E2A" w:rsidR="000203EC" w:rsidRPr="00D93541" w:rsidRDefault="002C2AD5" w:rsidP="000B0474">
      <w:pPr>
        <w:pStyle w:val="Heading2"/>
        <w:rPr>
          <w:rFonts w:cs="Arial"/>
        </w:rPr>
      </w:pPr>
      <w:r w:rsidRPr="00D93541">
        <w:rPr>
          <w:rFonts w:cs="Arial"/>
        </w:rPr>
        <w:t>Recreational Fishery</w:t>
      </w:r>
    </w:p>
    <w:p w14:paraId="5A264E63" w14:textId="77D8D17D" w:rsidR="002C2AD5" w:rsidRPr="00D93541" w:rsidRDefault="002C2AD5" w:rsidP="002C2AD5">
      <w:pPr>
        <w:pStyle w:val="BodyText"/>
        <w:rPr>
          <w:rFonts w:cs="Arial"/>
          <w:sz w:val="22"/>
          <w:szCs w:val="22"/>
        </w:rPr>
      </w:pPr>
      <w:r w:rsidRPr="00D93541">
        <w:rPr>
          <w:rFonts w:cs="Arial"/>
          <w:sz w:val="22"/>
          <w:szCs w:val="22"/>
        </w:rPr>
        <w:t>The South Australian recreational fishery is primarily managed through output controls in the form of daily bag and boat limits, and minimum and/or maximum size limits for all key species as well as a number of spatial and temporal closures that apply to both commercial and recreational fishers.</w:t>
      </w:r>
    </w:p>
    <w:p w14:paraId="29C3BD5A" w14:textId="6287B3BC" w:rsidR="00E62F6E" w:rsidRPr="00D93541" w:rsidRDefault="002C2AD5" w:rsidP="0095642B">
      <w:pPr>
        <w:pStyle w:val="BodyText"/>
        <w:contextualSpacing/>
        <w:rPr>
          <w:rFonts w:cs="Arial"/>
          <w:sz w:val="22"/>
          <w:szCs w:val="22"/>
        </w:rPr>
      </w:pPr>
      <w:r w:rsidRPr="00D93541">
        <w:rPr>
          <w:rFonts w:cs="Arial"/>
          <w:sz w:val="22"/>
          <w:szCs w:val="22"/>
        </w:rPr>
        <w:t>The most up to date information regarding the participation rates and demographics among recreational fishers is derived from the ‘</w:t>
      </w:r>
      <w:r w:rsidRPr="00D93541">
        <w:rPr>
          <w:rFonts w:cs="Arial"/>
          <w:i/>
          <w:sz w:val="22"/>
          <w:szCs w:val="22"/>
        </w:rPr>
        <w:t>South Australian Recreational Fishing Survey 2013/14</w:t>
      </w:r>
      <w:r w:rsidRPr="00D93541">
        <w:rPr>
          <w:rFonts w:cs="Arial"/>
          <w:sz w:val="22"/>
          <w:szCs w:val="22"/>
        </w:rPr>
        <w:t>’ (Giri and Hall, 2015). The survey estimated that approximately 277,000 South Australians recreational fished in 2013/14. This represented a participation rate of 18.3% of the South Australian population. A total of 89 individual species or species groups</w:t>
      </w:r>
      <w:r w:rsidRPr="00D93541" w:rsidDel="003D7756">
        <w:rPr>
          <w:rFonts w:cs="Arial"/>
          <w:sz w:val="22"/>
          <w:szCs w:val="22"/>
        </w:rPr>
        <w:t xml:space="preserve"> </w:t>
      </w:r>
      <w:r w:rsidRPr="00D93541">
        <w:rPr>
          <w:rFonts w:cs="Arial"/>
          <w:sz w:val="22"/>
          <w:szCs w:val="22"/>
        </w:rPr>
        <w:t>were reported as caught by recreational fishers in the survey period.</w:t>
      </w:r>
      <w:r w:rsidR="004526D1" w:rsidRPr="00D93541">
        <w:rPr>
          <w:rFonts w:cs="Arial"/>
          <w:sz w:val="22"/>
          <w:szCs w:val="22"/>
        </w:rPr>
        <w:t xml:space="preserve"> </w:t>
      </w:r>
      <w:r w:rsidRPr="00D93541">
        <w:rPr>
          <w:rFonts w:cs="Arial"/>
          <w:sz w:val="22"/>
          <w:szCs w:val="22"/>
        </w:rPr>
        <w:t>The survey provide</w:t>
      </w:r>
      <w:r w:rsidR="004526D1" w:rsidRPr="00D93541">
        <w:rPr>
          <w:rFonts w:cs="Arial"/>
          <w:sz w:val="22"/>
          <w:szCs w:val="22"/>
        </w:rPr>
        <w:t>d</w:t>
      </w:r>
      <w:r w:rsidRPr="00D93541">
        <w:rPr>
          <w:rFonts w:cs="Arial"/>
          <w:sz w:val="22"/>
          <w:szCs w:val="22"/>
        </w:rPr>
        <w:t xml:space="preserve"> statistically robust estimates of recreational fish catch and effort for key species including King George Whiting, Snapper, Southern Garfish and Blue Swimmer Crabs among other species. Th</w:t>
      </w:r>
      <w:r w:rsidR="00382B26">
        <w:rPr>
          <w:rFonts w:cs="Arial"/>
          <w:sz w:val="22"/>
          <w:szCs w:val="22"/>
        </w:rPr>
        <w:t>e</w:t>
      </w:r>
      <w:r w:rsidRPr="00D93541">
        <w:rPr>
          <w:rFonts w:cs="Arial"/>
          <w:sz w:val="22"/>
          <w:szCs w:val="22"/>
        </w:rPr>
        <w:t>s</w:t>
      </w:r>
      <w:r w:rsidR="00382B26">
        <w:rPr>
          <w:rFonts w:cs="Arial"/>
          <w:sz w:val="22"/>
          <w:szCs w:val="22"/>
        </w:rPr>
        <w:t>e</w:t>
      </w:r>
      <w:r w:rsidRPr="00D93541">
        <w:rPr>
          <w:rFonts w:cs="Arial"/>
          <w:sz w:val="22"/>
          <w:szCs w:val="22"/>
        </w:rPr>
        <w:t xml:space="preserve"> data </w:t>
      </w:r>
      <w:r w:rsidR="00382B26">
        <w:rPr>
          <w:rFonts w:cs="Arial"/>
          <w:sz w:val="22"/>
          <w:szCs w:val="22"/>
        </w:rPr>
        <w:t>are</w:t>
      </w:r>
      <w:r w:rsidRPr="00D93541">
        <w:rPr>
          <w:rFonts w:cs="Arial"/>
          <w:sz w:val="22"/>
          <w:szCs w:val="22"/>
        </w:rPr>
        <w:t xml:space="preserve"> considered in stock assessments and other reports used in managing the commercial fishery.</w:t>
      </w:r>
      <w:r w:rsidR="00E62F6E" w:rsidRPr="00D93541">
        <w:rPr>
          <w:rFonts w:cs="Arial"/>
          <w:sz w:val="22"/>
          <w:szCs w:val="22"/>
        </w:rPr>
        <w:t xml:space="preserve"> The full report is available at:</w:t>
      </w:r>
    </w:p>
    <w:p w14:paraId="5FCBB494" w14:textId="2AA3AA08" w:rsidR="004526D1" w:rsidRPr="00D93541" w:rsidRDefault="00FF1320" w:rsidP="0095642B">
      <w:pPr>
        <w:pStyle w:val="BodyText"/>
        <w:contextualSpacing/>
        <w:rPr>
          <w:rStyle w:val="Hyperlink"/>
          <w:rFonts w:ascii="Arial" w:hAnsi="Arial" w:cs="Arial"/>
        </w:rPr>
      </w:pPr>
      <w:hyperlink r:id="rId17" w:history="1">
        <w:r w:rsidR="0095642B" w:rsidRPr="00D93541">
          <w:rPr>
            <w:rStyle w:val="Hyperlink"/>
            <w:rFonts w:ascii="Arial" w:hAnsi="Arial" w:cs="Arial"/>
          </w:rPr>
          <w:t>www.pir.sa.gov.au/fishing/publications/rec_fishing_survey</w:t>
        </w:r>
      </w:hyperlink>
    </w:p>
    <w:p w14:paraId="15F56998" w14:textId="5B05E42A" w:rsidR="000203EC" w:rsidRPr="00D93541" w:rsidRDefault="00E62F6E" w:rsidP="004526D1">
      <w:pPr>
        <w:pStyle w:val="BodyText"/>
        <w:rPr>
          <w:rFonts w:cs="Arial"/>
          <w:sz w:val="22"/>
          <w:szCs w:val="22"/>
        </w:rPr>
      </w:pPr>
      <w:r w:rsidRPr="00D93541">
        <w:rPr>
          <w:rFonts w:cs="Arial"/>
          <w:sz w:val="22"/>
          <w:szCs w:val="22"/>
        </w:rPr>
        <w:t>F</w:t>
      </w:r>
      <w:r w:rsidR="002C2AD5" w:rsidRPr="00D93541">
        <w:rPr>
          <w:rFonts w:cs="Arial"/>
          <w:sz w:val="22"/>
          <w:szCs w:val="22"/>
        </w:rPr>
        <w:t xml:space="preserve">urther details on the recreational fishing rules </w:t>
      </w:r>
      <w:r w:rsidRPr="00D93541">
        <w:rPr>
          <w:rFonts w:cs="Arial"/>
          <w:sz w:val="22"/>
          <w:szCs w:val="22"/>
        </w:rPr>
        <w:t xml:space="preserve">are available at: </w:t>
      </w:r>
      <w:hyperlink r:id="rId18" w:history="1">
        <w:r w:rsidR="002C2AD5" w:rsidRPr="00D93541">
          <w:rPr>
            <w:rStyle w:val="Hyperlink"/>
            <w:rFonts w:ascii="Arial" w:hAnsi="Arial" w:cs="Arial"/>
          </w:rPr>
          <w:t>http://www.pir.sa.gov.au/fishing/recreational_fishing</w:t>
        </w:r>
      </w:hyperlink>
      <w:r w:rsidR="002C2AD5" w:rsidRPr="00D93541">
        <w:rPr>
          <w:rFonts w:cs="Arial"/>
          <w:sz w:val="22"/>
          <w:szCs w:val="22"/>
        </w:rPr>
        <w:t xml:space="preserve"> </w:t>
      </w:r>
    </w:p>
    <w:p w14:paraId="33478DF5" w14:textId="420AEBE7" w:rsidR="00CC175E" w:rsidRPr="00D93541" w:rsidRDefault="00CC175E" w:rsidP="004526D1">
      <w:pPr>
        <w:pStyle w:val="BodyText"/>
        <w:rPr>
          <w:rFonts w:cs="Arial"/>
          <w:sz w:val="22"/>
          <w:szCs w:val="22"/>
        </w:rPr>
      </w:pPr>
      <w:r w:rsidRPr="00D93541">
        <w:rPr>
          <w:rFonts w:cs="Arial"/>
          <w:sz w:val="22"/>
          <w:szCs w:val="22"/>
        </w:rPr>
        <w:t xml:space="preserve">A survey of recreational fishing </w:t>
      </w:r>
      <w:r w:rsidR="00156668" w:rsidRPr="00D93541">
        <w:rPr>
          <w:rFonts w:cs="Arial"/>
          <w:sz w:val="22"/>
          <w:szCs w:val="22"/>
        </w:rPr>
        <w:t xml:space="preserve">was undertaken in 2021/22 by the South Australian Research and Development Institute (SARDI) in partnership with the University of Tasmania and funding from the Fisheries Research and Development Corporation. Collection methods adopted through the survey included telephone surveys and on-site sampling, reporting via a SA Fishing Ap and a Goolwa Pipi survey. More information about this survey can be found at: </w:t>
      </w:r>
      <w:hyperlink r:id="rId19" w:history="1">
        <w:r w:rsidR="0095642B" w:rsidRPr="00D93541">
          <w:rPr>
            <w:rStyle w:val="Hyperlink"/>
            <w:rFonts w:ascii="Arial" w:hAnsi="Arial" w:cs="Arial"/>
          </w:rPr>
          <w:t>https://www.pir.sa.gov.au/fishing/publications/rec_fishing_survey</w:t>
        </w:r>
      </w:hyperlink>
      <w:r w:rsidR="0009255D" w:rsidRPr="00D93541">
        <w:rPr>
          <w:rFonts w:cs="Arial"/>
          <w:sz w:val="22"/>
          <w:szCs w:val="22"/>
        </w:rPr>
        <w:t xml:space="preserve">  </w:t>
      </w:r>
    </w:p>
    <w:p w14:paraId="081F47BE" w14:textId="77777777" w:rsidR="004526D1" w:rsidRPr="00D93541" w:rsidRDefault="004526D1" w:rsidP="000B0474">
      <w:pPr>
        <w:pStyle w:val="Heading2"/>
        <w:rPr>
          <w:rFonts w:cs="Arial"/>
        </w:rPr>
      </w:pPr>
      <w:r w:rsidRPr="00D93541">
        <w:rPr>
          <w:rFonts w:cs="Arial"/>
        </w:rPr>
        <w:t>Management changes in the fishery</w:t>
      </w:r>
    </w:p>
    <w:p w14:paraId="0E55977E" w14:textId="5297696C" w:rsidR="004526D1" w:rsidRPr="00D93541" w:rsidRDefault="004526D1" w:rsidP="004526D1">
      <w:pPr>
        <w:pStyle w:val="BodyText"/>
        <w:rPr>
          <w:rFonts w:cs="Arial"/>
          <w:sz w:val="22"/>
          <w:szCs w:val="22"/>
        </w:rPr>
      </w:pPr>
      <w:r w:rsidRPr="00D93541">
        <w:rPr>
          <w:rFonts w:cs="Arial"/>
          <w:sz w:val="22"/>
          <w:szCs w:val="22"/>
        </w:rPr>
        <w:t xml:space="preserve">There have been </w:t>
      </w:r>
      <w:r w:rsidR="00D75F77" w:rsidRPr="00D93541">
        <w:rPr>
          <w:rFonts w:cs="Arial"/>
          <w:sz w:val="22"/>
          <w:szCs w:val="22"/>
        </w:rPr>
        <w:t>several</w:t>
      </w:r>
      <w:r w:rsidRPr="00D93541">
        <w:rPr>
          <w:rFonts w:cs="Arial"/>
          <w:sz w:val="22"/>
          <w:szCs w:val="22"/>
        </w:rPr>
        <w:t xml:space="preserve"> changes in the management of the </w:t>
      </w:r>
      <w:r w:rsidR="00FC2157" w:rsidRPr="00D93541">
        <w:rPr>
          <w:rFonts w:cs="Arial"/>
          <w:sz w:val="22"/>
          <w:szCs w:val="22"/>
        </w:rPr>
        <w:t>MSF</w:t>
      </w:r>
      <w:r w:rsidRPr="00D93541">
        <w:rPr>
          <w:rFonts w:cs="Arial"/>
          <w:sz w:val="22"/>
          <w:szCs w:val="22"/>
        </w:rPr>
        <w:t xml:space="preserve"> since the</w:t>
      </w:r>
      <w:r w:rsidR="0095642B" w:rsidRPr="00D93541">
        <w:rPr>
          <w:rFonts w:cs="Arial"/>
          <w:sz w:val="22"/>
          <w:szCs w:val="22"/>
        </w:rPr>
        <w:t xml:space="preserve"> 2019</w:t>
      </w:r>
      <w:r w:rsidRPr="00D93541">
        <w:rPr>
          <w:rFonts w:cs="Arial"/>
          <w:sz w:val="22"/>
          <w:szCs w:val="22"/>
        </w:rPr>
        <w:t xml:space="preserve"> assessment</w:t>
      </w:r>
      <w:r w:rsidR="00D75F77" w:rsidRPr="00D93541">
        <w:rPr>
          <w:rFonts w:cs="Arial"/>
          <w:sz w:val="22"/>
          <w:szCs w:val="22"/>
        </w:rPr>
        <w:t>, as outlined following</w:t>
      </w:r>
      <w:r w:rsidR="0009255D" w:rsidRPr="00D93541">
        <w:rPr>
          <w:rFonts w:cs="Arial"/>
          <w:sz w:val="22"/>
          <w:szCs w:val="22"/>
        </w:rPr>
        <w:t>.</w:t>
      </w:r>
    </w:p>
    <w:p w14:paraId="7013FC3F" w14:textId="65316DC6" w:rsidR="00FD2AD5" w:rsidRPr="00D93541" w:rsidRDefault="00FD2AD5" w:rsidP="00472180">
      <w:pPr>
        <w:pStyle w:val="Heading3"/>
        <w:rPr>
          <w:rFonts w:cs="Arial"/>
        </w:rPr>
      </w:pPr>
      <w:r w:rsidRPr="00D93541">
        <w:rPr>
          <w:rFonts w:cs="Arial"/>
        </w:rPr>
        <w:lastRenderedPageBreak/>
        <w:t>MSF Reform Measures</w:t>
      </w:r>
    </w:p>
    <w:p w14:paraId="4FDCE63F" w14:textId="3A518879" w:rsidR="0009255D" w:rsidRPr="00D93541" w:rsidRDefault="0009255D" w:rsidP="0009255D">
      <w:pPr>
        <w:pStyle w:val="BodyText"/>
        <w:rPr>
          <w:rFonts w:cs="Arial"/>
          <w:sz w:val="22"/>
          <w:szCs w:val="22"/>
        </w:rPr>
      </w:pPr>
      <w:r w:rsidRPr="00D93541">
        <w:rPr>
          <w:rFonts w:cs="Arial"/>
          <w:sz w:val="22"/>
          <w:szCs w:val="22"/>
        </w:rPr>
        <w:t xml:space="preserve">The MSF </w:t>
      </w:r>
      <w:r w:rsidR="0095642B" w:rsidRPr="00D93541">
        <w:rPr>
          <w:rFonts w:cs="Arial"/>
          <w:sz w:val="22"/>
          <w:szCs w:val="22"/>
        </w:rPr>
        <w:t>r</w:t>
      </w:r>
      <w:r w:rsidRPr="00D93541">
        <w:rPr>
          <w:rFonts w:cs="Arial"/>
          <w:sz w:val="22"/>
          <w:szCs w:val="22"/>
        </w:rPr>
        <w:t>eform resulted in significant improvements to the management of the MSF that were implemented from 1 July 2021. Key elements of the reform include</w:t>
      </w:r>
      <w:r w:rsidR="0095642B" w:rsidRPr="00D93541">
        <w:rPr>
          <w:rFonts w:cs="Arial"/>
          <w:sz w:val="22"/>
          <w:szCs w:val="22"/>
        </w:rPr>
        <w:t>d</w:t>
      </w:r>
      <w:r w:rsidRPr="00D93541">
        <w:rPr>
          <w:rFonts w:cs="Arial"/>
          <w:sz w:val="22"/>
          <w:szCs w:val="22"/>
        </w:rPr>
        <w:t>:</w:t>
      </w:r>
    </w:p>
    <w:p w14:paraId="6879F1C0" w14:textId="77777777" w:rsidR="0009255D" w:rsidRPr="00D93541" w:rsidRDefault="0009255D" w:rsidP="0009255D">
      <w:pPr>
        <w:pStyle w:val="BodyText"/>
        <w:numPr>
          <w:ilvl w:val="0"/>
          <w:numId w:val="25"/>
        </w:numPr>
        <w:rPr>
          <w:rFonts w:cs="Arial"/>
          <w:sz w:val="22"/>
          <w:szCs w:val="22"/>
        </w:rPr>
      </w:pPr>
      <w:r w:rsidRPr="00D93541">
        <w:rPr>
          <w:rFonts w:cs="Arial"/>
          <w:sz w:val="22"/>
          <w:szCs w:val="22"/>
        </w:rPr>
        <w:t>Establishment of four fishing zones – West Coast, Spencer Gulf, Gulf St Vincent &amp; Kangaroo Island, and South East.</w:t>
      </w:r>
    </w:p>
    <w:p w14:paraId="293C3E0D" w14:textId="048D23E8" w:rsidR="0009255D" w:rsidRPr="00D93541" w:rsidRDefault="0009255D" w:rsidP="0009255D">
      <w:pPr>
        <w:pStyle w:val="BodyText"/>
        <w:numPr>
          <w:ilvl w:val="0"/>
          <w:numId w:val="25"/>
        </w:numPr>
        <w:rPr>
          <w:rFonts w:cs="Arial"/>
          <w:sz w:val="22"/>
          <w:szCs w:val="22"/>
        </w:rPr>
      </w:pPr>
      <w:r w:rsidRPr="00D93541">
        <w:rPr>
          <w:rFonts w:cs="Arial"/>
          <w:sz w:val="22"/>
          <w:szCs w:val="22"/>
        </w:rPr>
        <w:t xml:space="preserve">Establishment of individual transferable quota (ITQ) </w:t>
      </w:r>
      <w:r w:rsidR="00613897" w:rsidRPr="00D93541">
        <w:rPr>
          <w:rFonts w:cs="Arial"/>
          <w:sz w:val="22"/>
          <w:szCs w:val="22"/>
        </w:rPr>
        <w:t xml:space="preserve">and total allowable commercial catch (TACC) </w:t>
      </w:r>
      <w:r w:rsidRPr="00D93541">
        <w:rPr>
          <w:rFonts w:cs="Arial"/>
          <w:sz w:val="22"/>
          <w:szCs w:val="22"/>
        </w:rPr>
        <w:t>management systems for</w:t>
      </w:r>
      <w:r w:rsidR="00613897" w:rsidRPr="00D93541">
        <w:rPr>
          <w:rFonts w:cs="Arial"/>
          <w:sz w:val="22"/>
          <w:szCs w:val="22"/>
        </w:rPr>
        <w:t xml:space="preserve"> the</w:t>
      </w:r>
      <w:r w:rsidRPr="00D93541">
        <w:rPr>
          <w:rFonts w:cs="Arial"/>
          <w:sz w:val="22"/>
          <w:szCs w:val="22"/>
        </w:rPr>
        <w:t xml:space="preserve"> four</w:t>
      </w:r>
      <w:r w:rsidR="00613897" w:rsidRPr="00D93541">
        <w:rPr>
          <w:rFonts w:cs="Arial"/>
          <w:sz w:val="22"/>
          <w:szCs w:val="22"/>
        </w:rPr>
        <w:t xml:space="preserve"> primary </w:t>
      </w:r>
      <w:r w:rsidRPr="00D93541">
        <w:rPr>
          <w:rFonts w:cs="Arial"/>
          <w:sz w:val="22"/>
          <w:szCs w:val="22"/>
        </w:rPr>
        <w:t>species: King George Whiting, Snapper, Southern Garfish and Southern Calamari for the M</w:t>
      </w:r>
      <w:r w:rsidR="00382B26">
        <w:rPr>
          <w:rFonts w:cs="Arial"/>
          <w:sz w:val="22"/>
          <w:szCs w:val="22"/>
        </w:rPr>
        <w:t>SF</w:t>
      </w:r>
      <w:r w:rsidRPr="00D93541">
        <w:rPr>
          <w:rFonts w:cs="Arial"/>
          <w:sz w:val="22"/>
          <w:szCs w:val="22"/>
        </w:rPr>
        <w:t xml:space="preserve"> and the Rock Lobster Fisheries</w:t>
      </w:r>
      <w:r w:rsidR="00613897" w:rsidRPr="00D93541">
        <w:rPr>
          <w:rFonts w:cs="Arial"/>
          <w:sz w:val="22"/>
          <w:szCs w:val="22"/>
        </w:rPr>
        <w:t xml:space="preserve"> (Table 2)</w:t>
      </w:r>
      <w:r w:rsidRPr="00D93541">
        <w:rPr>
          <w:rFonts w:cs="Arial"/>
          <w:sz w:val="22"/>
          <w:szCs w:val="22"/>
        </w:rPr>
        <w:t xml:space="preserve">. </w:t>
      </w:r>
    </w:p>
    <w:p w14:paraId="07253066" w14:textId="2E28A306" w:rsidR="0009255D" w:rsidRPr="00D93541" w:rsidRDefault="0009255D" w:rsidP="0009255D">
      <w:pPr>
        <w:pStyle w:val="BodyText"/>
        <w:numPr>
          <w:ilvl w:val="0"/>
          <w:numId w:val="25"/>
        </w:numPr>
        <w:rPr>
          <w:rFonts w:cs="Arial"/>
          <w:sz w:val="22"/>
          <w:szCs w:val="22"/>
        </w:rPr>
      </w:pPr>
      <w:r w:rsidRPr="00D93541">
        <w:rPr>
          <w:rFonts w:cs="Arial"/>
          <w:sz w:val="22"/>
          <w:szCs w:val="22"/>
        </w:rPr>
        <w:t xml:space="preserve">Separation of the commercial taking of Vongole and Sardine from the MSF and the creation of new fisheries for these species under their own regulations: </w:t>
      </w:r>
      <w:r w:rsidRPr="00D93541">
        <w:rPr>
          <w:rFonts w:cs="Arial"/>
          <w:i/>
          <w:iCs/>
          <w:sz w:val="22"/>
          <w:szCs w:val="22"/>
        </w:rPr>
        <w:t>Fisheries Management (Sardine Fishery) Regulations 2021</w:t>
      </w:r>
      <w:r w:rsidRPr="00D93541">
        <w:rPr>
          <w:rFonts w:cs="Arial"/>
          <w:sz w:val="22"/>
          <w:szCs w:val="22"/>
        </w:rPr>
        <w:t xml:space="preserve"> and </w:t>
      </w:r>
      <w:r w:rsidRPr="00D93541">
        <w:rPr>
          <w:rFonts w:cs="Arial"/>
          <w:i/>
          <w:iCs/>
          <w:sz w:val="22"/>
          <w:szCs w:val="22"/>
        </w:rPr>
        <w:t>Fisheries Management (Vongole Fishery) Regulations 2021</w:t>
      </w:r>
      <w:r w:rsidRPr="00D93541">
        <w:rPr>
          <w:rFonts w:cs="Arial"/>
          <w:sz w:val="22"/>
          <w:szCs w:val="22"/>
        </w:rPr>
        <w:t>.</w:t>
      </w:r>
    </w:p>
    <w:p w14:paraId="6802F07F" w14:textId="77777777" w:rsidR="00613897" w:rsidRPr="00D93541" w:rsidRDefault="00613897" w:rsidP="00613897">
      <w:pPr>
        <w:pStyle w:val="BodyText"/>
        <w:ind w:left="720"/>
        <w:rPr>
          <w:rFonts w:cs="Arial"/>
          <w:sz w:val="22"/>
          <w:szCs w:val="22"/>
        </w:rPr>
      </w:pPr>
    </w:p>
    <w:p w14:paraId="7688316E" w14:textId="69C6ADA4" w:rsidR="00613897" w:rsidRPr="00D93541" w:rsidRDefault="00613897" w:rsidP="00216154">
      <w:pPr>
        <w:pStyle w:val="Caption"/>
        <w:keepNext/>
        <w:rPr>
          <w:rFonts w:cs="Arial"/>
        </w:rPr>
      </w:pPr>
      <w:r w:rsidRPr="00D93541">
        <w:rPr>
          <w:rFonts w:cs="Arial"/>
        </w:rPr>
        <w:t xml:space="preserve">Table </w:t>
      </w:r>
      <w:r w:rsidRPr="00D93541">
        <w:rPr>
          <w:rFonts w:cs="Arial"/>
        </w:rPr>
        <w:fldChar w:fldCharType="begin"/>
      </w:r>
      <w:r w:rsidRPr="00D93541">
        <w:rPr>
          <w:rFonts w:cs="Arial"/>
        </w:rPr>
        <w:instrText xml:space="preserve"> SEQ Table \* ARABIC </w:instrText>
      </w:r>
      <w:r w:rsidRPr="00D93541">
        <w:rPr>
          <w:rFonts w:cs="Arial"/>
        </w:rPr>
        <w:fldChar w:fldCharType="separate"/>
      </w:r>
      <w:r w:rsidR="00D56F31">
        <w:rPr>
          <w:rFonts w:cs="Arial"/>
          <w:noProof/>
        </w:rPr>
        <w:t>2</w:t>
      </w:r>
      <w:r w:rsidRPr="00D93541">
        <w:rPr>
          <w:rFonts w:cs="Arial"/>
        </w:rPr>
        <w:fldChar w:fldCharType="end"/>
      </w:r>
      <w:r w:rsidRPr="00D93541">
        <w:rPr>
          <w:rFonts w:cs="Arial"/>
        </w:rPr>
        <w:t>: 2021/22 TACCs for MSF primary ‘Tier 1’ species</w:t>
      </w:r>
      <w:r w:rsidR="00216154" w:rsidRPr="00D93541">
        <w:rPr>
          <w:rFonts w:cs="Arial"/>
        </w:rPr>
        <w:t xml:space="preserve"> in tonnes</w:t>
      </w:r>
    </w:p>
    <w:tbl>
      <w:tblPr>
        <w:tblStyle w:val="TableGridLight"/>
        <w:tblW w:w="9144" w:type="dxa"/>
        <w:tblLook w:val="04A0" w:firstRow="1" w:lastRow="0" w:firstColumn="1" w:lastColumn="0" w:noHBand="0" w:noVBand="1"/>
      </w:tblPr>
      <w:tblGrid>
        <w:gridCol w:w="2240"/>
        <w:gridCol w:w="2013"/>
        <w:gridCol w:w="1913"/>
        <w:gridCol w:w="1511"/>
        <w:gridCol w:w="1467"/>
      </w:tblGrid>
      <w:tr w:rsidR="00613897" w:rsidRPr="00D93541" w14:paraId="60970318" w14:textId="77777777" w:rsidTr="00216154">
        <w:trPr>
          <w:trHeight w:val="659"/>
        </w:trPr>
        <w:tc>
          <w:tcPr>
            <w:tcW w:w="0" w:type="auto"/>
            <w:hideMark/>
          </w:tcPr>
          <w:p w14:paraId="61DD3D66" w14:textId="77777777" w:rsidR="00613897" w:rsidRPr="00D93541" w:rsidRDefault="00613897" w:rsidP="000F6614">
            <w:pPr>
              <w:rPr>
                <w:rFonts w:eastAsia="Times New Roman" w:cs="Arial"/>
                <w:b/>
                <w:bCs/>
                <w:sz w:val="20"/>
              </w:rPr>
            </w:pPr>
            <w:r w:rsidRPr="00D93541">
              <w:rPr>
                <w:rFonts w:eastAsia="Times New Roman" w:cs="Arial"/>
                <w:b/>
                <w:bCs/>
                <w:sz w:val="20"/>
              </w:rPr>
              <w:t>Fishing Zone</w:t>
            </w:r>
          </w:p>
        </w:tc>
        <w:tc>
          <w:tcPr>
            <w:tcW w:w="0" w:type="auto"/>
            <w:hideMark/>
          </w:tcPr>
          <w:p w14:paraId="7F895661" w14:textId="77777777" w:rsidR="00613897" w:rsidRPr="00D93541" w:rsidRDefault="00613897" w:rsidP="000F6614">
            <w:pPr>
              <w:rPr>
                <w:rFonts w:eastAsia="Times New Roman" w:cs="Arial"/>
                <w:b/>
                <w:bCs/>
                <w:sz w:val="20"/>
              </w:rPr>
            </w:pPr>
            <w:r w:rsidRPr="00D93541">
              <w:rPr>
                <w:rFonts w:eastAsia="Times New Roman" w:cs="Arial"/>
                <w:b/>
                <w:bCs/>
                <w:sz w:val="20"/>
              </w:rPr>
              <w:t>King George Whiting TACC (T)</w:t>
            </w:r>
          </w:p>
        </w:tc>
        <w:tc>
          <w:tcPr>
            <w:tcW w:w="0" w:type="auto"/>
            <w:hideMark/>
          </w:tcPr>
          <w:p w14:paraId="52C3CFC2" w14:textId="77777777" w:rsidR="00613897" w:rsidRPr="00D93541" w:rsidRDefault="00613897" w:rsidP="000F6614">
            <w:pPr>
              <w:rPr>
                <w:rFonts w:eastAsia="Times New Roman" w:cs="Arial"/>
                <w:b/>
                <w:bCs/>
                <w:sz w:val="20"/>
              </w:rPr>
            </w:pPr>
            <w:r w:rsidRPr="00D93541">
              <w:rPr>
                <w:rFonts w:eastAsia="Times New Roman" w:cs="Arial"/>
                <w:b/>
                <w:bCs/>
                <w:sz w:val="20"/>
              </w:rPr>
              <w:t>Southern Garfish TACC (T)</w:t>
            </w:r>
          </w:p>
        </w:tc>
        <w:tc>
          <w:tcPr>
            <w:tcW w:w="0" w:type="auto"/>
            <w:hideMark/>
          </w:tcPr>
          <w:p w14:paraId="3D061D85" w14:textId="77777777" w:rsidR="00613897" w:rsidRPr="00D93541" w:rsidRDefault="00613897" w:rsidP="000F6614">
            <w:pPr>
              <w:rPr>
                <w:rFonts w:eastAsia="Times New Roman" w:cs="Arial"/>
                <w:b/>
                <w:bCs/>
                <w:sz w:val="20"/>
              </w:rPr>
            </w:pPr>
            <w:r w:rsidRPr="00D93541">
              <w:rPr>
                <w:rFonts w:eastAsia="Times New Roman" w:cs="Arial"/>
                <w:b/>
                <w:bCs/>
                <w:sz w:val="20"/>
              </w:rPr>
              <w:t>Calamari TACC (T)</w:t>
            </w:r>
          </w:p>
        </w:tc>
        <w:tc>
          <w:tcPr>
            <w:tcW w:w="0" w:type="auto"/>
            <w:hideMark/>
          </w:tcPr>
          <w:p w14:paraId="2EA73B34" w14:textId="77777777" w:rsidR="00613897" w:rsidRPr="00D93541" w:rsidRDefault="00613897" w:rsidP="000F6614">
            <w:pPr>
              <w:rPr>
                <w:rFonts w:eastAsia="Times New Roman" w:cs="Arial"/>
                <w:b/>
                <w:bCs/>
                <w:sz w:val="20"/>
              </w:rPr>
            </w:pPr>
            <w:r w:rsidRPr="00D93541">
              <w:rPr>
                <w:rFonts w:eastAsia="Times New Roman" w:cs="Arial"/>
                <w:b/>
                <w:bCs/>
                <w:sz w:val="20"/>
              </w:rPr>
              <w:t>Snapper TACC (T)</w:t>
            </w:r>
          </w:p>
        </w:tc>
      </w:tr>
      <w:tr w:rsidR="00613897" w:rsidRPr="00D93541" w14:paraId="3F53F6DF" w14:textId="77777777" w:rsidTr="00216154">
        <w:trPr>
          <w:trHeight w:val="659"/>
        </w:trPr>
        <w:tc>
          <w:tcPr>
            <w:tcW w:w="0" w:type="auto"/>
            <w:hideMark/>
          </w:tcPr>
          <w:p w14:paraId="1C5E9B51" w14:textId="77777777" w:rsidR="00613897" w:rsidRPr="00D93541" w:rsidRDefault="00613897" w:rsidP="000F6614">
            <w:pPr>
              <w:rPr>
                <w:rFonts w:eastAsia="Times New Roman" w:cs="Arial"/>
                <w:b/>
                <w:bCs/>
                <w:sz w:val="20"/>
              </w:rPr>
            </w:pPr>
            <w:r w:rsidRPr="00D93541">
              <w:rPr>
                <w:rFonts w:eastAsia="Times New Roman" w:cs="Arial"/>
                <w:b/>
                <w:bCs/>
                <w:sz w:val="20"/>
              </w:rPr>
              <w:t>West Coast</w:t>
            </w:r>
          </w:p>
        </w:tc>
        <w:tc>
          <w:tcPr>
            <w:tcW w:w="0" w:type="auto"/>
            <w:hideMark/>
          </w:tcPr>
          <w:p w14:paraId="747945F8" w14:textId="77777777" w:rsidR="00613897" w:rsidRPr="00D93541" w:rsidRDefault="00613897" w:rsidP="000F6614">
            <w:pPr>
              <w:rPr>
                <w:rFonts w:eastAsia="Times New Roman" w:cs="Arial"/>
                <w:sz w:val="20"/>
              </w:rPr>
            </w:pPr>
            <w:r w:rsidRPr="00D93541">
              <w:rPr>
                <w:rFonts w:eastAsia="Times New Roman" w:cs="Arial"/>
                <w:sz w:val="20"/>
              </w:rPr>
              <w:t>473</w:t>
            </w:r>
          </w:p>
        </w:tc>
        <w:tc>
          <w:tcPr>
            <w:tcW w:w="0" w:type="auto"/>
            <w:hideMark/>
          </w:tcPr>
          <w:p w14:paraId="6B7E293C" w14:textId="77777777" w:rsidR="00613897" w:rsidRPr="00D93541" w:rsidRDefault="00613897" w:rsidP="000F6614">
            <w:pPr>
              <w:rPr>
                <w:rFonts w:eastAsia="Times New Roman" w:cs="Arial"/>
                <w:sz w:val="20"/>
              </w:rPr>
            </w:pPr>
            <w:r w:rsidRPr="00D93541">
              <w:rPr>
                <w:rFonts w:eastAsia="Times New Roman" w:cs="Arial"/>
                <w:sz w:val="20"/>
              </w:rPr>
              <w:t>N/A</w:t>
            </w:r>
          </w:p>
        </w:tc>
        <w:tc>
          <w:tcPr>
            <w:tcW w:w="0" w:type="auto"/>
            <w:hideMark/>
          </w:tcPr>
          <w:p w14:paraId="6200E399" w14:textId="77777777" w:rsidR="00613897" w:rsidRPr="00D93541" w:rsidRDefault="00613897" w:rsidP="000F6614">
            <w:pPr>
              <w:rPr>
                <w:rFonts w:eastAsia="Times New Roman" w:cs="Arial"/>
                <w:sz w:val="20"/>
              </w:rPr>
            </w:pPr>
            <w:r w:rsidRPr="00D93541">
              <w:rPr>
                <w:rFonts w:eastAsia="Times New Roman" w:cs="Arial"/>
                <w:sz w:val="20"/>
              </w:rPr>
              <w:t>N/A</w:t>
            </w:r>
          </w:p>
        </w:tc>
        <w:tc>
          <w:tcPr>
            <w:tcW w:w="0" w:type="auto"/>
            <w:hideMark/>
          </w:tcPr>
          <w:p w14:paraId="572847B6" w14:textId="77777777" w:rsidR="00613897" w:rsidRPr="00D93541" w:rsidRDefault="00613897" w:rsidP="000F6614">
            <w:pPr>
              <w:rPr>
                <w:rFonts w:eastAsia="Times New Roman" w:cs="Arial"/>
                <w:sz w:val="20"/>
              </w:rPr>
            </w:pPr>
            <w:r w:rsidRPr="00D93541">
              <w:rPr>
                <w:rFonts w:eastAsia="Times New Roman" w:cs="Arial"/>
                <w:sz w:val="20"/>
              </w:rPr>
              <w:t>0</w:t>
            </w:r>
          </w:p>
        </w:tc>
      </w:tr>
      <w:tr w:rsidR="00613897" w:rsidRPr="00D93541" w14:paraId="491862BB" w14:textId="77777777" w:rsidTr="00216154">
        <w:trPr>
          <w:trHeight w:val="659"/>
        </w:trPr>
        <w:tc>
          <w:tcPr>
            <w:tcW w:w="0" w:type="auto"/>
            <w:hideMark/>
          </w:tcPr>
          <w:p w14:paraId="1332961E" w14:textId="77777777" w:rsidR="00613897" w:rsidRPr="00D93541" w:rsidRDefault="00613897" w:rsidP="000F6614">
            <w:pPr>
              <w:rPr>
                <w:rFonts w:eastAsia="Times New Roman" w:cs="Arial"/>
                <w:b/>
                <w:bCs/>
                <w:sz w:val="20"/>
              </w:rPr>
            </w:pPr>
            <w:r w:rsidRPr="00D93541">
              <w:rPr>
                <w:rFonts w:eastAsia="Times New Roman" w:cs="Arial"/>
                <w:b/>
                <w:bCs/>
                <w:sz w:val="20"/>
              </w:rPr>
              <w:t>Spencer Gulf</w:t>
            </w:r>
          </w:p>
        </w:tc>
        <w:tc>
          <w:tcPr>
            <w:tcW w:w="0" w:type="auto"/>
            <w:hideMark/>
          </w:tcPr>
          <w:p w14:paraId="16B5ACDB" w14:textId="65BF54DA" w:rsidR="00613897" w:rsidRPr="00D93541" w:rsidRDefault="00613897" w:rsidP="000F6614">
            <w:pPr>
              <w:rPr>
                <w:rFonts w:eastAsia="Times New Roman" w:cs="Arial"/>
                <w:sz w:val="20"/>
              </w:rPr>
            </w:pPr>
            <w:r w:rsidRPr="00D93541">
              <w:rPr>
                <w:rFonts w:eastAsia="Times New Roman" w:cs="Arial"/>
                <w:sz w:val="20"/>
              </w:rPr>
              <w:t>111.3</w:t>
            </w:r>
          </w:p>
        </w:tc>
        <w:tc>
          <w:tcPr>
            <w:tcW w:w="0" w:type="auto"/>
            <w:hideMark/>
          </w:tcPr>
          <w:p w14:paraId="52B50AA0" w14:textId="77777777" w:rsidR="00613897" w:rsidRPr="00D93541" w:rsidRDefault="00613897" w:rsidP="000F6614">
            <w:pPr>
              <w:rPr>
                <w:rFonts w:eastAsia="Times New Roman" w:cs="Arial"/>
                <w:sz w:val="20"/>
              </w:rPr>
            </w:pPr>
            <w:r w:rsidRPr="00D93541">
              <w:rPr>
                <w:rFonts w:eastAsia="Times New Roman" w:cs="Arial"/>
                <w:sz w:val="20"/>
              </w:rPr>
              <w:t>100</w:t>
            </w:r>
          </w:p>
        </w:tc>
        <w:tc>
          <w:tcPr>
            <w:tcW w:w="0" w:type="auto"/>
            <w:hideMark/>
          </w:tcPr>
          <w:p w14:paraId="06657764" w14:textId="77777777" w:rsidR="00613897" w:rsidRPr="00D93541" w:rsidRDefault="00613897" w:rsidP="000F6614">
            <w:pPr>
              <w:rPr>
                <w:rFonts w:eastAsia="Times New Roman" w:cs="Arial"/>
                <w:sz w:val="20"/>
              </w:rPr>
            </w:pPr>
            <w:r w:rsidRPr="00D93541">
              <w:rPr>
                <w:rFonts w:eastAsia="Times New Roman" w:cs="Arial"/>
                <w:sz w:val="20"/>
              </w:rPr>
              <w:t>204</w:t>
            </w:r>
          </w:p>
        </w:tc>
        <w:tc>
          <w:tcPr>
            <w:tcW w:w="0" w:type="auto"/>
            <w:hideMark/>
          </w:tcPr>
          <w:p w14:paraId="7DA1F3F1" w14:textId="77777777" w:rsidR="00613897" w:rsidRPr="00D93541" w:rsidRDefault="00613897" w:rsidP="000F6614">
            <w:pPr>
              <w:rPr>
                <w:rFonts w:eastAsia="Times New Roman" w:cs="Arial"/>
                <w:sz w:val="20"/>
              </w:rPr>
            </w:pPr>
            <w:r w:rsidRPr="00D93541">
              <w:rPr>
                <w:rFonts w:eastAsia="Times New Roman" w:cs="Arial"/>
                <w:sz w:val="20"/>
              </w:rPr>
              <w:t>0</w:t>
            </w:r>
          </w:p>
        </w:tc>
      </w:tr>
      <w:tr w:rsidR="00613897" w:rsidRPr="00D93541" w14:paraId="4A266AFF" w14:textId="77777777" w:rsidTr="00216154">
        <w:trPr>
          <w:trHeight w:val="659"/>
        </w:trPr>
        <w:tc>
          <w:tcPr>
            <w:tcW w:w="0" w:type="auto"/>
            <w:hideMark/>
          </w:tcPr>
          <w:p w14:paraId="47907547" w14:textId="77777777" w:rsidR="00613897" w:rsidRPr="00D93541" w:rsidRDefault="00613897" w:rsidP="000F6614">
            <w:pPr>
              <w:rPr>
                <w:rFonts w:eastAsia="Times New Roman" w:cs="Arial"/>
                <w:b/>
                <w:bCs/>
                <w:sz w:val="20"/>
              </w:rPr>
            </w:pPr>
            <w:r w:rsidRPr="00D93541">
              <w:rPr>
                <w:rFonts w:eastAsia="Times New Roman" w:cs="Arial"/>
                <w:b/>
                <w:bCs/>
                <w:sz w:val="20"/>
              </w:rPr>
              <w:t>Gulf St Vincent / Kangaroo Island</w:t>
            </w:r>
          </w:p>
        </w:tc>
        <w:tc>
          <w:tcPr>
            <w:tcW w:w="0" w:type="auto"/>
            <w:hideMark/>
          </w:tcPr>
          <w:p w14:paraId="0BEFFA5D" w14:textId="77777777" w:rsidR="00613897" w:rsidRPr="00D93541" w:rsidRDefault="00613897" w:rsidP="000F6614">
            <w:pPr>
              <w:rPr>
                <w:rFonts w:eastAsia="Times New Roman" w:cs="Arial"/>
                <w:sz w:val="20"/>
              </w:rPr>
            </w:pPr>
            <w:r w:rsidRPr="00D93541">
              <w:rPr>
                <w:rFonts w:eastAsia="Times New Roman" w:cs="Arial"/>
                <w:sz w:val="20"/>
              </w:rPr>
              <w:t>46</w:t>
            </w:r>
          </w:p>
        </w:tc>
        <w:tc>
          <w:tcPr>
            <w:tcW w:w="0" w:type="auto"/>
            <w:hideMark/>
          </w:tcPr>
          <w:p w14:paraId="106485E6" w14:textId="77777777" w:rsidR="00613897" w:rsidRPr="00D93541" w:rsidRDefault="00613897" w:rsidP="000F6614">
            <w:pPr>
              <w:rPr>
                <w:rFonts w:eastAsia="Times New Roman" w:cs="Arial"/>
                <w:sz w:val="20"/>
              </w:rPr>
            </w:pPr>
            <w:r w:rsidRPr="00D93541">
              <w:rPr>
                <w:rFonts w:eastAsia="Times New Roman" w:cs="Arial"/>
                <w:sz w:val="20"/>
              </w:rPr>
              <w:t>71</w:t>
            </w:r>
          </w:p>
        </w:tc>
        <w:tc>
          <w:tcPr>
            <w:tcW w:w="0" w:type="auto"/>
            <w:hideMark/>
          </w:tcPr>
          <w:p w14:paraId="7B71804C" w14:textId="77777777" w:rsidR="00613897" w:rsidRPr="00D93541" w:rsidRDefault="00613897" w:rsidP="000F6614">
            <w:pPr>
              <w:rPr>
                <w:rFonts w:eastAsia="Times New Roman" w:cs="Arial"/>
                <w:sz w:val="20"/>
              </w:rPr>
            </w:pPr>
            <w:r w:rsidRPr="00D93541">
              <w:rPr>
                <w:rFonts w:eastAsia="Times New Roman" w:cs="Arial"/>
                <w:sz w:val="20"/>
              </w:rPr>
              <w:t>162</w:t>
            </w:r>
          </w:p>
        </w:tc>
        <w:tc>
          <w:tcPr>
            <w:tcW w:w="0" w:type="auto"/>
            <w:hideMark/>
          </w:tcPr>
          <w:p w14:paraId="4C53E935" w14:textId="77777777" w:rsidR="00613897" w:rsidRPr="00D93541" w:rsidRDefault="00613897" w:rsidP="000F6614">
            <w:pPr>
              <w:rPr>
                <w:rFonts w:eastAsia="Times New Roman" w:cs="Arial"/>
                <w:sz w:val="20"/>
              </w:rPr>
            </w:pPr>
            <w:r w:rsidRPr="00D93541">
              <w:rPr>
                <w:rFonts w:eastAsia="Times New Roman" w:cs="Arial"/>
                <w:sz w:val="20"/>
              </w:rPr>
              <w:t>0</w:t>
            </w:r>
          </w:p>
        </w:tc>
      </w:tr>
      <w:tr w:rsidR="00613897" w:rsidRPr="00D93541" w14:paraId="4F9F4FF5" w14:textId="77777777" w:rsidTr="00216154">
        <w:trPr>
          <w:trHeight w:val="659"/>
        </w:trPr>
        <w:tc>
          <w:tcPr>
            <w:tcW w:w="0" w:type="auto"/>
            <w:hideMark/>
          </w:tcPr>
          <w:p w14:paraId="3EE3A32F" w14:textId="77777777" w:rsidR="00613897" w:rsidRPr="00D93541" w:rsidRDefault="00613897" w:rsidP="000F6614">
            <w:pPr>
              <w:rPr>
                <w:rFonts w:eastAsia="Times New Roman" w:cs="Arial"/>
                <w:b/>
                <w:bCs/>
                <w:sz w:val="20"/>
              </w:rPr>
            </w:pPr>
            <w:r w:rsidRPr="00D93541">
              <w:rPr>
                <w:rFonts w:eastAsia="Times New Roman" w:cs="Arial"/>
                <w:b/>
                <w:bCs/>
                <w:sz w:val="20"/>
              </w:rPr>
              <w:t>South East</w:t>
            </w:r>
          </w:p>
        </w:tc>
        <w:tc>
          <w:tcPr>
            <w:tcW w:w="0" w:type="auto"/>
            <w:hideMark/>
          </w:tcPr>
          <w:p w14:paraId="3DF82727" w14:textId="77777777" w:rsidR="00613897" w:rsidRPr="00D93541" w:rsidRDefault="00613897" w:rsidP="000F6614">
            <w:pPr>
              <w:rPr>
                <w:rFonts w:eastAsia="Times New Roman" w:cs="Arial"/>
                <w:sz w:val="20"/>
              </w:rPr>
            </w:pPr>
            <w:r w:rsidRPr="00D93541">
              <w:rPr>
                <w:rFonts w:eastAsia="Times New Roman" w:cs="Arial"/>
                <w:sz w:val="20"/>
              </w:rPr>
              <w:t>N/A</w:t>
            </w:r>
          </w:p>
        </w:tc>
        <w:tc>
          <w:tcPr>
            <w:tcW w:w="0" w:type="auto"/>
            <w:hideMark/>
          </w:tcPr>
          <w:p w14:paraId="7402DE47" w14:textId="77777777" w:rsidR="00613897" w:rsidRPr="00D93541" w:rsidRDefault="00613897" w:rsidP="000F6614">
            <w:pPr>
              <w:rPr>
                <w:rFonts w:eastAsia="Times New Roman" w:cs="Arial"/>
                <w:sz w:val="20"/>
              </w:rPr>
            </w:pPr>
            <w:r w:rsidRPr="00D93541">
              <w:rPr>
                <w:rFonts w:eastAsia="Times New Roman" w:cs="Arial"/>
                <w:sz w:val="20"/>
              </w:rPr>
              <w:t>N/A</w:t>
            </w:r>
          </w:p>
        </w:tc>
        <w:tc>
          <w:tcPr>
            <w:tcW w:w="0" w:type="auto"/>
            <w:hideMark/>
          </w:tcPr>
          <w:p w14:paraId="2D164534" w14:textId="77777777" w:rsidR="00613897" w:rsidRPr="00D93541" w:rsidRDefault="00613897" w:rsidP="000F6614">
            <w:pPr>
              <w:rPr>
                <w:rFonts w:eastAsia="Times New Roman" w:cs="Arial"/>
                <w:sz w:val="20"/>
              </w:rPr>
            </w:pPr>
            <w:r w:rsidRPr="00D93541">
              <w:rPr>
                <w:rFonts w:eastAsia="Times New Roman" w:cs="Arial"/>
                <w:sz w:val="20"/>
              </w:rPr>
              <w:t>N/A</w:t>
            </w:r>
          </w:p>
        </w:tc>
        <w:tc>
          <w:tcPr>
            <w:tcW w:w="0" w:type="auto"/>
            <w:hideMark/>
          </w:tcPr>
          <w:p w14:paraId="4A6995A9" w14:textId="77777777" w:rsidR="00613897" w:rsidRPr="00D93541" w:rsidRDefault="00613897" w:rsidP="000F6614">
            <w:pPr>
              <w:rPr>
                <w:rFonts w:eastAsia="Times New Roman" w:cs="Arial"/>
                <w:sz w:val="20"/>
              </w:rPr>
            </w:pPr>
            <w:r w:rsidRPr="00D93541">
              <w:rPr>
                <w:rFonts w:eastAsia="Times New Roman" w:cs="Arial"/>
                <w:sz w:val="20"/>
              </w:rPr>
              <w:t>36</w:t>
            </w:r>
          </w:p>
        </w:tc>
      </w:tr>
    </w:tbl>
    <w:p w14:paraId="45097737" w14:textId="36B04F58" w:rsidR="00613897" w:rsidRPr="00D93541" w:rsidRDefault="00613897" w:rsidP="00613897">
      <w:pPr>
        <w:pStyle w:val="BodyText"/>
        <w:rPr>
          <w:rFonts w:cs="Arial"/>
          <w:sz w:val="22"/>
          <w:szCs w:val="22"/>
        </w:rPr>
      </w:pPr>
      <w:r w:rsidRPr="00D93541">
        <w:rPr>
          <w:rFonts w:cs="Arial"/>
          <w:sz w:val="22"/>
          <w:szCs w:val="22"/>
        </w:rPr>
        <w:t>Other elements of the reform included amend</w:t>
      </w:r>
      <w:r w:rsidR="009C35F4" w:rsidRPr="00D93541">
        <w:rPr>
          <w:rFonts w:cs="Arial"/>
          <w:sz w:val="22"/>
          <w:szCs w:val="22"/>
        </w:rPr>
        <w:t xml:space="preserve">ment </w:t>
      </w:r>
      <w:r w:rsidRPr="00D93541">
        <w:rPr>
          <w:rFonts w:cs="Arial"/>
          <w:sz w:val="22"/>
          <w:szCs w:val="22"/>
        </w:rPr>
        <w:t>or remov</w:t>
      </w:r>
      <w:r w:rsidR="009C35F4" w:rsidRPr="00D93541">
        <w:rPr>
          <w:rFonts w:cs="Arial"/>
          <w:sz w:val="22"/>
          <w:szCs w:val="22"/>
        </w:rPr>
        <w:t>al</w:t>
      </w:r>
      <w:r w:rsidRPr="00D93541">
        <w:rPr>
          <w:rFonts w:cs="Arial"/>
          <w:sz w:val="22"/>
          <w:szCs w:val="22"/>
        </w:rPr>
        <w:t xml:space="preserve"> </w:t>
      </w:r>
      <w:r w:rsidR="009C35F4" w:rsidRPr="00D93541">
        <w:rPr>
          <w:rFonts w:cs="Arial"/>
          <w:sz w:val="22"/>
          <w:szCs w:val="22"/>
        </w:rPr>
        <w:t xml:space="preserve">of </w:t>
      </w:r>
      <w:r w:rsidRPr="00D93541">
        <w:rPr>
          <w:rFonts w:cs="Arial"/>
          <w:sz w:val="22"/>
          <w:szCs w:val="22"/>
        </w:rPr>
        <w:t>various management measures</w:t>
      </w:r>
      <w:r w:rsidR="0018111E" w:rsidRPr="00D93541">
        <w:rPr>
          <w:rFonts w:cs="Arial"/>
          <w:sz w:val="22"/>
          <w:szCs w:val="22"/>
        </w:rPr>
        <w:t xml:space="preserve"> that were no longer considered necessary, </w:t>
      </w:r>
      <w:r w:rsidRPr="00D93541">
        <w:rPr>
          <w:rFonts w:cs="Arial"/>
          <w:sz w:val="22"/>
          <w:szCs w:val="22"/>
        </w:rPr>
        <w:t xml:space="preserve">including: </w:t>
      </w:r>
    </w:p>
    <w:p w14:paraId="3955EF9D" w14:textId="6B8394EE" w:rsidR="00156668" w:rsidRPr="00D93541" w:rsidRDefault="0018111E" w:rsidP="0018111E">
      <w:pPr>
        <w:pStyle w:val="BodyText"/>
        <w:numPr>
          <w:ilvl w:val="0"/>
          <w:numId w:val="25"/>
        </w:numPr>
        <w:rPr>
          <w:rFonts w:cs="Arial"/>
          <w:sz w:val="22"/>
          <w:szCs w:val="22"/>
        </w:rPr>
      </w:pPr>
      <w:r w:rsidRPr="00D93541">
        <w:rPr>
          <w:rFonts w:cs="Arial"/>
          <w:sz w:val="22"/>
          <w:szCs w:val="22"/>
        </w:rPr>
        <w:t>Permitt</w:t>
      </w:r>
      <w:r w:rsidR="009C35F4" w:rsidRPr="00D93541">
        <w:rPr>
          <w:rFonts w:cs="Arial"/>
          <w:sz w:val="22"/>
          <w:szCs w:val="22"/>
        </w:rPr>
        <w:t>ed</w:t>
      </w:r>
      <w:r w:rsidRPr="00D93541">
        <w:rPr>
          <w:rFonts w:cs="Arial"/>
          <w:sz w:val="22"/>
          <w:szCs w:val="22"/>
        </w:rPr>
        <w:t xml:space="preserve"> </w:t>
      </w:r>
      <w:r w:rsidR="00156668" w:rsidRPr="00D93541">
        <w:rPr>
          <w:rFonts w:cs="Arial"/>
          <w:sz w:val="22"/>
          <w:szCs w:val="22"/>
        </w:rPr>
        <w:t xml:space="preserve">licence holders in the West Coast </w:t>
      </w:r>
      <w:r w:rsidR="00613897" w:rsidRPr="00D93541">
        <w:rPr>
          <w:rFonts w:cs="Arial"/>
          <w:sz w:val="22"/>
          <w:szCs w:val="22"/>
        </w:rPr>
        <w:t>F</w:t>
      </w:r>
      <w:r w:rsidR="00156668" w:rsidRPr="00D93541">
        <w:rPr>
          <w:rFonts w:cs="Arial"/>
          <w:sz w:val="22"/>
          <w:szCs w:val="22"/>
        </w:rPr>
        <w:t xml:space="preserve">ishing </w:t>
      </w:r>
      <w:r w:rsidR="00613897" w:rsidRPr="00D93541">
        <w:rPr>
          <w:rFonts w:cs="Arial"/>
          <w:sz w:val="22"/>
          <w:szCs w:val="22"/>
        </w:rPr>
        <w:t>Z</w:t>
      </w:r>
      <w:r w:rsidR="00156668" w:rsidRPr="00D93541">
        <w:rPr>
          <w:rFonts w:cs="Arial"/>
          <w:sz w:val="22"/>
          <w:szCs w:val="22"/>
        </w:rPr>
        <w:t>one to take up to 150 razorfish (for bait) over a three-day period.</w:t>
      </w:r>
    </w:p>
    <w:p w14:paraId="2493C9EB" w14:textId="14767D54" w:rsidR="00156668" w:rsidRPr="00D93541" w:rsidRDefault="00156668" w:rsidP="0018111E">
      <w:pPr>
        <w:pStyle w:val="BodyText"/>
        <w:numPr>
          <w:ilvl w:val="0"/>
          <w:numId w:val="25"/>
        </w:numPr>
        <w:rPr>
          <w:rFonts w:cs="Arial"/>
          <w:sz w:val="22"/>
          <w:szCs w:val="22"/>
        </w:rPr>
      </w:pPr>
      <w:r w:rsidRPr="00D93541">
        <w:rPr>
          <w:rFonts w:cs="Arial"/>
          <w:sz w:val="22"/>
          <w:szCs w:val="22"/>
        </w:rPr>
        <w:t>Remov</w:t>
      </w:r>
      <w:r w:rsidR="009C35F4" w:rsidRPr="00D93541">
        <w:rPr>
          <w:rFonts w:cs="Arial"/>
          <w:sz w:val="22"/>
          <w:szCs w:val="22"/>
        </w:rPr>
        <w:t>ed</w:t>
      </w:r>
      <w:r w:rsidRPr="00D93541">
        <w:rPr>
          <w:rFonts w:cs="Arial"/>
          <w:sz w:val="22"/>
          <w:szCs w:val="22"/>
        </w:rPr>
        <w:t xml:space="preserve"> </w:t>
      </w:r>
      <w:r w:rsidR="0018111E" w:rsidRPr="00D93541">
        <w:rPr>
          <w:rFonts w:cs="Arial"/>
          <w:sz w:val="22"/>
          <w:szCs w:val="22"/>
        </w:rPr>
        <w:t xml:space="preserve">requirement </w:t>
      </w:r>
      <w:r w:rsidRPr="00D93541">
        <w:rPr>
          <w:rFonts w:cs="Arial"/>
          <w:sz w:val="22"/>
          <w:szCs w:val="22"/>
        </w:rPr>
        <w:t>to attend longlines.</w:t>
      </w:r>
    </w:p>
    <w:p w14:paraId="54B611A3" w14:textId="79F11F58" w:rsidR="00156668" w:rsidRPr="00D93541" w:rsidRDefault="0018111E" w:rsidP="0018111E">
      <w:pPr>
        <w:pStyle w:val="BodyText"/>
        <w:numPr>
          <w:ilvl w:val="0"/>
          <w:numId w:val="25"/>
        </w:numPr>
        <w:rPr>
          <w:rFonts w:cs="Arial"/>
          <w:sz w:val="22"/>
          <w:szCs w:val="22"/>
        </w:rPr>
      </w:pPr>
      <w:r w:rsidRPr="00D93541">
        <w:rPr>
          <w:rFonts w:cs="Arial"/>
          <w:sz w:val="22"/>
          <w:szCs w:val="22"/>
        </w:rPr>
        <w:t>Permitt</w:t>
      </w:r>
      <w:r w:rsidR="009C35F4" w:rsidRPr="00D93541">
        <w:rPr>
          <w:rFonts w:cs="Arial"/>
          <w:sz w:val="22"/>
          <w:szCs w:val="22"/>
        </w:rPr>
        <w:t>ed</w:t>
      </w:r>
      <w:r w:rsidRPr="00D93541">
        <w:rPr>
          <w:rFonts w:cs="Arial"/>
          <w:sz w:val="22"/>
          <w:szCs w:val="22"/>
        </w:rPr>
        <w:t xml:space="preserve"> </w:t>
      </w:r>
      <w:r w:rsidR="00156668" w:rsidRPr="00D93541">
        <w:rPr>
          <w:rFonts w:cs="Arial"/>
          <w:sz w:val="22"/>
          <w:szCs w:val="22"/>
        </w:rPr>
        <w:t>nets and lines to be carried on board a fishing vessel and used at the same time.</w:t>
      </w:r>
    </w:p>
    <w:p w14:paraId="20B49FF2" w14:textId="6AF65AC3" w:rsidR="00156668" w:rsidRPr="00D93541" w:rsidRDefault="009C35F4" w:rsidP="0018111E">
      <w:pPr>
        <w:pStyle w:val="BodyText"/>
        <w:numPr>
          <w:ilvl w:val="0"/>
          <w:numId w:val="25"/>
        </w:numPr>
        <w:rPr>
          <w:rFonts w:cs="Arial"/>
          <w:sz w:val="22"/>
          <w:szCs w:val="22"/>
        </w:rPr>
      </w:pPr>
      <w:r w:rsidRPr="00D93541">
        <w:rPr>
          <w:rFonts w:cs="Arial"/>
          <w:sz w:val="22"/>
          <w:szCs w:val="22"/>
        </w:rPr>
        <w:t>A</w:t>
      </w:r>
      <w:r w:rsidR="00156668" w:rsidRPr="00D93541">
        <w:rPr>
          <w:rFonts w:cs="Arial"/>
          <w:sz w:val="22"/>
          <w:szCs w:val="22"/>
        </w:rPr>
        <w:t>dd</w:t>
      </w:r>
      <w:r w:rsidRPr="00D93541">
        <w:rPr>
          <w:rFonts w:cs="Arial"/>
          <w:sz w:val="22"/>
          <w:szCs w:val="22"/>
        </w:rPr>
        <w:t>ed</w:t>
      </w:r>
      <w:r w:rsidR="00156668" w:rsidRPr="00D93541">
        <w:rPr>
          <w:rFonts w:cs="Arial"/>
          <w:sz w:val="22"/>
          <w:szCs w:val="22"/>
        </w:rPr>
        <w:t xml:space="preserve"> permitted species to the fishery, </w:t>
      </w:r>
      <w:proofErr w:type="gramStart"/>
      <w:r w:rsidR="00156668" w:rsidRPr="00D93541">
        <w:rPr>
          <w:rFonts w:cs="Arial"/>
          <w:sz w:val="22"/>
          <w:szCs w:val="22"/>
        </w:rPr>
        <w:t>including:</w:t>
      </w:r>
      <w:proofErr w:type="gramEnd"/>
      <w:r w:rsidR="00156668" w:rsidRPr="00D93541">
        <w:rPr>
          <w:rFonts w:cs="Arial"/>
          <w:sz w:val="22"/>
          <w:szCs w:val="22"/>
        </w:rPr>
        <w:t xml:space="preserve"> Conger Eel, Sergeant Baker, Silver Drummer, Weedy Whiting, Knifejaw, Rock </w:t>
      </w:r>
      <w:r w:rsidR="00382B26">
        <w:rPr>
          <w:rFonts w:cs="Arial"/>
          <w:sz w:val="22"/>
          <w:szCs w:val="22"/>
        </w:rPr>
        <w:t xml:space="preserve">Crab </w:t>
      </w:r>
      <w:r w:rsidR="00156668" w:rsidRPr="00D93541">
        <w:rPr>
          <w:rFonts w:cs="Arial"/>
          <w:sz w:val="22"/>
          <w:szCs w:val="22"/>
        </w:rPr>
        <w:t>and Spider Crab (West of 135 degrees East).</w:t>
      </w:r>
      <w:r w:rsidR="003E1F90" w:rsidRPr="00D93541">
        <w:rPr>
          <w:rFonts w:cs="Arial"/>
          <w:sz w:val="22"/>
          <w:szCs w:val="22"/>
        </w:rPr>
        <w:t xml:space="preserve"> These species were added following an ecologically sustainable development (ESD) </w:t>
      </w:r>
      <w:r w:rsidR="003E1F90" w:rsidRPr="00D93541">
        <w:rPr>
          <w:rFonts w:cs="Arial"/>
          <w:sz w:val="22"/>
          <w:szCs w:val="22"/>
        </w:rPr>
        <w:lastRenderedPageBreak/>
        <w:t xml:space="preserve">risk assessment stakeholder workshop and process based on AS 4360 / ISO 31000, modified from Fletcher et al. (2011) and Fletcher (2015).  </w:t>
      </w:r>
    </w:p>
    <w:p w14:paraId="29F4D27C" w14:textId="536DD723" w:rsidR="00FD2AD5" w:rsidRPr="00D93541" w:rsidRDefault="009C35F4" w:rsidP="00472180">
      <w:pPr>
        <w:pStyle w:val="BodyText"/>
        <w:numPr>
          <w:ilvl w:val="0"/>
          <w:numId w:val="25"/>
        </w:numPr>
        <w:rPr>
          <w:rFonts w:cs="Arial"/>
          <w:u w:val="single"/>
        </w:rPr>
      </w:pPr>
      <w:r w:rsidRPr="00D93541">
        <w:rPr>
          <w:rFonts w:cs="Arial"/>
          <w:sz w:val="22"/>
          <w:szCs w:val="22"/>
        </w:rPr>
        <w:t>R</w:t>
      </w:r>
      <w:r w:rsidR="00156668" w:rsidRPr="00D93541">
        <w:rPr>
          <w:rFonts w:cs="Arial"/>
          <w:sz w:val="22"/>
          <w:szCs w:val="22"/>
        </w:rPr>
        <w:t>emov</w:t>
      </w:r>
      <w:r w:rsidRPr="00D93541">
        <w:rPr>
          <w:rFonts w:cs="Arial"/>
          <w:sz w:val="22"/>
          <w:szCs w:val="22"/>
        </w:rPr>
        <w:t>ed</w:t>
      </w:r>
      <w:r w:rsidR="00156668" w:rsidRPr="00D93541">
        <w:rPr>
          <w:rFonts w:cs="Arial"/>
          <w:sz w:val="22"/>
          <w:szCs w:val="22"/>
        </w:rPr>
        <w:t xml:space="preserve"> seasonal closures for </w:t>
      </w:r>
      <w:r w:rsidR="0095642B" w:rsidRPr="00D93541">
        <w:rPr>
          <w:rFonts w:cs="Arial"/>
          <w:sz w:val="22"/>
          <w:szCs w:val="22"/>
        </w:rPr>
        <w:t>S</w:t>
      </w:r>
      <w:r w:rsidR="00156668" w:rsidRPr="00D93541">
        <w:rPr>
          <w:rFonts w:cs="Arial"/>
          <w:sz w:val="22"/>
          <w:szCs w:val="22"/>
        </w:rPr>
        <w:t>napper in the South East</w:t>
      </w:r>
      <w:r w:rsidR="00613897" w:rsidRPr="00D93541">
        <w:rPr>
          <w:rFonts w:cs="Arial"/>
          <w:sz w:val="22"/>
          <w:szCs w:val="22"/>
        </w:rPr>
        <w:t xml:space="preserve"> Fishing Zone</w:t>
      </w:r>
      <w:r w:rsidR="00156668" w:rsidRPr="00D93541">
        <w:rPr>
          <w:rFonts w:cs="Arial"/>
          <w:sz w:val="22"/>
          <w:szCs w:val="22"/>
        </w:rPr>
        <w:t xml:space="preserve"> and </w:t>
      </w:r>
      <w:r w:rsidR="00613897" w:rsidRPr="00D93541">
        <w:rPr>
          <w:rFonts w:cs="Arial"/>
          <w:sz w:val="22"/>
          <w:szCs w:val="22"/>
        </w:rPr>
        <w:t>S</w:t>
      </w:r>
      <w:r w:rsidR="00156668" w:rsidRPr="00D93541">
        <w:rPr>
          <w:rFonts w:cs="Arial"/>
          <w:sz w:val="22"/>
          <w:szCs w:val="22"/>
        </w:rPr>
        <w:t xml:space="preserve">outhern </w:t>
      </w:r>
      <w:r w:rsidR="00613897" w:rsidRPr="00D93541">
        <w:rPr>
          <w:rFonts w:cs="Arial"/>
          <w:sz w:val="22"/>
          <w:szCs w:val="22"/>
        </w:rPr>
        <w:t>G</w:t>
      </w:r>
      <w:r w:rsidR="00156668" w:rsidRPr="00D93541">
        <w:rPr>
          <w:rFonts w:cs="Arial"/>
          <w:sz w:val="22"/>
          <w:szCs w:val="22"/>
        </w:rPr>
        <w:t xml:space="preserve">arfish now these stocks </w:t>
      </w:r>
      <w:r w:rsidR="001C5307" w:rsidRPr="00D93541">
        <w:rPr>
          <w:rFonts w:cs="Arial"/>
          <w:sz w:val="22"/>
          <w:szCs w:val="22"/>
        </w:rPr>
        <w:t xml:space="preserve">were </w:t>
      </w:r>
      <w:r w:rsidR="00156668" w:rsidRPr="00D93541">
        <w:rPr>
          <w:rFonts w:cs="Arial"/>
          <w:sz w:val="22"/>
          <w:szCs w:val="22"/>
        </w:rPr>
        <w:t xml:space="preserve">managed under </w:t>
      </w:r>
      <w:r w:rsidR="001C5307" w:rsidRPr="00D93541">
        <w:rPr>
          <w:rFonts w:cs="Arial"/>
          <w:sz w:val="22"/>
          <w:szCs w:val="22"/>
        </w:rPr>
        <w:t>ITQ/</w:t>
      </w:r>
      <w:r w:rsidR="00156668" w:rsidRPr="00D93541">
        <w:rPr>
          <w:rFonts w:cs="Arial"/>
          <w:sz w:val="22"/>
          <w:szCs w:val="22"/>
        </w:rPr>
        <w:t>TACC</w:t>
      </w:r>
      <w:r w:rsidR="001C5307" w:rsidRPr="00D93541">
        <w:rPr>
          <w:rFonts w:cs="Arial"/>
          <w:sz w:val="22"/>
          <w:szCs w:val="22"/>
        </w:rPr>
        <w:t>.</w:t>
      </w:r>
    </w:p>
    <w:p w14:paraId="42CDF573" w14:textId="79F793FA" w:rsidR="00156668" w:rsidRPr="00D93541" w:rsidRDefault="00FD2AD5" w:rsidP="00472180">
      <w:pPr>
        <w:pStyle w:val="Heading3"/>
        <w:rPr>
          <w:rFonts w:cs="Arial"/>
        </w:rPr>
      </w:pPr>
      <w:r w:rsidRPr="00D93541">
        <w:rPr>
          <w:rFonts w:cs="Arial"/>
        </w:rPr>
        <w:t>Snapper</w:t>
      </w:r>
    </w:p>
    <w:p w14:paraId="1F3971ED" w14:textId="73528FB3" w:rsidR="00FD2AD5" w:rsidRPr="00D93541" w:rsidRDefault="00FD2AD5" w:rsidP="00472180">
      <w:pPr>
        <w:pStyle w:val="BodyText"/>
        <w:rPr>
          <w:rFonts w:cs="Arial"/>
          <w:sz w:val="22"/>
          <w:szCs w:val="22"/>
        </w:rPr>
      </w:pPr>
      <w:r w:rsidRPr="00D93541">
        <w:rPr>
          <w:rFonts w:cs="Arial"/>
          <w:sz w:val="22"/>
          <w:szCs w:val="22"/>
        </w:rPr>
        <w:t>In November 2018, a stock assessment report provided by the South Australian Research and Development Institute (SARDI) identified the Snapper stock in Spencer Gulf/West Coast had declined to the point of being classified as ‘depleted’ meaning biomass ha</w:t>
      </w:r>
      <w:r w:rsidR="0095642B" w:rsidRPr="00D93541">
        <w:rPr>
          <w:rFonts w:cs="Arial"/>
          <w:sz w:val="22"/>
          <w:szCs w:val="22"/>
        </w:rPr>
        <w:t>d</w:t>
      </w:r>
      <w:r w:rsidRPr="00D93541">
        <w:rPr>
          <w:rFonts w:cs="Arial"/>
          <w:sz w:val="22"/>
          <w:szCs w:val="22"/>
        </w:rPr>
        <w:t xml:space="preserve"> been reduced through catch and/or non-fishing effects, such that recruitment of young fish into the fishable stock </w:t>
      </w:r>
      <w:r w:rsidR="0095642B" w:rsidRPr="00D93541">
        <w:rPr>
          <w:rFonts w:cs="Arial"/>
          <w:sz w:val="22"/>
          <w:szCs w:val="22"/>
        </w:rPr>
        <w:t xml:space="preserve">was </w:t>
      </w:r>
      <w:r w:rsidRPr="00D93541">
        <w:rPr>
          <w:rFonts w:cs="Arial"/>
          <w:sz w:val="22"/>
          <w:szCs w:val="22"/>
        </w:rPr>
        <w:t>impaired.</w:t>
      </w:r>
    </w:p>
    <w:p w14:paraId="6425D5B9" w14:textId="10F256BE" w:rsidR="00FD2AD5" w:rsidRPr="00D93541" w:rsidRDefault="00FD2AD5" w:rsidP="00472180">
      <w:pPr>
        <w:pStyle w:val="BodyText"/>
        <w:rPr>
          <w:rFonts w:cs="Arial"/>
          <w:sz w:val="22"/>
          <w:szCs w:val="22"/>
        </w:rPr>
      </w:pPr>
      <w:r w:rsidRPr="00D93541">
        <w:rPr>
          <w:rFonts w:cs="Arial"/>
          <w:sz w:val="22"/>
          <w:szCs w:val="22"/>
        </w:rPr>
        <w:t xml:space="preserve">Updated information on Snapper biomass estimates in 2019 then classified the Gulf St Vincent stock as ‘depleting’ meaning biomass </w:t>
      </w:r>
      <w:r w:rsidR="0095642B" w:rsidRPr="00D93541">
        <w:rPr>
          <w:rFonts w:cs="Arial"/>
          <w:sz w:val="22"/>
          <w:szCs w:val="22"/>
        </w:rPr>
        <w:t>was</w:t>
      </w:r>
      <w:r w:rsidRPr="00D93541">
        <w:rPr>
          <w:rFonts w:cs="Arial"/>
          <w:sz w:val="22"/>
          <w:szCs w:val="22"/>
        </w:rPr>
        <w:t xml:space="preserve"> not yet depleted and recruitment </w:t>
      </w:r>
      <w:r w:rsidR="0095642B" w:rsidRPr="00D93541">
        <w:rPr>
          <w:rFonts w:cs="Arial"/>
          <w:sz w:val="22"/>
          <w:szCs w:val="22"/>
        </w:rPr>
        <w:t>was</w:t>
      </w:r>
      <w:r w:rsidRPr="00D93541">
        <w:rPr>
          <w:rFonts w:cs="Arial"/>
          <w:sz w:val="22"/>
          <w:szCs w:val="22"/>
        </w:rPr>
        <w:t xml:space="preserve"> not yet impaired, but fishing mortality </w:t>
      </w:r>
      <w:r w:rsidR="0095642B" w:rsidRPr="00D93541">
        <w:rPr>
          <w:rFonts w:cs="Arial"/>
          <w:sz w:val="22"/>
          <w:szCs w:val="22"/>
        </w:rPr>
        <w:t>was</w:t>
      </w:r>
      <w:r w:rsidRPr="00D93541">
        <w:rPr>
          <w:rFonts w:cs="Arial"/>
          <w:sz w:val="22"/>
          <w:szCs w:val="22"/>
        </w:rPr>
        <w:t xml:space="preserve"> too high (overfishing </w:t>
      </w:r>
      <w:r w:rsidR="0095642B" w:rsidRPr="00D93541">
        <w:rPr>
          <w:rFonts w:cs="Arial"/>
          <w:sz w:val="22"/>
          <w:szCs w:val="22"/>
        </w:rPr>
        <w:t>was</w:t>
      </w:r>
      <w:r w:rsidRPr="00D93541">
        <w:rPr>
          <w:rFonts w:cs="Arial"/>
          <w:sz w:val="22"/>
          <w:szCs w:val="22"/>
        </w:rPr>
        <w:t xml:space="preserve"> occurring) and moving the stock in the direction of becoming recruitment impaired.</w:t>
      </w:r>
    </w:p>
    <w:p w14:paraId="5D161DAE" w14:textId="06D4E991" w:rsidR="00FD2AD5" w:rsidRPr="00D93541" w:rsidRDefault="00FD2AD5" w:rsidP="00472180">
      <w:pPr>
        <w:pStyle w:val="BodyText"/>
        <w:rPr>
          <w:rFonts w:cs="Arial"/>
          <w:sz w:val="22"/>
          <w:szCs w:val="22"/>
        </w:rPr>
      </w:pPr>
      <w:r w:rsidRPr="00D93541">
        <w:rPr>
          <w:rFonts w:cs="Arial"/>
          <w:sz w:val="22"/>
          <w:szCs w:val="22"/>
        </w:rPr>
        <w:t xml:space="preserve">In response to the scientific information and comprehensive multi-sector stakeholder consultation, </w:t>
      </w:r>
      <w:r w:rsidR="0095642B" w:rsidRPr="00D93541">
        <w:rPr>
          <w:rFonts w:cs="Arial"/>
          <w:sz w:val="22"/>
          <w:szCs w:val="22"/>
        </w:rPr>
        <w:t xml:space="preserve">Snapper fishing was closed to all sectors in </w:t>
      </w:r>
      <w:r w:rsidRPr="00D93541">
        <w:rPr>
          <w:rFonts w:cs="Arial"/>
          <w:sz w:val="22"/>
          <w:szCs w:val="22"/>
        </w:rPr>
        <w:t>the Spencer Gulf/West Coast and Gulf St Vincent  regions</w:t>
      </w:r>
      <w:r w:rsidR="0095642B" w:rsidRPr="00D93541">
        <w:rPr>
          <w:rFonts w:cs="Arial"/>
          <w:sz w:val="22"/>
          <w:szCs w:val="22"/>
        </w:rPr>
        <w:t xml:space="preserve"> from 1 </w:t>
      </w:r>
      <w:r w:rsidR="00216154" w:rsidRPr="00D93541">
        <w:rPr>
          <w:rFonts w:cs="Arial"/>
          <w:sz w:val="22"/>
          <w:szCs w:val="22"/>
        </w:rPr>
        <w:t xml:space="preserve">November 2019 </w:t>
      </w:r>
      <w:r w:rsidRPr="00D93541">
        <w:rPr>
          <w:rFonts w:cs="Arial"/>
          <w:sz w:val="22"/>
          <w:szCs w:val="22"/>
        </w:rPr>
        <w:t xml:space="preserve">until 31 January 2023. </w:t>
      </w:r>
      <w:r w:rsidR="00B81ADF" w:rsidRPr="00D93541">
        <w:rPr>
          <w:rFonts w:cs="Arial"/>
          <w:sz w:val="22"/>
          <w:szCs w:val="22"/>
        </w:rPr>
        <w:t xml:space="preserve">The potential reopening of the fishery </w:t>
      </w:r>
      <w:r w:rsidR="00AA60DA" w:rsidRPr="00D93541">
        <w:rPr>
          <w:rFonts w:cs="Arial"/>
          <w:sz w:val="22"/>
          <w:szCs w:val="22"/>
        </w:rPr>
        <w:t xml:space="preserve">in February 2023 </w:t>
      </w:r>
      <w:r w:rsidR="00B81ADF" w:rsidRPr="00D93541">
        <w:rPr>
          <w:rFonts w:cs="Arial"/>
          <w:sz w:val="22"/>
          <w:szCs w:val="22"/>
        </w:rPr>
        <w:t>will be guided by a new stock assessment expected for release late in 2022.</w:t>
      </w:r>
    </w:p>
    <w:p w14:paraId="5F316CE5" w14:textId="2AB03B2E" w:rsidR="00FD2AD5" w:rsidRPr="00D93541" w:rsidRDefault="00FD2AD5" w:rsidP="00472180">
      <w:pPr>
        <w:pStyle w:val="BodyText"/>
        <w:rPr>
          <w:rFonts w:cs="Arial"/>
          <w:sz w:val="22"/>
          <w:szCs w:val="22"/>
        </w:rPr>
      </w:pPr>
      <w:r w:rsidRPr="00D93541">
        <w:rPr>
          <w:rFonts w:cs="Arial"/>
          <w:sz w:val="22"/>
          <w:szCs w:val="22"/>
        </w:rPr>
        <w:t>The Snapper stock in the South East is classified as ‘</w:t>
      </w:r>
      <w:r w:rsidR="0095642B" w:rsidRPr="00D93541">
        <w:rPr>
          <w:rFonts w:cs="Arial"/>
          <w:sz w:val="22"/>
          <w:szCs w:val="22"/>
        </w:rPr>
        <w:t>s</w:t>
      </w:r>
      <w:r w:rsidRPr="00D93541">
        <w:rPr>
          <w:rFonts w:cs="Arial"/>
          <w:sz w:val="22"/>
          <w:szCs w:val="22"/>
        </w:rPr>
        <w:t xml:space="preserve">ustainable’. The Snapper caught in the South East originate from Port Phillip Bay in Victoria, and migrate to South Australian waters. Recruitment success of Snapper in Port Phillip Bay is monitored with a very strong recruitment year recorded in 2018. The Snapper produced through this recruitment pulse is now being seen in the South East. </w:t>
      </w:r>
    </w:p>
    <w:p w14:paraId="129D7043" w14:textId="5D2284D4" w:rsidR="00FD2AD5" w:rsidRPr="00D93541" w:rsidRDefault="00FD2AD5" w:rsidP="00472180">
      <w:pPr>
        <w:pStyle w:val="BodyText"/>
        <w:rPr>
          <w:rFonts w:cs="Arial"/>
          <w:sz w:val="22"/>
          <w:szCs w:val="22"/>
        </w:rPr>
      </w:pPr>
      <w:r w:rsidRPr="00D93541">
        <w:rPr>
          <w:rFonts w:cs="Arial"/>
          <w:sz w:val="22"/>
          <w:szCs w:val="22"/>
        </w:rPr>
        <w:t xml:space="preserve">The South East Fishing Zone (SEFZ) remains open with </w:t>
      </w:r>
      <w:r w:rsidR="00BC4107" w:rsidRPr="00D93541">
        <w:rPr>
          <w:rFonts w:cs="Arial"/>
          <w:sz w:val="22"/>
          <w:szCs w:val="22"/>
        </w:rPr>
        <w:t xml:space="preserve">strict </w:t>
      </w:r>
      <w:r w:rsidRPr="00D93541">
        <w:rPr>
          <w:rFonts w:cs="Arial"/>
          <w:sz w:val="22"/>
          <w:szCs w:val="22"/>
        </w:rPr>
        <w:t>restrictions. Fishing for Snapper in the SEFZ is managed through:</w:t>
      </w:r>
    </w:p>
    <w:p w14:paraId="3792DD20" w14:textId="34E864C1" w:rsidR="00FD2AD5" w:rsidRPr="00D93541" w:rsidRDefault="00216154" w:rsidP="00472180">
      <w:pPr>
        <w:pStyle w:val="BodyText"/>
        <w:numPr>
          <w:ilvl w:val="0"/>
          <w:numId w:val="25"/>
        </w:numPr>
        <w:rPr>
          <w:rFonts w:cs="Arial"/>
          <w:sz w:val="22"/>
          <w:szCs w:val="22"/>
        </w:rPr>
      </w:pPr>
      <w:r w:rsidRPr="00D93541">
        <w:rPr>
          <w:rFonts w:cs="Arial"/>
          <w:sz w:val="22"/>
          <w:szCs w:val="22"/>
        </w:rPr>
        <w:t xml:space="preserve">A </w:t>
      </w:r>
      <w:r w:rsidR="00BC4107" w:rsidRPr="00D93541">
        <w:rPr>
          <w:rFonts w:cs="Arial"/>
          <w:sz w:val="22"/>
          <w:szCs w:val="22"/>
        </w:rPr>
        <w:t xml:space="preserve">TACC </w:t>
      </w:r>
      <w:r w:rsidRPr="00D93541">
        <w:rPr>
          <w:rFonts w:cs="Arial"/>
          <w:sz w:val="22"/>
          <w:szCs w:val="22"/>
        </w:rPr>
        <w:t xml:space="preserve">and </w:t>
      </w:r>
      <w:r w:rsidR="00FD2AD5" w:rsidRPr="00D93541">
        <w:rPr>
          <w:rFonts w:cs="Arial"/>
          <w:sz w:val="22"/>
          <w:szCs w:val="22"/>
        </w:rPr>
        <w:t xml:space="preserve">ITQ for commercial fishers </w:t>
      </w:r>
    </w:p>
    <w:p w14:paraId="78CAE52B" w14:textId="77777777" w:rsidR="00BC4107" w:rsidRPr="00D93541" w:rsidRDefault="00BC4107" w:rsidP="00472180">
      <w:pPr>
        <w:pStyle w:val="BodyText"/>
        <w:numPr>
          <w:ilvl w:val="0"/>
          <w:numId w:val="25"/>
        </w:numPr>
        <w:rPr>
          <w:rFonts w:cs="Arial"/>
          <w:sz w:val="22"/>
          <w:szCs w:val="22"/>
        </w:rPr>
      </w:pPr>
      <w:r w:rsidRPr="00D93541">
        <w:rPr>
          <w:rFonts w:cs="Arial"/>
          <w:sz w:val="22"/>
          <w:szCs w:val="22"/>
        </w:rPr>
        <w:t>A total allowable recreational catch (TARC) which applies to the recreational and charter sectors</w:t>
      </w:r>
    </w:p>
    <w:p w14:paraId="20823145" w14:textId="55B411F3" w:rsidR="00BC4107" w:rsidRPr="00D93541" w:rsidRDefault="00BC4107" w:rsidP="00472180">
      <w:pPr>
        <w:pStyle w:val="BodyText"/>
        <w:numPr>
          <w:ilvl w:val="0"/>
          <w:numId w:val="25"/>
        </w:numPr>
        <w:rPr>
          <w:rFonts w:cs="Arial"/>
          <w:sz w:val="22"/>
          <w:szCs w:val="22"/>
        </w:rPr>
      </w:pPr>
      <w:r w:rsidRPr="00D93541">
        <w:rPr>
          <w:rFonts w:cs="Arial"/>
          <w:sz w:val="22"/>
          <w:szCs w:val="22"/>
        </w:rPr>
        <w:t>Mandatory catch reporting for the commercial, recreational and charter fishers taking Snapper</w:t>
      </w:r>
    </w:p>
    <w:p w14:paraId="5C748F2C" w14:textId="78218D36" w:rsidR="00FD2AD5" w:rsidRPr="00D93541" w:rsidRDefault="00BC4107" w:rsidP="00472180">
      <w:pPr>
        <w:pStyle w:val="BodyText"/>
        <w:numPr>
          <w:ilvl w:val="0"/>
          <w:numId w:val="25"/>
        </w:numPr>
        <w:rPr>
          <w:rFonts w:cs="Arial"/>
          <w:sz w:val="22"/>
          <w:szCs w:val="22"/>
        </w:rPr>
      </w:pPr>
      <w:r w:rsidRPr="00D93541">
        <w:rPr>
          <w:rFonts w:cs="Arial"/>
          <w:sz w:val="22"/>
          <w:szCs w:val="22"/>
        </w:rPr>
        <w:t>A</w:t>
      </w:r>
      <w:r w:rsidR="00FD2AD5" w:rsidRPr="00D93541">
        <w:rPr>
          <w:rFonts w:cs="Arial"/>
          <w:sz w:val="22"/>
          <w:szCs w:val="22"/>
        </w:rPr>
        <w:t xml:space="preserve"> daily bag limit of one Snapper per person, and a daily boat limit of three Snapper per boat (when three or more persons are fishing on board) for recreational fishers</w:t>
      </w:r>
    </w:p>
    <w:p w14:paraId="729920AD" w14:textId="222BC9D0" w:rsidR="00BC4107" w:rsidRPr="00D93541" w:rsidRDefault="00BC4107" w:rsidP="00472180">
      <w:pPr>
        <w:pStyle w:val="BodyText"/>
        <w:numPr>
          <w:ilvl w:val="0"/>
          <w:numId w:val="25"/>
        </w:numPr>
        <w:rPr>
          <w:rFonts w:cs="Arial"/>
          <w:sz w:val="22"/>
          <w:szCs w:val="22"/>
        </w:rPr>
      </w:pPr>
      <w:r w:rsidRPr="00D93541">
        <w:rPr>
          <w:rFonts w:cs="Arial"/>
          <w:sz w:val="22"/>
          <w:szCs w:val="22"/>
        </w:rPr>
        <w:t>A daily passenger bag limit of one large and 3 small Snapper per person</w:t>
      </w:r>
      <w:r w:rsidR="00382B26">
        <w:rPr>
          <w:rFonts w:cs="Arial"/>
          <w:sz w:val="22"/>
          <w:szCs w:val="22"/>
        </w:rPr>
        <w:t xml:space="preserve"> for the charter sector</w:t>
      </w:r>
    </w:p>
    <w:p w14:paraId="2924CA79" w14:textId="4D5612FA" w:rsidR="00864580" w:rsidRPr="00D93541" w:rsidRDefault="007C1F9F" w:rsidP="00472180">
      <w:pPr>
        <w:pStyle w:val="BodyText"/>
        <w:numPr>
          <w:ilvl w:val="0"/>
          <w:numId w:val="25"/>
        </w:numPr>
        <w:rPr>
          <w:rFonts w:cs="Arial"/>
          <w:sz w:val="22"/>
          <w:szCs w:val="22"/>
        </w:rPr>
      </w:pPr>
      <w:r w:rsidRPr="00D93541">
        <w:rPr>
          <w:rFonts w:cs="Arial"/>
          <w:sz w:val="22"/>
          <w:szCs w:val="22"/>
        </w:rPr>
        <w:lastRenderedPageBreak/>
        <w:t>Minimum size limit: 38 cm.</w:t>
      </w:r>
    </w:p>
    <w:p w14:paraId="5B9594F9" w14:textId="03EBD912" w:rsidR="00365683" w:rsidRPr="00D93541" w:rsidRDefault="00365683" w:rsidP="00472180">
      <w:pPr>
        <w:pStyle w:val="Heading3"/>
        <w:rPr>
          <w:rFonts w:cs="Arial"/>
        </w:rPr>
      </w:pPr>
      <w:r w:rsidRPr="00D93541">
        <w:rPr>
          <w:rFonts w:cs="Arial"/>
        </w:rPr>
        <w:t>Giant Australian Cuttlefish</w:t>
      </w:r>
    </w:p>
    <w:p w14:paraId="3C80F1FE" w14:textId="099D2F99" w:rsidR="00864580" w:rsidRPr="00D93541" w:rsidRDefault="00365683" w:rsidP="00864580">
      <w:pPr>
        <w:pStyle w:val="BodyText"/>
        <w:rPr>
          <w:rFonts w:cs="Arial"/>
          <w:sz w:val="22"/>
          <w:szCs w:val="22"/>
        </w:rPr>
      </w:pPr>
      <w:r w:rsidRPr="00D93541">
        <w:rPr>
          <w:rFonts w:cs="Arial"/>
          <w:sz w:val="22"/>
          <w:szCs w:val="22"/>
        </w:rPr>
        <w:t xml:space="preserve">Each year the State Government consults with stakeholders regarding the latest cuttlefish science and management. </w:t>
      </w:r>
      <w:r w:rsidR="00971144" w:rsidRPr="00D93541">
        <w:rPr>
          <w:rFonts w:cs="Arial"/>
          <w:sz w:val="22"/>
          <w:szCs w:val="22"/>
        </w:rPr>
        <w:t xml:space="preserve">Giant Australian Cuttlefish have been protected through a permanent Cephalopod Fishing Closure in an area near Point Lowly near Whyalla. In this area, the take of all cephalopods including cuttlefish, squid and octopus is prohibited. </w:t>
      </w:r>
      <w:r w:rsidR="000405BA" w:rsidRPr="00D93541">
        <w:rPr>
          <w:rFonts w:cs="Arial"/>
          <w:sz w:val="22"/>
          <w:szCs w:val="22"/>
        </w:rPr>
        <w:t>In response to a 2013 decline in Giant Australian Cuttlefish, PIRSA ha</w:t>
      </w:r>
      <w:r w:rsidR="00382B26">
        <w:rPr>
          <w:rFonts w:cs="Arial"/>
          <w:sz w:val="22"/>
          <w:szCs w:val="22"/>
        </w:rPr>
        <w:t>s</w:t>
      </w:r>
      <w:r w:rsidR="000405BA" w:rsidRPr="00D93541">
        <w:rPr>
          <w:rFonts w:cs="Arial"/>
          <w:sz w:val="22"/>
          <w:szCs w:val="22"/>
        </w:rPr>
        <w:t xml:space="preserve"> implemented </w:t>
      </w:r>
      <w:proofErr w:type="gramStart"/>
      <w:r w:rsidR="000405BA" w:rsidRPr="00D93541">
        <w:rPr>
          <w:rFonts w:cs="Arial"/>
          <w:sz w:val="22"/>
          <w:szCs w:val="22"/>
        </w:rPr>
        <w:t>a number of</w:t>
      </w:r>
      <w:proofErr w:type="gramEnd"/>
      <w:r w:rsidR="000405BA" w:rsidRPr="00D93541">
        <w:rPr>
          <w:rFonts w:cs="Arial"/>
          <w:sz w:val="22"/>
          <w:szCs w:val="22"/>
        </w:rPr>
        <w:t xml:space="preserve"> temporary spatial closures prohibiting the taking of cuttlefish b</w:t>
      </w:r>
      <w:r w:rsidRPr="00D93541">
        <w:rPr>
          <w:rFonts w:cs="Arial"/>
          <w:sz w:val="22"/>
          <w:szCs w:val="22"/>
        </w:rPr>
        <w:t>ased on the most recent cuttlefish science and population surveys</w:t>
      </w:r>
      <w:r w:rsidR="000405BA" w:rsidRPr="00D93541">
        <w:rPr>
          <w:rFonts w:cs="Arial"/>
          <w:sz w:val="22"/>
          <w:szCs w:val="22"/>
        </w:rPr>
        <w:t>.</w:t>
      </w:r>
      <w:r w:rsidR="00B81ADF" w:rsidRPr="00D93541">
        <w:rPr>
          <w:rFonts w:cs="Arial"/>
          <w:sz w:val="22"/>
          <w:szCs w:val="22"/>
        </w:rPr>
        <w:t xml:space="preserve"> </w:t>
      </w:r>
      <w:r w:rsidR="00382B26">
        <w:rPr>
          <w:rFonts w:cs="Arial"/>
          <w:sz w:val="22"/>
          <w:szCs w:val="22"/>
        </w:rPr>
        <w:t>More recently an upper Spencer Gulf closure has been implemented for the take of all cuttlefish species.</w:t>
      </w:r>
    </w:p>
    <w:p w14:paraId="55A462B6" w14:textId="1EED5780" w:rsidR="00E804A8" w:rsidRPr="00D93541" w:rsidRDefault="00E804A8" w:rsidP="00472180">
      <w:pPr>
        <w:pStyle w:val="Heading3"/>
        <w:rPr>
          <w:rFonts w:cs="Arial"/>
        </w:rPr>
      </w:pPr>
      <w:r w:rsidRPr="00D93541">
        <w:rPr>
          <w:rFonts w:cs="Arial"/>
        </w:rPr>
        <w:t>King George Whiting</w:t>
      </w:r>
    </w:p>
    <w:p w14:paraId="12427C4E" w14:textId="2CC898B9" w:rsidR="00E804A8" w:rsidRPr="00D93541" w:rsidRDefault="00E804A8" w:rsidP="00472180">
      <w:pPr>
        <w:pStyle w:val="BodyText"/>
        <w:rPr>
          <w:rFonts w:cs="Arial"/>
          <w:sz w:val="22"/>
          <w:szCs w:val="22"/>
        </w:rPr>
      </w:pPr>
      <w:r w:rsidRPr="00D93541">
        <w:rPr>
          <w:rFonts w:cs="Arial"/>
          <w:sz w:val="22"/>
          <w:szCs w:val="22"/>
        </w:rPr>
        <w:t>A King George Whiting spawning spatial closure ha</w:t>
      </w:r>
      <w:r w:rsidR="000956AB" w:rsidRPr="00D93541">
        <w:rPr>
          <w:rFonts w:cs="Arial"/>
          <w:sz w:val="22"/>
          <w:szCs w:val="22"/>
        </w:rPr>
        <w:t>d</w:t>
      </w:r>
      <w:r w:rsidRPr="00D93541">
        <w:rPr>
          <w:rFonts w:cs="Arial"/>
          <w:sz w:val="22"/>
          <w:szCs w:val="22"/>
        </w:rPr>
        <w:t xml:space="preserve"> been implemented since 2017 following a review of management arrangements in 2016. The closure was part of a package of measures including a size limit increase and a recreational bag limit reduction</w:t>
      </w:r>
      <w:r w:rsidR="000956AB" w:rsidRPr="00D93541">
        <w:rPr>
          <w:rFonts w:cs="Arial"/>
          <w:sz w:val="22"/>
          <w:szCs w:val="22"/>
        </w:rPr>
        <w:t xml:space="preserve"> implemented </w:t>
      </w:r>
      <w:r w:rsidRPr="00D93541">
        <w:rPr>
          <w:rFonts w:cs="Arial"/>
          <w:sz w:val="22"/>
          <w:szCs w:val="22"/>
        </w:rPr>
        <w:t xml:space="preserve">in response to stock concerns in both </w:t>
      </w:r>
      <w:r w:rsidR="000956AB" w:rsidRPr="00D93541">
        <w:rPr>
          <w:rFonts w:cs="Arial"/>
          <w:sz w:val="22"/>
          <w:szCs w:val="22"/>
        </w:rPr>
        <w:t>Spencer Gulf and Gulf St Vincent</w:t>
      </w:r>
      <w:r w:rsidRPr="00D93541">
        <w:rPr>
          <w:rFonts w:cs="Arial"/>
          <w:sz w:val="22"/>
          <w:szCs w:val="22"/>
        </w:rPr>
        <w:t xml:space="preserve">. The management measures </w:t>
      </w:r>
      <w:r w:rsidR="000956AB" w:rsidRPr="00D93541">
        <w:rPr>
          <w:rFonts w:cs="Arial"/>
          <w:sz w:val="22"/>
          <w:szCs w:val="22"/>
        </w:rPr>
        <w:t>were</w:t>
      </w:r>
      <w:r w:rsidRPr="00D93541">
        <w:rPr>
          <w:rFonts w:cs="Arial"/>
          <w:sz w:val="22"/>
          <w:szCs w:val="22"/>
        </w:rPr>
        <w:t xml:space="preserve"> in place </w:t>
      </w:r>
      <w:r w:rsidR="000956AB" w:rsidRPr="00D93541">
        <w:rPr>
          <w:rFonts w:cs="Arial"/>
          <w:sz w:val="22"/>
          <w:szCs w:val="22"/>
        </w:rPr>
        <w:t>until 2020</w:t>
      </w:r>
      <w:r w:rsidR="00864580" w:rsidRPr="00D93541">
        <w:rPr>
          <w:rFonts w:cs="Arial"/>
          <w:sz w:val="22"/>
          <w:szCs w:val="22"/>
        </w:rPr>
        <w:t>.</w:t>
      </w:r>
      <w:r w:rsidR="000956AB" w:rsidRPr="00D93541">
        <w:rPr>
          <w:rFonts w:cs="Arial"/>
          <w:sz w:val="22"/>
          <w:szCs w:val="22"/>
        </w:rPr>
        <w:t xml:space="preserve"> The King George</w:t>
      </w:r>
      <w:r w:rsidR="00864580" w:rsidRPr="00D93541">
        <w:rPr>
          <w:rFonts w:cs="Arial"/>
          <w:sz w:val="22"/>
          <w:szCs w:val="22"/>
        </w:rPr>
        <w:t xml:space="preserve"> Whiting s</w:t>
      </w:r>
      <w:r w:rsidR="000956AB" w:rsidRPr="00D93541">
        <w:rPr>
          <w:rFonts w:cs="Arial"/>
          <w:sz w:val="22"/>
          <w:szCs w:val="22"/>
        </w:rPr>
        <w:t>tocks in all areas</w:t>
      </w:r>
      <w:r w:rsidRPr="00D93541">
        <w:rPr>
          <w:rFonts w:cs="Arial"/>
          <w:sz w:val="22"/>
          <w:szCs w:val="22"/>
        </w:rPr>
        <w:t xml:space="preserve"> ha</w:t>
      </w:r>
      <w:r w:rsidR="00864580" w:rsidRPr="00D93541">
        <w:rPr>
          <w:rFonts w:cs="Arial"/>
          <w:sz w:val="22"/>
          <w:szCs w:val="22"/>
        </w:rPr>
        <w:t>ve</w:t>
      </w:r>
      <w:r w:rsidRPr="00D93541">
        <w:rPr>
          <w:rFonts w:cs="Arial"/>
          <w:sz w:val="22"/>
          <w:szCs w:val="22"/>
        </w:rPr>
        <w:t xml:space="preserve"> now recovered to a sustainable position</w:t>
      </w:r>
      <w:r w:rsidR="000956AB" w:rsidRPr="00D93541">
        <w:rPr>
          <w:rFonts w:cs="Arial"/>
          <w:sz w:val="22"/>
          <w:szCs w:val="22"/>
        </w:rPr>
        <w:t xml:space="preserve"> and the spawning closure has been removed</w:t>
      </w:r>
      <w:r w:rsidRPr="00D93541">
        <w:rPr>
          <w:rFonts w:cs="Arial"/>
          <w:sz w:val="22"/>
          <w:szCs w:val="22"/>
        </w:rPr>
        <w:t>.</w:t>
      </w:r>
    </w:p>
    <w:p w14:paraId="68098377" w14:textId="2035DD62" w:rsidR="000956AB" w:rsidRPr="00D93541" w:rsidRDefault="00864580" w:rsidP="00472180">
      <w:pPr>
        <w:pStyle w:val="Heading3"/>
        <w:rPr>
          <w:rFonts w:cs="Arial"/>
        </w:rPr>
      </w:pPr>
      <w:r w:rsidRPr="00D93541">
        <w:rPr>
          <w:rFonts w:cs="Arial"/>
        </w:rPr>
        <w:t xml:space="preserve">Southern </w:t>
      </w:r>
      <w:r w:rsidR="000956AB" w:rsidRPr="00D93541">
        <w:rPr>
          <w:rFonts w:cs="Arial"/>
        </w:rPr>
        <w:t>Garfish</w:t>
      </w:r>
    </w:p>
    <w:p w14:paraId="1E3E13B1" w14:textId="25DD646C" w:rsidR="00837B5E" w:rsidRPr="00D93541" w:rsidRDefault="00556B68" w:rsidP="00556B68">
      <w:pPr>
        <w:pStyle w:val="BodyText"/>
        <w:rPr>
          <w:rFonts w:cs="Arial"/>
          <w:sz w:val="22"/>
          <w:szCs w:val="22"/>
        </w:rPr>
      </w:pPr>
      <w:r w:rsidRPr="00D93541">
        <w:rPr>
          <w:rFonts w:cs="Arial"/>
          <w:sz w:val="22"/>
          <w:szCs w:val="22"/>
        </w:rPr>
        <w:t>In response to</w:t>
      </w:r>
      <w:r w:rsidR="00837B5E" w:rsidRPr="00D93541">
        <w:rPr>
          <w:rFonts w:cs="Arial"/>
          <w:sz w:val="22"/>
          <w:szCs w:val="22"/>
        </w:rPr>
        <w:t xml:space="preserve"> the</w:t>
      </w:r>
      <w:r w:rsidRPr="00D93541">
        <w:rPr>
          <w:rFonts w:cs="Arial"/>
          <w:sz w:val="22"/>
          <w:szCs w:val="22"/>
        </w:rPr>
        <w:t xml:space="preserve"> previous </w:t>
      </w:r>
      <w:r w:rsidR="00AA60DA" w:rsidRPr="00D93541">
        <w:rPr>
          <w:rFonts w:cs="Arial"/>
          <w:sz w:val="22"/>
          <w:szCs w:val="22"/>
        </w:rPr>
        <w:t>‘</w:t>
      </w:r>
      <w:r w:rsidR="00837B5E" w:rsidRPr="00D93541">
        <w:rPr>
          <w:rFonts w:cs="Arial"/>
          <w:sz w:val="22"/>
          <w:szCs w:val="22"/>
        </w:rPr>
        <w:t>overfished</w:t>
      </w:r>
      <w:r w:rsidR="00AA60DA" w:rsidRPr="00D93541">
        <w:rPr>
          <w:rFonts w:cs="Arial"/>
          <w:sz w:val="22"/>
          <w:szCs w:val="22"/>
        </w:rPr>
        <w:t>’</w:t>
      </w:r>
      <w:r w:rsidR="00AE4D70" w:rsidRPr="00D93541">
        <w:rPr>
          <w:rFonts w:cs="Arial"/>
          <w:sz w:val="22"/>
          <w:szCs w:val="22"/>
        </w:rPr>
        <w:t xml:space="preserve"> and </w:t>
      </w:r>
      <w:r w:rsidR="00AA60DA" w:rsidRPr="00D93541">
        <w:rPr>
          <w:rFonts w:cs="Arial"/>
          <w:sz w:val="22"/>
          <w:szCs w:val="22"/>
        </w:rPr>
        <w:t>‘</w:t>
      </w:r>
      <w:r w:rsidRPr="00D93541">
        <w:rPr>
          <w:rFonts w:cs="Arial"/>
          <w:sz w:val="22"/>
          <w:szCs w:val="22"/>
        </w:rPr>
        <w:t>recovering</w:t>
      </w:r>
      <w:r w:rsidR="00AA60DA" w:rsidRPr="00D93541">
        <w:rPr>
          <w:rFonts w:cs="Arial"/>
          <w:sz w:val="22"/>
          <w:szCs w:val="22"/>
        </w:rPr>
        <w:t>’</w:t>
      </w:r>
      <w:r w:rsidRPr="00D93541">
        <w:rPr>
          <w:rFonts w:cs="Arial"/>
          <w:sz w:val="22"/>
          <w:szCs w:val="22"/>
        </w:rPr>
        <w:t xml:space="preserve"> status</w:t>
      </w:r>
      <w:r w:rsidR="00AA60DA" w:rsidRPr="00D93541">
        <w:rPr>
          <w:rFonts w:cs="Arial"/>
          <w:sz w:val="22"/>
          <w:szCs w:val="22"/>
        </w:rPr>
        <w:t>es</w:t>
      </w:r>
      <w:r w:rsidRPr="00D93541">
        <w:rPr>
          <w:rFonts w:cs="Arial"/>
          <w:sz w:val="22"/>
          <w:szCs w:val="22"/>
        </w:rPr>
        <w:t xml:space="preserve"> of the Southern Garfish stock</w:t>
      </w:r>
      <w:r w:rsidR="00837B5E" w:rsidRPr="00D93541">
        <w:rPr>
          <w:rFonts w:cs="Arial"/>
          <w:sz w:val="22"/>
          <w:szCs w:val="22"/>
        </w:rPr>
        <w:t>s</w:t>
      </w:r>
      <w:r w:rsidRPr="00D93541">
        <w:rPr>
          <w:rFonts w:cs="Arial"/>
          <w:sz w:val="22"/>
          <w:szCs w:val="22"/>
        </w:rPr>
        <w:t xml:space="preserve"> in the North Gulf St Vincent and North Spencer Gulf, PIRSA had implemented various effort and gear-based management strategies to achieve the harvest fraction and egg production targets outlined in the MSF Management Plan. </w:t>
      </w:r>
    </w:p>
    <w:p w14:paraId="7CD22BEA" w14:textId="7BC3954A" w:rsidR="00006823" w:rsidRPr="00D93541" w:rsidRDefault="00556B68" w:rsidP="00556B68">
      <w:pPr>
        <w:pStyle w:val="BodyText"/>
        <w:rPr>
          <w:rFonts w:cs="Arial"/>
          <w:sz w:val="22"/>
          <w:szCs w:val="22"/>
        </w:rPr>
      </w:pPr>
      <w:r w:rsidRPr="00D93541">
        <w:rPr>
          <w:rFonts w:cs="Arial"/>
          <w:sz w:val="22"/>
          <w:szCs w:val="22"/>
        </w:rPr>
        <w:t>In advance of the introduction of ITQ/TACC management for Southern Garfish on 1 July 2021, a review of the existing input controls was undertaken. This identified that the most effective measure to support ongoing stock recovery for the North Gulf St Vincent and North Spencer Gulf stocks was the maintenance of a 36</w:t>
      </w:r>
      <w:r w:rsidR="00C5205B">
        <w:rPr>
          <w:rFonts w:cs="Arial"/>
          <w:sz w:val="22"/>
          <w:szCs w:val="22"/>
        </w:rPr>
        <w:t xml:space="preserve"> </w:t>
      </w:r>
      <w:r w:rsidRPr="00D93541">
        <w:rPr>
          <w:rFonts w:cs="Arial"/>
          <w:sz w:val="22"/>
          <w:szCs w:val="22"/>
        </w:rPr>
        <w:t>mm minimum mesh size in the pockets of haul nets – responsible for ~90% of the catch. Consequently</w:t>
      </w:r>
      <w:r w:rsidR="00006823" w:rsidRPr="00D93541">
        <w:rPr>
          <w:rFonts w:cs="Arial"/>
          <w:sz w:val="22"/>
          <w:szCs w:val="22"/>
        </w:rPr>
        <w:t xml:space="preserve"> the following management changes were implemented: </w:t>
      </w:r>
    </w:p>
    <w:p w14:paraId="5E03E25F" w14:textId="234D390A" w:rsidR="00837B5E" w:rsidRPr="00D93541" w:rsidRDefault="00006823" w:rsidP="00006823">
      <w:pPr>
        <w:pStyle w:val="BodyText"/>
        <w:numPr>
          <w:ilvl w:val="0"/>
          <w:numId w:val="33"/>
        </w:numPr>
        <w:rPr>
          <w:rFonts w:cs="Arial"/>
          <w:sz w:val="22"/>
          <w:szCs w:val="22"/>
        </w:rPr>
      </w:pPr>
      <w:r w:rsidRPr="00D93541">
        <w:rPr>
          <w:rFonts w:cs="Arial"/>
          <w:sz w:val="22"/>
          <w:szCs w:val="22"/>
        </w:rPr>
        <w:t>Minimum mesh of 36</w:t>
      </w:r>
      <w:r w:rsidR="00C5205B">
        <w:rPr>
          <w:rFonts w:cs="Arial"/>
          <w:sz w:val="22"/>
          <w:szCs w:val="22"/>
        </w:rPr>
        <w:t xml:space="preserve"> </w:t>
      </w:r>
      <w:r w:rsidRPr="00D93541">
        <w:rPr>
          <w:rFonts w:cs="Arial"/>
          <w:sz w:val="22"/>
          <w:szCs w:val="22"/>
        </w:rPr>
        <w:t>mm in the pocket of haul nets used in the Spencer Gulf</w:t>
      </w:r>
      <w:r w:rsidR="00837B5E" w:rsidRPr="00D93541">
        <w:rPr>
          <w:rFonts w:cs="Arial"/>
          <w:sz w:val="22"/>
          <w:szCs w:val="22"/>
        </w:rPr>
        <w:t xml:space="preserve"> and Gulf St. Vincent/Kangaroo Is. Fishing</w:t>
      </w:r>
      <w:r w:rsidR="00AA60DA" w:rsidRPr="00D93541">
        <w:rPr>
          <w:rFonts w:cs="Arial"/>
          <w:sz w:val="22"/>
          <w:szCs w:val="22"/>
        </w:rPr>
        <w:t xml:space="preserve"> Zones.</w:t>
      </w:r>
      <w:r w:rsidR="00837B5E" w:rsidRPr="00D93541">
        <w:rPr>
          <w:rFonts w:cs="Arial"/>
          <w:sz w:val="22"/>
          <w:szCs w:val="22"/>
        </w:rPr>
        <w:t xml:space="preserve"> </w:t>
      </w:r>
      <w:r w:rsidR="00C5205B">
        <w:rPr>
          <w:rFonts w:cs="Arial"/>
          <w:sz w:val="22"/>
          <w:szCs w:val="22"/>
        </w:rPr>
        <w:t xml:space="preserve">A minimum mesh of </w:t>
      </w:r>
      <w:r w:rsidR="00837B5E" w:rsidRPr="00D93541">
        <w:rPr>
          <w:rFonts w:cs="Arial"/>
          <w:sz w:val="22"/>
          <w:szCs w:val="22"/>
        </w:rPr>
        <w:t>32</w:t>
      </w:r>
      <w:r w:rsidR="00C5205B">
        <w:rPr>
          <w:rFonts w:cs="Arial"/>
          <w:sz w:val="22"/>
          <w:szCs w:val="22"/>
        </w:rPr>
        <w:t xml:space="preserve"> </w:t>
      </w:r>
      <w:r w:rsidR="00837B5E" w:rsidRPr="00D93541">
        <w:rPr>
          <w:rFonts w:cs="Arial"/>
          <w:sz w:val="22"/>
          <w:szCs w:val="22"/>
        </w:rPr>
        <w:t>mm in all other areas</w:t>
      </w:r>
      <w:r w:rsidR="00C5205B">
        <w:rPr>
          <w:rFonts w:cs="Arial"/>
          <w:sz w:val="22"/>
          <w:szCs w:val="22"/>
        </w:rPr>
        <w:t>.</w:t>
      </w:r>
    </w:p>
    <w:p w14:paraId="77AE04D0" w14:textId="512E160B" w:rsidR="00556B68" w:rsidRPr="00D93541" w:rsidRDefault="00837B5E" w:rsidP="00006823">
      <w:pPr>
        <w:pStyle w:val="BodyText"/>
        <w:numPr>
          <w:ilvl w:val="0"/>
          <w:numId w:val="33"/>
        </w:numPr>
        <w:rPr>
          <w:rFonts w:cs="Arial"/>
          <w:sz w:val="22"/>
          <w:szCs w:val="22"/>
        </w:rPr>
      </w:pPr>
      <w:r w:rsidRPr="00D93541">
        <w:rPr>
          <w:rFonts w:cs="Arial"/>
          <w:sz w:val="22"/>
          <w:szCs w:val="22"/>
        </w:rPr>
        <w:t xml:space="preserve"> Reversion of the minimum</w:t>
      </w:r>
      <w:r w:rsidR="00AA60DA" w:rsidRPr="00D93541">
        <w:rPr>
          <w:rFonts w:cs="Arial"/>
          <w:sz w:val="22"/>
          <w:szCs w:val="22"/>
        </w:rPr>
        <w:t xml:space="preserve"> legal length </w:t>
      </w:r>
      <w:r w:rsidRPr="00D93541">
        <w:rPr>
          <w:rFonts w:cs="Arial"/>
          <w:sz w:val="22"/>
          <w:szCs w:val="22"/>
        </w:rPr>
        <w:t>from 25</w:t>
      </w:r>
      <w:r w:rsidR="00C5205B">
        <w:rPr>
          <w:rFonts w:cs="Arial"/>
          <w:sz w:val="22"/>
          <w:szCs w:val="22"/>
        </w:rPr>
        <w:t xml:space="preserve"> </w:t>
      </w:r>
      <w:r w:rsidRPr="00D93541">
        <w:rPr>
          <w:rFonts w:cs="Arial"/>
          <w:sz w:val="22"/>
          <w:szCs w:val="22"/>
        </w:rPr>
        <w:t>cm to 23</w:t>
      </w:r>
      <w:r w:rsidR="00C5205B">
        <w:rPr>
          <w:rFonts w:cs="Arial"/>
          <w:sz w:val="22"/>
          <w:szCs w:val="22"/>
        </w:rPr>
        <w:t xml:space="preserve"> </w:t>
      </w:r>
      <w:r w:rsidRPr="00D93541">
        <w:rPr>
          <w:rFonts w:cs="Arial"/>
          <w:sz w:val="22"/>
          <w:szCs w:val="22"/>
        </w:rPr>
        <w:t>cm</w:t>
      </w:r>
    </w:p>
    <w:p w14:paraId="734CF422" w14:textId="1D98F338" w:rsidR="00837B5E" w:rsidRPr="00D93541" w:rsidRDefault="00837B5E" w:rsidP="00472180">
      <w:pPr>
        <w:pStyle w:val="BodyText"/>
        <w:numPr>
          <w:ilvl w:val="0"/>
          <w:numId w:val="33"/>
        </w:numPr>
        <w:rPr>
          <w:rFonts w:cs="Arial"/>
          <w:sz w:val="22"/>
          <w:szCs w:val="22"/>
        </w:rPr>
      </w:pPr>
      <w:r w:rsidRPr="00D93541">
        <w:rPr>
          <w:rFonts w:cs="Arial"/>
          <w:sz w:val="22"/>
          <w:szCs w:val="22"/>
        </w:rPr>
        <w:t xml:space="preserve">Removal of the </w:t>
      </w:r>
      <w:r w:rsidR="00AA60DA" w:rsidRPr="00D93541">
        <w:rPr>
          <w:rFonts w:cs="Arial"/>
          <w:sz w:val="22"/>
          <w:szCs w:val="22"/>
        </w:rPr>
        <w:t>s</w:t>
      </w:r>
      <w:r w:rsidRPr="00D93541">
        <w:rPr>
          <w:rFonts w:cs="Arial"/>
          <w:sz w:val="22"/>
          <w:szCs w:val="22"/>
        </w:rPr>
        <w:t>easonal closures</w:t>
      </w:r>
    </w:p>
    <w:p w14:paraId="689EE460" w14:textId="59716678" w:rsidR="00A3259F" w:rsidRPr="00D93541" w:rsidRDefault="00A3259F" w:rsidP="00472180">
      <w:pPr>
        <w:pStyle w:val="Heading1"/>
        <w:rPr>
          <w:rFonts w:cs="Arial"/>
        </w:rPr>
      </w:pPr>
      <w:r w:rsidRPr="00D93541">
        <w:rPr>
          <w:rFonts w:cs="Arial"/>
        </w:rPr>
        <w:lastRenderedPageBreak/>
        <w:t>Target stock status</w:t>
      </w:r>
    </w:p>
    <w:p w14:paraId="4A65238C" w14:textId="2DCFF42A" w:rsidR="00EE6804" w:rsidRPr="00D93541" w:rsidRDefault="00EE6804" w:rsidP="00EE6804">
      <w:pPr>
        <w:pStyle w:val="BodyText"/>
        <w:rPr>
          <w:rFonts w:cs="Arial"/>
          <w:sz w:val="22"/>
          <w:szCs w:val="22"/>
        </w:rPr>
      </w:pPr>
      <w:r w:rsidRPr="00D93541">
        <w:rPr>
          <w:rFonts w:cs="Arial"/>
          <w:sz w:val="22"/>
          <w:szCs w:val="22"/>
        </w:rPr>
        <w:t xml:space="preserve">SARDI provide an annual report of the dynamics of the MSF assigning stock status of 20 species or taxonomic groups across 30 management units (stocks) harvested in the fishery. The most recent report assesses the fishery in 2020 (Smart et al. in prep). </w:t>
      </w:r>
    </w:p>
    <w:p w14:paraId="25117D20" w14:textId="4E53FB64" w:rsidR="00EE6804" w:rsidRPr="00D93541" w:rsidRDefault="00EE6804" w:rsidP="00EE6804">
      <w:pPr>
        <w:pStyle w:val="BodyText"/>
        <w:rPr>
          <w:rFonts w:cs="Arial"/>
          <w:sz w:val="22"/>
          <w:szCs w:val="22"/>
        </w:rPr>
      </w:pPr>
      <w:r w:rsidRPr="00D93541">
        <w:rPr>
          <w:rFonts w:cs="Arial"/>
          <w:sz w:val="22"/>
          <w:szCs w:val="22"/>
        </w:rPr>
        <w:t>In the five years during 2016–2020, the combined catch of primary species (Snapper, King George Whiting, Southern Calamari and Southern Garfish) decreased, while other species showed increasing catch trends (</w:t>
      </w:r>
      <w:r w:rsidR="00F06851">
        <w:rPr>
          <w:rFonts w:cs="Arial"/>
          <w:sz w:val="22"/>
          <w:szCs w:val="22"/>
        </w:rPr>
        <w:t>Figure 1</w:t>
      </w:r>
      <w:r w:rsidRPr="00D93541">
        <w:rPr>
          <w:rFonts w:cs="Arial"/>
          <w:sz w:val="22"/>
          <w:szCs w:val="22"/>
        </w:rPr>
        <w:t xml:space="preserve">). </w:t>
      </w:r>
      <w:r w:rsidRPr="00D93541">
        <w:rPr>
          <w:rFonts w:cs="Arial"/>
          <w:sz w:val="22"/>
          <w:szCs w:val="22"/>
          <w:lang w:val="en-AU"/>
        </w:rPr>
        <w:t xml:space="preserve">Declines in catch of </w:t>
      </w:r>
      <w:r w:rsidRPr="00D93541">
        <w:rPr>
          <w:rFonts w:cs="Arial"/>
          <w:sz w:val="22"/>
          <w:szCs w:val="22"/>
        </w:rPr>
        <w:t>Snapper, King George Whiting and Southern Garfish</w:t>
      </w:r>
      <w:r w:rsidRPr="00D93541">
        <w:rPr>
          <w:rFonts w:cs="Arial"/>
          <w:sz w:val="22"/>
          <w:szCs w:val="22"/>
          <w:lang w:val="en-AU"/>
        </w:rPr>
        <w:t xml:space="preserve"> have contributed to the diversification of the MSF fleet, with many fishers switching their effort from Snapper, King George Whiting and Southern Garfish to other species </w:t>
      </w:r>
      <w:r w:rsidRPr="00D93541">
        <w:rPr>
          <w:rFonts w:cs="Arial"/>
          <w:sz w:val="22"/>
          <w:szCs w:val="22"/>
        </w:rPr>
        <w:t>(Smart et al. in prep)</w:t>
      </w:r>
      <w:r w:rsidRPr="00D93541">
        <w:rPr>
          <w:rFonts w:cs="Arial"/>
          <w:sz w:val="22"/>
          <w:szCs w:val="22"/>
          <w:lang w:val="en-AU"/>
        </w:rPr>
        <w:t xml:space="preserve">. </w:t>
      </w:r>
    </w:p>
    <w:p w14:paraId="2AFA0CE4" w14:textId="1F4C5B37" w:rsidR="00EE6804" w:rsidRPr="00D93541" w:rsidRDefault="00EE6804" w:rsidP="00EE6804">
      <w:pPr>
        <w:pStyle w:val="BodyText"/>
        <w:rPr>
          <w:rFonts w:cs="Arial"/>
          <w:sz w:val="22"/>
          <w:szCs w:val="22"/>
        </w:rPr>
      </w:pPr>
      <w:r w:rsidRPr="00D93541">
        <w:rPr>
          <w:rFonts w:cs="Arial"/>
          <w:sz w:val="22"/>
          <w:szCs w:val="22"/>
        </w:rPr>
        <w:t>For Snapper, State-wide catch has declined from 1,035 tonnes in 2010 to 252 tonnes in 2019 (Smart et al. in prep).</w:t>
      </w:r>
      <w:r w:rsidRPr="00D93541">
        <w:rPr>
          <w:rFonts w:eastAsia="Calibri" w:cs="Arial"/>
          <w:sz w:val="20"/>
          <w:szCs w:val="20"/>
          <w:lang w:val="en-AU" w:eastAsia="en-US"/>
        </w:rPr>
        <w:t xml:space="preserve"> </w:t>
      </w:r>
      <w:r w:rsidRPr="00D93541">
        <w:rPr>
          <w:rFonts w:cs="Arial"/>
          <w:sz w:val="22"/>
          <w:szCs w:val="22"/>
          <w:lang w:val="en-AU"/>
        </w:rPr>
        <w:t>In 2020, the State-wide catch was constrained by the Snapper fishing closures for the waters of the west coast of Eyre Peninsula, Spencer Gulf and Gulf St. Vincent from 1 November 2019; and the TACC for the South East region of 60.75 t.</w:t>
      </w:r>
      <w:r w:rsidRPr="00D93541">
        <w:rPr>
          <w:rFonts w:cs="Arial"/>
          <w:sz w:val="22"/>
          <w:szCs w:val="22"/>
        </w:rPr>
        <w:t xml:space="preserve"> For Southern Garfish, the State-wide catch has been relatively stable since 2016 and was 172 tonnes in 2020. For King George Whiting, there has been a long-term declining trend in total commercial catch</w:t>
      </w:r>
      <w:r w:rsidR="0041357E" w:rsidRPr="00D93541">
        <w:rPr>
          <w:rFonts w:cs="Arial"/>
          <w:sz w:val="22"/>
          <w:szCs w:val="22"/>
        </w:rPr>
        <w:t xml:space="preserve"> – from </w:t>
      </w:r>
      <w:r w:rsidRPr="00D93541">
        <w:rPr>
          <w:rFonts w:cs="Arial"/>
          <w:sz w:val="22"/>
          <w:szCs w:val="22"/>
        </w:rPr>
        <w:t xml:space="preserve">776 tonnes in 1992 to 202 tonnes in 2020. For Southern Calamari, recent State-wide catches have been relatively stable and have ranged from 398 t in 2016 to 374 t in 2020. </w:t>
      </w:r>
    </w:p>
    <w:p w14:paraId="55CD5F9E" w14:textId="41E1AC7B" w:rsidR="00EE6804" w:rsidRPr="00D93541" w:rsidRDefault="00EE6804" w:rsidP="00EE6804">
      <w:pPr>
        <w:pStyle w:val="BodyText"/>
        <w:rPr>
          <w:rFonts w:cs="Arial"/>
          <w:sz w:val="22"/>
          <w:szCs w:val="22"/>
        </w:rPr>
      </w:pPr>
      <w:r w:rsidRPr="00D93541">
        <w:rPr>
          <w:rFonts w:cs="Arial"/>
          <w:sz w:val="22"/>
          <w:szCs w:val="22"/>
        </w:rPr>
        <w:t>Of the 30 stocks assessed by Smart et al (in prep), 23 stocks were classified as ‘sustainable’</w:t>
      </w:r>
      <w:r w:rsidR="00476030">
        <w:rPr>
          <w:rFonts w:cs="Arial"/>
          <w:sz w:val="22"/>
          <w:szCs w:val="22"/>
        </w:rPr>
        <w:t>,</w:t>
      </w:r>
      <w:r w:rsidRPr="00D93541">
        <w:rPr>
          <w:rFonts w:cs="Arial"/>
          <w:sz w:val="22"/>
          <w:szCs w:val="22"/>
        </w:rPr>
        <w:t xml:space="preserve"> two were classified as ‘depleted’, two </w:t>
      </w:r>
      <w:proofErr w:type="gramStart"/>
      <w:r w:rsidRPr="00D93541">
        <w:rPr>
          <w:rFonts w:cs="Arial"/>
          <w:sz w:val="22"/>
          <w:szCs w:val="22"/>
        </w:rPr>
        <w:t>classified</w:t>
      </w:r>
      <w:proofErr w:type="gramEnd"/>
      <w:r w:rsidRPr="00D93541">
        <w:rPr>
          <w:rFonts w:cs="Arial"/>
          <w:sz w:val="22"/>
          <w:szCs w:val="22"/>
        </w:rPr>
        <w:t xml:space="preserve"> as ‘recovering’ and three classified as ‘undefined’ (</w:t>
      </w:r>
      <w:r w:rsidR="00F06851">
        <w:rPr>
          <w:rFonts w:cs="Arial"/>
          <w:sz w:val="22"/>
          <w:szCs w:val="22"/>
        </w:rPr>
        <w:t>Table 3</w:t>
      </w:r>
      <w:r w:rsidRPr="00D93541">
        <w:rPr>
          <w:rFonts w:cs="Arial"/>
          <w:sz w:val="22"/>
          <w:szCs w:val="22"/>
        </w:rPr>
        <w:t xml:space="preserve">). </w:t>
      </w:r>
    </w:p>
    <w:p w14:paraId="42DA139B" w14:textId="0D70AF70" w:rsidR="00EE6804" w:rsidRPr="00D93541" w:rsidRDefault="00EE6804" w:rsidP="00EE6804">
      <w:pPr>
        <w:pStyle w:val="BodyText"/>
        <w:rPr>
          <w:rFonts w:cs="Arial"/>
          <w:sz w:val="22"/>
          <w:szCs w:val="22"/>
        </w:rPr>
      </w:pPr>
      <w:r w:rsidRPr="00D93541">
        <w:rPr>
          <w:rFonts w:cs="Arial"/>
          <w:sz w:val="22"/>
          <w:szCs w:val="22"/>
        </w:rPr>
        <w:t>The latest stock assessment of Snapper completed in September 2020 indicated the Snapper stock in the Gulf St Vincent had moved from a status of ‘</w:t>
      </w:r>
      <w:r w:rsidR="00AA60DA" w:rsidRPr="00D93541">
        <w:rPr>
          <w:rFonts w:cs="Arial"/>
          <w:sz w:val="22"/>
          <w:szCs w:val="22"/>
        </w:rPr>
        <w:t>d</w:t>
      </w:r>
      <w:r w:rsidRPr="00D93541">
        <w:rPr>
          <w:rFonts w:cs="Arial"/>
          <w:sz w:val="22"/>
          <w:szCs w:val="22"/>
        </w:rPr>
        <w:t>epleting’ to ‘</w:t>
      </w:r>
      <w:r w:rsidR="00AA60DA" w:rsidRPr="00D93541">
        <w:rPr>
          <w:rFonts w:cs="Arial"/>
          <w:sz w:val="22"/>
          <w:szCs w:val="22"/>
        </w:rPr>
        <w:t>d</w:t>
      </w:r>
      <w:r w:rsidRPr="00D93541">
        <w:rPr>
          <w:rFonts w:cs="Arial"/>
          <w:sz w:val="22"/>
          <w:szCs w:val="22"/>
        </w:rPr>
        <w:t>epleted’, and the Spencer Gulf/West Coast Stock remained ‘</w:t>
      </w:r>
      <w:r w:rsidR="00AA60DA" w:rsidRPr="00D93541">
        <w:rPr>
          <w:rFonts w:cs="Arial"/>
          <w:sz w:val="22"/>
          <w:szCs w:val="22"/>
        </w:rPr>
        <w:t>d</w:t>
      </w:r>
      <w:r w:rsidRPr="00D93541">
        <w:rPr>
          <w:rFonts w:cs="Arial"/>
          <w:sz w:val="22"/>
          <w:szCs w:val="22"/>
        </w:rPr>
        <w:t>epleted’ (Fowler et al. 2020). The stock in the South East region (part of the Western Victorian Stock) remained classified as ‘</w:t>
      </w:r>
      <w:r w:rsidR="00AA60DA" w:rsidRPr="00D93541">
        <w:rPr>
          <w:rFonts w:cs="Arial"/>
          <w:sz w:val="22"/>
          <w:szCs w:val="22"/>
        </w:rPr>
        <w:t>s</w:t>
      </w:r>
      <w:r w:rsidRPr="00D93541">
        <w:rPr>
          <w:rFonts w:cs="Arial"/>
          <w:sz w:val="22"/>
          <w:szCs w:val="22"/>
        </w:rPr>
        <w:t xml:space="preserve">ustainable’. These status classifications were retained in the 2020 fishery assessment report (Smart et al. in prep). </w:t>
      </w:r>
    </w:p>
    <w:p w14:paraId="64F94023" w14:textId="7F3B53AF" w:rsidR="00EE6804" w:rsidRPr="00D93541" w:rsidRDefault="00EE6804" w:rsidP="00EE6804">
      <w:pPr>
        <w:pStyle w:val="BodyText"/>
        <w:rPr>
          <w:rFonts w:cs="Arial"/>
          <w:sz w:val="22"/>
          <w:szCs w:val="22"/>
        </w:rPr>
      </w:pPr>
      <w:r w:rsidRPr="00D93541">
        <w:rPr>
          <w:rFonts w:cs="Arial"/>
          <w:sz w:val="22"/>
          <w:szCs w:val="22"/>
        </w:rPr>
        <w:t xml:space="preserve">In the most recent fishery assessment report (Smart et al. in prep), sustainable statuses were assigned to all three King George Whiting stocks and the State-wide Southern Calamari stock. For Southern Garfish, the North Gulf St Vincent and North Spencer Gulf </w:t>
      </w:r>
      <w:r w:rsidR="00476030">
        <w:rPr>
          <w:rFonts w:cs="Arial"/>
          <w:sz w:val="22"/>
          <w:szCs w:val="22"/>
        </w:rPr>
        <w:t xml:space="preserve">stocks </w:t>
      </w:r>
      <w:r w:rsidRPr="00D93541">
        <w:rPr>
          <w:rFonts w:cs="Arial"/>
          <w:sz w:val="22"/>
          <w:szCs w:val="22"/>
        </w:rPr>
        <w:t xml:space="preserve">were classified as </w:t>
      </w:r>
      <w:r w:rsidR="00AA60DA" w:rsidRPr="00D93541">
        <w:rPr>
          <w:rFonts w:cs="Arial"/>
          <w:sz w:val="22"/>
          <w:szCs w:val="22"/>
        </w:rPr>
        <w:t>r</w:t>
      </w:r>
      <w:r w:rsidRPr="00D93541">
        <w:rPr>
          <w:rFonts w:cs="Arial"/>
          <w:sz w:val="22"/>
          <w:szCs w:val="22"/>
        </w:rPr>
        <w:t xml:space="preserve">ecovering, while the West Coast stock, Southern Gulf St Vincent stock, Southern Spencer Gulf stock, and South East stock were all classified as </w:t>
      </w:r>
      <w:r w:rsidR="00AA60DA" w:rsidRPr="00D93541">
        <w:rPr>
          <w:rFonts w:cs="Arial"/>
          <w:sz w:val="22"/>
          <w:szCs w:val="22"/>
        </w:rPr>
        <w:t>s</w:t>
      </w:r>
      <w:r w:rsidRPr="00D93541">
        <w:rPr>
          <w:rFonts w:cs="Arial"/>
          <w:sz w:val="22"/>
          <w:szCs w:val="22"/>
        </w:rPr>
        <w:t>ustainable (Smart et al. in prep).</w:t>
      </w:r>
    </w:p>
    <w:p w14:paraId="6A0AFEA8" w14:textId="57D36327" w:rsidR="0041357E" w:rsidRPr="00D93541" w:rsidRDefault="0041357E" w:rsidP="00EE6804">
      <w:pPr>
        <w:pStyle w:val="BodyText"/>
        <w:rPr>
          <w:rFonts w:cs="Arial"/>
        </w:rPr>
      </w:pPr>
      <w:r w:rsidRPr="00D93541">
        <w:rPr>
          <w:rFonts w:cs="Arial"/>
          <w:noProof/>
        </w:rPr>
        <w:lastRenderedPageBreak/>
        <w:drawing>
          <wp:anchor distT="0" distB="0" distL="114300" distR="114300" simplePos="0" relativeHeight="251702272" behindDoc="1" locked="0" layoutInCell="1" allowOverlap="1" wp14:anchorId="46EC17B7" wp14:editId="25F33A26">
            <wp:simplePos x="0" y="0"/>
            <wp:positionH relativeFrom="column">
              <wp:posOffset>-118110</wp:posOffset>
            </wp:positionH>
            <wp:positionV relativeFrom="paragraph">
              <wp:posOffset>342900</wp:posOffset>
            </wp:positionV>
            <wp:extent cx="6456045" cy="7535545"/>
            <wp:effectExtent l="0" t="0" r="1905" b="8255"/>
            <wp:wrapTight wrapText="bothSides">
              <wp:wrapPolygon edited="0">
                <wp:start x="0" y="0"/>
                <wp:lineTo x="0" y="21569"/>
                <wp:lineTo x="21543" y="21569"/>
                <wp:lineTo x="2154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6045" cy="7535545"/>
                    </a:xfrm>
                    <a:prstGeom prst="rect">
                      <a:avLst/>
                    </a:prstGeom>
                    <a:noFill/>
                  </pic:spPr>
                </pic:pic>
              </a:graphicData>
            </a:graphic>
          </wp:anchor>
        </w:drawing>
      </w:r>
    </w:p>
    <w:p w14:paraId="29E3CAAC" w14:textId="22E2E64D" w:rsidR="0041357E" w:rsidRPr="00D93541" w:rsidRDefault="0041357E" w:rsidP="0041357E">
      <w:pPr>
        <w:pStyle w:val="Caption"/>
        <w:rPr>
          <w:rFonts w:cs="Arial"/>
        </w:rPr>
      </w:pPr>
    </w:p>
    <w:p w14:paraId="12D6F3F0" w14:textId="067ED82C" w:rsidR="0041357E" w:rsidRPr="00D93541" w:rsidRDefault="0041357E" w:rsidP="0041357E">
      <w:pPr>
        <w:pStyle w:val="Caption"/>
        <w:rPr>
          <w:rFonts w:cs="Arial"/>
        </w:rPr>
      </w:pPr>
      <w:r w:rsidRPr="00D93541">
        <w:rPr>
          <w:rFonts w:cs="Arial"/>
        </w:rPr>
        <w:t xml:space="preserve">Figure </w:t>
      </w:r>
      <w:r w:rsidRPr="00D93541">
        <w:rPr>
          <w:rFonts w:cs="Arial"/>
          <w:noProof/>
        </w:rPr>
        <w:fldChar w:fldCharType="begin"/>
      </w:r>
      <w:r w:rsidRPr="00D93541">
        <w:rPr>
          <w:rFonts w:cs="Arial"/>
          <w:noProof/>
        </w:rPr>
        <w:instrText xml:space="preserve"> SEQ Figure \* ARABIC </w:instrText>
      </w:r>
      <w:r w:rsidRPr="00D93541">
        <w:rPr>
          <w:rFonts w:cs="Arial"/>
          <w:noProof/>
        </w:rPr>
        <w:fldChar w:fldCharType="separate"/>
      </w:r>
      <w:r w:rsidR="00D56F31">
        <w:rPr>
          <w:rFonts w:cs="Arial"/>
          <w:noProof/>
        </w:rPr>
        <w:t>1</w:t>
      </w:r>
      <w:r w:rsidRPr="00D93541">
        <w:rPr>
          <w:rFonts w:cs="Arial"/>
          <w:noProof/>
        </w:rPr>
        <w:fldChar w:fldCharType="end"/>
      </w:r>
      <w:r w:rsidRPr="00D93541">
        <w:rPr>
          <w:rFonts w:cs="Arial"/>
        </w:rPr>
        <w:t>: Catch trends for the commercial Marine Scalefish Fishery. Note: catch estimates for 2020 are provisional. From Smart et al. (in prep).</w:t>
      </w:r>
    </w:p>
    <w:p w14:paraId="760055A6" w14:textId="4E8D0A08" w:rsidR="0041357E" w:rsidRPr="00D93541" w:rsidRDefault="0041357E" w:rsidP="0041357E">
      <w:pPr>
        <w:pStyle w:val="Caption"/>
        <w:rPr>
          <w:rFonts w:cs="Arial"/>
        </w:rPr>
      </w:pPr>
    </w:p>
    <w:p w14:paraId="479F13D3" w14:textId="6360326A" w:rsidR="0071219A" w:rsidRPr="00D93541" w:rsidRDefault="0041357E">
      <w:pPr>
        <w:rPr>
          <w:rFonts w:cs="Arial"/>
          <w:szCs w:val="24"/>
        </w:rPr>
      </w:pPr>
      <w:r w:rsidRPr="00D93541">
        <w:rPr>
          <w:rFonts w:cs="Arial"/>
          <w:noProof/>
        </w:rPr>
        <w:lastRenderedPageBreak/>
        <w:drawing>
          <wp:anchor distT="0" distB="0" distL="114300" distR="114300" simplePos="0" relativeHeight="251704320" behindDoc="1" locked="0" layoutInCell="1" allowOverlap="1" wp14:anchorId="25D27ECB" wp14:editId="1262EF83">
            <wp:simplePos x="0" y="0"/>
            <wp:positionH relativeFrom="margin">
              <wp:align>center</wp:align>
            </wp:positionH>
            <wp:positionV relativeFrom="margin">
              <wp:posOffset>467995</wp:posOffset>
            </wp:positionV>
            <wp:extent cx="6608445" cy="5888990"/>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8445" cy="5888990"/>
                    </a:xfrm>
                    <a:prstGeom prst="rect">
                      <a:avLst/>
                    </a:prstGeom>
                    <a:noFill/>
                  </pic:spPr>
                </pic:pic>
              </a:graphicData>
            </a:graphic>
          </wp:anchor>
        </w:drawing>
      </w:r>
      <w:r w:rsidRPr="00D93541">
        <w:rPr>
          <w:rFonts w:cs="Arial"/>
          <w:i/>
          <w:iCs/>
          <w:color w:val="1F497D" w:themeColor="text2"/>
          <w:sz w:val="18"/>
          <w:szCs w:val="18"/>
        </w:rPr>
        <w:t xml:space="preserve">Table </w:t>
      </w:r>
      <w:r w:rsidRPr="00D93541">
        <w:rPr>
          <w:rFonts w:cs="Arial"/>
          <w:i/>
          <w:iCs/>
          <w:color w:val="1F497D" w:themeColor="text2"/>
          <w:sz w:val="18"/>
          <w:szCs w:val="18"/>
        </w:rPr>
        <w:fldChar w:fldCharType="begin"/>
      </w:r>
      <w:r w:rsidRPr="00D93541">
        <w:rPr>
          <w:rFonts w:cs="Arial"/>
          <w:i/>
          <w:iCs/>
          <w:color w:val="1F497D" w:themeColor="text2"/>
          <w:sz w:val="18"/>
          <w:szCs w:val="18"/>
        </w:rPr>
        <w:instrText xml:space="preserve"> SEQ Table \* ARABIC </w:instrText>
      </w:r>
      <w:r w:rsidRPr="00D93541">
        <w:rPr>
          <w:rFonts w:cs="Arial"/>
          <w:i/>
          <w:iCs/>
          <w:color w:val="1F497D" w:themeColor="text2"/>
          <w:sz w:val="18"/>
          <w:szCs w:val="18"/>
        </w:rPr>
        <w:fldChar w:fldCharType="separate"/>
      </w:r>
      <w:r w:rsidR="00D56F31">
        <w:rPr>
          <w:rFonts w:cs="Arial"/>
          <w:i/>
          <w:iCs/>
          <w:noProof/>
          <w:color w:val="1F497D" w:themeColor="text2"/>
          <w:sz w:val="18"/>
          <w:szCs w:val="18"/>
        </w:rPr>
        <w:t>3</w:t>
      </w:r>
      <w:r w:rsidRPr="00D93541">
        <w:rPr>
          <w:rFonts w:cs="Arial"/>
          <w:i/>
          <w:iCs/>
          <w:color w:val="1F497D" w:themeColor="text2"/>
          <w:sz w:val="18"/>
          <w:szCs w:val="18"/>
        </w:rPr>
        <w:fldChar w:fldCharType="end"/>
      </w:r>
      <w:r w:rsidRPr="00D93541">
        <w:rPr>
          <w:rFonts w:cs="Arial"/>
          <w:i/>
          <w:iCs/>
          <w:color w:val="1F497D" w:themeColor="text2"/>
          <w:sz w:val="18"/>
          <w:szCs w:val="18"/>
        </w:rPr>
        <w:t xml:space="preserve">: Stock status for key MSF species. Note: status classifications for 2020 are provisional. From Smart et al. (in prep </w:t>
      </w:r>
    </w:p>
    <w:p w14:paraId="4615451A" w14:textId="5999967F" w:rsidR="0041357E" w:rsidRPr="00D93541" w:rsidRDefault="0041357E" w:rsidP="00D16624">
      <w:pPr>
        <w:pStyle w:val="Heading1"/>
        <w:rPr>
          <w:rFonts w:cs="Arial"/>
        </w:rPr>
      </w:pPr>
      <w:r w:rsidRPr="00D93541">
        <w:rPr>
          <w:rFonts w:cs="Arial"/>
        </w:rPr>
        <w:br w:type="page"/>
      </w:r>
    </w:p>
    <w:p w14:paraId="521D1679" w14:textId="46BABBB8" w:rsidR="00C85EF1" w:rsidRPr="00D93541" w:rsidRDefault="00C85EF1" w:rsidP="00D16624">
      <w:pPr>
        <w:pStyle w:val="Heading1"/>
        <w:rPr>
          <w:rFonts w:cs="Arial"/>
        </w:rPr>
      </w:pPr>
      <w:r w:rsidRPr="00D93541">
        <w:rPr>
          <w:rFonts w:cs="Arial"/>
        </w:rPr>
        <w:lastRenderedPageBreak/>
        <w:t xml:space="preserve">Interactions with protected species </w:t>
      </w:r>
    </w:p>
    <w:p w14:paraId="21BB9523" w14:textId="7C461AB8" w:rsidR="007A398E" w:rsidRPr="00D93541" w:rsidRDefault="007A398E" w:rsidP="007A398E">
      <w:pPr>
        <w:pStyle w:val="BodyText"/>
        <w:rPr>
          <w:rFonts w:cs="Arial"/>
          <w:sz w:val="22"/>
          <w:szCs w:val="22"/>
        </w:rPr>
      </w:pPr>
      <w:r w:rsidRPr="00D93541">
        <w:rPr>
          <w:rFonts w:cs="Arial"/>
          <w:sz w:val="22"/>
          <w:szCs w:val="22"/>
        </w:rPr>
        <w:t xml:space="preserve">Licence holders from all South Australian commercial fisheries, including MSF, complete a wildlife interaction logbook each time an interaction occurs with a threatened, endangered or protected species and provide the returns to SARDI Aquatic Sciences with their monthly catch logbook returns. SARDI assess and report on these interactions annually. </w:t>
      </w:r>
      <w:r w:rsidR="00231F4E" w:rsidRPr="00D93541">
        <w:rPr>
          <w:rFonts w:cs="Arial"/>
          <w:sz w:val="22"/>
          <w:szCs w:val="22"/>
        </w:rPr>
        <w:t>I</w:t>
      </w:r>
      <w:r w:rsidRPr="00D93541">
        <w:rPr>
          <w:rFonts w:cs="Arial"/>
          <w:sz w:val="22"/>
          <w:szCs w:val="22"/>
        </w:rPr>
        <w:t xml:space="preserve">nteractions include capture, entanglement and collision. </w:t>
      </w:r>
    </w:p>
    <w:p w14:paraId="3455277F" w14:textId="012B166D" w:rsidR="007A398E" w:rsidRPr="00D93541" w:rsidRDefault="007A398E" w:rsidP="007A398E">
      <w:pPr>
        <w:pStyle w:val="BodyText"/>
        <w:rPr>
          <w:rFonts w:cs="Arial"/>
          <w:sz w:val="22"/>
          <w:szCs w:val="22"/>
        </w:rPr>
      </w:pPr>
      <w:r w:rsidRPr="00D93541">
        <w:rPr>
          <w:rFonts w:cs="Arial"/>
          <w:sz w:val="22"/>
          <w:szCs w:val="22"/>
        </w:rPr>
        <w:t>The most recent report provides data up from 2007/08 to 20</w:t>
      </w:r>
      <w:r w:rsidR="004B66E0" w:rsidRPr="00D93541">
        <w:rPr>
          <w:rFonts w:cs="Arial"/>
          <w:sz w:val="22"/>
          <w:szCs w:val="22"/>
        </w:rPr>
        <w:t>20</w:t>
      </w:r>
      <w:r w:rsidRPr="00D93541">
        <w:rPr>
          <w:rFonts w:cs="Arial"/>
          <w:sz w:val="22"/>
          <w:szCs w:val="22"/>
        </w:rPr>
        <w:t>/</w:t>
      </w:r>
      <w:r w:rsidR="004B66E0" w:rsidRPr="00D93541">
        <w:rPr>
          <w:rFonts w:cs="Arial"/>
          <w:sz w:val="22"/>
          <w:szCs w:val="22"/>
        </w:rPr>
        <w:t>21</w:t>
      </w:r>
      <w:r w:rsidR="00A3259F" w:rsidRPr="00D93541">
        <w:rPr>
          <w:rFonts w:cs="Arial"/>
          <w:sz w:val="22"/>
          <w:szCs w:val="22"/>
        </w:rPr>
        <w:t xml:space="preserve"> and indicates low levels of interactions since around 2010</w:t>
      </w:r>
      <w:r w:rsidRPr="00D93541">
        <w:rPr>
          <w:rFonts w:cs="Arial"/>
          <w:sz w:val="22"/>
          <w:szCs w:val="22"/>
        </w:rPr>
        <w:t>.</w:t>
      </w:r>
      <w:r w:rsidR="00A3259F" w:rsidRPr="00D93541">
        <w:rPr>
          <w:rFonts w:cs="Arial"/>
          <w:sz w:val="22"/>
          <w:szCs w:val="22"/>
        </w:rPr>
        <w:t xml:space="preserve"> </w:t>
      </w:r>
      <w:r w:rsidR="004B66E0" w:rsidRPr="00D93541">
        <w:rPr>
          <w:rFonts w:cs="Arial"/>
          <w:sz w:val="22"/>
          <w:szCs w:val="22"/>
        </w:rPr>
        <w:t>There have been no reported interactions with protected species in the MSF in the past five years to 2020/21 (SARDI 2022)</w:t>
      </w:r>
      <w:r w:rsidR="00A3259F" w:rsidRPr="00D93541">
        <w:rPr>
          <w:rFonts w:cs="Arial"/>
          <w:sz w:val="22"/>
          <w:szCs w:val="22"/>
        </w:rPr>
        <w:t xml:space="preserve">. </w:t>
      </w:r>
    </w:p>
    <w:p w14:paraId="55E8DB86" w14:textId="4BAF38EB" w:rsidR="007A398E" w:rsidRPr="00D93541" w:rsidRDefault="00A3259F" w:rsidP="007A398E">
      <w:pPr>
        <w:pStyle w:val="BodyText"/>
        <w:rPr>
          <w:rFonts w:cs="Arial"/>
          <w:sz w:val="22"/>
          <w:szCs w:val="22"/>
        </w:rPr>
      </w:pPr>
      <w:r w:rsidRPr="00D93541">
        <w:rPr>
          <w:rFonts w:cs="Arial"/>
          <w:sz w:val="22"/>
          <w:szCs w:val="22"/>
        </w:rPr>
        <w:t>PIRSA has introduced management arrangements to monitor the use of large mesh nets, which may include fishery area closures if effort levels in marine fisheries areas breach triggers. These arrangements have b</w:t>
      </w:r>
      <w:r w:rsidR="00231F4E" w:rsidRPr="00D93541">
        <w:rPr>
          <w:rFonts w:cs="Arial"/>
          <w:sz w:val="22"/>
          <w:szCs w:val="22"/>
        </w:rPr>
        <w:t>een implemented to address risk</w:t>
      </w:r>
      <w:r w:rsidRPr="00D93541">
        <w:rPr>
          <w:rFonts w:cs="Arial"/>
          <w:sz w:val="22"/>
          <w:szCs w:val="22"/>
        </w:rPr>
        <w:t xml:space="preserve"> of Australian Sea Lion</w:t>
      </w:r>
      <w:r w:rsidR="00231F4E" w:rsidRPr="00D93541">
        <w:rPr>
          <w:rFonts w:cs="Arial"/>
          <w:sz w:val="22"/>
          <w:szCs w:val="22"/>
        </w:rPr>
        <w:t>s</w:t>
      </w:r>
      <w:r w:rsidRPr="00D93541">
        <w:rPr>
          <w:rFonts w:cs="Arial"/>
          <w:sz w:val="22"/>
          <w:szCs w:val="22"/>
        </w:rPr>
        <w:t xml:space="preserve"> interacti</w:t>
      </w:r>
      <w:r w:rsidR="00231F4E" w:rsidRPr="00D93541">
        <w:rPr>
          <w:rFonts w:cs="Arial"/>
          <w:sz w:val="22"/>
          <w:szCs w:val="22"/>
        </w:rPr>
        <w:t>ng with</w:t>
      </w:r>
      <w:r w:rsidRPr="00D93541">
        <w:rPr>
          <w:rFonts w:cs="Arial"/>
          <w:sz w:val="22"/>
          <w:szCs w:val="22"/>
        </w:rPr>
        <w:t xml:space="preserve"> the M</w:t>
      </w:r>
      <w:r w:rsidR="008D2765">
        <w:rPr>
          <w:rFonts w:cs="Arial"/>
          <w:sz w:val="22"/>
          <w:szCs w:val="22"/>
        </w:rPr>
        <w:t>SF</w:t>
      </w:r>
      <w:r w:rsidRPr="00D93541">
        <w:rPr>
          <w:rFonts w:cs="Arial"/>
          <w:sz w:val="22"/>
          <w:szCs w:val="22"/>
        </w:rPr>
        <w:t xml:space="preserve">. No breaches of these trigger limits have occurred since implementation. </w:t>
      </w:r>
    </w:p>
    <w:p w14:paraId="7AAC3E19" w14:textId="420596C3" w:rsidR="00106AA5" w:rsidRPr="00D93541" w:rsidRDefault="00106AA5" w:rsidP="00472180">
      <w:pPr>
        <w:pStyle w:val="Heading2"/>
        <w:rPr>
          <w:rFonts w:cs="Arial"/>
        </w:rPr>
      </w:pPr>
      <w:r w:rsidRPr="00D93541">
        <w:rPr>
          <w:rFonts w:cs="Arial"/>
        </w:rPr>
        <w:t>Byproduct and bycatch stock status</w:t>
      </w:r>
    </w:p>
    <w:p w14:paraId="4BEAC57C" w14:textId="6ADE7117" w:rsidR="00106AA5" w:rsidRPr="00D93541" w:rsidRDefault="00106AA5" w:rsidP="00106AA5">
      <w:pPr>
        <w:pStyle w:val="BodyText"/>
        <w:rPr>
          <w:rFonts w:cs="Arial"/>
          <w:sz w:val="22"/>
          <w:szCs w:val="22"/>
        </w:rPr>
      </w:pPr>
      <w:r w:rsidRPr="00D93541">
        <w:rPr>
          <w:rFonts w:cs="Arial"/>
          <w:sz w:val="22"/>
          <w:szCs w:val="22"/>
        </w:rPr>
        <w:t>As there are over 60 permitted species in the MSF</w:t>
      </w:r>
      <w:r w:rsidR="00952843" w:rsidRPr="00D93541">
        <w:rPr>
          <w:rFonts w:cs="Arial"/>
          <w:sz w:val="22"/>
          <w:szCs w:val="22"/>
        </w:rPr>
        <w:t>, t</w:t>
      </w:r>
      <w:r w:rsidRPr="00D93541">
        <w:rPr>
          <w:rFonts w:cs="Arial"/>
          <w:sz w:val="22"/>
          <w:szCs w:val="22"/>
        </w:rPr>
        <w:t>here are a wide range of species that may be considered as 'byproduct' and retained. Stock status is assessed for the key byproduct species (</w:t>
      </w:r>
      <w:r w:rsidR="0041357E" w:rsidRPr="00D93541">
        <w:rPr>
          <w:rFonts w:cs="Arial"/>
          <w:sz w:val="22"/>
          <w:szCs w:val="22"/>
        </w:rPr>
        <w:t>Smart et al. in prep</w:t>
      </w:r>
      <w:r w:rsidRPr="00D93541">
        <w:rPr>
          <w:rFonts w:cs="Arial"/>
          <w:sz w:val="22"/>
          <w:szCs w:val="22"/>
        </w:rPr>
        <w:t xml:space="preserve">) and at present, there are no sustainability concerns for any species considered to be by-product. </w:t>
      </w:r>
    </w:p>
    <w:p w14:paraId="2C2A598D" w14:textId="65BCDD8F" w:rsidR="00106AA5" w:rsidRPr="00D93541" w:rsidRDefault="00106AA5" w:rsidP="00106AA5">
      <w:pPr>
        <w:pStyle w:val="BodyText"/>
        <w:rPr>
          <w:rFonts w:cs="Arial"/>
          <w:sz w:val="22"/>
          <w:szCs w:val="22"/>
        </w:rPr>
      </w:pPr>
      <w:r w:rsidRPr="00D93541">
        <w:rPr>
          <w:rFonts w:cs="Arial"/>
          <w:sz w:val="22"/>
          <w:szCs w:val="22"/>
        </w:rPr>
        <w:t>Bycatch includes:</w:t>
      </w:r>
    </w:p>
    <w:p w14:paraId="61E92E2A" w14:textId="77777777" w:rsidR="00106AA5" w:rsidRPr="00D93541" w:rsidRDefault="00106AA5" w:rsidP="00952843">
      <w:pPr>
        <w:pStyle w:val="BodyText"/>
        <w:numPr>
          <w:ilvl w:val="0"/>
          <w:numId w:val="33"/>
        </w:numPr>
        <w:rPr>
          <w:rFonts w:cs="Arial"/>
          <w:sz w:val="22"/>
          <w:szCs w:val="22"/>
        </w:rPr>
      </w:pPr>
      <w:r w:rsidRPr="00D93541">
        <w:rPr>
          <w:rFonts w:cs="Arial"/>
          <w:sz w:val="22"/>
          <w:szCs w:val="22"/>
        </w:rPr>
        <w:t>undersized fish</w:t>
      </w:r>
    </w:p>
    <w:p w14:paraId="499CDD58" w14:textId="4B4D1ADC" w:rsidR="00106AA5" w:rsidRPr="00D93541" w:rsidRDefault="00106AA5" w:rsidP="00952843">
      <w:pPr>
        <w:pStyle w:val="BodyText"/>
        <w:numPr>
          <w:ilvl w:val="0"/>
          <w:numId w:val="33"/>
        </w:numPr>
        <w:rPr>
          <w:rFonts w:cs="Arial"/>
          <w:sz w:val="22"/>
          <w:szCs w:val="22"/>
        </w:rPr>
      </w:pPr>
      <w:r w:rsidRPr="00D93541">
        <w:rPr>
          <w:rFonts w:cs="Arial"/>
          <w:sz w:val="22"/>
          <w:szCs w:val="22"/>
        </w:rPr>
        <w:t>legal sized fish that are legislatively required to be returned to the water, e.g. non-permitted species or fish that are caught during closed seasons or in closed areas</w:t>
      </w:r>
    </w:p>
    <w:p w14:paraId="21E45BE0" w14:textId="77777777" w:rsidR="00106AA5" w:rsidRPr="00D93541" w:rsidRDefault="00106AA5" w:rsidP="00952843">
      <w:pPr>
        <w:pStyle w:val="BodyText"/>
        <w:numPr>
          <w:ilvl w:val="0"/>
          <w:numId w:val="33"/>
        </w:numPr>
        <w:rPr>
          <w:rFonts w:cs="Arial"/>
          <w:sz w:val="22"/>
          <w:szCs w:val="22"/>
        </w:rPr>
      </w:pPr>
      <w:r w:rsidRPr="00D93541">
        <w:rPr>
          <w:rFonts w:cs="Arial"/>
          <w:sz w:val="22"/>
          <w:szCs w:val="22"/>
        </w:rPr>
        <w:t>unwanted catch (marketing reasons) such as Weeping Toadfish</w:t>
      </w:r>
    </w:p>
    <w:p w14:paraId="585BFD41" w14:textId="522CA1EB" w:rsidR="00106AA5" w:rsidRPr="00D93541" w:rsidRDefault="00106AA5" w:rsidP="00952843">
      <w:pPr>
        <w:pStyle w:val="BodyText"/>
        <w:rPr>
          <w:rFonts w:cs="Arial"/>
          <w:sz w:val="22"/>
          <w:szCs w:val="22"/>
        </w:rPr>
      </w:pPr>
      <w:r w:rsidRPr="00D93541">
        <w:rPr>
          <w:rFonts w:cs="Arial"/>
          <w:sz w:val="22"/>
          <w:szCs w:val="22"/>
        </w:rPr>
        <w:t xml:space="preserve">The ecological impacts associated with the bycatch in the fishery were identified through an ESD risk assessment (PIRSA 2011) which assessed the risk to bycatch species as negligible. Given the reduction in catch and effort in the fishery since this time, it is unlikely that this risk would have increased. </w:t>
      </w:r>
    </w:p>
    <w:p w14:paraId="262FDFF6" w14:textId="77777777" w:rsidR="00A3259F" w:rsidRPr="00D93541" w:rsidRDefault="00A3259F" w:rsidP="00D16624">
      <w:pPr>
        <w:pStyle w:val="Heading1"/>
        <w:rPr>
          <w:rFonts w:cs="Arial"/>
        </w:rPr>
      </w:pPr>
      <w:bookmarkStart w:id="3" w:name="_Toc505178283"/>
      <w:r w:rsidRPr="00D93541">
        <w:rPr>
          <w:rFonts w:cs="Arial"/>
        </w:rPr>
        <w:t>External influences</w:t>
      </w:r>
      <w:bookmarkEnd w:id="3"/>
    </w:p>
    <w:p w14:paraId="15AFB26B" w14:textId="38009C5F" w:rsidR="00A3259F" w:rsidRPr="00D93541" w:rsidRDefault="00A3259F" w:rsidP="00A3259F">
      <w:pPr>
        <w:pStyle w:val="BodyText"/>
        <w:rPr>
          <w:rFonts w:cs="Arial"/>
          <w:sz w:val="22"/>
          <w:szCs w:val="22"/>
        </w:rPr>
      </w:pPr>
      <w:r w:rsidRPr="00D93541">
        <w:rPr>
          <w:rFonts w:cs="Arial"/>
          <w:sz w:val="22"/>
          <w:szCs w:val="22"/>
        </w:rPr>
        <w:t xml:space="preserve">An ESD risk assessment of the MSF was conducted </w:t>
      </w:r>
      <w:r w:rsidR="009F1285" w:rsidRPr="00D93541">
        <w:rPr>
          <w:rFonts w:cs="Arial"/>
          <w:sz w:val="22"/>
          <w:szCs w:val="22"/>
          <w:lang w:eastAsia="en-US"/>
        </w:rPr>
        <w:t>by PIRSA</w:t>
      </w:r>
      <w:r w:rsidRPr="00D93541">
        <w:rPr>
          <w:rFonts w:cs="Arial"/>
          <w:sz w:val="22"/>
          <w:szCs w:val="22"/>
        </w:rPr>
        <w:t xml:space="preserve"> in 2011. The outcomes of this assessment identified medium risk of the following</w:t>
      </w:r>
      <w:r w:rsidR="00231F4E" w:rsidRPr="00D93541">
        <w:rPr>
          <w:rFonts w:cs="Arial"/>
          <w:sz w:val="22"/>
          <w:szCs w:val="22"/>
        </w:rPr>
        <w:t xml:space="preserve"> environmental factors</w:t>
      </w:r>
      <w:r w:rsidRPr="00D93541">
        <w:rPr>
          <w:rFonts w:cs="Arial"/>
          <w:sz w:val="22"/>
          <w:szCs w:val="22"/>
        </w:rPr>
        <w:t>: removal of</w:t>
      </w:r>
      <w:r w:rsidR="00231F4E" w:rsidRPr="00D93541">
        <w:rPr>
          <w:rFonts w:cs="Arial"/>
          <w:sz w:val="22"/>
          <w:szCs w:val="22"/>
        </w:rPr>
        <w:t>/</w:t>
      </w:r>
      <w:r w:rsidRPr="00D93541">
        <w:rPr>
          <w:rFonts w:cs="Arial"/>
          <w:sz w:val="22"/>
          <w:szCs w:val="22"/>
        </w:rPr>
        <w:t xml:space="preserve">or damage to organisms by fishing, addition of introduced marine pests and aquatic diseases. Strategies related </w:t>
      </w:r>
      <w:r w:rsidRPr="00D93541">
        <w:rPr>
          <w:rFonts w:cs="Arial"/>
          <w:sz w:val="22"/>
          <w:szCs w:val="22"/>
        </w:rPr>
        <w:lastRenderedPageBreak/>
        <w:t xml:space="preserve">to these risks were adopted in the MSF Management Plan and will be assessed during the review against identified performance indicators. </w:t>
      </w:r>
    </w:p>
    <w:p w14:paraId="105C7962" w14:textId="7A9840CC" w:rsidR="00A3259F" w:rsidRPr="00D93541" w:rsidRDefault="00A3259F" w:rsidP="00A3259F">
      <w:pPr>
        <w:pStyle w:val="BodyText"/>
        <w:rPr>
          <w:rFonts w:cs="Arial"/>
          <w:color w:val="000000"/>
          <w:sz w:val="22"/>
          <w:szCs w:val="22"/>
        </w:rPr>
      </w:pPr>
      <w:r w:rsidRPr="00D93541">
        <w:rPr>
          <w:rFonts w:cs="Arial"/>
          <w:color w:val="000000"/>
          <w:sz w:val="22"/>
          <w:szCs w:val="22"/>
        </w:rPr>
        <w:t>There are not considered to be significant changes to environmental issues of relevance to the MSF</w:t>
      </w:r>
      <w:r w:rsidR="0047297A" w:rsidRPr="00D93541">
        <w:rPr>
          <w:rFonts w:cs="Arial"/>
          <w:color w:val="000000"/>
          <w:sz w:val="22"/>
          <w:szCs w:val="22"/>
        </w:rPr>
        <w:t xml:space="preserve"> since 201</w:t>
      </w:r>
      <w:r w:rsidR="00674362" w:rsidRPr="00D93541">
        <w:rPr>
          <w:rFonts w:cs="Arial"/>
          <w:color w:val="000000"/>
          <w:sz w:val="22"/>
          <w:szCs w:val="22"/>
        </w:rPr>
        <w:t>9</w:t>
      </w:r>
      <w:r w:rsidR="0047297A" w:rsidRPr="00D93541">
        <w:rPr>
          <w:rFonts w:cs="Arial"/>
          <w:color w:val="000000"/>
          <w:sz w:val="22"/>
          <w:szCs w:val="22"/>
        </w:rPr>
        <w:t>, although environmental factors are likely to have influenced Snapper recruitment (</w:t>
      </w:r>
      <w:r w:rsidR="0041357E" w:rsidRPr="00D93541">
        <w:rPr>
          <w:rFonts w:cs="Arial"/>
          <w:color w:val="000000"/>
        </w:rPr>
        <w:t xml:space="preserve">Fowler et al. 2020; </w:t>
      </w:r>
      <w:r w:rsidR="00361F91" w:rsidRPr="00D93541">
        <w:rPr>
          <w:rFonts w:cs="Arial"/>
          <w:color w:val="000000"/>
          <w:sz w:val="22"/>
          <w:szCs w:val="22"/>
        </w:rPr>
        <w:t>SARDI, pers. comm. 2022</w:t>
      </w:r>
      <w:r w:rsidR="0047297A" w:rsidRPr="00D93541">
        <w:rPr>
          <w:rFonts w:cs="Arial"/>
          <w:color w:val="000000"/>
          <w:sz w:val="22"/>
          <w:szCs w:val="22"/>
        </w:rPr>
        <w:t>)</w:t>
      </w:r>
      <w:r w:rsidRPr="00D93541">
        <w:rPr>
          <w:rFonts w:cs="Arial"/>
          <w:color w:val="000000"/>
          <w:sz w:val="22"/>
          <w:szCs w:val="22"/>
        </w:rPr>
        <w:t xml:space="preserve">. </w:t>
      </w:r>
    </w:p>
    <w:p w14:paraId="45A18135" w14:textId="77777777" w:rsidR="00106AA5" w:rsidRPr="00D93541" w:rsidRDefault="00106AA5" w:rsidP="00C85EF1">
      <w:pPr>
        <w:rPr>
          <w:rFonts w:cs="Arial"/>
        </w:rPr>
        <w:sectPr w:rsidR="00106AA5" w:rsidRPr="00D93541" w:rsidSect="003D32DF">
          <w:headerReference w:type="default" r:id="rId22"/>
          <w:footerReference w:type="default" r:id="rId23"/>
          <w:headerReference w:type="first" r:id="rId24"/>
          <w:pgSz w:w="11900" w:h="16820"/>
          <w:pgMar w:top="851" w:right="1134" w:bottom="2268" w:left="1134" w:header="720" w:footer="567" w:gutter="0"/>
          <w:cols w:space="340"/>
        </w:sectPr>
      </w:pPr>
    </w:p>
    <w:p w14:paraId="3EB32E7F" w14:textId="77777777" w:rsidR="00106AA5" w:rsidRPr="00D93541" w:rsidRDefault="00106AA5" w:rsidP="00D16624">
      <w:pPr>
        <w:pStyle w:val="Heading1"/>
        <w:rPr>
          <w:rFonts w:cs="Arial"/>
        </w:rPr>
      </w:pPr>
      <w:r w:rsidRPr="00D93541">
        <w:rPr>
          <w:rFonts w:cs="Arial"/>
        </w:rPr>
        <w:lastRenderedPageBreak/>
        <w:t>Recommendations and Conditions</w:t>
      </w:r>
    </w:p>
    <w:tbl>
      <w:tblPr>
        <w:tblW w:w="5450" w:type="pct"/>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6072"/>
        <w:gridCol w:w="7086"/>
        <w:gridCol w:w="1275"/>
      </w:tblGrid>
      <w:tr w:rsidR="000A45F2" w:rsidRPr="00D93541" w14:paraId="3D9CE058" w14:textId="77777777" w:rsidTr="00FA5636">
        <w:tc>
          <w:tcPr>
            <w:tcW w:w="164" w:type="pct"/>
            <w:tcBorders>
              <w:bottom w:val="single" w:sz="4" w:space="0" w:color="auto"/>
            </w:tcBorders>
            <w:shd w:val="clear" w:color="auto" w:fill="00427A"/>
            <w:vAlign w:val="center"/>
          </w:tcPr>
          <w:p w14:paraId="74B30028" w14:textId="77777777" w:rsidR="000A45F2" w:rsidRPr="00D93541" w:rsidRDefault="000A45F2" w:rsidP="00C20698">
            <w:pPr>
              <w:jc w:val="both"/>
              <w:rPr>
                <w:rFonts w:cs="Arial"/>
                <w:b/>
                <w:bCs/>
                <w:sz w:val="20"/>
              </w:rPr>
            </w:pPr>
            <w:r w:rsidRPr="00D93541">
              <w:rPr>
                <w:rFonts w:cs="Arial"/>
                <w:b/>
                <w:bCs/>
                <w:sz w:val="20"/>
              </w:rPr>
              <w:t>No</w:t>
            </w:r>
          </w:p>
        </w:tc>
        <w:tc>
          <w:tcPr>
            <w:tcW w:w="2034" w:type="pct"/>
            <w:shd w:val="clear" w:color="auto" w:fill="00427A"/>
            <w:vAlign w:val="center"/>
          </w:tcPr>
          <w:p w14:paraId="1219F359" w14:textId="77777777" w:rsidR="000A45F2" w:rsidRPr="00D93541" w:rsidRDefault="000A45F2" w:rsidP="00C20698">
            <w:pPr>
              <w:jc w:val="both"/>
              <w:rPr>
                <w:rFonts w:cs="Arial"/>
                <w:b/>
                <w:bCs/>
                <w:sz w:val="20"/>
              </w:rPr>
            </w:pPr>
            <w:r w:rsidRPr="00D93541">
              <w:rPr>
                <w:rFonts w:cs="Arial"/>
                <w:b/>
                <w:bCs/>
                <w:sz w:val="20"/>
              </w:rPr>
              <w:t>Recommendations</w:t>
            </w:r>
          </w:p>
        </w:tc>
        <w:tc>
          <w:tcPr>
            <w:tcW w:w="2374" w:type="pct"/>
            <w:shd w:val="clear" w:color="auto" w:fill="00427A"/>
            <w:vAlign w:val="center"/>
          </w:tcPr>
          <w:p w14:paraId="089957B4" w14:textId="77777777" w:rsidR="000A45F2" w:rsidRPr="00D93541" w:rsidRDefault="000A45F2" w:rsidP="00C20698">
            <w:pPr>
              <w:jc w:val="both"/>
              <w:rPr>
                <w:rFonts w:cs="Arial"/>
                <w:b/>
                <w:bCs/>
                <w:sz w:val="20"/>
              </w:rPr>
            </w:pPr>
            <w:r w:rsidRPr="00D93541">
              <w:rPr>
                <w:rFonts w:cs="Arial"/>
                <w:b/>
                <w:bCs/>
                <w:sz w:val="20"/>
              </w:rPr>
              <w:t>Actions</w:t>
            </w:r>
          </w:p>
        </w:tc>
        <w:tc>
          <w:tcPr>
            <w:tcW w:w="427" w:type="pct"/>
            <w:shd w:val="clear" w:color="auto" w:fill="00427A"/>
            <w:vAlign w:val="center"/>
          </w:tcPr>
          <w:p w14:paraId="7DC65AF8" w14:textId="77777777" w:rsidR="000A45F2" w:rsidRPr="00D93541" w:rsidRDefault="000A45F2" w:rsidP="00C20698">
            <w:pPr>
              <w:jc w:val="both"/>
              <w:rPr>
                <w:rFonts w:cs="Arial"/>
                <w:b/>
                <w:bCs/>
                <w:sz w:val="20"/>
              </w:rPr>
            </w:pPr>
            <w:r w:rsidRPr="00D93541">
              <w:rPr>
                <w:rFonts w:cs="Arial"/>
                <w:b/>
                <w:bCs/>
                <w:sz w:val="20"/>
              </w:rPr>
              <w:t>Progress</w:t>
            </w:r>
          </w:p>
        </w:tc>
      </w:tr>
      <w:tr w:rsidR="000A45F2" w:rsidRPr="00D93541" w14:paraId="2B810D68" w14:textId="77777777" w:rsidTr="00472180">
        <w:tc>
          <w:tcPr>
            <w:tcW w:w="164" w:type="pct"/>
            <w:tcBorders>
              <w:bottom w:val="single" w:sz="4" w:space="0" w:color="auto"/>
            </w:tcBorders>
            <w:shd w:val="clear" w:color="auto" w:fill="FFFFFF" w:themeFill="background1"/>
            <w:vAlign w:val="center"/>
          </w:tcPr>
          <w:p w14:paraId="46575A5F" w14:textId="77777777" w:rsidR="000A45F2" w:rsidRPr="00D93541" w:rsidRDefault="000A45F2" w:rsidP="00C20698">
            <w:pPr>
              <w:pStyle w:val="CommentSubject"/>
              <w:spacing w:before="120" w:after="120"/>
              <w:rPr>
                <w:rFonts w:cs="Arial"/>
              </w:rPr>
            </w:pPr>
            <w:r w:rsidRPr="00D93541">
              <w:rPr>
                <w:rFonts w:cs="Arial"/>
              </w:rPr>
              <w:t>R1</w:t>
            </w:r>
          </w:p>
        </w:tc>
        <w:tc>
          <w:tcPr>
            <w:tcW w:w="2034" w:type="pct"/>
            <w:shd w:val="clear" w:color="auto" w:fill="FFFFFF" w:themeFill="background1"/>
          </w:tcPr>
          <w:p w14:paraId="0FAE2EEC" w14:textId="77777777" w:rsidR="00D175D4" w:rsidRPr="00D93541" w:rsidRDefault="00D175D4" w:rsidP="00472180">
            <w:pPr>
              <w:spacing w:before="60"/>
              <w:rPr>
                <w:rFonts w:cs="Arial"/>
                <w:sz w:val="20"/>
              </w:rPr>
            </w:pPr>
            <w:r w:rsidRPr="00D93541">
              <w:rPr>
                <w:rFonts w:cs="Arial"/>
                <w:sz w:val="20"/>
              </w:rPr>
              <w:t>PIRSA to advise the Department of Agriculture, Water and the Environment of:</w:t>
            </w:r>
          </w:p>
          <w:p w14:paraId="284AD945" w14:textId="77777777" w:rsidR="00D175D4" w:rsidRPr="00D93541" w:rsidRDefault="00D175D4" w:rsidP="00472180">
            <w:pPr>
              <w:pStyle w:val="ListParagraph"/>
              <w:numPr>
                <w:ilvl w:val="0"/>
                <w:numId w:val="31"/>
              </w:numPr>
              <w:spacing w:before="60"/>
              <w:rPr>
                <w:rFonts w:cs="Arial"/>
                <w:sz w:val="20"/>
                <w:szCs w:val="20"/>
              </w:rPr>
            </w:pPr>
            <w:r w:rsidRPr="00D93541">
              <w:rPr>
                <w:rFonts w:cs="Arial"/>
                <w:sz w:val="20"/>
                <w:szCs w:val="20"/>
              </w:rPr>
              <w:t>any proposed changes to management arrangements for smooth hammerhead sharks (</w:t>
            </w:r>
            <w:r w:rsidRPr="00D93541">
              <w:rPr>
                <w:rFonts w:cs="Arial"/>
                <w:i/>
                <w:sz w:val="20"/>
                <w:szCs w:val="20"/>
              </w:rPr>
              <w:t>S.zygaena</w:t>
            </w:r>
            <w:r w:rsidRPr="00D93541">
              <w:rPr>
                <w:rFonts w:cs="Arial"/>
                <w:sz w:val="20"/>
                <w:szCs w:val="20"/>
              </w:rPr>
              <w:t>);</w:t>
            </w:r>
          </w:p>
          <w:p w14:paraId="5A7DF51F" w14:textId="77777777" w:rsidR="00D175D4" w:rsidRPr="00D93541" w:rsidRDefault="00D175D4" w:rsidP="00472180">
            <w:pPr>
              <w:pStyle w:val="ListParagraph"/>
              <w:numPr>
                <w:ilvl w:val="0"/>
                <w:numId w:val="31"/>
              </w:numPr>
              <w:spacing w:before="60"/>
              <w:rPr>
                <w:rFonts w:cs="Arial"/>
                <w:sz w:val="20"/>
                <w:szCs w:val="20"/>
              </w:rPr>
            </w:pPr>
            <w:r w:rsidRPr="00D93541">
              <w:rPr>
                <w:rFonts w:cs="Arial"/>
                <w:sz w:val="20"/>
                <w:szCs w:val="20"/>
              </w:rPr>
              <w:t xml:space="preserve">any changes to harvest levels of </w:t>
            </w:r>
            <w:r w:rsidRPr="00D93541">
              <w:rPr>
                <w:rFonts w:cs="Arial"/>
                <w:i/>
                <w:sz w:val="20"/>
                <w:szCs w:val="20"/>
              </w:rPr>
              <w:t>S.zygaena</w:t>
            </w:r>
            <w:r w:rsidRPr="00D93541">
              <w:rPr>
                <w:rFonts w:cs="Arial"/>
                <w:sz w:val="20"/>
                <w:szCs w:val="20"/>
              </w:rPr>
              <w:t>, particularly following the NDF review in 2017;</w:t>
            </w:r>
          </w:p>
          <w:p w14:paraId="2D3183EC" w14:textId="77777777" w:rsidR="00D175D4" w:rsidRPr="00D93541" w:rsidRDefault="00D175D4" w:rsidP="00472180">
            <w:pPr>
              <w:pStyle w:val="ListParagraph"/>
              <w:numPr>
                <w:ilvl w:val="0"/>
                <w:numId w:val="31"/>
              </w:numPr>
              <w:spacing w:before="60"/>
              <w:rPr>
                <w:rFonts w:cs="Arial"/>
                <w:sz w:val="20"/>
                <w:szCs w:val="20"/>
              </w:rPr>
            </w:pPr>
            <w:r w:rsidRPr="00D93541">
              <w:rPr>
                <w:rFonts w:cs="Arial"/>
                <w:sz w:val="20"/>
                <w:szCs w:val="20"/>
              </w:rPr>
              <w:t>any additional CITES or EPBC Act listed species being, likely to be, or able to be, harvested in the fishery; and</w:t>
            </w:r>
          </w:p>
          <w:p w14:paraId="656516EA" w14:textId="5F9ED085" w:rsidR="000A45F2" w:rsidRPr="00D93541" w:rsidRDefault="00D175D4" w:rsidP="00472180">
            <w:pPr>
              <w:spacing w:before="60"/>
              <w:rPr>
                <w:rFonts w:cs="Arial"/>
                <w:sz w:val="20"/>
              </w:rPr>
            </w:pPr>
            <w:r w:rsidRPr="00D93541">
              <w:rPr>
                <w:rFonts w:cs="Arial"/>
                <w:sz w:val="20"/>
              </w:rPr>
              <w:t>The Department is to be advised prior to such changes being implemented.</w:t>
            </w:r>
          </w:p>
        </w:tc>
        <w:tc>
          <w:tcPr>
            <w:tcW w:w="2374" w:type="pct"/>
            <w:shd w:val="clear" w:color="auto" w:fill="FFFFFF" w:themeFill="background1"/>
          </w:tcPr>
          <w:p w14:paraId="722CEDA4" w14:textId="73907A43" w:rsidR="000A45F2" w:rsidRPr="00D93541" w:rsidRDefault="00D175D4" w:rsidP="00472180">
            <w:pPr>
              <w:spacing w:before="60"/>
              <w:rPr>
                <w:rFonts w:cs="Arial"/>
                <w:sz w:val="20"/>
              </w:rPr>
            </w:pPr>
            <w:r w:rsidRPr="00D93541">
              <w:rPr>
                <w:rFonts w:cs="Arial"/>
                <w:sz w:val="20"/>
              </w:rPr>
              <w:t>Reduced by-catch limits for school and gummy shark have been maintained and a new licence condition requiring prior to landing reporting of school and gummy shark catches was introduced in January 2020. This condition has been monitored and audited.</w:t>
            </w:r>
          </w:p>
        </w:tc>
        <w:tc>
          <w:tcPr>
            <w:tcW w:w="427" w:type="pct"/>
            <w:shd w:val="clear" w:color="auto" w:fill="FFFFFF" w:themeFill="background1"/>
            <w:vAlign w:val="center"/>
          </w:tcPr>
          <w:p w14:paraId="40A5963A" w14:textId="77777777" w:rsidR="000A45F2" w:rsidRPr="00D93541" w:rsidRDefault="000A45F2" w:rsidP="00C20698">
            <w:pPr>
              <w:spacing w:before="60" w:after="60"/>
              <w:jc w:val="both"/>
              <w:rPr>
                <w:rFonts w:cs="Arial"/>
                <w:b/>
                <w:sz w:val="20"/>
              </w:rPr>
            </w:pPr>
            <w:r w:rsidRPr="00D93541">
              <w:rPr>
                <w:rFonts w:cs="Arial"/>
                <w:sz w:val="20"/>
                <w:lang w:eastAsia="en-AU"/>
              </w:rPr>
              <w:t>Ongoing</w:t>
            </w:r>
          </w:p>
        </w:tc>
      </w:tr>
      <w:tr w:rsidR="00D175D4" w:rsidRPr="00D93541" w14:paraId="68944044" w14:textId="77777777" w:rsidTr="00472180">
        <w:tc>
          <w:tcPr>
            <w:tcW w:w="164" w:type="pct"/>
            <w:tcBorders>
              <w:bottom w:val="single" w:sz="4" w:space="0" w:color="auto"/>
            </w:tcBorders>
            <w:shd w:val="clear" w:color="auto" w:fill="FFFFFF" w:themeFill="background1"/>
            <w:vAlign w:val="center"/>
          </w:tcPr>
          <w:p w14:paraId="10EC1C8F" w14:textId="77777777" w:rsidR="00D175D4" w:rsidRPr="00D93541" w:rsidRDefault="00D175D4" w:rsidP="00D175D4">
            <w:pPr>
              <w:pStyle w:val="CommentSubject"/>
              <w:spacing w:before="120" w:after="120"/>
              <w:rPr>
                <w:rFonts w:cs="Arial"/>
              </w:rPr>
            </w:pPr>
            <w:r w:rsidRPr="00D93541">
              <w:rPr>
                <w:rFonts w:cs="Arial"/>
              </w:rPr>
              <w:t>R2</w:t>
            </w:r>
          </w:p>
        </w:tc>
        <w:tc>
          <w:tcPr>
            <w:tcW w:w="2034" w:type="pct"/>
            <w:shd w:val="clear" w:color="auto" w:fill="FFFFFF" w:themeFill="background1"/>
          </w:tcPr>
          <w:p w14:paraId="1861F2AA" w14:textId="77777777" w:rsidR="00D175D4" w:rsidRPr="00D93541" w:rsidRDefault="00D175D4" w:rsidP="00472180">
            <w:pPr>
              <w:tabs>
                <w:tab w:val="left" w:pos="360"/>
              </w:tabs>
              <w:rPr>
                <w:rFonts w:cs="Arial"/>
                <w:sz w:val="20"/>
              </w:rPr>
            </w:pPr>
            <w:r w:rsidRPr="00D93541">
              <w:rPr>
                <w:rFonts w:cs="Arial"/>
                <w:sz w:val="20"/>
              </w:rPr>
              <w:t>PIRSA to continue to work with industry to develop and implement a statistically robust monitoring and reporting regime for the fishery that will collect sufficient data to allow evaluation of the effectiveness of the fishery’s management measures.</w:t>
            </w:r>
          </w:p>
          <w:p w14:paraId="08963C52" w14:textId="77777777" w:rsidR="00D175D4" w:rsidRPr="00D93541" w:rsidRDefault="00D175D4" w:rsidP="00472180">
            <w:pPr>
              <w:spacing w:before="60"/>
              <w:ind w:left="360"/>
              <w:rPr>
                <w:rFonts w:cs="Arial"/>
                <w:sz w:val="20"/>
              </w:rPr>
            </w:pPr>
          </w:p>
        </w:tc>
        <w:tc>
          <w:tcPr>
            <w:tcW w:w="2374" w:type="pct"/>
            <w:shd w:val="clear" w:color="auto" w:fill="FFFFFF" w:themeFill="background1"/>
          </w:tcPr>
          <w:p w14:paraId="0694CE10" w14:textId="50B09C6E" w:rsidR="00D175D4" w:rsidRPr="00D93541" w:rsidRDefault="00D175D4" w:rsidP="00472180">
            <w:pPr>
              <w:spacing w:before="60"/>
              <w:rPr>
                <w:rFonts w:cs="Arial"/>
                <w:sz w:val="20"/>
              </w:rPr>
            </w:pPr>
            <w:r w:rsidRPr="00D93541">
              <w:rPr>
                <w:rFonts w:cs="Arial"/>
                <w:sz w:val="20"/>
              </w:rPr>
              <w:t>A new stock assessment for Snapper was undertaken by SARDI in 2020; an ESD risk assessment of ‘lesser known’ species to inform the structural reform of the M</w:t>
            </w:r>
            <w:r w:rsidR="008D2765">
              <w:rPr>
                <w:rFonts w:cs="Arial"/>
                <w:sz w:val="20"/>
              </w:rPr>
              <w:t>SF</w:t>
            </w:r>
            <w:r w:rsidRPr="00D93541">
              <w:rPr>
                <w:rFonts w:cs="Arial"/>
                <w:sz w:val="20"/>
              </w:rPr>
              <w:t xml:space="preserve"> was undertaken by SARDI in 2020. PIRSA has a number of other FRDC projects that are supporting independent assessment of key species (Snapper, King George Whiting and Garfish). A new compliance and monitoring regime has been developed in consultation with the industry as part of the reform of the M</w:t>
            </w:r>
            <w:r w:rsidR="008D2765">
              <w:rPr>
                <w:rFonts w:cs="Arial"/>
                <w:sz w:val="20"/>
              </w:rPr>
              <w:t xml:space="preserve">SF </w:t>
            </w:r>
            <w:r w:rsidRPr="00D93541">
              <w:rPr>
                <w:rFonts w:cs="Arial"/>
                <w:sz w:val="20"/>
              </w:rPr>
              <w:t>and the move to quota management for the key species - Snapper, King George Whiting, Calamari and Garfish from 1 July 2021.</w:t>
            </w:r>
            <w:r w:rsidR="00AF0B0D" w:rsidRPr="00D93541">
              <w:rPr>
                <w:rFonts w:cs="Arial"/>
                <w:sz w:val="20"/>
              </w:rPr>
              <w:t xml:space="preserve"> An application for FRDC funding has been submitted to develop a Southern Calamari stock assessment</w:t>
            </w:r>
            <w:r w:rsidR="00AA60DA" w:rsidRPr="00D93541">
              <w:rPr>
                <w:rFonts w:cs="Arial"/>
                <w:sz w:val="20"/>
              </w:rPr>
              <w:t xml:space="preserve"> program to support TACC setting and evaluation of performance</w:t>
            </w:r>
            <w:r w:rsidR="00002747" w:rsidRPr="00D93541">
              <w:rPr>
                <w:rFonts w:cs="Arial"/>
                <w:sz w:val="20"/>
              </w:rPr>
              <w:t xml:space="preserve"> against management objectives. </w:t>
            </w:r>
          </w:p>
        </w:tc>
        <w:tc>
          <w:tcPr>
            <w:tcW w:w="427" w:type="pct"/>
            <w:shd w:val="clear" w:color="auto" w:fill="FFFFFF" w:themeFill="background1"/>
            <w:vAlign w:val="center"/>
          </w:tcPr>
          <w:p w14:paraId="15B1FF1A" w14:textId="77777777" w:rsidR="00D175D4" w:rsidRPr="00D93541" w:rsidRDefault="00D175D4" w:rsidP="00D175D4">
            <w:pPr>
              <w:spacing w:before="60" w:after="60"/>
              <w:jc w:val="both"/>
              <w:rPr>
                <w:rFonts w:cs="Arial"/>
                <w:sz w:val="20"/>
              </w:rPr>
            </w:pPr>
            <w:r w:rsidRPr="00D93541">
              <w:rPr>
                <w:rFonts w:cs="Arial"/>
                <w:sz w:val="20"/>
                <w:lang w:eastAsia="en-AU"/>
              </w:rPr>
              <w:t>Ongoing</w:t>
            </w:r>
          </w:p>
        </w:tc>
      </w:tr>
      <w:tr w:rsidR="00D175D4" w:rsidRPr="00D93541" w14:paraId="182BE711" w14:textId="77777777" w:rsidTr="00472180">
        <w:tc>
          <w:tcPr>
            <w:tcW w:w="164" w:type="pct"/>
            <w:tcBorders>
              <w:bottom w:val="single" w:sz="4" w:space="0" w:color="auto"/>
            </w:tcBorders>
            <w:shd w:val="clear" w:color="auto" w:fill="00427A"/>
            <w:vAlign w:val="center"/>
          </w:tcPr>
          <w:p w14:paraId="1A7256E8" w14:textId="77777777" w:rsidR="00D175D4" w:rsidRPr="00D93541" w:rsidRDefault="00D175D4" w:rsidP="00D175D4">
            <w:pPr>
              <w:spacing w:before="120"/>
              <w:jc w:val="both"/>
              <w:rPr>
                <w:rFonts w:cs="Arial"/>
                <w:b/>
                <w:bCs/>
                <w:sz w:val="20"/>
              </w:rPr>
            </w:pPr>
            <w:r w:rsidRPr="00D93541">
              <w:rPr>
                <w:rFonts w:cs="Arial"/>
                <w:b/>
                <w:bCs/>
                <w:sz w:val="20"/>
              </w:rPr>
              <w:t>No</w:t>
            </w:r>
          </w:p>
        </w:tc>
        <w:tc>
          <w:tcPr>
            <w:tcW w:w="2034" w:type="pct"/>
            <w:tcBorders>
              <w:bottom w:val="single" w:sz="4" w:space="0" w:color="auto"/>
            </w:tcBorders>
            <w:shd w:val="clear" w:color="auto" w:fill="00427A"/>
          </w:tcPr>
          <w:p w14:paraId="2F7CD2D5" w14:textId="77777777" w:rsidR="00D175D4" w:rsidRPr="00D93541" w:rsidRDefault="00D175D4" w:rsidP="00472180">
            <w:pPr>
              <w:spacing w:before="60" w:after="60"/>
              <w:rPr>
                <w:rFonts w:cs="Arial"/>
                <w:sz w:val="20"/>
              </w:rPr>
            </w:pPr>
            <w:r w:rsidRPr="00D93541">
              <w:rPr>
                <w:rFonts w:cs="Arial"/>
                <w:b/>
                <w:bCs/>
                <w:sz w:val="20"/>
              </w:rPr>
              <w:t>Conditions</w:t>
            </w:r>
          </w:p>
        </w:tc>
        <w:tc>
          <w:tcPr>
            <w:tcW w:w="2374" w:type="pct"/>
            <w:tcBorders>
              <w:bottom w:val="single" w:sz="4" w:space="0" w:color="auto"/>
            </w:tcBorders>
            <w:shd w:val="clear" w:color="auto" w:fill="00427A"/>
          </w:tcPr>
          <w:p w14:paraId="62B0F2F8" w14:textId="77777777" w:rsidR="00D175D4" w:rsidRPr="00D93541" w:rsidRDefault="00D175D4" w:rsidP="00472180">
            <w:pPr>
              <w:spacing w:before="60" w:after="60"/>
              <w:rPr>
                <w:rFonts w:cs="Arial"/>
                <w:b/>
                <w:sz w:val="20"/>
              </w:rPr>
            </w:pPr>
            <w:r w:rsidRPr="00D93541">
              <w:rPr>
                <w:rFonts w:cs="Arial"/>
                <w:b/>
                <w:sz w:val="20"/>
              </w:rPr>
              <w:t>Actions</w:t>
            </w:r>
          </w:p>
        </w:tc>
        <w:tc>
          <w:tcPr>
            <w:tcW w:w="427" w:type="pct"/>
            <w:tcBorders>
              <w:bottom w:val="single" w:sz="4" w:space="0" w:color="auto"/>
            </w:tcBorders>
            <w:shd w:val="clear" w:color="auto" w:fill="00427A"/>
            <w:vAlign w:val="center"/>
          </w:tcPr>
          <w:p w14:paraId="3965F9C6" w14:textId="77777777" w:rsidR="00D175D4" w:rsidRPr="00D93541" w:rsidRDefault="00D175D4" w:rsidP="00D175D4">
            <w:pPr>
              <w:spacing w:before="60" w:after="60"/>
              <w:jc w:val="both"/>
              <w:rPr>
                <w:rFonts w:cs="Arial"/>
                <w:sz w:val="20"/>
              </w:rPr>
            </w:pPr>
          </w:p>
        </w:tc>
      </w:tr>
      <w:tr w:rsidR="00D175D4" w:rsidRPr="00D93541" w14:paraId="45F774DC" w14:textId="77777777" w:rsidTr="00472180">
        <w:trPr>
          <w:trHeight w:val="844"/>
        </w:trPr>
        <w:tc>
          <w:tcPr>
            <w:tcW w:w="164" w:type="pct"/>
            <w:shd w:val="clear" w:color="auto" w:fill="FFFFFF" w:themeFill="background1"/>
            <w:vAlign w:val="center"/>
          </w:tcPr>
          <w:p w14:paraId="674C2B40" w14:textId="77777777" w:rsidR="00D175D4" w:rsidRPr="00D93541" w:rsidRDefault="00D175D4" w:rsidP="00D175D4">
            <w:pPr>
              <w:spacing w:before="120" w:after="120"/>
              <w:rPr>
                <w:rFonts w:cs="Arial"/>
                <w:b/>
                <w:bCs/>
                <w:sz w:val="20"/>
              </w:rPr>
            </w:pPr>
            <w:r w:rsidRPr="00D93541">
              <w:rPr>
                <w:rFonts w:cs="Arial"/>
                <w:b/>
                <w:bCs/>
                <w:sz w:val="20"/>
              </w:rPr>
              <w:t>C1</w:t>
            </w:r>
          </w:p>
        </w:tc>
        <w:tc>
          <w:tcPr>
            <w:tcW w:w="2034" w:type="pct"/>
            <w:shd w:val="clear" w:color="auto" w:fill="FFFFFF" w:themeFill="background1"/>
          </w:tcPr>
          <w:p w14:paraId="1901013D" w14:textId="77777777" w:rsidR="00D175D4" w:rsidRPr="00D93541" w:rsidRDefault="00D175D4" w:rsidP="00472180">
            <w:pPr>
              <w:spacing w:before="60"/>
              <w:rPr>
                <w:rFonts w:cs="Arial"/>
                <w:sz w:val="20"/>
              </w:rPr>
            </w:pPr>
            <w:r w:rsidRPr="00D93541">
              <w:rPr>
                <w:rFonts w:cs="Arial"/>
                <w:sz w:val="20"/>
              </w:rPr>
              <w:t>PIRSA to:</w:t>
            </w:r>
          </w:p>
          <w:p w14:paraId="56993F80" w14:textId="77777777" w:rsidR="00D175D4" w:rsidRPr="00D93541" w:rsidRDefault="00D175D4" w:rsidP="00472180">
            <w:pPr>
              <w:pStyle w:val="ListParagraph"/>
              <w:numPr>
                <w:ilvl w:val="0"/>
                <w:numId w:val="32"/>
              </w:numPr>
              <w:spacing w:before="60"/>
              <w:rPr>
                <w:rFonts w:cs="Arial"/>
                <w:sz w:val="20"/>
                <w:szCs w:val="20"/>
              </w:rPr>
            </w:pPr>
            <w:r w:rsidRPr="00D93541">
              <w:rPr>
                <w:rFonts w:cs="Arial"/>
                <w:sz w:val="20"/>
                <w:szCs w:val="20"/>
              </w:rPr>
              <w:t xml:space="preserve">maintain management measures directed toward reducing and managing the impact of fishing activity on Australian Sea Lions; </w:t>
            </w:r>
          </w:p>
          <w:p w14:paraId="5025F022" w14:textId="77777777" w:rsidR="00D175D4" w:rsidRPr="00D93541" w:rsidRDefault="00D175D4" w:rsidP="00472180">
            <w:pPr>
              <w:pStyle w:val="ListParagraph"/>
              <w:numPr>
                <w:ilvl w:val="0"/>
                <w:numId w:val="32"/>
              </w:numPr>
              <w:spacing w:before="60"/>
              <w:rPr>
                <w:rFonts w:cs="Arial"/>
                <w:sz w:val="20"/>
                <w:szCs w:val="20"/>
              </w:rPr>
            </w:pPr>
            <w:r w:rsidRPr="00D93541">
              <w:rPr>
                <w:rFonts w:cs="Arial"/>
                <w:sz w:val="20"/>
                <w:szCs w:val="20"/>
              </w:rPr>
              <w:t>continue to monitor and review the adequacy of its Australian Sea Lion interaction mitigation management measures, in consultation with relevant stakeholders; and</w:t>
            </w:r>
          </w:p>
          <w:p w14:paraId="2015ECDD" w14:textId="5A7A3200" w:rsidR="00D175D4" w:rsidRPr="00D93541" w:rsidRDefault="00D175D4" w:rsidP="00472180">
            <w:pPr>
              <w:spacing w:before="60"/>
              <w:rPr>
                <w:rFonts w:cs="Arial"/>
                <w:sz w:val="20"/>
                <w:lang w:eastAsia="en-AU"/>
              </w:rPr>
            </w:pPr>
            <w:r w:rsidRPr="00D93541">
              <w:rPr>
                <w:rFonts w:cs="Arial"/>
                <w:sz w:val="20"/>
              </w:rPr>
              <w:t>include an effort report within the annual reports, outlining effort using large mesh nets, particularly in ‘high risk blocks’ of the fishery.</w:t>
            </w:r>
          </w:p>
        </w:tc>
        <w:tc>
          <w:tcPr>
            <w:tcW w:w="2374" w:type="pct"/>
            <w:shd w:val="clear" w:color="auto" w:fill="FFFFFF" w:themeFill="background1"/>
          </w:tcPr>
          <w:p w14:paraId="695F6E97" w14:textId="77777777" w:rsidR="00D175D4" w:rsidRPr="00D93541" w:rsidRDefault="00D175D4" w:rsidP="00472180">
            <w:pPr>
              <w:spacing w:before="60"/>
              <w:rPr>
                <w:rFonts w:cs="Arial"/>
                <w:sz w:val="20"/>
              </w:rPr>
            </w:pPr>
            <w:r w:rsidRPr="00D93541">
              <w:rPr>
                <w:rFonts w:cs="Arial"/>
                <w:sz w:val="20"/>
              </w:rPr>
              <w:t xml:space="preserve">In 2016, PIRSA implemented management arrangements measures directed at managing the impact of fishing activity on Australian Sea Lions. </w:t>
            </w:r>
          </w:p>
          <w:p w14:paraId="042C96C2" w14:textId="0D227EC9" w:rsidR="00D175D4" w:rsidRPr="00D93541" w:rsidRDefault="00D175D4" w:rsidP="00472180">
            <w:pPr>
              <w:spacing w:before="60"/>
              <w:rPr>
                <w:rFonts w:cs="Arial"/>
                <w:sz w:val="20"/>
              </w:rPr>
            </w:pPr>
            <w:bookmarkStart w:id="4" w:name="_Hlk71203700"/>
            <w:r w:rsidRPr="00D93541">
              <w:rPr>
                <w:rFonts w:cs="Arial"/>
                <w:sz w:val="20"/>
              </w:rPr>
              <w:t>For the 2020/21 financial year, there were no reported large mesh nets used in a ‘high risk block’ and there were 10 boat days using a large mesh net across 4 ‘low risk blocks’ (6 being the highest in fishing block 21). Given this, no triggers were breached. PIRSA is continuing to monitor the use of large mesh nets</w:t>
            </w:r>
            <w:bookmarkEnd w:id="4"/>
            <w:r w:rsidRPr="00D93541">
              <w:rPr>
                <w:rFonts w:cs="Arial"/>
                <w:sz w:val="20"/>
              </w:rPr>
              <w:t>. It is noted that some licences that were previously actively using large mesh nets have been removed from the MSF through the voluntary licence surrender program, as part of the reform of the fishery.</w:t>
            </w:r>
          </w:p>
        </w:tc>
        <w:tc>
          <w:tcPr>
            <w:tcW w:w="427" w:type="pct"/>
            <w:vAlign w:val="center"/>
          </w:tcPr>
          <w:p w14:paraId="3DA033FE" w14:textId="3075874A" w:rsidR="00D175D4" w:rsidRPr="00D93541" w:rsidRDefault="00D175D4" w:rsidP="00D175D4">
            <w:pPr>
              <w:spacing w:before="120"/>
              <w:rPr>
                <w:rFonts w:cs="Arial"/>
                <w:sz w:val="20"/>
                <w:lang w:eastAsia="en-AU"/>
              </w:rPr>
            </w:pPr>
            <w:r w:rsidRPr="00D93541">
              <w:rPr>
                <w:rFonts w:cs="Arial"/>
                <w:sz w:val="20"/>
                <w:lang w:eastAsia="en-AU"/>
              </w:rPr>
              <w:t>Achieved</w:t>
            </w:r>
          </w:p>
        </w:tc>
      </w:tr>
    </w:tbl>
    <w:p w14:paraId="07B0C6CB" w14:textId="27088F40" w:rsidR="00F30079" w:rsidRPr="00D93541" w:rsidRDefault="00F30079" w:rsidP="00C85EF1">
      <w:pPr>
        <w:rPr>
          <w:rFonts w:cs="Arial"/>
        </w:rPr>
      </w:pPr>
    </w:p>
    <w:p w14:paraId="5C210ADB" w14:textId="77777777" w:rsidR="000A45F2" w:rsidRPr="00D93541" w:rsidRDefault="000A45F2" w:rsidP="00C85EF1">
      <w:pPr>
        <w:rPr>
          <w:rFonts w:cs="Arial"/>
        </w:rPr>
        <w:sectPr w:rsidR="000A45F2" w:rsidRPr="00D93541" w:rsidSect="00106AA5">
          <w:pgSz w:w="16820" w:h="11900" w:orient="landscape"/>
          <w:pgMar w:top="1134" w:right="851" w:bottom="1134" w:left="2268" w:header="720" w:footer="567" w:gutter="0"/>
          <w:cols w:space="340"/>
          <w:docGrid w:linePitch="326"/>
        </w:sectPr>
      </w:pPr>
    </w:p>
    <w:p w14:paraId="4284E08A" w14:textId="54699549" w:rsidR="000A45F2" w:rsidRPr="00D93541" w:rsidRDefault="000A45F2" w:rsidP="000B0474">
      <w:pPr>
        <w:pStyle w:val="Heading2"/>
        <w:rPr>
          <w:rFonts w:cs="Arial"/>
        </w:rPr>
      </w:pPr>
      <w:r w:rsidRPr="00D93541">
        <w:rPr>
          <w:rFonts w:cs="Arial"/>
        </w:rPr>
        <w:lastRenderedPageBreak/>
        <w:t>References</w:t>
      </w:r>
    </w:p>
    <w:p w14:paraId="70C6AD63" w14:textId="77777777" w:rsidR="003E440E" w:rsidRPr="00D93541" w:rsidRDefault="003E440E" w:rsidP="00472180">
      <w:pPr>
        <w:pStyle w:val="BodyText"/>
        <w:rPr>
          <w:rFonts w:cs="Arial"/>
          <w:sz w:val="22"/>
          <w:szCs w:val="22"/>
          <w:lang w:val="en"/>
        </w:rPr>
      </w:pPr>
      <w:r w:rsidRPr="00D93541">
        <w:rPr>
          <w:rFonts w:cs="Arial"/>
          <w:sz w:val="22"/>
          <w:szCs w:val="22"/>
          <w:lang w:val="en"/>
        </w:rPr>
        <w:t>BDO Econsearch (in press). Economic and Social Indicators for the South Australian Marine Scalefish Fishery 2020/21. A report for the Department of Primary Industries and Regions. Prepared by BDO Econsearch. 13 May 2022. Adelaide, South Australia.</w:t>
      </w:r>
    </w:p>
    <w:p w14:paraId="69332D2E" w14:textId="77777777" w:rsidR="003E1F90" w:rsidRPr="00D93541" w:rsidRDefault="003E1F90" w:rsidP="00472180">
      <w:pPr>
        <w:pStyle w:val="Default"/>
        <w:rPr>
          <w:sz w:val="22"/>
          <w:szCs w:val="22"/>
        </w:rPr>
      </w:pPr>
    </w:p>
    <w:p w14:paraId="52621500" w14:textId="666971D1" w:rsidR="003E1F90" w:rsidRPr="00D93541" w:rsidRDefault="003E1F90" w:rsidP="00472180">
      <w:pPr>
        <w:pStyle w:val="Default"/>
        <w:rPr>
          <w:sz w:val="22"/>
          <w:szCs w:val="22"/>
        </w:rPr>
      </w:pPr>
      <w:r w:rsidRPr="00D93541">
        <w:rPr>
          <w:sz w:val="22"/>
          <w:szCs w:val="22"/>
        </w:rPr>
        <w:t xml:space="preserve">Fletcher, W.J. (2015). Review and refinement of an existing qualitative risk assessment method for application within an ecosystem-based management framework. </w:t>
      </w:r>
      <w:r w:rsidRPr="00D93541">
        <w:rPr>
          <w:i/>
          <w:iCs/>
          <w:sz w:val="22"/>
          <w:szCs w:val="22"/>
        </w:rPr>
        <w:t xml:space="preserve">ICES Journal of Marine Science </w:t>
      </w:r>
      <w:r w:rsidRPr="00D93541">
        <w:rPr>
          <w:sz w:val="22"/>
          <w:szCs w:val="22"/>
        </w:rPr>
        <w:t xml:space="preserve">72(3): 1043-1056. </w:t>
      </w:r>
    </w:p>
    <w:p w14:paraId="7922986B" w14:textId="373D545E" w:rsidR="003E1F90" w:rsidRPr="00D93541" w:rsidRDefault="003E1F90" w:rsidP="00472180">
      <w:pPr>
        <w:pStyle w:val="BodyText"/>
        <w:rPr>
          <w:rFonts w:cs="Arial"/>
          <w:sz w:val="22"/>
          <w:szCs w:val="22"/>
        </w:rPr>
      </w:pPr>
      <w:r w:rsidRPr="00D93541">
        <w:rPr>
          <w:rFonts w:cs="Arial"/>
          <w:sz w:val="22"/>
          <w:szCs w:val="22"/>
        </w:rPr>
        <w:t>Fletcher, W.J., Shaw, J., Gaughan, D.J. and Metcalf, S.J. (2011). Ecosystem Based Fisheries Management case study report – West Coast Bioregion. Fisheries Research Report No. 225. Department of Fisheries, Western Australia. 116 pp.</w:t>
      </w:r>
    </w:p>
    <w:p w14:paraId="46DA59D6" w14:textId="16D9C600" w:rsidR="0041357E" w:rsidRPr="00D93541" w:rsidRDefault="0041357E" w:rsidP="00472180">
      <w:pPr>
        <w:pStyle w:val="BodyText"/>
        <w:rPr>
          <w:rFonts w:cs="Arial"/>
          <w:sz w:val="22"/>
          <w:szCs w:val="22"/>
          <w:lang w:val="en"/>
        </w:rPr>
      </w:pPr>
      <w:r w:rsidRPr="00D93541">
        <w:rPr>
          <w:rFonts w:cs="Arial"/>
          <w:sz w:val="22"/>
          <w:szCs w:val="22"/>
          <w:lang w:val="en"/>
        </w:rPr>
        <w:t>Fowler, A.J., Smart, J., McGarvey, R., Feenstra, J., Buss, J.J., Drew, M., Matthews, D., Matthews, J. and Rogers, T. (2020) Snapper (</w:t>
      </w:r>
      <w:r w:rsidRPr="00D93541">
        <w:rPr>
          <w:rFonts w:cs="Arial"/>
          <w:i/>
          <w:iCs/>
          <w:sz w:val="22"/>
          <w:szCs w:val="22"/>
          <w:lang w:val="en"/>
        </w:rPr>
        <w:t>Chrysophrys auratus</w:t>
      </w:r>
      <w:r w:rsidRPr="00D93541">
        <w:rPr>
          <w:rFonts w:cs="Arial"/>
          <w:sz w:val="22"/>
          <w:szCs w:val="22"/>
          <w:lang w:val="en"/>
        </w:rPr>
        <w:t xml:space="preserve">) Fishery. </w:t>
      </w:r>
      <w:r w:rsidRPr="00D93541">
        <w:rPr>
          <w:rFonts w:cs="Arial"/>
          <w:sz w:val="22"/>
          <w:szCs w:val="22"/>
        </w:rPr>
        <w:t xml:space="preserve">South Australian Research and Development Institute (Aquatic Sciences), Adelaide. SARDI Publication No. F2007/000523-6. SARDI Research Report Series No. 1072. </w:t>
      </w:r>
      <w:hyperlink r:id="rId25" w:history="1">
        <w:r w:rsidRPr="00D93541">
          <w:rPr>
            <w:rStyle w:val="Hyperlink"/>
            <w:rFonts w:ascii="Arial" w:hAnsi="Arial" w:cs="Arial"/>
          </w:rPr>
          <w:t>https://pir.sa.gov.au/__data/assets/pdf_file/0020/372143/Snapper_Chrysophrys_auratus_Fishery_Assessment.pdf</w:t>
        </w:r>
      </w:hyperlink>
    </w:p>
    <w:p w14:paraId="7A48668D" w14:textId="4ADE032F" w:rsidR="009F1285" w:rsidRPr="00D93541" w:rsidRDefault="009F1285" w:rsidP="00472180">
      <w:pPr>
        <w:pStyle w:val="BodyText"/>
        <w:rPr>
          <w:rFonts w:cs="Arial"/>
          <w:sz w:val="22"/>
          <w:szCs w:val="22"/>
          <w:lang w:val="en"/>
        </w:rPr>
      </w:pPr>
      <w:r w:rsidRPr="00D93541">
        <w:rPr>
          <w:rFonts w:cs="Arial"/>
          <w:sz w:val="22"/>
          <w:szCs w:val="22"/>
          <w:lang w:val="en"/>
        </w:rPr>
        <w:t>Giri</w:t>
      </w:r>
      <w:r w:rsidR="003E1F90" w:rsidRPr="00D93541">
        <w:rPr>
          <w:rFonts w:cs="Arial"/>
          <w:sz w:val="22"/>
          <w:szCs w:val="22"/>
          <w:lang w:val="en"/>
        </w:rPr>
        <w:t>,</w:t>
      </w:r>
      <w:r w:rsidRPr="00D93541">
        <w:rPr>
          <w:rFonts w:cs="Arial"/>
          <w:sz w:val="22"/>
          <w:szCs w:val="22"/>
          <w:lang w:val="en"/>
        </w:rPr>
        <w:t xml:space="preserve"> K</w:t>
      </w:r>
      <w:r w:rsidR="003E1F90" w:rsidRPr="00D93541">
        <w:rPr>
          <w:rFonts w:cs="Arial"/>
          <w:sz w:val="22"/>
          <w:szCs w:val="22"/>
          <w:lang w:val="en"/>
        </w:rPr>
        <w:t>.</w:t>
      </w:r>
      <w:r w:rsidRPr="00D93541">
        <w:rPr>
          <w:rFonts w:cs="Arial"/>
          <w:sz w:val="22"/>
          <w:szCs w:val="22"/>
          <w:lang w:val="en"/>
        </w:rPr>
        <w:t xml:space="preserve"> and Hall</w:t>
      </w:r>
      <w:r w:rsidR="003E1F90" w:rsidRPr="00D93541">
        <w:rPr>
          <w:rFonts w:cs="Arial"/>
          <w:sz w:val="22"/>
          <w:szCs w:val="22"/>
          <w:lang w:val="en"/>
        </w:rPr>
        <w:t>,</w:t>
      </w:r>
      <w:r w:rsidRPr="00D93541">
        <w:rPr>
          <w:rFonts w:cs="Arial"/>
          <w:sz w:val="22"/>
          <w:szCs w:val="22"/>
          <w:lang w:val="en"/>
        </w:rPr>
        <w:t xml:space="preserve"> K</w:t>
      </w:r>
      <w:r w:rsidR="003E1F90" w:rsidRPr="00D93541">
        <w:rPr>
          <w:rFonts w:cs="Arial"/>
          <w:sz w:val="22"/>
          <w:szCs w:val="22"/>
          <w:lang w:val="en"/>
        </w:rPr>
        <w:t>.</w:t>
      </w:r>
      <w:r w:rsidRPr="00D93541">
        <w:rPr>
          <w:rFonts w:cs="Arial"/>
          <w:sz w:val="22"/>
          <w:szCs w:val="22"/>
          <w:lang w:val="en"/>
        </w:rPr>
        <w:t xml:space="preserve"> (2015) South Australian Recreational Fishing Survey. Fisheries Victoria Internal Report Series No. 62. </w:t>
      </w:r>
    </w:p>
    <w:p w14:paraId="422CEDC1" w14:textId="50A9CA1F" w:rsidR="0041357E" w:rsidRPr="00D93541" w:rsidRDefault="0041357E" w:rsidP="00472180">
      <w:pPr>
        <w:pStyle w:val="BodyText"/>
        <w:rPr>
          <w:rFonts w:cs="Arial"/>
          <w:sz w:val="22"/>
          <w:szCs w:val="22"/>
          <w:lang w:val="en"/>
        </w:rPr>
      </w:pPr>
      <w:r w:rsidRPr="00D93541">
        <w:rPr>
          <w:rFonts w:cs="Arial"/>
          <w:sz w:val="22"/>
          <w:szCs w:val="22"/>
        </w:rPr>
        <w:t>Smart, J.J., Earl, J., Drew, M. J., Bailleul, F., Fowler, A. J., McGarvey, R., Feenstra, J., Matthews, D., Chaplin, G., Matthews, J. M., Freeling, B., Rogers, T. A., Beckman C.L. and Tsolos, A. (in prep). Assessment of the South Australian commercial Marine Scalefish Fishery in 2020. Report to PIRSA Fisheries and Aquaculture. South Australian Research and Development Institute (Aquatic Sciences), Adelaide. SARDI Publication No. F2017/000427-4. SARDI Research Report Series No. 10XX.</w:t>
      </w:r>
    </w:p>
    <w:p w14:paraId="28EF38EF" w14:textId="1E61239D" w:rsidR="000A45F2" w:rsidRPr="00D93541" w:rsidRDefault="000A45F2" w:rsidP="00472180">
      <w:pPr>
        <w:pStyle w:val="BodyText"/>
        <w:rPr>
          <w:rFonts w:cs="Arial"/>
          <w:sz w:val="22"/>
          <w:szCs w:val="22"/>
          <w:lang w:val="en"/>
        </w:rPr>
      </w:pPr>
      <w:r w:rsidRPr="00D93541">
        <w:rPr>
          <w:rFonts w:cs="Arial"/>
          <w:sz w:val="22"/>
          <w:szCs w:val="22"/>
          <w:lang w:val="en"/>
        </w:rPr>
        <w:t xml:space="preserve">PIRSA (2011). </w:t>
      </w:r>
      <w:hyperlink r:id="rId26" w:history="1">
        <w:r w:rsidRPr="00D93541">
          <w:rPr>
            <w:rStyle w:val="Hyperlink"/>
            <w:rFonts w:ascii="Arial" w:hAnsi="Arial" w:cs="Arial"/>
            <w:lang w:val="en"/>
          </w:rPr>
          <w:t>Ecologically Sustainable Development (ESD) risk assessment of the South Australian Commercial Marine Scalefish Fisher</w:t>
        </w:r>
      </w:hyperlink>
      <w:r w:rsidR="001F261F">
        <w:rPr>
          <w:rStyle w:val="Hyperlink"/>
          <w:rFonts w:ascii="Arial" w:hAnsi="Arial" w:cs="Arial"/>
          <w:lang w:val="en"/>
        </w:rPr>
        <w:t>y</w:t>
      </w:r>
      <w:r w:rsidR="001F261F" w:rsidRPr="001F261F">
        <w:rPr>
          <w:rStyle w:val="Hyperlink"/>
          <w:rFonts w:ascii="Arial" w:hAnsi="Arial" w:cs="Arial"/>
          <w:color w:val="auto"/>
          <w:u w:val="none"/>
          <w:lang w:val="en"/>
        </w:rPr>
        <w:t>.</w:t>
      </w:r>
    </w:p>
    <w:p w14:paraId="7D2BA56A" w14:textId="4C16FFE2" w:rsidR="000A45F2" w:rsidRPr="00D93541" w:rsidRDefault="000A45F2" w:rsidP="00472180">
      <w:pPr>
        <w:pStyle w:val="BodyText"/>
        <w:rPr>
          <w:rFonts w:cs="Arial"/>
          <w:sz w:val="22"/>
          <w:szCs w:val="22"/>
          <w:lang w:val="en"/>
        </w:rPr>
      </w:pPr>
      <w:r w:rsidRPr="00D93541">
        <w:rPr>
          <w:rFonts w:cs="Arial"/>
          <w:sz w:val="22"/>
          <w:szCs w:val="22"/>
          <w:lang w:val="en"/>
        </w:rPr>
        <w:t xml:space="preserve">PIRSA (2013). </w:t>
      </w:r>
      <w:hyperlink r:id="rId27" w:history="1">
        <w:r w:rsidRPr="001F261F">
          <w:rPr>
            <w:rStyle w:val="Hyperlink"/>
            <w:rFonts w:ascii="Arial" w:hAnsi="Arial" w:cs="Arial"/>
            <w:lang w:val="en"/>
          </w:rPr>
          <w:t>Management Plan for the South Australian Commercial Marine Scalefish Fishe</w:t>
        </w:r>
        <w:r w:rsidR="001F261F" w:rsidRPr="001F261F">
          <w:rPr>
            <w:rStyle w:val="Hyperlink"/>
            <w:rFonts w:ascii="Arial" w:hAnsi="Arial" w:cs="Arial"/>
            <w:lang w:val="en"/>
          </w:rPr>
          <w:t>ry</w:t>
        </w:r>
      </w:hyperlink>
      <w:r w:rsidRPr="00D93541">
        <w:rPr>
          <w:rFonts w:cs="Arial"/>
          <w:sz w:val="22"/>
          <w:szCs w:val="22"/>
          <w:lang w:val="en"/>
        </w:rPr>
        <w:t xml:space="preserve">. The South Australian Fisheries Management Series Paper Number 59. </w:t>
      </w:r>
    </w:p>
    <w:p w14:paraId="584261DF" w14:textId="29B45BDB" w:rsidR="009F1285" w:rsidRPr="00D93541" w:rsidRDefault="004B66E0" w:rsidP="00472180">
      <w:pPr>
        <w:pStyle w:val="BodyText"/>
        <w:rPr>
          <w:rFonts w:eastAsiaTheme="majorEastAsia" w:cs="Arial"/>
          <w:color w:val="00427A"/>
          <w:kern w:val="28"/>
          <w:sz w:val="36"/>
          <w:szCs w:val="36"/>
        </w:rPr>
      </w:pPr>
      <w:r w:rsidRPr="00D93541">
        <w:rPr>
          <w:rFonts w:cs="Arial"/>
          <w:sz w:val="22"/>
          <w:szCs w:val="22"/>
          <w:lang w:val="en"/>
        </w:rPr>
        <w:t xml:space="preserve">SARDI (2022) Wildlife Interaction Reporting across South Australian Fisheries 2020/21. </w:t>
      </w:r>
      <w:hyperlink r:id="rId28" w:history="1">
        <w:r w:rsidR="001F261F" w:rsidRPr="000B4A3A">
          <w:rPr>
            <w:rStyle w:val="Hyperlink"/>
            <w:rFonts w:ascii="Arial" w:hAnsi="Arial" w:cs="Arial"/>
            <w:lang w:val="en"/>
          </w:rPr>
          <w:t>https://www.pir.sa.gov.au/__data/assets/pdf_file/0007/398743/SARDI-advice-note-wildlife-interaction-reporting.pdf</w:t>
        </w:r>
      </w:hyperlink>
      <w:r w:rsidR="001F261F">
        <w:rPr>
          <w:rStyle w:val="Hyperlink"/>
          <w:rFonts w:ascii="Arial" w:hAnsi="Arial" w:cs="Arial"/>
          <w:lang w:val="en"/>
        </w:rPr>
        <w:t xml:space="preserve"> </w:t>
      </w:r>
      <w:r w:rsidR="00361F91" w:rsidRPr="00D93541">
        <w:rPr>
          <w:rFonts w:cs="Arial"/>
          <w:sz w:val="22"/>
          <w:szCs w:val="22"/>
          <w:lang w:val="en"/>
        </w:rPr>
        <w:t xml:space="preserve"> </w:t>
      </w:r>
      <w:r w:rsidRPr="00D93541">
        <w:rPr>
          <w:rFonts w:cs="Arial"/>
          <w:sz w:val="22"/>
          <w:szCs w:val="22"/>
          <w:lang w:val="en"/>
        </w:rPr>
        <w:t xml:space="preserve"> </w:t>
      </w:r>
      <w:bookmarkStart w:id="5" w:name="360423"/>
      <w:bookmarkEnd w:id="5"/>
      <w:r w:rsidR="009F1285" w:rsidRPr="00D93541">
        <w:rPr>
          <w:rFonts w:cs="Arial"/>
        </w:rPr>
        <w:br w:type="page"/>
      </w:r>
    </w:p>
    <w:p w14:paraId="3F295F82" w14:textId="661F4261" w:rsidR="002C2AD5" w:rsidRPr="00D93541" w:rsidRDefault="002C2AD5" w:rsidP="000B0474">
      <w:pPr>
        <w:pStyle w:val="Heading2"/>
        <w:rPr>
          <w:rFonts w:cs="Arial"/>
        </w:rPr>
      </w:pPr>
      <w:r w:rsidRPr="00D93541">
        <w:rPr>
          <w:rFonts w:cs="Arial"/>
        </w:rPr>
        <w:lastRenderedPageBreak/>
        <w:t>Appendices</w:t>
      </w:r>
    </w:p>
    <w:p w14:paraId="4B56E476" w14:textId="0CE16D43" w:rsidR="002C2AD5" w:rsidRPr="00D93541" w:rsidRDefault="002C2AD5" w:rsidP="00472180">
      <w:pPr>
        <w:pStyle w:val="Heading3"/>
        <w:rPr>
          <w:rFonts w:cs="Arial"/>
          <w:sz w:val="22"/>
          <w:szCs w:val="22"/>
        </w:rPr>
      </w:pPr>
      <w:r w:rsidRPr="00D93541">
        <w:rPr>
          <w:rFonts w:cs="Arial"/>
          <w:sz w:val="22"/>
          <w:szCs w:val="22"/>
        </w:rPr>
        <w:t>Appendix A – Categories of Marine Scalefish</w:t>
      </w:r>
    </w:p>
    <w:p w14:paraId="0FDFC32C" w14:textId="77777777" w:rsidR="00143A79" w:rsidRPr="00D93541" w:rsidRDefault="00143A79" w:rsidP="00143A79">
      <w:pPr>
        <w:pStyle w:val="BodyText"/>
        <w:numPr>
          <w:ilvl w:val="0"/>
          <w:numId w:val="11"/>
        </w:numPr>
        <w:rPr>
          <w:rFonts w:cs="Arial"/>
          <w:sz w:val="22"/>
          <w:szCs w:val="22"/>
        </w:rPr>
      </w:pPr>
      <w:r w:rsidRPr="00D93541">
        <w:rPr>
          <w:rFonts w:cs="Arial"/>
          <w:sz w:val="22"/>
          <w:szCs w:val="22"/>
        </w:rPr>
        <w:t>Primary:</w:t>
      </w:r>
      <w:r w:rsidRPr="00D93541">
        <w:rPr>
          <w:rFonts w:cs="Arial"/>
          <w:bCs/>
          <w:sz w:val="22"/>
          <w:szCs w:val="22"/>
          <w:lang w:eastAsia="en-AU"/>
        </w:rPr>
        <w:t xml:space="preserve"> </w:t>
      </w:r>
    </w:p>
    <w:p w14:paraId="164F19B2" w14:textId="77777777" w:rsidR="00143A79" w:rsidRPr="00D93541" w:rsidRDefault="00143A79" w:rsidP="00143A79">
      <w:pPr>
        <w:numPr>
          <w:ilvl w:val="1"/>
          <w:numId w:val="11"/>
        </w:numPr>
        <w:jc w:val="both"/>
        <w:rPr>
          <w:rFonts w:cs="Arial"/>
          <w:color w:val="000000"/>
          <w:sz w:val="22"/>
          <w:szCs w:val="22"/>
        </w:rPr>
      </w:pPr>
      <w:r w:rsidRPr="00D93541">
        <w:rPr>
          <w:rFonts w:cs="Arial"/>
          <w:bCs/>
          <w:color w:val="000000"/>
          <w:sz w:val="22"/>
          <w:szCs w:val="22"/>
          <w:lang w:eastAsia="en-AU"/>
        </w:rPr>
        <w:t>King George Whiting (</w:t>
      </w:r>
      <w:r w:rsidRPr="00D93541">
        <w:rPr>
          <w:rFonts w:cs="Arial"/>
          <w:bCs/>
          <w:i/>
          <w:iCs/>
          <w:color w:val="000000"/>
          <w:sz w:val="22"/>
          <w:szCs w:val="22"/>
          <w:lang w:eastAsia="en-AU"/>
        </w:rPr>
        <w:t>Sillaginodes punctata</w:t>
      </w:r>
      <w:r w:rsidRPr="00D93541">
        <w:rPr>
          <w:rFonts w:cs="Arial"/>
          <w:bCs/>
          <w:color w:val="000000"/>
          <w:sz w:val="22"/>
          <w:szCs w:val="22"/>
          <w:lang w:eastAsia="en-AU"/>
        </w:rPr>
        <w:t>)</w:t>
      </w:r>
    </w:p>
    <w:p w14:paraId="739989AB" w14:textId="77777777" w:rsidR="00143A79" w:rsidRPr="00D93541" w:rsidRDefault="00143A79" w:rsidP="00143A79">
      <w:pPr>
        <w:numPr>
          <w:ilvl w:val="1"/>
          <w:numId w:val="11"/>
        </w:numPr>
        <w:jc w:val="both"/>
        <w:rPr>
          <w:rFonts w:cs="Arial"/>
          <w:color w:val="000000"/>
          <w:sz w:val="22"/>
          <w:szCs w:val="22"/>
        </w:rPr>
      </w:pPr>
      <w:r w:rsidRPr="00D93541">
        <w:rPr>
          <w:rFonts w:cs="Arial"/>
          <w:bCs/>
          <w:color w:val="000000"/>
          <w:sz w:val="22"/>
          <w:szCs w:val="22"/>
          <w:lang w:eastAsia="en-AU"/>
        </w:rPr>
        <w:t>Snapper (</w:t>
      </w:r>
      <w:r w:rsidRPr="00D93541">
        <w:rPr>
          <w:rFonts w:cs="Arial"/>
          <w:bCs/>
          <w:i/>
          <w:iCs/>
          <w:color w:val="000000"/>
          <w:sz w:val="22"/>
          <w:szCs w:val="22"/>
          <w:lang w:eastAsia="en-AU"/>
        </w:rPr>
        <w:t>Chrysophrys auratus</w:t>
      </w:r>
      <w:r w:rsidRPr="00D93541">
        <w:rPr>
          <w:rFonts w:cs="Arial"/>
          <w:bCs/>
          <w:color w:val="000000"/>
          <w:sz w:val="22"/>
          <w:szCs w:val="22"/>
          <w:lang w:eastAsia="en-AU"/>
        </w:rPr>
        <w:t>)</w:t>
      </w:r>
    </w:p>
    <w:p w14:paraId="64435450" w14:textId="69339B19" w:rsidR="00143A79" w:rsidRPr="00D93541" w:rsidRDefault="00143A79" w:rsidP="00143A79">
      <w:pPr>
        <w:numPr>
          <w:ilvl w:val="1"/>
          <w:numId w:val="11"/>
        </w:numPr>
        <w:jc w:val="both"/>
        <w:rPr>
          <w:rFonts w:cs="Arial"/>
          <w:color w:val="000000"/>
          <w:sz w:val="22"/>
          <w:szCs w:val="22"/>
        </w:rPr>
      </w:pPr>
      <w:r w:rsidRPr="00D93541">
        <w:rPr>
          <w:rFonts w:cs="Arial"/>
          <w:bCs/>
          <w:color w:val="000000"/>
          <w:sz w:val="22"/>
          <w:szCs w:val="22"/>
          <w:lang w:eastAsia="en-AU"/>
        </w:rPr>
        <w:t>Southern Garfish (</w:t>
      </w:r>
      <w:r w:rsidRPr="00D93541">
        <w:rPr>
          <w:rFonts w:cs="Arial"/>
          <w:bCs/>
          <w:i/>
          <w:iCs/>
          <w:color w:val="000000"/>
          <w:sz w:val="22"/>
          <w:szCs w:val="22"/>
          <w:lang w:eastAsia="en-AU"/>
        </w:rPr>
        <w:t>Hyporhamphus melanochir</w:t>
      </w:r>
      <w:r w:rsidRPr="00D93541">
        <w:rPr>
          <w:rFonts w:cs="Arial"/>
          <w:bCs/>
          <w:color w:val="000000"/>
          <w:sz w:val="22"/>
          <w:szCs w:val="22"/>
          <w:lang w:eastAsia="en-AU"/>
        </w:rPr>
        <w:t>)</w:t>
      </w:r>
    </w:p>
    <w:p w14:paraId="0606702F" w14:textId="77777777" w:rsidR="00143A79" w:rsidRPr="00D93541" w:rsidRDefault="00143A79" w:rsidP="00143A79">
      <w:pPr>
        <w:numPr>
          <w:ilvl w:val="1"/>
          <w:numId w:val="11"/>
        </w:numPr>
        <w:jc w:val="both"/>
        <w:rPr>
          <w:rFonts w:cs="Arial"/>
          <w:color w:val="000000"/>
          <w:sz w:val="22"/>
          <w:szCs w:val="22"/>
        </w:rPr>
      </w:pPr>
      <w:r w:rsidRPr="00D93541">
        <w:rPr>
          <w:rFonts w:cs="Arial"/>
          <w:bCs/>
          <w:color w:val="000000"/>
          <w:sz w:val="22"/>
          <w:szCs w:val="22"/>
          <w:lang w:eastAsia="en-AU"/>
        </w:rPr>
        <w:t>Southern Calamari (</w:t>
      </w:r>
      <w:r w:rsidRPr="00D93541">
        <w:rPr>
          <w:rFonts w:cs="Arial"/>
          <w:bCs/>
          <w:i/>
          <w:iCs/>
          <w:color w:val="000000"/>
          <w:sz w:val="22"/>
          <w:szCs w:val="22"/>
          <w:lang w:eastAsia="en-AU"/>
        </w:rPr>
        <w:t>Sepioteuthis australis</w:t>
      </w:r>
      <w:r w:rsidRPr="00D93541">
        <w:rPr>
          <w:rFonts w:cs="Arial"/>
          <w:bCs/>
          <w:color w:val="000000"/>
          <w:sz w:val="22"/>
          <w:szCs w:val="22"/>
          <w:lang w:eastAsia="en-AU"/>
        </w:rPr>
        <w:t>)</w:t>
      </w:r>
    </w:p>
    <w:p w14:paraId="400A7CDD" w14:textId="77777777" w:rsidR="00143A79" w:rsidRPr="00D93541" w:rsidRDefault="00143A79" w:rsidP="00143A79">
      <w:pPr>
        <w:ind w:left="1440"/>
        <w:jc w:val="both"/>
        <w:rPr>
          <w:rFonts w:cs="Arial"/>
          <w:color w:val="000000"/>
          <w:sz w:val="22"/>
          <w:szCs w:val="22"/>
        </w:rPr>
      </w:pPr>
    </w:p>
    <w:p w14:paraId="6D64F031" w14:textId="77777777" w:rsidR="00143A79" w:rsidRPr="00D93541" w:rsidRDefault="00143A79" w:rsidP="00143A79">
      <w:pPr>
        <w:numPr>
          <w:ilvl w:val="0"/>
          <w:numId w:val="11"/>
        </w:numPr>
        <w:jc w:val="both"/>
        <w:rPr>
          <w:rFonts w:cs="Arial"/>
          <w:color w:val="000000"/>
          <w:sz w:val="22"/>
          <w:szCs w:val="22"/>
        </w:rPr>
      </w:pPr>
      <w:r w:rsidRPr="00D93541">
        <w:rPr>
          <w:rFonts w:cs="Arial"/>
          <w:color w:val="000000"/>
          <w:sz w:val="22"/>
          <w:szCs w:val="22"/>
        </w:rPr>
        <w:t>Secondary:</w:t>
      </w:r>
    </w:p>
    <w:p w14:paraId="545F73B2"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Yellowfin Whiting (</w:t>
      </w:r>
      <w:r w:rsidRPr="00D93541">
        <w:rPr>
          <w:rFonts w:cs="Arial"/>
          <w:i/>
          <w:color w:val="000000"/>
          <w:sz w:val="22"/>
          <w:szCs w:val="22"/>
        </w:rPr>
        <w:t>Sillago schomburgkii</w:t>
      </w:r>
      <w:r w:rsidRPr="00D93541">
        <w:rPr>
          <w:rFonts w:cs="Arial"/>
          <w:color w:val="000000"/>
          <w:sz w:val="22"/>
          <w:szCs w:val="22"/>
        </w:rPr>
        <w:t>)</w:t>
      </w:r>
    </w:p>
    <w:p w14:paraId="6CE66314"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 xml:space="preserve">Western Australian Salmon </w:t>
      </w:r>
      <w:r w:rsidRPr="00D93541">
        <w:rPr>
          <w:rFonts w:cs="Arial"/>
          <w:bCs/>
          <w:color w:val="000000"/>
          <w:sz w:val="22"/>
          <w:szCs w:val="22"/>
          <w:lang w:eastAsia="en-AU"/>
        </w:rPr>
        <w:t>(</w:t>
      </w:r>
      <w:r w:rsidRPr="00D93541">
        <w:rPr>
          <w:rFonts w:cs="Arial"/>
          <w:i/>
          <w:color w:val="000000"/>
          <w:sz w:val="22"/>
          <w:szCs w:val="22"/>
        </w:rPr>
        <w:t>Arripis truttacea)</w:t>
      </w:r>
    </w:p>
    <w:p w14:paraId="5D73FA4A"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Australian Herring (</w:t>
      </w:r>
      <w:r w:rsidRPr="00D93541">
        <w:rPr>
          <w:rFonts w:cs="Arial"/>
          <w:i/>
          <w:iCs/>
          <w:color w:val="000000"/>
          <w:sz w:val="22"/>
          <w:szCs w:val="22"/>
        </w:rPr>
        <w:t>Arripis georgianus)</w:t>
      </w:r>
    </w:p>
    <w:p w14:paraId="4555C4D2" w14:textId="77777777" w:rsidR="00143A79" w:rsidRPr="00D93541" w:rsidRDefault="00143A79" w:rsidP="00143A79">
      <w:pPr>
        <w:numPr>
          <w:ilvl w:val="1"/>
          <w:numId w:val="11"/>
        </w:numPr>
        <w:jc w:val="both"/>
        <w:rPr>
          <w:rFonts w:cs="Arial"/>
          <w:i/>
          <w:iCs/>
          <w:color w:val="000000"/>
          <w:sz w:val="22"/>
          <w:szCs w:val="22"/>
        </w:rPr>
      </w:pPr>
      <w:r w:rsidRPr="00D93541">
        <w:rPr>
          <w:rFonts w:cs="Arial"/>
          <w:color w:val="000000"/>
          <w:sz w:val="22"/>
          <w:szCs w:val="22"/>
        </w:rPr>
        <w:t>Snook (</w:t>
      </w:r>
      <w:r w:rsidRPr="00D93541">
        <w:rPr>
          <w:rFonts w:cs="Arial"/>
          <w:i/>
          <w:iCs/>
          <w:color w:val="000000"/>
          <w:sz w:val="22"/>
          <w:szCs w:val="22"/>
        </w:rPr>
        <w:t>Sphyraena novaehollandiae)</w:t>
      </w:r>
    </w:p>
    <w:p w14:paraId="066C8143" w14:textId="77777777" w:rsidR="00143A79" w:rsidRPr="00D93541" w:rsidRDefault="00143A79" w:rsidP="00143A79">
      <w:pPr>
        <w:numPr>
          <w:ilvl w:val="1"/>
          <w:numId w:val="11"/>
        </w:numPr>
        <w:jc w:val="both"/>
        <w:rPr>
          <w:rFonts w:cs="Arial"/>
          <w:i/>
          <w:iCs/>
          <w:color w:val="000000"/>
          <w:sz w:val="22"/>
          <w:szCs w:val="22"/>
        </w:rPr>
      </w:pPr>
      <w:r w:rsidRPr="00D93541">
        <w:rPr>
          <w:rFonts w:cs="Arial"/>
          <w:color w:val="000000"/>
          <w:sz w:val="22"/>
          <w:szCs w:val="22"/>
        </w:rPr>
        <w:t>Yellow-eye Mullet (</w:t>
      </w:r>
      <w:r w:rsidRPr="00D93541">
        <w:rPr>
          <w:rFonts w:cs="Arial"/>
          <w:i/>
          <w:color w:val="000000"/>
          <w:sz w:val="22"/>
          <w:szCs w:val="22"/>
        </w:rPr>
        <w:t>Aldrichetta forsteri)</w:t>
      </w:r>
    </w:p>
    <w:p w14:paraId="0BA79A12"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Mulloway (</w:t>
      </w:r>
      <w:r w:rsidRPr="00D93541">
        <w:rPr>
          <w:rFonts w:cs="Arial"/>
          <w:i/>
          <w:color w:val="000000"/>
          <w:sz w:val="22"/>
          <w:szCs w:val="22"/>
        </w:rPr>
        <w:t>Argyrosomus japonicus</w:t>
      </w:r>
      <w:r w:rsidRPr="00D93541">
        <w:rPr>
          <w:rFonts w:cs="Arial"/>
          <w:color w:val="000000"/>
          <w:sz w:val="22"/>
          <w:szCs w:val="22"/>
        </w:rPr>
        <w:t>)</w:t>
      </w:r>
    </w:p>
    <w:p w14:paraId="37CE56E4"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Bronze and Dusky Whalers (</w:t>
      </w:r>
      <w:r w:rsidRPr="00D93541">
        <w:rPr>
          <w:rFonts w:cs="Arial"/>
          <w:i/>
          <w:color w:val="000000"/>
          <w:sz w:val="22"/>
          <w:szCs w:val="22"/>
        </w:rPr>
        <w:t>Carcharhinus spp.</w:t>
      </w:r>
      <w:r w:rsidRPr="00D93541">
        <w:rPr>
          <w:rFonts w:cs="Arial"/>
          <w:color w:val="000000"/>
          <w:sz w:val="22"/>
          <w:szCs w:val="22"/>
        </w:rPr>
        <w:t>)</w:t>
      </w:r>
    </w:p>
    <w:p w14:paraId="01E84512" w14:textId="4BA7C054"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Sand Crabs</w:t>
      </w:r>
      <w:r w:rsidR="00D053EC">
        <w:rPr>
          <w:rFonts w:cs="Arial"/>
          <w:color w:val="000000"/>
          <w:sz w:val="22"/>
          <w:szCs w:val="22"/>
        </w:rPr>
        <w:t xml:space="preserve"> </w:t>
      </w:r>
      <w:r w:rsidRPr="00D93541">
        <w:rPr>
          <w:rFonts w:cs="Arial"/>
          <w:bCs/>
          <w:color w:val="000000"/>
          <w:sz w:val="22"/>
          <w:szCs w:val="22"/>
          <w:lang w:eastAsia="en-AU"/>
        </w:rPr>
        <w:t>(</w:t>
      </w:r>
      <w:r w:rsidRPr="00D93541">
        <w:rPr>
          <w:rFonts w:cs="Arial"/>
          <w:bCs/>
          <w:i/>
          <w:iCs/>
          <w:color w:val="000000"/>
          <w:sz w:val="22"/>
          <w:szCs w:val="22"/>
          <w:lang w:eastAsia="en-AU"/>
        </w:rPr>
        <w:t>Ovalipes australiensis</w:t>
      </w:r>
      <w:r w:rsidRPr="00D93541">
        <w:rPr>
          <w:rFonts w:cs="Arial"/>
          <w:bCs/>
          <w:color w:val="000000"/>
          <w:sz w:val="22"/>
          <w:szCs w:val="22"/>
          <w:lang w:eastAsia="en-AU"/>
        </w:rPr>
        <w:t>)</w:t>
      </w:r>
    </w:p>
    <w:p w14:paraId="46AE67A8" w14:textId="77777777" w:rsidR="00143A79" w:rsidRPr="00D93541" w:rsidRDefault="00143A79" w:rsidP="00143A79">
      <w:pPr>
        <w:numPr>
          <w:ilvl w:val="1"/>
          <w:numId w:val="11"/>
        </w:numPr>
        <w:jc w:val="both"/>
        <w:rPr>
          <w:rFonts w:cs="Arial"/>
          <w:color w:val="000000"/>
          <w:sz w:val="22"/>
          <w:szCs w:val="22"/>
        </w:rPr>
      </w:pPr>
      <w:r w:rsidRPr="00D93541">
        <w:rPr>
          <w:rFonts w:cs="Arial"/>
          <w:bCs/>
          <w:sz w:val="22"/>
          <w:szCs w:val="22"/>
          <w:lang w:eastAsia="en-AU"/>
        </w:rPr>
        <w:t>Blue Swimmer Crabs (</w:t>
      </w:r>
      <w:r w:rsidRPr="00D93541">
        <w:rPr>
          <w:rFonts w:cs="Arial"/>
          <w:bCs/>
          <w:i/>
          <w:iCs/>
          <w:color w:val="000000"/>
          <w:sz w:val="22"/>
          <w:szCs w:val="22"/>
          <w:lang w:eastAsia="en-AU"/>
        </w:rPr>
        <w:t xml:space="preserve">Portunus armatus) </w:t>
      </w:r>
      <w:r w:rsidRPr="00D93541">
        <w:rPr>
          <w:rFonts w:cs="Arial"/>
          <w:bCs/>
          <w:color w:val="000000"/>
          <w:sz w:val="22"/>
          <w:szCs w:val="22"/>
          <w:lang w:eastAsia="en-AU"/>
        </w:rPr>
        <w:t>(only permitted West of 135 degrees East)</w:t>
      </w:r>
      <w:r w:rsidRPr="00D93541">
        <w:rPr>
          <w:rFonts w:cs="Arial"/>
          <w:sz w:val="22"/>
          <w:szCs w:val="22"/>
        </w:rPr>
        <w:t xml:space="preserve"> </w:t>
      </w:r>
    </w:p>
    <w:p w14:paraId="2BCB60A4"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 xml:space="preserve">Mud Cockles </w:t>
      </w:r>
      <w:r w:rsidRPr="00D93541">
        <w:rPr>
          <w:rFonts w:cs="Arial"/>
          <w:bCs/>
          <w:color w:val="000000"/>
          <w:sz w:val="22"/>
          <w:szCs w:val="22"/>
          <w:lang w:eastAsia="en-AU"/>
        </w:rPr>
        <w:t>(</w:t>
      </w:r>
      <w:r w:rsidRPr="00D93541">
        <w:rPr>
          <w:rFonts w:cs="Arial"/>
          <w:bCs/>
          <w:i/>
          <w:iCs/>
          <w:color w:val="000000"/>
          <w:sz w:val="22"/>
          <w:szCs w:val="22"/>
          <w:lang w:eastAsia="en-AU"/>
        </w:rPr>
        <w:t>Katelysia spp</w:t>
      </w:r>
      <w:r w:rsidRPr="00D93541">
        <w:rPr>
          <w:rFonts w:cs="Arial"/>
          <w:bCs/>
          <w:color w:val="000000"/>
          <w:sz w:val="22"/>
          <w:szCs w:val="22"/>
          <w:lang w:eastAsia="en-AU"/>
        </w:rPr>
        <w:t>.)</w:t>
      </w:r>
      <w:r w:rsidRPr="00D93541">
        <w:rPr>
          <w:rStyle w:val="FootnoteReference"/>
          <w:rFonts w:cs="Arial"/>
          <w:bCs/>
          <w:color w:val="000000"/>
          <w:sz w:val="22"/>
          <w:szCs w:val="22"/>
          <w:lang w:eastAsia="en-AU"/>
        </w:rPr>
        <w:footnoteReference w:id="1"/>
      </w:r>
    </w:p>
    <w:p w14:paraId="2C32ED69" w14:textId="77777777" w:rsidR="00143A79" w:rsidRPr="00D93541" w:rsidRDefault="00143A79" w:rsidP="00143A79">
      <w:pPr>
        <w:ind w:left="1440"/>
        <w:jc w:val="both"/>
        <w:rPr>
          <w:rFonts w:cs="Arial"/>
          <w:color w:val="000000"/>
          <w:sz w:val="22"/>
          <w:szCs w:val="22"/>
        </w:rPr>
      </w:pPr>
    </w:p>
    <w:p w14:paraId="38CA9AC1" w14:textId="77777777" w:rsidR="00143A79" w:rsidRPr="00D93541" w:rsidRDefault="00143A79" w:rsidP="00143A79">
      <w:pPr>
        <w:numPr>
          <w:ilvl w:val="0"/>
          <w:numId w:val="11"/>
        </w:numPr>
        <w:jc w:val="both"/>
        <w:rPr>
          <w:rFonts w:cs="Arial"/>
          <w:color w:val="000000"/>
          <w:sz w:val="22"/>
          <w:szCs w:val="22"/>
        </w:rPr>
      </w:pPr>
      <w:r w:rsidRPr="00D93541">
        <w:rPr>
          <w:rFonts w:cs="Arial"/>
          <w:color w:val="000000"/>
          <w:sz w:val="22"/>
          <w:szCs w:val="22"/>
        </w:rPr>
        <w:t>Tertiary:</w:t>
      </w:r>
    </w:p>
    <w:p w14:paraId="4F9FAE23" w14:textId="6D64C695"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Ocean</w:t>
      </w:r>
      <w:r w:rsidR="004153F6" w:rsidRPr="00D93541">
        <w:rPr>
          <w:rFonts w:cs="Arial"/>
          <w:color w:val="000000"/>
          <w:sz w:val="22"/>
          <w:szCs w:val="22"/>
        </w:rPr>
        <w:t xml:space="preserve"> and Leather</w:t>
      </w:r>
      <w:r w:rsidRPr="00D93541">
        <w:rPr>
          <w:rFonts w:cs="Arial"/>
          <w:color w:val="000000"/>
          <w:sz w:val="22"/>
          <w:szCs w:val="22"/>
        </w:rPr>
        <w:t xml:space="preserve"> Jacket</w:t>
      </w:r>
      <w:r w:rsidR="004153F6" w:rsidRPr="00D93541">
        <w:rPr>
          <w:rFonts w:cs="Arial"/>
          <w:color w:val="000000"/>
          <w:sz w:val="22"/>
          <w:szCs w:val="22"/>
        </w:rPr>
        <w:t xml:space="preserve"> </w:t>
      </w:r>
      <w:r w:rsidRPr="00D93541">
        <w:rPr>
          <w:rFonts w:cs="Arial"/>
          <w:bCs/>
          <w:color w:val="000000"/>
          <w:sz w:val="22"/>
          <w:szCs w:val="22"/>
          <w:lang w:eastAsia="en-AU"/>
        </w:rPr>
        <w:t>(</w:t>
      </w:r>
      <w:r w:rsidR="004153F6" w:rsidRPr="00D93541">
        <w:rPr>
          <w:rFonts w:cs="Arial"/>
          <w:color w:val="000000"/>
          <w:sz w:val="22"/>
          <w:szCs w:val="22"/>
        </w:rPr>
        <w:t>Monacanthidae</w:t>
      </w:r>
      <w:r w:rsidR="004153F6" w:rsidRPr="00D93541">
        <w:rPr>
          <w:rFonts w:cs="Arial"/>
          <w:bCs/>
          <w:i/>
          <w:iCs/>
          <w:color w:val="000000"/>
          <w:sz w:val="22"/>
          <w:szCs w:val="22"/>
          <w:lang w:eastAsia="en-AU"/>
        </w:rPr>
        <w:t>)</w:t>
      </w:r>
    </w:p>
    <w:p w14:paraId="5A0EEFC6"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Trevally (</w:t>
      </w:r>
      <w:r w:rsidRPr="00D93541">
        <w:rPr>
          <w:rFonts w:cs="Arial"/>
          <w:i/>
          <w:iCs/>
          <w:color w:val="000000"/>
          <w:sz w:val="22"/>
          <w:szCs w:val="22"/>
        </w:rPr>
        <w:t>Pseudocaranx spp.)</w:t>
      </w:r>
    </w:p>
    <w:p w14:paraId="0A1168CF"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Gummy Shark (</w:t>
      </w:r>
      <w:r w:rsidRPr="00D93541">
        <w:rPr>
          <w:rFonts w:cs="Arial"/>
          <w:i/>
          <w:color w:val="000000"/>
          <w:sz w:val="22"/>
          <w:szCs w:val="22"/>
        </w:rPr>
        <w:t>Mustelus antarticus</w:t>
      </w:r>
      <w:r w:rsidRPr="00D93541">
        <w:rPr>
          <w:rFonts w:cs="Arial"/>
          <w:color w:val="000000"/>
          <w:sz w:val="22"/>
          <w:szCs w:val="22"/>
        </w:rPr>
        <w:t>)</w:t>
      </w:r>
    </w:p>
    <w:p w14:paraId="58EE7390"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School Shark (G</w:t>
      </w:r>
      <w:r w:rsidRPr="00D93541">
        <w:rPr>
          <w:rFonts w:cs="Arial"/>
          <w:i/>
          <w:iCs/>
          <w:color w:val="000000"/>
          <w:sz w:val="22"/>
          <w:szCs w:val="22"/>
        </w:rPr>
        <w:t>aleorhinus galeus)</w:t>
      </w:r>
    </w:p>
    <w:p w14:paraId="4ED43527" w14:textId="08F30CEC"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Cuttlefish (</w:t>
      </w:r>
      <w:r w:rsidRPr="00D93541">
        <w:rPr>
          <w:rFonts w:cs="Arial"/>
          <w:i/>
          <w:iCs/>
          <w:color w:val="000000"/>
          <w:sz w:val="22"/>
          <w:szCs w:val="22"/>
        </w:rPr>
        <w:t>Sepia spp</w:t>
      </w:r>
      <w:r w:rsidR="004153F6" w:rsidRPr="00D93541">
        <w:rPr>
          <w:rFonts w:cs="Arial"/>
          <w:color w:val="000000"/>
          <w:sz w:val="22"/>
          <w:szCs w:val="22"/>
        </w:rPr>
        <w:t>.</w:t>
      </w:r>
      <w:r w:rsidRPr="00D93541">
        <w:rPr>
          <w:rFonts w:cs="Arial"/>
          <w:color w:val="000000"/>
          <w:sz w:val="22"/>
          <w:szCs w:val="22"/>
        </w:rPr>
        <w:t>)</w:t>
      </w:r>
    </w:p>
    <w:p w14:paraId="3E07EAD7" w14:textId="2E9443A0"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Octopus</w:t>
      </w:r>
      <w:r w:rsidR="004153F6" w:rsidRPr="00D93541">
        <w:rPr>
          <w:rFonts w:cs="Arial"/>
          <w:color w:val="000000"/>
          <w:sz w:val="22"/>
          <w:szCs w:val="22"/>
        </w:rPr>
        <w:t xml:space="preserve"> (</w:t>
      </w:r>
      <w:r w:rsidR="004153F6" w:rsidRPr="00D93541">
        <w:rPr>
          <w:rFonts w:cs="Arial"/>
          <w:i/>
          <w:iCs/>
          <w:color w:val="000000"/>
          <w:sz w:val="22"/>
          <w:szCs w:val="22"/>
        </w:rPr>
        <w:t>Octopus spp</w:t>
      </w:r>
      <w:r w:rsidR="004153F6" w:rsidRPr="00D93541">
        <w:rPr>
          <w:rFonts w:cs="Arial"/>
          <w:color w:val="000000"/>
          <w:sz w:val="22"/>
          <w:szCs w:val="22"/>
        </w:rPr>
        <w:t>.)</w:t>
      </w:r>
    </w:p>
    <w:p w14:paraId="6B5585B8" w14:textId="77777777" w:rsidR="004153F6" w:rsidRPr="00D93541" w:rsidRDefault="00143A79" w:rsidP="004153F6">
      <w:pPr>
        <w:numPr>
          <w:ilvl w:val="1"/>
          <w:numId w:val="11"/>
        </w:numPr>
        <w:jc w:val="both"/>
        <w:rPr>
          <w:rFonts w:cs="Arial"/>
          <w:color w:val="000000"/>
          <w:sz w:val="22"/>
          <w:szCs w:val="22"/>
        </w:rPr>
      </w:pPr>
      <w:r w:rsidRPr="00D93541">
        <w:rPr>
          <w:rFonts w:cs="Arial"/>
          <w:color w:val="000000"/>
          <w:sz w:val="22"/>
          <w:szCs w:val="22"/>
        </w:rPr>
        <w:t>Yellowtail Kingfish (</w:t>
      </w:r>
      <w:r w:rsidRPr="00D93541">
        <w:rPr>
          <w:rFonts w:cs="Arial"/>
          <w:i/>
          <w:iCs/>
          <w:color w:val="000000"/>
          <w:sz w:val="22"/>
          <w:szCs w:val="22"/>
        </w:rPr>
        <w:t>Seriola lalandi</w:t>
      </w:r>
      <w:r w:rsidRPr="00D93541">
        <w:rPr>
          <w:rFonts w:cs="Arial"/>
          <w:color w:val="000000"/>
          <w:sz w:val="22"/>
          <w:szCs w:val="22"/>
        </w:rPr>
        <w:t>)</w:t>
      </w:r>
    </w:p>
    <w:p w14:paraId="44C56306" w14:textId="76FC6789" w:rsidR="004153F6" w:rsidRPr="00D93541" w:rsidRDefault="00143A79" w:rsidP="004153F6">
      <w:pPr>
        <w:numPr>
          <w:ilvl w:val="1"/>
          <w:numId w:val="11"/>
        </w:numPr>
        <w:jc w:val="both"/>
        <w:rPr>
          <w:rFonts w:cs="Arial"/>
          <w:color w:val="000000"/>
          <w:sz w:val="22"/>
          <w:szCs w:val="22"/>
        </w:rPr>
      </w:pPr>
      <w:r w:rsidRPr="00D93541">
        <w:rPr>
          <w:rFonts w:cs="Arial"/>
          <w:color w:val="000000"/>
          <w:sz w:val="22"/>
          <w:szCs w:val="22"/>
        </w:rPr>
        <w:t>Wrasse (</w:t>
      </w:r>
      <w:r w:rsidR="004153F6" w:rsidRPr="00D93541">
        <w:rPr>
          <w:rFonts w:cs="Arial"/>
          <w:color w:val="000000"/>
          <w:sz w:val="22"/>
          <w:szCs w:val="22"/>
        </w:rPr>
        <w:t>(Family Labridae) (other than Western Blue Groper (</w:t>
      </w:r>
      <w:r w:rsidR="004153F6" w:rsidRPr="00D93541">
        <w:rPr>
          <w:rFonts w:cs="Arial"/>
          <w:i/>
          <w:iCs/>
          <w:color w:val="000000"/>
          <w:sz w:val="22"/>
          <w:szCs w:val="22"/>
        </w:rPr>
        <w:t>Achoerodus gouldii</w:t>
      </w:r>
      <w:r w:rsidR="004153F6" w:rsidRPr="00D93541">
        <w:rPr>
          <w:rFonts w:cs="Arial"/>
          <w:color w:val="000000"/>
          <w:sz w:val="22"/>
          <w:szCs w:val="22"/>
        </w:rPr>
        <w:t xml:space="preserve">) </w:t>
      </w:r>
    </w:p>
    <w:p w14:paraId="3D56648A"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Black Bream (</w:t>
      </w:r>
      <w:r w:rsidRPr="00D93541">
        <w:rPr>
          <w:rFonts w:cs="Arial"/>
          <w:i/>
          <w:iCs/>
          <w:color w:val="000000"/>
          <w:sz w:val="22"/>
          <w:szCs w:val="22"/>
        </w:rPr>
        <w:t>Acanthopagrus butcheri)</w:t>
      </w:r>
    </w:p>
    <w:p w14:paraId="365BCE1C" w14:textId="6F436B42"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Redfish spp. (</w:t>
      </w:r>
      <w:r w:rsidRPr="00D93541">
        <w:rPr>
          <w:rFonts w:cs="Arial"/>
          <w:i/>
          <w:iCs/>
          <w:color w:val="000000"/>
          <w:sz w:val="22"/>
          <w:szCs w:val="22"/>
        </w:rPr>
        <w:t>Centroberyx spp</w:t>
      </w:r>
      <w:r w:rsidR="004153F6" w:rsidRPr="00D93541">
        <w:rPr>
          <w:rFonts w:cs="Arial"/>
          <w:i/>
          <w:iCs/>
          <w:color w:val="000000"/>
          <w:sz w:val="22"/>
          <w:szCs w:val="22"/>
        </w:rPr>
        <w:t>.</w:t>
      </w:r>
      <w:r w:rsidRPr="00D93541">
        <w:rPr>
          <w:rFonts w:cs="Arial"/>
          <w:color w:val="000000"/>
          <w:sz w:val="22"/>
          <w:szCs w:val="22"/>
        </w:rPr>
        <w:t xml:space="preserve">) </w:t>
      </w:r>
    </w:p>
    <w:p w14:paraId="7AFEE90D" w14:textId="30CC5DBA"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Scallops</w:t>
      </w:r>
      <w:r w:rsidR="004153F6" w:rsidRPr="00D93541">
        <w:rPr>
          <w:rFonts w:cs="Arial"/>
          <w:color w:val="000000"/>
          <w:sz w:val="22"/>
          <w:szCs w:val="22"/>
        </w:rPr>
        <w:t xml:space="preserve"> (Pectinidae)</w:t>
      </w:r>
    </w:p>
    <w:p w14:paraId="203F929B" w14:textId="77777777" w:rsidR="00143A79" w:rsidRPr="00D93541" w:rsidRDefault="00143A79" w:rsidP="00143A79">
      <w:pPr>
        <w:numPr>
          <w:ilvl w:val="1"/>
          <w:numId w:val="11"/>
        </w:numPr>
        <w:jc w:val="both"/>
        <w:rPr>
          <w:rFonts w:cs="Arial"/>
          <w:color w:val="000000"/>
          <w:sz w:val="22"/>
          <w:szCs w:val="22"/>
        </w:rPr>
      </w:pPr>
      <w:r w:rsidRPr="00D93541">
        <w:rPr>
          <w:rFonts w:cs="Arial"/>
          <w:color w:val="000000"/>
          <w:sz w:val="22"/>
          <w:szCs w:val="22"/>
        </w:rPr>
        <w:t>Razorfish (Centriscidae)</w:t>
      </w:r>
    </w:p>
    <w:p w14:paraId="1C62A01C" w14:textId="3D7B0B76" w:rsidR="005554B9" w:rsidRPr="00D93541" w:rsidRDefault="005554B9" w:rsidP="00FE5672">
      <w:pPr>
        <w:numPr>
          <w:ilvl w:val="1"/>
          <w:numId w:val="11"/>
        </w:numPr>
        <w:jc w:val="both"/>
        <w:rPr>
          <w:rFonts w:cs="Arial"/>
          <w:color w:val="000000"/>
          <w:sz w:val="22"/>
          <w:szCs w:val="22"/>
        </w:rPr>
      </w:pPr>
      <w:r w:rsidRPr="00D93541">
        <w:rPr>
          <w:rFonts w:cs="Arial"/>
          <w:color w:val="000000"/>
          <w:sz w:val="22"/>
          <w:szCs w:val="22"/>
        </w:rPr>
        <w:br w:type="page"/>
      </w:r>
    </w:p>
    <w:p w14:paraId="74CE82CC" w14:textId="6825B5AE" w:rsidR="002B3D16" w:rsidRPr="00D93541" w:rsidRDefault="002B3D16" w:rsidP="00282D92">
      <w:pPr>
        <w:rPr>
          <w:rFonts w:cs="Arial"/>
        </w:rPr>
        <w:sectPr w:rsidR="002B3D16" w:rsidRPr="00D93541" w:rsidSect="003D32DF">
          <w:pgSz w:w="11900" w:h="16820"/>
          <w:pgMar w:top="851" w:right="1134" w:bottom="2268" w:left="1134" w:header="720" w:footer="567" w:gutter="0"/>
          <w:cols w:space="340"/>
        </w:sectPr>
      </w:pPr>
    </w:p>
    <w:p w14:paraId="7A5504DF" w14:textId="183F45BC" w:rsidR="000203EC" w:rsidRPr="00D93541" w:rsidRDefault="005554B9" w:rsidP="00282D92">
      <w:pPr>
        <w:rPr>
          <w:rFonts w:cs="Arial"/>
        </w:rPr>
      </w:pPr>
      <w:r w:rsidRPr="00D93541">
        <w:rPr>
          <w:rFonts w:cs="Arial"/>
          <w:noProof/>
        </w:rPr>
        <w:lastRenderedPageBreak/>
        <w:drawing>
          <wp:anchor distT="0" distB="0" distL="114300" distR="114300" simplePos="0" relativeHeight="251700224" behindDoc="1" locked="0" layoutInCell="1" allowOverlap="1" wp14:anchorId="031E3C7C" wp14:editId="42966A27">
            <wp:simplePos x="3124200" y="9100457"/>
            <wp:positionH relativeFrom="margin">
              <wp:align>center</wp:align>
            </wp:positionH>
            <wp:positionV relativeFrom="margin">
              <wp:align>bottom</wp:align>
            </wp:positionV>
            <wp:extent cx="1000800" cy="1083600"/>
            <wp:effectExtent l="0" t="0" r="0" b="0"/>
            <wp:wrapSquare wrapText="bothSides"/>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000800" cy="1083600"/>
                    </a:xfrm>
                    <a:prstGeom prst="rect">
                      <a:avLst/>
                    </a:prstGeom>
                  </pic:spPr>
                </pic:pic>
              </a:graphicData>
            </a:graphic>
            <wp14:sizeRelH relativeFrom="page">
              <wp14:pctWidth>0</wp14:pctWidth>
            </wp14:sizeRelH>
            <wp14:sizeRelV relativeFrom="page">
              <wp14:pctHeight>0</wp14:pctHeight>
            </wp14:sizeRelV>
          </wp:anchor>
        </w:drawing>
      </w:r>
    </w:p>
    <w:sectPr w:rsidR="000203EC" w:rsidRPr="00D93541" w:rsidSect="000203EC">
      <w:footerReference w:type="default" r:id="rId30"/>
      <w:pgSz w:w="11900" w:h="16820"/>
      <w:pgMar w:top="851" w:right="851" w:bottom="851" w:left="85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6E65" w14:textId="77777777" w:rsidR="0076361B" w:rsidRDefault="0076361B" w:rsidP="00E00BE2">
      <w:r>
        <w:separator/>
      </w:r>
    </w:p>
    <w:p w14:paraId="35E4FBF9" w14:textId="77777777" w:rsidR="0076361B" w:rsidRDefault="0076361B"/>
  </w:endnote>
  <w:endnote w:type="continuationSeparator" w:id="0">
    <w:p w14:paraId="0FC57FE2" w14:textId="77777777" w:rsidR="0076361B" w:rsidRDefault="0076361B" w:rsidP="00E00BE2">
      <w:r>
        <w:continuationSeparator/>
      </w:r>
    </w:p>
    <w:p w14:paraId="26C7B1CF" w14:textId="77777777" w:rsidR="0076361B" w:rsidRDefault="00763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035C" w14:textId="77777777" w:rsidR="00004746" w:rsidRDefault="00004746" w:rsidP="00567E4E">
    <w:pPr>
      <w:spacing w:after="40"/>
      <w:jc w:val="center"/>
    </w:pPr>
    <w:r w:rsidRPr="008B4454">
      <w:rPr>
        <w:rStyle w:val="PageNumber"/>
      </w:rPr>
      <w:fldChar w:fldCharType="begin"/>
    </w:r>
    <w:r w:rsidRPr="008B4454">
      <w:rPr>
        <w:rStyle w:val="PageNumber"/>
      </w:rPr>
      <w:instrText xml:space="preserve"> PAGE </w:instrText>
    </w:r>
    <w:r w:rsidRPr="008B4454">
      <w:rPr>
        <w:rStyle w:val="PageNumber"/>
      </w:rPr>
      <w:fldChar w:fldCharType="separate"/>
    </w:r>
    <w:r>
      <w:rPr>
        <w:rStyle w:val="PageNumber"/>
        <w:noProof/>
      </w:rPr>
      <w:t>7</w:t>
    </w:r>
    <w:r w:rsidRPr="008B445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51B1" w14:textId="77777777" w:rsidR="00004746" w:rsidRPr="0047520C" w:rsidRDefault="00004746" w:rsidP="0047520C">
    <w:pPr>
      <w:rPr>
        <w:rFonts w:cs="Arial"/>
        <w:sz w:val="18"/>
        <w:szCs w:val="18"/>
      </w:rPr>
    </w:pPr>
    <w:r>
      <w:rPr>
        <w:noProof/>
      </w:rPr>
      <w:drawing>
        <wp:anchor distT="0" distB="0" distL="114300" distR="114300" simplePos="0" relativeHeight="251660288" behindDoc="1" locked="0" layoutInCell="1" allowOverlap="1" wp14:anchorId="2CE3B5F9" wp14:editId="36C8D245">
          <wp:simplePos x="0" y="0"/>
          <wp:positionH relativeFrom="page">
            <wp:posOffset>6160700</wp:posOffset>
          </wp:positionH>
          <wp:positionV relativeFrom="paragraph">
            <wp:posOffset>-609600</wp:posOffset>
          </wp:positionV>
          <wp:extent cx="1000800" cy="1083600"/>
          <wp:effectExtent l="0" t="0" r="0"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0800" cy="1083600"/>
                  </a:xfrm>
                  <a:prstGeom prst="rect">
                    <a:avLst/>
                  </a:prstGeom>
                </pic:spPr>
              </pic:pic>
            </a:graphicData>
          </a:graphic>
          <wp14:sizeRelH relativeFrom="page">
            <wp14:pctWidth>0</wp14:pctWidth>
          </wp14:sizeRelH>
          <wp14:sizeRelV relativeFrom="page">
            <wp14:pctHeight>0</wp14:pctHeight>
          </wp14:sizeRelV>
        </wp:anchor>
      </w:drawing>
    </w:r>
  </w:p>
  <w:p w14:paraId="27B1D755" w14:textId="77777777" w:rsidR="00004746" w:rsidRPr="0047520C" w:rsidRDefault="00004746" w:rsidP="0047520C">
    <w:pP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567F" w14:textId="502E3F92" w:rsidR="00455AFA" w:rsidRPr="008B4454" w:rsidRDefault="00455AFA" w:rsidP="007A35E8">
    <w:pPr>
      <w:spacing w:after="40"/>
      <w:jc w:val="center"/>
      <w:rPr>
        <w:szCs w:val="24"/>
        <w:lang w:val="en-AU" w:eastAsia="en-US"/>
      </w:rPr>
    </w:pPr>
    <w:r>
      <w:rPr>
        <w:rStyle w:val="PageNumber"/>
        <w:szCs w:val="24"/>
      </w:rPr>
      <w:t xml:space="preserve">- </w:t>
    </w:r>
    <w:r w:rsidRPr="008B4454">
      <w:rPr>
        <w:rStyle w:val="PageNumber"/>
        <w:szCs w:val="24"/>
      </w:rPr>
      <w:fldChar w:fldCharType="begin"/>
    </w:r>
    <w:r w:rsidRPr="008B4454">
      <w:rPr>
        <w:rStyle w:val="PageNumber"/>
        <w:szCs w:val="24"/>
      </w:rPr>
      <w:instrText xml:space="preserve"> PAGE </w:instrText>
    </w:r>
    <w:r w:rsidRPr="008B4454">
      <w:rPr>
        <w:rStyle w:val="PageNumber"/>
        <w:szCs w:val="24"/>
      </w:rPr>
      <w:fldChar w:fldCharType="separate"/>
    </w:r>
    <w:r w:rsidR="00750A10">
      <w:rPr>
        <w:rStyle w:val="PageNumber"/>
        <w:noProof/>
        <w:szCs w:val="24"/>
      </w:rPr>
      <w:t>17</w:t>
    </w:r>
    <w:r w:rsidRPr="008B4454">
      <w:rPr>
        <w:rStyle w:val="PageNumber"/>
        <w:szCs w:val="24"/>
      </w:rPr>
      <w:fldChar w:fldCharType="end"/>
    </w:r>
    <w:r>
      <w:rPr>
        <w:rStyle w:val="PageNumber"/>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EAA3" w14:textId="6DE71111" w:rsidR="00455AFA" w:rsidRDefault="00455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A1BD" w14:textId="77777777" w:rsidR="0076361B" w:rsidRDefault="0076361B" w:rsidP="00E00BE2">
      <w:r>
        <w:separator/>
      </w:r>
    </w:p>
    <w:p w14:paraId="5664BC01" w14:textId="77777777" w:rsidR="0076361B" w:rsidRDefault="0076361B"/>
  </w:footnote>
  <w:footnote w:type="continuationSeparator" w:id="0">
    <w:p w14:paraId="58714D5E" w14:textId="77777777" w:rsidR="0076361B" w:rsidRDefault="0076361B" w:rsidP="00E00BE2">
      <w:r>
        <w:continuationSeparator/>
      </w:r>
    </w:p>
    <w:p w14:paraId="0DB1ED30" w14:textId="77777777" w:rsidR="0076361B" w:rsidRDefault="0076361B"/>
  </w:footnote>
  <w:footnote w:id="1">
    <w:p w14:paraId="41E819F4" w14:textId="77777777" w:rsidR="00143A79" w:rsidRPr="0064492A" w:rsidRDefault="00143A79" w:rsidP="00143A79">
      <w:pPr>
        <w:pStyle w:val="FootnoteText"/>
        <w:rPr>
          <w:lang w:val="en-AU"/>
        </w:rPr>
      </w:pPr>
      <w:r>
        <w:rPr>
          <w:rStyle w:val="FootnoteReference"/>
        </w:rPr>
        <w:footnoteRef/>
      </w:r>
      <w:r>
        <w:t xml:space="preserve"> </w:t>
      </w:r>
      <w:r>
        <w:rPr>
          <w:lang w:val="en-AU"/>
        </w:rPr>
        <w:t xml:space="preserve">Mud cockles (Vongole) were constituted as a separate commercial fishery from the MSF on 1 July 2021 and are no longer commercially taken in the MSF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F2BA" w14:textId="4ED41907" w:rsidR="00004746" w:rsidRDefault="00004746">
    <w:pPr>
      <w:pStyle w:val="Header"/>
    </w:pPr>
    <w:r>
      <w:rPr>
        <w:noProof/>
        <w:lang w:eastAsia="en-AU"/>
      </w:rPr>
      <mc:AlternateContent>
        <mc:Choice Requires="wps">
          <w:drawing>
            <wp:anchor distT="0" distB="0" distL="114300" distR="114300" simplePos="0" relativeHeight="251659264" behindDoc="0" locked="0" layoutInCell="1" allowOverlap="1" wp14:anchorId="2DFB8F25" wp14:editId="39D10499">
              <wp:simplePos x="0" y="0"/>
              <wp:positionH relativeFrom="column">
                <wp:posOffset>-361481</wp:posOffset>
              </wp:positionH>
              <wp:positionV relativeFrom="paragraph">
                <wp:posOffset>-4611</wp:posOffset>
              </wp:positionV>
              <wp:extent cx="7185992" cy="4770783"/>
              <wp:effectExtent l="0" t="0" r="15240" b="17145"/>
              <wp:wrapTopAndBottom/>
              <wp:docPr id="2" name="Rectangle 2"/>
              <wp:cNvGraphicFramePr/>
              <a:graphic xmlns:a="http://schemas.openxmlformats.org/drawingml/2006/main">
                <a:graphicData uri="http://schemas.microsoft.com/office/word/2010/wordprocessingShape">
                  <wps:wsp>
                    <wps:cNvSpPr/>
                    <wps:spPr>
                      <a:xfrm>
                        <a:off x="0" y="0"/>
                        <a:ext cx="7185992" cy="4770783"/>
                      </a:xfrm>
                      <a:prstGeom prst="rect">
                        <a:avLst/>
                      </a:prstGeom>
                      <a:solidFill>
                        <a:srgbClr val="00427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61BCD" id="Rectangle 2" o:spid="_x0000_s1026" style="position:absolute;margin-left:-28.45pt;margin-top:-.35pt;width:565.85pt;height:37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" fillcolor="#00427a" strokecolor="#243f60 [1604]"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3F1" w14:textId="01051FFA" w:rsidR="00455AFA" w:rsidRDefault="00455A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2A3" w14:textId="77777777" w:rsidR="00455AFA" w:rsidRDefault="00455A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D4366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3C9F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53183"/>
    <w:multiLevelType w:val="hybridMultilevel"/>
    <w:tmpl w:val="3C52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61C28"/>
    <w:multiLevelType w:val="hybridMultilevel"/>
    <w:tmpl w:val="C20A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97768"/>
    <w:multiLevelType w:val="hybridMultilevel"/>
    <w:tmpl w:val="37A28C84"/>
    <w:lvl w:ilvl="0" w:tplc="3CEEDBF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E0FBF"/>
    <w:multiLevelType w:val="hybridMultilevel"/>
    <w:tmpl w:val="B0D805A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D95212"/>
    <w:multiLevelType w:val="hybridMultilevel"/>
    <w:tmpl w:val="687A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54EEC"/>
    <w:multiLevelType w:val="hybridMultilevel"/>
    <w:tmpl w:val="FB126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720FF"/>
    <w:multiLevelType w:val="hybridMultilevel"/>
    <w:tmpl w:val="27C8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AB4538"/>
    <w:multiLevelType w:val="hybridMultilevel"/>
    <w:tmpl w:val="8AD0C8F6"/>
    <w:lvl w:ilvl="0" w:tplc="3CEEDBF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0818E2"/>
    <w:multiLevelType w:val="hybridMultilevel"/>
    <w:tmpl w:val="B33C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B5F1A"/>
    <w:multiLevelType w:val="hybridMultilevel"/>
    <w:tmpl w:val="7D42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20CB5"/>
    <w:multiLevelType w:val="hybridMultilevel"/>
    <w:tmpl w:val="629E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606A6"/>
    <w:multiLevelType w:val="hybridMultilevel"/>
    <w:tmpl w:val="F02A0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B5326"/>
    <w:multiLevelType w:val="hybridMultilevel"/>
    <w:tmpl w:val="4ECA0B3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305266BE"/>
    <w:multiLevelType w:val="hybridMultilevel"/>
    <w:tmpl w:val="A9221B5E"/>
    <w:lvl w:ilvl="0" w:tplc="193670F0">
      <w:start w:val="1"/>
      <w:numFmt w:val="bullet"/>
      <w:lvlText w:val=""/>
      <w:lvlJc w:val="left"/>
      <w:pPr>
        <w:tabs>
          <w:tab w:val="num" w:pos="360"/>
        </w:tabs>
        <w:ind w:left="360" w:hanging="360"/>
      </w:pPr>
      <w:rPr>
        <w:rFonts w:ascii="Wingdings" w:hAnsi="Wingdings" w:hint="default"/>
        <w:color w:val="auto"/>
      </w:rPr>
    </w:lvl>
    <w:lvl w:ilvl="1" w:tplc="193670F0">
      <w:start w:val="1"/>
      <w:numFmt w:val="bullet"/>
      <w:lvlText w:val=""/>
      <w:lvlJc w:val="left"/>
      <w:pPr>
        <w:tabs>
          <w:tab w:val="num" w:pos="1080"/>
        </w:tabs>
        <w:ind w:left="1080" w:hanging="360"/>
      </w:pPr>
      <w:rPr>
        <w:rFonts w:ascii="Wingdings" w:hAnsi="Wingdings" w:hint="default"/>
        <w:color w:val="auto"/>
      </w:rPr>
    </w:lvl>
    <w:lvl w:ilvl="2" w:tplc="0C090003">
      <w:start w:val="1"/>
      <w:numFmt w:val="bullet"/>
      <w:lvlText w:val="o"/>
      <w:lvlJc w:val="left"/>
      <w:pPr>
        <w:tabs>
          <w:tab w:val="num" w:pos="1800"/>
        </w:tabs>
        <w:ind w:left="1800"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531861"/>
    <w:multiLevelType w:val="multilevel"/>
    <w:tmpl w:val="DAC0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73C61"/>
    <w:multiLevelType w:val="hybridMultilevel"/>
    <w:tmpl w:val="33D0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3421B6"/>
    <w:multiLevelType w:val="hybridMultilevel"/>
    <w:tmpl w:val="FB34A6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337EDF"/>
    <w:multiLevelType w:val="hybridMultilevel"/>
    <w:tmpl w:val="F58A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D5EF4"/>
    <w:multiLevelType w:val="hybridMultilevel"/>
    <w:tmpl w:val="139A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D84273"/>
    <w:multiLevelType w:val="hybridMultilevel"/>
    <w:tmpl w:val="16F29318"/>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94F0783"/>
    <w:multiLevelType w:val="hybridMultilevel"/>
    <w:tmpl w:val="C5DAE420"/>
    <w:lvl w:ilvl="0" w:tplc="3CEEDBF8">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2E229E"/>
    <w:multiLevelType w:val="multilevel"/>
    <w:tmpl w:val="E76C9FD0"/>
    <w:lvl w:ilvl="0">
      <w:start w:val="1"/>
      <w:numFmt w:val="bullet"/>
      <w:lvlText w:val=""/>
      <w:lvlJc w:val="left"/>
      <w:pPr>
        <w:ind w:left="697" w:hanging="360"/>
      </w:pPr>
      <w:rPr>
        <w:rFonts w:ascii="Symbol" w:hAnsi="Symbol" w:hint="default"/>
      </w:rPr>
    </w:lvl>
    <w:lvl w:ilvl="1">
      <w:start w:val="1"/>
      <w:numFmt w:val="bullet"/>
      <w:lvlText w:val="o"/>
      <w:lvlJc w:val="left"/>
      <w:pPr>
        <w:ind w:left="1417" w:hanging="360"/>
      </w:pPr>
      <w:rPr>
        <w:rFonts w:ascii="Courier New" w:hAnsi="Courier New"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hint="default"/>
      </w:rPr>
    </w:lvl>
    <w:lvl w:ilvl="8">
      <w:start w:val="1"/>
      <w:numFmt w:val="bullet"/>
      <w:lvlText w:val=""/>
      <w:lvlJc w:val="left"/>
      <w:pPr>
        <w:ind w:left="6457" w:hanging="360"/>
      </w:pPr>
      <w:rPr>
        <w:rFonts w:ascii="Wingdings" w:hAnsi="Wingdings" w:hint="default"/>
      </w:rPr>
    </w:lvl>
  </w:abstractNum>
  <w:abstractNum w:abstractNumId="24" w15:restartNumberingAfterBreak="0">
    <w:nsid w:val="5CE340BA"/>
    <w:multiLevelType w:val="hybridMultilevel"/>
    <w:tmpl w:val="AE56C27C"/>
    <w:lvl w:ilvl="0" w:tplc="2CD43918">
      <w:start w:val="1"/>
      <w:numFmt w:val="bullet"/>
      <w:lvlText w:val=""/>
      <w:lvlJc w:val="left"/>
      <w:pPr>
        <w:ind w:left="340" w:hanging="340"/>
      </w:pPr>
      <w:rPr>
        <w:rFonts w:ascii="Symbol" w:hAnsi="Symbol" w:hint="default"/>
      </w:rPr>
    </w:lvl>
    <w:lvl w:ilvl="1" w:tplc="04090003" w:tentative="1">
      <w:start w:val="1"/>
      <w:numFmt w:val="bullet"/>
      <w:lvlText w:val="o"/>
      <w:lvlJc w:val="left"/>
      <w:pPr>
        <w:ind w:left="1417" w:hanging="360"/>
      </w:pPr>
      <w:rPr>
        <w:rFonts w:ascii="Courier New" w:hAnsi="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15:restartNumberingAfterBreak="0">
    <w:nsid w:val="5D0C5351"/>
    <w:multiLevelType w:val="hybridMultilevel"/>
    <w:tmpl w:val="0B6C8E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CC03C2"/>
    <w:multiLevelType w:val="hybridMultilevel"/>
    <w:tmpl w:val="655CF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980C7C"/>
    <w:multiLevelType w:val="hybridMultilevel"/>
    <w:tmpl w:val="E0EEB818"/>
    <w:lvl w:ilvl="0" w:tplc="193670F0">
      <w:start w:val="1"/>
      <w:numFmt w:val="bullet"/>
      <w:lvlText w:val=""/>
      <w:lvlJc w:val="left"/>
      <w:pPr>
        <w:tabs>
          <w:tab w:val="num" w:pos="360"/>
        </w:tabs>
        <w:ind w:left="360" w:hanging="360"/>
      </w:pPr>
      <w:rPr>
        <w:rFonts w:ascii="Wingdings" w:hAnsi="Wingdings" w:hint="default"/>
        <w:color w:val="auto"/>
      </w:rPr>
    </w:lvl>
    <w:lvl w:ilvl="1" w:tplc="193670F0">
      <w:start w:val="1"/>
      <w:numFmt w:val="bullet"/>
      <w:lvlText w:val=""/>
      <w:lvlJc w:val="left"/>
      <w:pPr>
        <w:tabs>
          <w:tab w:val="num" w:pos="1080"/>
        </w:tabs>
        <w:ind w:left="1080" w:hanging="360"/>
      </w:pPr>
      <w:rPr>
        <w:rFonts w:ascii="Wingdings" w:hAnsi="Wingding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7505E4"/>
    <w:multiLevelType w:val="hybridMultilevel"/>
    <w:tmpl w:val="566E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A544E"/>
    <w:multiLevelType w:val="hybridMultilevel"/>
    <w:tmpl w:val="0846E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073E55"/>
    <w:multiLevelType w:val="hybridMultilevel"/>
    <w:tmpl w:val="2CAC1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58B"/>
    <w:multiLevelType w:val="multilevel"/>
    <w:tmpl w:val="606A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621E9"/>
    <w:multiLevelType w:val="multilevel"/>
    <w:tmpl w:val="E76C9FD0"/>
    <w:lvl w:ilvl="0">
      <w:start w:val="1"/>
      <w:numFmt w:val="bullet"/>
      <w:lvlText w:val=""/>
      <w:lvlJc w:val="left"/>
      <w:pPr>
        <w:ind w:left="697" w:hanging="360"/>
      </w:pPr>
      <w:rPr>
        <w:rFonts w:ascii="Symbol" w:hAnsi="Symbol" w:hint="default"/>
      </w:rPr>
    </w:lvl>
    <w:lvl w:ilvl="1">
      <w:start w:val="1"/>
      <w:numFmt w:val="bullet"/>
      <w:lvlText w:val="o"/>
      <w:lvlJc w:val="left"/>
      <w:pPr>
        <w:ind w:left="1417" w:hanging="360"/>
      </w:pPr>
      <w:rPr>
        <w:rFonts w:ascii="Courier New" w:hAnsi="Courier New"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hint="default"/>
      </w:rPr>
    </w:lvl>
    <w:lvl w:ilvl="8">
      <w:start w:val="1"/>
      <w:numFmt w:val="bullet"/>
      <w:lvlText w:val=""/>
      <w:lvlJc w:val="left"/>
      <w:pPr>
        <w:ind w:left="6457" w:hanging="360"/>
      </w:pPr>
      <w:rPr>
        <w:rFonts w:ascii="Wingdings" w:hAnsi="Wingdings" w:hint="default"/>
      </w:rPr>
    </w:lvl>
  </w:abstractNum>
  <w:num w:numId="1" w16cid:durableId="291519494">
    <w:abstractNumId w:val="24"/>
  </w:num>
  <w:num w:numId="2" w16cid:durableId="1518931535">
    <w:abstractNumId w:val="23"/>
  </w:num>
  <w:num w:numId="3" w16cid:durableId="2090538690">
    <w:abstractNumId w:val="32"/>
  </w:num>
  <w:num w:numId="4" w16cid:durableId="127548733">
    <w:abstractNumId w:val="16"/>
  </w:num>
  <w:num w:numId="5" w16cid:durableId="46338207">
    <w:abstractNumId w:val="12"/>
  </w:num>
  <w:num w:numId="6" w16cid:durableId="2022657219">
    <w:abstractNumId w:val="1"/>
  </w:num>
  <w:num w:numId="7" w16cid:durableId="1792818898">
    <w:abstractNumId w:val="0"/>
  </w:num>
  <w:num w:numId="8" w16cid:durableId="1284144974">
    <w:abstractNumId w:val="4"/>
  </w:num>
  <w:num w:numId="9" w16cid:durableId="1418670371">
    <w:abstractNumId w:val="22"/>
  </w:num>
  <w:num w:numId="10" w16cid:durableId="801924329">
    <w:abstractNumId w:val="9"/>
  </w:num>
  <w:num w:numId="11" w16cid:durableId="128405885">
    <w:abstractNumId w:val="21"/>
  </w:num>
  <w:num w:numId="12" w16cid:durableId="1279603312">
    <w:abstractNumId w:val="3"/>
  </w:num>
  <w:num w:numId="13" w16cid:durableId="745996870">
    <w:abstractNumId w:val="13"/>
  </w:num>
  <w:num w:numId="14" w16cid:durableId="349373504">
    <w:abstractNumId w:val="19"/>
  </w:num>
  <w:num w:numId="15" w16cid:durableId="443498780">
    <w:abstractNumId w:val="14"/>
  </w:num>
  <w:num w:numId="16" w16cid:durableId="603152789">
    <w:abstractNumId w:val="7"/>
  </w:num>
  <w:num w:numId="17" w16cid:durableId="1955283558">
    <w:abstractNumId w:val="27"/>
  </w:num>
  <w:num w:numId="18" w16cid:durableId="1833570205">
    <w:abstractNumId w:val="15"/>
  </w:num>
  <w:num w:numId="19" w16cid:durableId="1033461065">
    <w:abstractNumId w:val="8"/>
  </w:num>
  <w:num w:numId="20" w16cid:durableId="45226652">
    <w:abstractNumId w:val="28"/>
  </w:num>
  <w:num w:numId="21" w16cid:durableId="793445134">
    <w:abstractNumId w:val="18"/>
  </w:num>
  <w:num w:numId="22" w16cid:durableId="114714974">
    <w:abstractNumId w:val="30"/>
  </w:num>
  <w:num w:numId="23" w16cid:durableId="367032608">
    <w:abstractNumId w:val="20"/>
  </w:num>
  <w:num w:numId="24" w16cid:durableId="1867328593">
    <w:abstractNumId w:val="6"/>
  </w:num>
  <w:num w:numId="25" w16cid:durableId="682778566">
    <w:abstractNumId w:val="2"/>
  </w:num>
  <w:num w:numId="26" w16cid:durableId="276449508">
    <w:abstractNumId w:val="31"/>
  </w:num>
  <w:num w:numId="27" w16cid:durableId="298344798">
    <w:abstractNumId w:val="10"/>
  </w:num>
  <w:num w:numId="28" w16cid:durableId="1892693970">
    <w:abstractNumId w:val="29"/>
  </w:num>
  <w:num w:numId="29" w16cid:durableId="1365323125">
    <w:abstractNumId w:val="26"/>
  </w:num>
  <w:num w:numId="30" w16cid:durableId="13728780">
    <w:abstractNumId w:val="17"/>
  </w:num>
  <w:num w:numId="31" w16cid:durableId="621310005">
    <w:abstractNumId w:val="25"/>
  </w:num>
  <w:num w:numId="32" w16cid:durableId="1461651510">
    <w:abstractNumId w:val="5"/>
  </w:num>
  <w:num w:numId="33" w16cid:durableId="1372414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compressPunctuation"/>
  <w:hdrShapeDefaults>
    <o:shapedefaults v:ext="edit" spidmax="4097"/>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FB"/>
    <w:rsid w:val="00002747"/>
    <w:rsid w:val="00004746"/>
    <w:rsid w:val="00006823"/>
    <w:rsid w:val="000203EC"/>
    <w:rsid w:val="000249F4"/>
    <w:rsid w:val="000405BA"/>
    <w:rsid w:val="00050076"/>
    <w:rsid w:val="0009255D"/>
    <w:rsid w:val="000956AB"/>
    <w:rsid w:val="00096555"/>
    <w:rsid w:val="000A090C"/>
    <w:rsid w:val="000A45F2"/>
    <w:rsid w:val="000B0474"/>
    <w:rsid w:val="000B1509"/>
    <w:rsid w:val="000B28B3"/>
    <w:rsid w:val="000C0A95"/>
    <w:rsid w:val="000E2DA9"/>
    <w:rsid w:val="00106AA5"/>
    <w:rsid w:val="00136A68"/>
    <w:rsid w:val="00143A79"/>
    <w:rsid w:val="001478BE"/>
    <w:rsid w:val="001518BC"/>
    <w:rsid w:val="00156668"/>
    <w:rsid w:val="00163A28"/>
    <w:rsid w:val="0018111E"/>
    <w:rsid w:val="00184D95"/>
    <w:rsid w:val="001931D3"/>
    <w:rsid w:val="00194AC4"/>
    <w:rsid w:val="00195084"/>
    <w:rsid w:val="001A3276"/>
    <w:rsid w:val="001C5172"/>
    <w:rsid w:val="001C5307"/>
    <w:rsid w:val="001C7530"/>
    <w:rsid w:val="001E2037"/>
    <w:rsid w:val="001E4EA3"/>
    <w:rsid w:val="001F1FDA"/>
    <w:rsid w:val="001F261F"/>
    <w:rsid w:val="00202EF8"/>
    <w:rsid w:val="002040B6"/>
    <w:rsid w:val="00216154"/>
    <w:rsid w:val="0022544E"/>
    <w:rsid w:val="00231F4E"/>
    <w:rsid w:val="002413DD"/>
    <w:rsid w:val="00282D92"/>
    <w:rsid w:val="00290A6F"/>
    <w:rsid w:val="00297A4A"/>
    <w:rsid w:val="002B3D16"/>
    <w:rsid w:val="002B7BC1"/>
    <w:rsid w:val="002C2AD5"/>
    <w:rsid w:val="002C57DB"/>
    <w:rsid w:val="00352BAE"/>
    <w:rsid w:val="00361F91"/>
    <w:rsid w:val="00365683"/>
    <w:rsid w:val="00372C41"/>
    <w:rsid w:val="00377DFB"/>
    <w:rsid w:val="00382B26"/>
    <w:rsid w:val="003D32DF"/>
    <w:rsid w:val="003E1F90"/>
    <w:rsid w:val="003E440E"/>
    <w:rsid w:val="0041357E"/>
    <w:rsid w:val="004153F6"/>
    <w:rsid w:val="00450C5E"/>
    <w:rsid w:val="004526D1"/>
    <w:rsid w:val="00455AFA"/>
    <w:rsid w:val="00472180"/>
    <w:rsid w:val="0047297A"/>
    <w:rsid w:val="00476030"/>
    <w:rsid w:val="0048761E"/>
    <w:rsid w:val="004B66E0"/>
    <w:rsid w:val="004C7A45"/>
    <w:rsid w:val="004E1139"/>
    <w:rsid w:val="005031A4"/>
    <w:rsid w:val="00517FC5"/>
    <w:rsid w:val="00520C7A"/>
    <w:rsid w:val="00545C1E"/>
    <w:rsid w:val="005554B9"/>
    <w:rsid w:val="00556B68"/>
    <w:rsid w:val="00596038"/>
    <w:rsid w:val="005D7FB3"/>
    <w:rsid w:val="006070D7"/>
    <w:rsid w:val="00613897"/>
    <w:rsid w:val="0061715C"/>
    <w:rsid w:val="00674362"/>
    <w:rsid w:val="006744AF"/>
    <w:rsid w:val="00693DAD"/>
    <w:rsid w:val="00696769"/>
    <w:rsid w:val="006969BC"/>
    <w:rsid w:val="006D3A59"/>
    <w:rsid w:val="006E0BDC"/>
    <w:rsid w:val="0071219A"/>
    <w:rsid w:val="007432AD"/>
    <w:rsid w:val="00750A10"/>
    <w:rsid w:val="0076361B"/>
    <w:rsid w:val="00764472"/>
    <w:rsid w:val="007A35E8"/>
    <w:rsid w:val="007A36AB"/>
    <w:rsid w:val="007A398E"/>
    <w:rsid w:val="007B0332"/>
    <w:rsid w:val="007C1F9F"/>
    <w:rsid w:val="007C250D"/>
    <w:rsid w:val="007D2E4F"/>
    <w:rsid w:val="007E039F"/>
    <w:rsid w:val="007E7AFB"/>
    <w:rsid w:val="007F3BBF"/>
    <w:rsid w:val="007F4531"/>
    <w:rsid w:val="0081545F"/>
    <w:rsid w:val="00824D9B"/>
    <w:rsid w:val="00825B17"/>
    <w:rsid w:val="00837B5E"/>
    <w:rsid w:val="00841208"/>
    <w:rsid w:val="008419A9"/>
    <w:rsid w:val="00846A70"/>
    <w:rsid w:val="00864580"/>
    <w:rsid w:val="00893BB6"/>
    <w:rsid w:val="008A45D0"/>
    <w:rsid w:val="008A51ED"/>
    <w:rsid w:val="008B277D"/>
    <w:rsid w:val="008B4454"/>
    <w:rsid w:val="008B64CE"/>
    <w:rsid w:val="008D2765"/>
    <w:rsid w:val="008D31C0"/>
    <w:rsid w:val="008D34FD"/>
    <w:rsid w:val="008D6596"/>
    <w:rsid w:val="00911AF9"/>
    <w:rsid w:val="00916555"/>
    <w:rsid w:val="00952843"/>
    <w:rsid w:val="0095642B"/>
    <w:rsid w:val="00971144"/>
    <w:rsid w:val="009C2922"/>
    <w:rsid w:val="009C35F4"/>
    <w:rsid w:val="009C3E49"/>
    <w:rsid w:val="009F1285"/>
    <w:rsid w:val="00A216AD"/>
    <w:rsid w:val="00A3259F"/>
    <w:rsid w:val="00A44670"/>
    <w:rsid w:val="00A5048A"/>
    <w:rsid w:val="00A542F0"/>
    <w:rsid w:val="00AA60DA"/>
    <w:rsid w:val="00AB0751"/>
    <w:rsid w:val="00AC5DFE"/>
    <w:rsid w:val="00AC70C4"/>
    <w:rsid w:val="00AE4D70"/>
    <w:rsid w:val="00AF0B0D"/>
    <w:rsid w:val="00B17771"/>
    <w:rsid w:val="00B21383"/>
    <w:rsid w:val="00B31675"/>
    <w:rsid w:val="00B5140D"/>
    <w:rsid w:val="00B55FDB"/>
    <w:rsid w:val="00B706BF"/>
    <w:rsid w:val="00B7166F"/>
    <w:rsid w:val="00B747A1"/>
    <w:rsid w:val="00B81ADF"/>
    <w:rsid w:val="00B83670"/>
    <w:rsid w:val="00BA48D8"/>
    <w:rsid w:val="00BB3DE4"/>
    <w:rsid w:val="00BC4107"/>
    <w:rsid w:val="00BF006E"/>
    <w:rsid w:val="00C5205B"/>
    <w:rsid w:val="00C52DB2"/>
    <w:rsid w:val="00C632BA"/>
    <w:rsid w:val="00C735FD"/>
    <w:rsid w:val="00C85EF1"/>
    <w:rsid w:val="00CA7565"/>
    <w:rsid w:val="00CC175E"/>
    <w:rsid w:val="00CC2647"/>
    <w:rsid w:val="00CE2762"/>
    <w:rsid w:val="00CF4D41"/>
    <w:rsid w:val="00CF7BBB"/>
    <w:rsid w:val="00D053EC"/>
    <w:rsid w:val="00D16624"/>
    <w:rsid w:val="00D175D4"/>
    <w:rsid w:val="00D32BAF"/>
    <w:rsid w:val="00D47A09"/>
    <w:rsid w:val="00D54797"/>
    <w:rsid w:val="00D56F31"/>
    <w:rsid w:val="00D75F77"/>
    <w:rsid w:val="00D9127D"/>
    <w:rsid w:val="00D93541"/>
    <w:rsid w:val="00DA43E7"/>
    <w:rsid w:val="00DC762C"/>
    <w:rsid w:val="00E00BE2"/>
    <w:rsid w:val="00E200D7"/>
    <w:rsid w:val="00E62F6E"/>
    <w:rsid w:val="00E6741A"/>
    <w:rsid w:val="00E804A8"/>
    <w:rsid w:val="00E85D6D"/>
    <w:rsid w:val="00E96D20"/>
    <w:rsid w:val="00EA4B9B"/>
    <w:rsid w:val="00EA5EFE"/>
    <w:rsid w:val="00EB7880"/>
    <w:rsid w:val="00EE6804"/>
    <w:rsid w:val="00F06851"/>
    <w:rsid w:val="00F30079"/>
    <w:rsid w:val="00F3133C"/>
    <w:rsid w:val="00F36ADC"/>
    <w:rsid w:val="00F8725D"/>
    <w:rsid w:val="00F87AB6"/>
    <w:rsid w:val="00F944EC"/>
    <w:rsid w:val="00FA5636"/>
    <w:rsid w:val="00FC2157"/>
    <w:rsid w:val="00FD2AD5"/>
    <w:rsid w:val="00FD3C6F"/>
    <w:rsid w:val="00FE5672"/>
    <w:rsid w:val="00FF1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DD6120"/>
  <w15:docId w15:val="{B1868581-B10D-4AC1-BEF8-F5AABA5C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FA"/>
    <w:rPr>
      <w:rFonts w:ascii="Arial" w:hAnsi="Arial"/>
      <w:sz w:val="24"/>
    </w:rPr>
  </w:style>
  <w:style w:type="paragraph" w:styleId="Heading1">
    <w:name w:val="heading 1"/>
    <w:basedOn w:val="Normal"/>
    <w:next w:val="Normal"/>
    <w:link w:val="Heading1Char"/>
    <w:uiPriority w:val="9"/>
    <w:qFormat/>
    <w:rsid w:val="00D16624"/>
    <w:pPr>
      <w:keepNext/>
      <w:keepLines/>
      <w:spacing w:before="480" w:line="600" w:lineRule="exact"/>
      <w:outlineLvl w:val="0"/>
    </w:pPr>
    <w:rPr>
      <w:rFonts w:eastAsiaTheme="majorEastAsia" w:cstheme="majorBidi"/>
      <w:b/>
      <w:bCs/>
      <w:color w:val="00427A"/>
      <w:kern w:val="40"/>
      <w:sz w:val="36"/>
      <w:szCs w:val="48"/>
      <w:lang w:val="en-AU"/>
    </w:rPr>
  </w:style>
  <w:style w:type="paragraph" w:styleId="Heading2">
    <w:name w:val="heading 2"/>
    <w:basedOn w:val="Normal"/>
    <w:next w:val="Normal"/>
    <w:link w:val="Heading2Char"/>
    <w:uiPriority w:val="9"/>
    <w:unhideWhenUsed/>
    <w:qFormat/>
    <w:rsid w:val="000B0474"/>
    <w:pPr>
      <w:keepNext/>
      <w:keepLines/>
      <w:spacing w:before="300" w:after="120" w:line="390" w:lineRule="exact"/>
      <w:contextualSpacing/>
      <w:outlineLvl w:val="1"/>
    </w:pPr>
    <w:rPr>
      <w:rFonts w:eastAsiaTheme="majorEastAsia" w:cstheme="majorBidi"/>
      <w:b/>
      <w:color w:val="00427A"/>
      <w:kern w:val="28"/>
      <w:sz w:val="30"/>
      <w:szCs w:val="36"/>
      <w:lang w:val="en-AU"/>
    </w:rPr>
  </w:style>
  <w:style w:type="paragraph" w:styleId="Heading3">
    <w:name w:val="heading 3"/>
    <w:basedOn w:val="Normal"/>
    <w:next w:val="Normal"/>
    <w:link w:val="Heading3Char"/>
    <w:uiPriority w:val="9"/>
    <w:unhideWhenUsed/>
    <w:qFormat/>
    <w:rsid w:val="00864580"/>
    <w:pPr>
      <w:keepNext/>
      <w:keepLines/>
      <w:spacing w:before="360" w:line="300" w:lineRule="exact"/>
      <w:contextualSpacing/>
      <w:outlineLvl w:val="2"/>
    </w:pPr>
    <w:rPr>
      <w:rFonts w:eastAsiaTheme="majorEastAsia" w:cstheme="majorBidi"/>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82D92"/>
    <w:rPr>
      <w:rFonts w:ascii="Minion Pro" w:hAnsi="Minion Pro" w:cs="Minion Pro"/>
      <w:color w:val="231F20"/>
      <w:szCs w:val="24"/>
      <w:u w:color="000000"/>
    </w:rPr>
  </w:style>
  <w:style w:type="paragraph" w:customStyle="1" w:styleId="FeatureText">
    <w:name w:val="Feature Text"/>
    <w:basedOn w:val="Normal"/>
    <w:qFormat/>
    <w:rsid w:val="000C0A95"/>
    <w:pPr>
      <w:spacing w:line="400" w:lineRule="exact"/>
    </w:pPr>
    <w:rPr>
      <w:rFonts w:cs="Arial"/>
      <w:color w:val="00427A"/>
      <w:sz w:val="32"/>
      <w:szCs w:val="28"/>
      <w:u w:color="000000"/>
    </w:rPr>
  </w:style>
  <w:style w:type="paragraph" w:styleId="Header">
    <w:name w:val="header"/>
    <w:basedOn w:val="Normal"/>
    <w:link w:val="HeaderChar"/>
    <w:uiPriority w:val="99"/>
    <w:unhideWhenUsed/>
    <w:rsid w:val="00846A70"/>
    <w:pPr>
      <w:tabs>
        <w:tab w:val="center" w:pos="4320"/>
        <w:tab w:val="right" w:pos="8640"/>
      </w:tabs>
    </w:pPr>
  </w:style>
  <w:style w:type="character" w:customStyle="1" w:styleId="HeaderChar">
    <w:name w:val="Header Char"/>
    <w:basedOn w:val="DefaultParagraphFont"/>
    <w:link w:val="Header"/>
    <w:uiPriority w:val="99"/>
    <w:rsid w:val="00846A70"/>
  </w:style>
  <w:style w:type="paragraph" w:styleId="Footer">
    <w:name w:val="footer"/>
    <w:basedOn w:val="Normal"/>
    <w:link w:val="FooterChar"/>
    <w:uiPriority w:val="99"/>
    <w:unhideWhenUsed/>
    <w:rsid w:val="00846A70"/>
    <w:pPr>
      <w:tabs>
        <w:tab w:val="center" w:pos="4320"/>
        <w:tab w:val="right" w:pos="8640"/>
      </w:tabs>
    </w:pPr>
  </w:style>
  <w:style w:type="character" w:customStyle="1" w:styleId="FooterChar">
    <w:name w:val="Footer Char"/>
    <w:basedOn w:val="DefaultParagraphFont"/>
    <w:link w:val="Footer"/>
    <w:uiPriority w:val="99"/>
    <w:rsid w:val="00846A70"/>
  </w:style>
  <w:style w:type="paragraph" w:styleId="BalloonText">
    <w:name w:val="Balloon Text"/>
    <w:basedOn w:val="Normal"/>
    <w:link w:val="BalloonTextChar"/>
    <w:uiPriority w:val="99"/>
    <w:semiHidden/>
    <w:unhideWhenUsed/>
    <w:rsid w:val="000A0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090C"/>
    <w:rPr>
      <w:rFonts w:ascii="Lucida Grande" w:hAnsi="Lucida Grande" w:cs="Lucida Grande"/>
      <w:sz w:val="18"/>
      <w:szCs w:val="18"/>
    </w:rPr>
  </w:style>
  <w:style w:type="table" w:styleId="TableGrid">
    <w:name w:val="Table Grid"/>
    <w:basedOn w:val="TableNormal"/>
    <w:rsid w:val="00815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C2647"/>
  </w:style>
  <w:style w:type="paragraph" w:styleId="Title">
    <w:name w:val="Title"/>
    <w:basedOn w:val="Normal"/>
    <w:next w:val="Normal"/>
    <w:link w:val="TitleChar"/>
    <w:uiPriority w:val="10"/>
    <w:qFormat/>
    <w:rsid w:val="00352BAE"/>
    <w:pPr>
      <w:spacing w:line="840" w:lineRule="exact"/>
    </w:pPr>
    <w:rPr>
      <w:rFonts w:ascii="Arial Bold" w:eastAsiaTheme="majorEastAsia" w:hAnsi="Arial Bold" w:cstheme="majorBidi"/>
      <w:bCs/>
      <w:color w:val="00427A"/>
      <w:kern w:val="28"/>
      <w:sz w:val="84"/>
      <w:szCs w:val="84"/>
    </w:rPr>
  </w:style>
  <w:style w:type="character" w:customStyle="1" w:styleId="TitleChar">
    <w:name w:val="Title Char"/>
    <w:basedOn w:val="DefaultParagraphFont"/>
    <w:link w:val="Title"/>
    <w:uiPriority w:val="10"/>
    <w:rsid w:val="00352BAE"/>
    <w:rPr>
      <w:rFonts w:ascii="Arial Bold" w:eastAsiaTheme="majorEastAsia" w:hAnsi="Arial Bold" w:cstheme="majorBidi"/>
      <w:bCs/>
      <w:color w:val="00427A"/>
      <w:kern w:val="28"/>
      <w:sz w:val="84"/>
      <w:szCs w:val="84"/>
    </w:rPr>
  </w:style>
  <w:style w:type="paragraph" w:styleId="BodyText">
    <w:name w:val="Body Text"/>
    <w:basedOn w:val="Normal"/>
    <w:link w:val="BodyTextChar"/>
    <w:uiPriority w:val="99"/>
    <w:unhideWhenUsed/>
    <w:qFormat/>
    <w:rsid w:val="000E2DA9"/>
    <w:pPr>
      <w:spacing w:before="240" w:line="300" w:lineRule="exact"/>
    </w:pPr>
    <w:rPr>
      <w:szCs w:val="24"/>
    </w:rPr>
  </w:style>
  <w:style w:type="character" w:customStyle="1" w:styleId="BodyTextChar">
    <w:name w:val="Body Text Char"/>
    <w:basedOn w:val="DefaultParagraphFont"/>
    <w:link w:val="BodyText"/>
    <w:uiPriority w:val="99"/>
    <w:rsid w:val="000E2DA9"/>
    <w:rPr>
      <w:rFonts w:ascii="Arial" w:hAnsi="Arial"/>
      <w:sz w:val="24"/>
      <w:szCs w:val="24"/>
    </w:rPr>
  </w:style>
  <w:style w:type="character" w:customStyle="1" w:styleId="Heading1Char">
    <w:name w:val="Heading 1 Char"/>
    <w:basedOn w:val="DefaultParagraphFont"/>
    <w:link w:val="Heading1"/>
    <w:uiPriority w:val="9"/>
    <w:rsid w:val="00D16624"/>
    <w:rPr>
      <w:rFonts w:ascii="Arial" w:eastAsiaTheme="majorEastAsia" w:hAnsi="Arial" w:cstheme="majorBidi"/>
      <w:b/>
      <w:bCs/>
      <w:color w:val="00427A"/>
      <w:kern w:val="40"/>
      <w:sz w:val="36"/>
      <w:szCs w:val="48"/>
      <w:lang w:val="en-AU"/>
    </w:rPr>
  </w:style>
  <w:style w:type="character" w:customStyle="1" w:styleId="Heading2Char">
    <w:name w:val="Heading 2 Char"/>
    <w:basedOn w:val="DefaultParagraphFont"/>
    <w:link w:val="Heading2"/>
    <w:uiPriority w:val="9"/>
    <w:rsid w:val="000B0474"/>
    <w:rPr>
      <w:rFonts w:ascii="Arial" w:eastAsiaTheme="majorEastAsia" w:hAnsi="Arial" w:cstheme="majorBidi"/>
      <w:b/>
      <w:color w:val="00427A"/>
      <w:kern w:val="28"/>
      <w:sz w:val="30"/>
      <w:szCs w:val="36"/>
      <w:lang w:val="en-AU"/>
    </w:rPr>
  </w:style>
  <w:style w:type="character" w:customStyle="1" w:styleId="Heading3Char">
    <w:name w:val="Heading 3 Char"/>
    <w:basedOn w:val="DefaultParagraphFont"/>
    <w:link w:val="Heading3"/>
    <w:uiPriority w:val="9"/>
    <w:rsid w:val="00864580"/>
    <w:rPr>
      <w:rFonts w:ascii="Arial" w:eastAsiaTheme="majorEastAsia" w:hAnsi="Arial" w:cstheme="majorBidi"/>
      <w:b/>
      <w:bCs/>
      <w:sz w:val="24"/>
      <w:lang w:val="en-AU"/>
    </w:rPr>
  </w:style>
  <w:style w:type="paragraph" w:styleId="ListBullet">
    <w:name w:val="List Bullet"/>
    <w:basedOn w:val="BodyText"/>
    <w:uiPriority w:val="99"/>
    <w:unhideWhenUsed/>
    <w:qFormat/>
    <w:rsid w:val="00F36ADC"/>
    <w:pPr>
      <w:numPr>
        <w:numId w:val="6"/>
      </w:numPr>
      <w:spacing w:before="120"/>
      <w:ind w:left="357" w:hanging="357"/>
    </w:pPr>
  </w:style>
  <w:style w:type="character" w:styleId="IntenseReference">
    <w:name w:val="Intense Reference"/>
    <w:basedOn w:val="DefaultParagraphFont"/>
    <w:uiPriority w:val="32"/>
    <w:qFormat/>
    <w:rsid w:val="00911AF9"/>
    <w:rPr>
      <w:b/>
      <w:bCs/>
      <w:smallCaps/>
      <w:color w:val="00427A"/>
      <w:spacing w:val="5"/>
    </w:rPr>
  </w:style>
  <w:style w:type="character" w:styleId="Hyperlink">
    <w:name w:val="Hyperlink"/>
    <w:uiPriority w:val="99"/>
    <w:rsid w:val="00050076"/>
    <w:rPr>
      <w:rFonts w:ascii="Arial Narrow" w:hAnsi="Arial Narrow"/>
      <w:b w:val="0"/>
      <w:bCs w:val="0"/>
      <w:i w:val="0"/>
      <w:iCs w:val="0"/>
      <w:caps w:val="0"/>
      <w:smallCaps w:val="0"/>
      <w:strike w:val="0"/>
      <w:dstrike w:val="0"/>
      <w:vanish w:val="0"/>
      <w:color w:val="00AF3F"/>
      <w:sz w:val="22"/>
      <w:szCs w:val="22"/>
      <w:u w:val="single"/>
      <w:vertAlign w:val="baseline"/>
    </w:rPr>
  </w:style>
  <w:style w:type="paragraph" w:styleId="Caption">
    <w:name w:val="caption"/>
    <w:basedOn w:val="Normal"/>
    <w:next w:val="Normal"/>
    <w:uiPriority w:val="35"/>
    <w:unhideWhenUsed/>
    <w:qFormat/>
    <w:rsid w:val="002C2AD5"/>
    <w:pPr>
      <w:spacing w:after="200"/>
    </w:pPr>
    <w:rPr>
      <w:i/>
      <w:iCs/>
      <w:color w:val="1F497D" w:themeColor="text2"/>
      <w:sz w:val="18"/>
      <w:szCs w:val="18"/>
    </w:rPr>
  </w:style>
  <w:style w:type="paragraph" w:customStyle="1" w:styleId="PIRSANormal">
    <w:name w:val="PIRSA Normal"/>
    <w:basedOn w:val="Normal"/>
    <w:qFormat/>
    <w:rsid w:val="004526D1"/>
    <w:pPr>
      <w:spacing w:after="200" w:line="260" w:lineRule="exact"/>
    </w:pPr>
    <w:rPr>
      <w:rFonts w:ascii="Arial Narrow" w:eastAsia="MS Mincho" w:hAnsi="Arial Narrow" w:cs="Times New Roman"/>
      <w:szCs w:val="24"/>
      <w:lang w:val="en-AU"/>
    </w:rPr>
  </w:style>
  <w:style w:type="paragraph" w:styleId="ListParagraph">
    <w:name w:val="List Paragraph"/>
    <w:aliases w:val="breifing heading,Recommendation,List Paragraph1,List Paragraph11"/>
    <w:basedOn w:val="Normal"/>
    <w:link w:val="ListParagraphChar"/>
    <w:uiPriority w:val="34"/>
    <w:qFormat/>
    <w:rsid w:val="004526D1"/>
    <w:pPr>
      <w:ind w:left="720"/>
      <w:contextualSpacing/>
    </w:pPr>
    <w:rPr>
      <w:rFonts w:eastAsia="Times New Roman" w:cs="Times New Roman"/>
      <w:szCs w:val="24"/>
      <w:lang w:val="en-AU" w:eastAsia="en-US"/>
    </w:rPr>
  </w:style>
  <w:style w:type="character" w:styleId="CommentReference">
    <w:name w:val="annotation reference"/>
    <w:basedOn w:val="DefaultParagraphFont"/>
    <w:uiPriority w:val="99"/>
    <w:semiHidden/>
    <w:unhideWhenUsed/>
    <w:rsid w:val="009C3E49"/>
    <w:rPr>
      <w:sz w:val="16"/>
      <w:szCs w:val="16"/>
    </w:rPr>
  </w:style>
  <w:style w:type="paragraph" w:styleId="CommentText">
    <w:name w:val="annotation text"/>
    <w:basedOn w:val="Normal"/>
    <w:link w:val="CommentTextChar"/>
    <w:uiPriority w:val="99"/>
    <w:semiHidden/>
    <w:unhideWhenUsed/>
    <w:rsid w:val="009C3E49"/>
    <w:rPr>
      <w:sz w:val="20"/>
    </w:rPr>
  </w:style>
  <w:style w:type="character" w:customStyle="1" w:styleId="CommentTextChar">
    <w:name w:val="Comment Text Char"/>
    <w:basedOn w:val="DefaultParagraphFont"/>
    <w:link w:val="CommentText"/>
    <w:uiPriority w:val="99"/>
    <w:semiHidden/>
    <w:rsid w:val="009C3E49"/>
    <w:rPr>
      <w:rFonts w:ascii="Arial" w:hAnsi="Arial"/>
    </w:rPr>
  </w:style>
  <w:style w:type="paragraph" w:styleId="CommentSubject">
    <w:name w:val="annotation subject"/>
    <w:basedOn w:val="CommentText"/>
    <w:next w:val="CommentText"/>
    <w:link w:val="CommentSubjectChar"/>
    <w:unhideWhenUsed/>
    <w:rsid w:val="009C3E49"/>
    <w:rPr>
      <w:b/>
      <w:bCs/>
    </w:rPr>
  </w:style>
  <w:style w:type="character" w:customStyle="1" w:styleId="CommentSubjectChar">
    <w:name w:val="Comment Subject Char"/>
    <w:basedOn w:val="CommentTextChar"/>
    <w:link w:val="CommentSubject"/>
    <w:uiPriority w:val="99"/>
    <w:rsid w:val="009C3E49"/>
    <w:rPr>
      <w:rFonts w:ascii="Arial" w:hAnsi="Arial"/>
      <w:b/>
      <w:bCs/>
    </w:rPr>
  </w:style>
  <w:style w:type="character" w:customStyle="1" w:styleId="summary-bracket1">
    <w:name w:val="summary-bracket1"/>
    <w:basedOn w:val="DefaultParagraphFont"/>
    <w:rsid w:val="000A45F2"/>
    <w:rPr>
      <w:color w:val="327D00"/>
    </w:rPr>
  </w:style>
  <w:style w:type="character" w:customStyle="1" w:styleId="doc-icon">
    <w:name w:val="doc-icon"/>
    <w:basedOn w:val="DefaultParagraphFont"/>
    <w:rsid w:val="000A45F2"/>
  </w:style>
  <w:style w:type="character" w:styleId="Emphasis">
    <w:name w:val="Emphasis"/>
    <w:basedOn w:val="DefaultParagraphFont"/>
    <w:uiPriority w:val="20"/>
    <w:qFormat/>
    <w:rsid w:val="00F30079"/>
    <w:rPr>
      <w:i/>
      <w:iCs/>
    </w:rPr>
  </w:style>
  <w:style w:type="table" w:styleId="GridTable5Dark-Accent1">
    <w:name w:val="Grid Table 5 Dark Accent 1"/>
    <w:basedOn w:val="TableNormal"/>
    <w:uiPriority w:val="50"/>
    <w:rsid w:val="00FD2AD5"/>
    <w:rPr>
      <w:sz w:val="24"/>
      <w:szCs w:val="24"/>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ListParagraphChar">
    <w:name w:val="List Paragraph Char"/>
    <w:aliases w:val="breifing heading Char,Recommendation Char,List Paragraph1 Char,List Paragraph11 Char"/>
    <w:basedOn w:val="DefaultParagraphFont"/>
    <w:link w:val="ListParagraph"/>
    <w:uiPriority w:val="34"/>
    <w:locked/>
    <w:rsid w:val="00FD2AD5"/>
    <w:rPr>
      <w:rFonts w:ascii="Arial" w:eastAsia="Times New Roman" w:hAnsi="Arial" w:cs="Times New Roman"/>
      <w:sz w:val="24"/>
      <w:szCs w:val="24"/>
      <w:lang w:val="en-AU" w:eastAsia="en-US"/>
    </w:rPr>
  </w:style>
  <w:style w:type="paragraph" w:customStyle="1" w:styleId="Default">
    <w:name w:val="Default"/>
    <w:rsid w:val="00E804A8"/>
    <w:pPr>
      <w:autoSpaceDE w:val="0"/>
      <w:autoSpaceDN w:val="0"/>
      <w:adjustRightInd w:val="0"/>
    </w:pPr>
    <w:rPr>
      <w:rFonts w:ascii="Arial" w:hAnsi="Arial" w:cs="Arial"/>
      <w:color w:val="000000"/>
      <w:sz w:val="24"/>
      <w:szCs w:val="24"/>
      <w:lang w:val="en-AU"/>
    </w:rPr>
  </w:style>
  <w:style w:type="character" w:customStyle="1" w:styleId="summary-bracket">
    <w:name w:val="summary-bracket"/>
    <w:basedOn w:val="DefaultParagraphFont"/>
    <w:rsid w:val="00D175D4"/>
  </w:style>
  <w:style w:type="paragraph" w:styleId="Subtitle">
    <w:name w:val="Subtitle"/>
    <w:basedOn w:val="Normal"/>
    <w:next w:val="Normal"/>
    <w:link w:val="SubtitleChar"/>
    <w:uiPriority w:val="11"/>
    <w:qFormat/>
    <w:rsid w:val="00004746"/>
    <w:pPr>
      <w:spacing w:before="200" w:after="560" w:line="360" w:lineRule="exact"/>
      <w:contextualSpacing/>
    </w:pPr>
    <w:rPr>
      <w:rFonts w:cs="Arial Bold"/>
      <w:color w:val="0099CC"/>
      <w:sz w:val="40"/>
      <w:szCs w:val="40"/>
      <w:lang w:val="en-AU" w:eastAsia="en-US"/>
    </w:rPr>
  </w:style>
  <w:style w:type="character" w:customStyle="1" w:styleId="SubtitleChar">
    <w:name w:val="Subtitle Char"/>
    <w:basedOn w:val="DefaultParagraphFont"/>
    <w:link w:val="Subtitle"/>
    <w:uiPriority w:val="11"/>
    <w:rsid w:val="00004746"/>
    <w:rPr>
      <w:rFonts w:ascii="Arial" w:hAnsi="Arial" w:cs="Arial Bold"/>
      <w:color w:val="0099CC"/>
      <w:sz w:val="40"/>
      <w:szCs w:val="40"/>
      <w:lang w:val="en-AU" w:eastAsia="en-US"/>
    </w:rPr>
  </w:style>
  <w:style w:type="character" w:styleId="UnresolvedMention">
    <w:name w:val="Unresolved Mention"/>
    <w:basedOn w:val="DefaultParagraphFont"/>
    <w:uiPriority w:val="99"/>
    <w:semiHidden/>
    <w:unhideWhenUsed/>
    <w:rsid w:val="000B0474"/>
    <w:rPr>
      <w:color w:val="605E5C"/>
      <w:shd w:val="clear" w:color="auto" w:fill="E1DFDD"/>
    </w:rPr>
  </w:style>
  <w:style w:type="table" w:styleId="TableGridLight">
    <w:name w:val="Grid Table Light"/>
    <w:basedOn w:val="TableNormal"/>
    <w:uiPriority w:val="99"/>
    <w:rsid w:val="002161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202EF8"/>
    <w:rPr>
      <w:sz w:val="20"/>
    </w:rPr>
  </w:style>
  <w:style w:type="character" w:customStyle="1" w:styleId="FootnoteTextChar">
    <w:name w:val="Footnote Text Char"/>
    <w:basedOn w:val="DefaultParagraphFont"/>
    <w:link w:val="FootnoteText"/>
    <w:uiPriority w:val="99"/>
    <w:semiHidden/>
    <w:rsid w:val="00202EF8"/>
    <w:rPr>
      <w:rFonts w:ascii="Arial" w:hAnsi="Arial"/>
    </w:rPr>
  </w:style>
  <w:style w:type="character" w:styleId="FootnoteReference">
    <w:name w:val="footnote reference"/>
    <w:basedOn w:val="DefaultParagraphFont"/>
    <w:uiPriority w:val="99"/>
    <w:semiHidden/>
    <w:unhideWhenUsed/>
    <w:rsid w:val="00202EF8"/>
    <w:rPr>
      <w:vertAlign w:val="superscript"/>
    </w:rPr>
  </w:style>
  <w:style w:type="character" w:styleId="FollowedHyperlink">
    <w:name w:val="FollowedHyperlink"/>
    <w:basedOn w:val="DefaultParagraphFont"/>
    <w:uiPriority w:val="99"/>
    <w:semiHidden/>
    <w:unhideWhenUsed/>
    <w:rsid w:val="001F2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9201">
      <w:bodyDiv w:val="1"/>
      <w:marLeft w:val="0"/>
      <w:marRight w:val="0"/>
      <w:marTop w:val="0"/>
      <w:marBottom w:val="0"/>
      <w:divBdr>
        <w:top w:val="none" w:sz="0" w:space="0" w:color="auto"/>
        <w:left w:val="none" w:sz="0" w:space="0" w:color="auto"/>
        <w:bottom w:val="none" w:sz="0" w:space="0" w:color="auto"/>
        <w:right w:val="none" w:sz="0" w:space="0" w:color="auto"/>
      </w:divBdr>
    </w:div>
    <w:div w:id="677080650">
      <w:bodyDiv w:val="1"/>
      <w:marLeft w:val="0"/>
      <w:marRight w:val="0"/>
      <w:marTop w:val="0"/>
      <w:marBottom w:val="0"/>
      <w:divBdr>
        <w:top w:val="none" w:sz="0" w:space="0" w:color="auto"/>
        <w:left w:val="none" w:sz="0" w:space="0" w:color="auto"/>
        <w:bottom w:val="none" w:sz="0" w:space="0" w:color="auto"/>
        <w:right w:val="none" w:sz="0" w:space="0" w:color="auto"/>
      </w:divBdr>
    </w:div>
    <w:div w:id="12586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pir.sa.gov.au/fishing/recreational_fishing" TargetMode="External"/><Relationship Id="rId26" Type="http://schemas.openxmlformats.org/officeDocument/2006/relationships/hyperlink" Target="http://www.pir.sa.gov.au/__data/assets/pdf_file/0010/217666/ESD_Risk_Assessment_Report_for_the_South_Australian_Commercial_Marine_Scalefish_Fishery_-_July_2011.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ir.sa.gov.au/fishing/publications/rec_fishing_survey" TargetMode="External"/><Relationship Id="rId25" Type="http://schemas.openxmlformats.org/officeDocument/2006/relationships/hyperlink" Target="https://pir.sa.gov.au/__data/assets/pdf_file/0020/372143/Snapper_Chrysophrys_auratus_Fishery_Assessment.pdf" TargetMode="External"/><Relationship Id="rId2" Type="http://schemas.openxmlformats.org/officeDocument/2006/relationships/customXml" Target="../customXml/item2.xml"/><Relationship Id="rId16" Type="http://schemas.openxmlformats.org/officeDocument/2006/relationships/hyperlink" Target="https://pir.sa.gov.au/fishing/commercial_fishing/fisheries/marine_scalefish_fishery" TargetMode="External"/><Relationship Id="rId20" Type="http://schemas.openxmlformats.org/officeDocument/2006/relationships/image" Target="media/image2.png"/><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m.stone@sa.gov.au" TargetMode="External"/><Relationship Id="rId23" Type="http://schemas.openxmlformats.org/officeDocument/2006/relationships/footer" Target="footer3.xml"/><Relationship Id="rId28" Type="http://schemas.openxmlformats.org/officeDocument/2006/relationships/hyperlink" Target="https://www.pir.sa.gov.au/__data/assets/pdf_file/0007/398743/SARDI-advice-note-wildlife-interaction-reporting.pdf" TargetMode="External"/><Relationship Id="rId10" Type="http://schemas.openxmlformats.org/officeDocument/2006/relationships/footnotes" Target="footnotes.xml"/><Relationship Id="rId19" Type="http://schemas.openxmlformats.org/officeDocument/2006/relationships/hyperlink" Target="https://www.pir.sa.gov.au/fishing/publications/rec_fishing_surve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http://www.pir.sa.gov.au/__data/assets/pdf_file/0014/12920/Final_Commercial_MSF_Management_Plan_2013.pdf"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3D2A87C8A9941445E0533AF0780A13BC" version="1.0.0">
  <systemFields>
    <field name="Objective-Id">
      <value order="0">A5424827</value>
    </field>
    <field name="Objective-Title">
      <value order="0">Marine Scalefish Fishery DAWE reassessment report May 2022</value>
    </field>
    <field name="Objective-Description">
      <value order="0"/>
    </field>
    <field name="Objective-CreationStamp">
      <value order="0">2019-03-04T01:02:26Z</value>
    </field>
    <field name="Objective-IsApproved">
      <value order="0">false</value>
    </field>
    <field name="Objective-IsPublished">
      <value order="0">false</value>
    </field>
    <field name="Objective-DatePublished">
      <value order="0"/>
    </field>
    <field name="Objective-ModificationStamp">
      <value order="0">2022-05-30T00:25:08Z</value>
    </field>
    <field name="Objective-Owner">
      <value order="0">Jones, Annabel</value>
    </field>
    <field name="Objective-Path">
      <value order="0">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Assessments:Marine Scalefish Fishery:2022 reassessment report</value>
    </field>
    <field name="Objective-Parent">
      <value order="0">2022 reassessment report</value>
    </field>
    <field name="Objective-State">
      <value order="0">Being Drafted</value>
    </field>
    <field name="Objective-VersionId">
      <value order="0">vA8943951</value>
    </field>
    <field name="Objective-Version">
      <value order="0">0.6</value>
    </field>
    <field name="Objective-VersionNumber">
      <value order="0">6</value>
    </field>
    <field name="Objective-VersionComment">
      <value order="0"/>
    </field>
    <field name="Objective-FileNumber">
      <value order="0">FISH F2006/000083</value>
    </field>
    <field name="Objective-Classification">
      <value order="0"/>
    </field>
    <field name="Objective-Caveats">
      <value order="0"/>
    </field>
  </systemFields>
  <catalogues>
    <catalogue name="Electronic Document Type Catalogue" type="type" ori="id:cA6">
      <field name="Objective-Agency">
        <value order="0">Primary Industries and Regions SA</value>
      </field>
      <field name="Objective-Business Division">
        <value order="0">Fisheries &amp; Aquaculture F&amp;A</value>
      </field>
      <field name="Objective-Workgroup">
        <value order="0">F&amp;A Fisheries Policy Team</value>
      </field>
      <field name="Objective-Section">
        <value order="0"/>
      </field>
      <field name="Objective-Document Type">
        <value order="0">Other</value>
      </field>
      <field name="Objective-Security Classification">
        <value order="0">02 Official</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https://objectivesag.pirsa.sa.gov.au/id:A3961442/document/versions/published</value>
      </field>
      <field name="Objective-Intranet URL Keyword">
        <value order="0">%globals_asset_metadata_PublishedURL%</value>
      </field>
      <field name="Objective-Intranet Short Name">
        <value order="0">A3961442</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Intranet, Web Publisher</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2.xml><?xml version="1.0" encoding="utf-8"?>
<ds:datastoreItem xmlns:ds="http://schemas.openxmlformats.org/officeDocument/2006/customXml" ds:itemID="{E1834044-4156-4CB0-9A61-BFBE5AE14F6B}">
  <ds:schemaRefs>
    <ds:schemaRef ds:uri="http://schemas.openxmlformats.org/officeDocument/2006/bibliography"/>
  </ds:schemaRefs>
</ds:datastoreItem>
</file>

<file path=customXml/itemProps3.xml><?xml version="1.0" encoding="utf-8"?>
<ds:datastoreItem xmlns:ds="http://schemas.openxmlformats.org/officeDocument/2006/customXml" ds:itemID="{31D2479B-DCBC-4E92-8A42-E089E79F860C}">
  <ds:schemaRefs>
    <ds:schemaRef ds:uri="http://purl.org/dc/elements/1.1/"/>
    <ds:schemaRef ds:uri="http://schemas.microsoft.com/office/2006/metadata/properties"/>
    <ds:schemaRef ds:uri="425a5c30-4c2f-474f-aa2f-443e46b3d18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c7ce04e-ea5d-4d46-bab0-39b1fa6a6f36"/>
    <ds:schemaRef ds:uri="http://www.w3.org/XML/1998/namespace"/>
    <ds:schemaRef ds:uri="http://purl.org/dc/dcmitype/"/>
  </ds:schemaRefs>
</ds:datastoreItem>
</file>

<file path=customXml/itemProps4.xml><?xml version="1.0" encoding="utf-8"?>
<ds:datastoreItem xmlns:ds="http://schemas.openxmlformats.org/officeDocument/2006/customXml" ds:itemID="{FC6C1FF3-CD9D-417F-9468-E84F7852BE0B}">
  <ds:schemaRefs>
    <ds:schemaRef ds:uri="http://schemas.microsoft.com/sharepoint/v3/contenttype/forms"/>
  </ds:schemaRefs>
</ds:datastoreItem>
</file>

<file path=customXml/itemProps5.xml><?xml version="1.0" encoding="utf-8"?>
<ds:datastoreItem xmlns:ds="http://schemas.openxmlformats.org/officeDocument/2006/customXml" ds:itemID="{E97C975F-835F-420E-9B80-94D4DE9E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Ecological assessment of the South Australian Marine Scalefish Fishery</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assessment of the South Australian Marine Scalefish Fishery</dc:title>
  <dc:creator>Department of Agriculture, Water and the Environment</dc:creator>
  <cp:lastModifiedBy>Lien Nguyen</cp:lastModifiedBy>
  <cp:revision>4</cp:revision>
  <cp:lastPrinted>2022-05-31T05:10:00Z</cp:lastPrinted>
  <dcterms:created xsi:type="dcterms:W3CDTF">2022-05-31T05:10:00Z</dcterms:created>
  <dcterms:modified xsi:type="dcterms:W3CDTF">2022-06-02T20:51:00Z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A5424827</vt:lpwstr>
  </property>
  <property fmtid="{D5CDD505-2E9C-101B-9397-08002B2CF9AE}" pid="4" name="Objective-Title">
    <vt:lpwstr>Marine Scalefish Fishery DAWE reassessment report May 2022</vt:lpwstr>
  </property>
  <property fmtid="{D5CDD505-2E9C-101B-9397-08002B2CF9AE}" pid="5" name="Objective-Description">
    <vt:lpwstr/>
  </property>
  <property fmtid="{D5CDD505-2E9C-101B-9397-08002B2CF9AE}" pid="6" name="Objective-CreationStamp">
    <vt:filetime>2022-05-03T01:29:56Z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2022-05-30T00:25:08Z</vt:filetime>
  </property>
  <property fmtid="{D5CDD505-2E9C-101B-9397-08002B2CF9AE}" pid="11" name="Objective-Owner">
    <vt:lpwstr>Jones, Annabel</vt:lpwstr>
  </property>
  <property fmtid="{D5CDD505-2E9C-101B-9397-08002B2CF9AE}" pid="12" name="Objective-Path">
    <vt:lpwstr>Global Folder:01 Fisheries &amp; Aquaculture:Fisheries &amp; Aquaculture Governance:Organisations &amp; Associations:Fisheries Organisations &amp; Associations:Australian Government Department of Environment, Water, Heritage &amp; the Arts:FISHERIES GOVERNANCE - Organisations &amp; Associations - Department of Environment &amp; Water Resources (DEWHA):DEH Fishery Assessments:DEH Fishery Assessment Reports:DOTE (EPBC Act) Fishery Assessments:Marine Scalefish Fishery:2022 reassessment report:</vt:lpwstr>
  </property>
  <property fmtid="{D5CDD505-2E9C-101B-9397-08002B2CF9AE}" pid="13" name="Objective-Parent">
    <vt:lpwstr>2022 reassessment report</vt:lpwstr>
  </property>
  <property fmtid="{D5CDD505-2E9C-101B-9397-08002B2CF9AE}" pid="14" name="Objective-State">
    <vt:lpwstr>Being Drafted</vt:lpwstr>
  </property>
  <property fmtid="{D5CDD505-2E9C-101B-9397-08002B2CF9AE}" pid="15" name="Objective-VersionId">
    <vt:lpwstr>vA8943951</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gency">
    <vt:lpwstr>Primary Industries and Regions SA</vt:lpwstr>
  </property>
  <property fmtid="{D5CDD505-2E9C-101B-9397-08002B2CF9AE}" pid="23" name="Objective-Business Division">
    <vt:lpwstr>Fisheries &amp; Aquaculture F&amp;A</vt:lpwstr>
  </property>
  <property fmtid="{D5CDD505-2E9C-101B-9397-08002B2CF9AE}" pid="24" name="Objective-Workgroup">
    <vt:lpwstr>F&amp;A Fisheries Policy Team</vt:lpwstr>
  </property>
  <property fmtid="{D5CDD505-2E9C-101B-9397-08002B2CF9AE}" pid="25" name="Objective-Section">
    <vt:lpwstr/>
  </property>
  <property fmtid="{D5CDD505-2E9C-101B-9397-08002B2CF9AE}" pid="26" name="Objective-Document Type">
    <vt:lpwstr>Other</vt:lpwstr>
  </property>
  <property fmtid="{D5CDD505-2E9C-101B-9397-08002B2CF9AE}" pid="27" name="Objective-Security Classification">
    <vt:lpwstr>02 Official</vt:lpwstr>
  </property>
  <property fmtid="{D5CDD505-2E9C-101B-9397-08002B2CF9AE}" pid="28" name="Objective-Access Use Conditions">
    <vt:lpwstr/>
  </property>
  <property fmtid="{D5CDD505-2E9C-101B-9397-08002B2CF9AE}" pid="29" name="Objective-Connect Creator">
    <vt:lpwstr/>
  </property>
  <property fmtid="{D5CDD505-2E9C-101B-9397-08002B2CF9AE}" pid="30" name="Objective-Customer Person">
    <vt:lpwstr/>
  </property>
  <property fmtid="{D5CDD505-2E9C-101B-9397-08002B2CF9AE}" pid="31" name="Objective-Customer Organisation">
    <vt:lpwstr/>
  </property>
  <property fmtid="{D5CDD505-2E9C-101B-9397-08002B2CF9AE}" pid="32" name="Objective-Transaction Reference">
    <vt:lpwstr/>
  </property>
  <property fmtid="{D5CDD505-2E9C-101B-9397-08002B2CF9AE}" pid="33" name="Objective-Place Name">
    <vt:lpwstr/>
  </property>
  <property fmtid="{D5CDD505-2E9C-101B-9397-08002B2CF9AE}" pid="34" name="Objective-Description or Summary">
    <vt:lpwstr/>
  </property>
  <property fmtid="{D5CDD505-2E9C-101B-9397-08002B2CF9AE}" pid="35" name="Objective-Date Document Created">
    <vt:lpwstr/>
  </property>
  <property fmtid="{D5CDD505-2E9C-101B-9397-08002B2CF9AE}" pid="36" name="Objective-Document Created By">
    <vt:lpwstr/>
  </property>
  <property fmtid="{D5CDD505-2E9C-101B-9397-08002B2CF9AE}" pid="37" name="Objective-Date Source Document Scanned">
    <vt:lpwstr/>
  </property>
  <property fmtid="{D5CDD505-2E9C-101B-9397-08002B2CF9AE}" pid="38" name="Objective-Source Document Disposal Status">
    <vt:lpwstr/>
  </property>
  <property fmtid="{D5CDD505-2E9C-101B-9397-08002B2CF9AE}" pid="39" name="Objective-Date Temporary Value Source Document Destroyed">
    <vt:lpwstr/>
  </property>
  <property fmtid="{D5CDD505-2E9C-101B-9397-08002B2CF9AE}" pid="40" name="Objective-Date Received">
    <vt:lpwstr/>
  </property>
  <property fmtid="{D5CDD505-2E9C-101B-9397-08002B2CF9AE}" pid="41" name="Objective-Action Delegator">
    <vt:lpwstr/>
  </property>
  <property fmtid="{D5CDD505-2E9C-101B-9397-08002B2CF9AE}" pid="42" name="Objective-Action Officer">
    <vt:lpwstr/>
  </property>
  <property fmtid="{D5CDD505-2E9C-101B-9397-08002B2CF9AE}" pid="43" name="Objective-Action Required">
    <vt:lpwstr/>
  </property>
  <property fmtid="{D5CDD505-2E9C-101B-9397-08002B2CF9AE}" pid="44" name="Objective-Date Action Due By">
    <vt:lpwstr/>
  </property>
  <property fmtid="{D5CDD505-2E9C-101B-9397-08002B2CF9AE}" pid="45" name="Objective-Date Action Assigned">
    <vt:lpwstr/>
  </property>
  <property fmtid="{D5CDD505-2E9C-101B-9397-08002B2CF9AE}" pid="46" name="Objective-Action Approved by">
    <vt:lpwstr/>
  </property>
  <property fmtid="{D5CDD505-2E9C-101B-9397-08002B2CF9AE}" pid="47" name="Objective-Date Action Approved">
    <vt:lpwstr/>
  </property>
  <property fmtid="{D5CDD505-2E9C-101B-9397-08002B2CF9AE}" pid="48" name="Objective-Date Interim Reply Sent">
    <vt:lpwstr/>
  </property>
  <property fmtid="{D5CDD505-2E9C-101B-9397-08002B2CF9AE}" pid="49" name="Objective-Date Final Reply Sent">
    <vt:lpwstr/>
  </property>
  <property fmtid="{D5CDD505-2E9C-101B-9397-08002B2CF9AE}" pid="50" name="Objective-Date_Completed_On">
    <vt:lpwstr/>
  </property>
  <property fmtid="{D5CDD505-2E9C-101B-9397-08002B2CF9AE}" pid="51" name="Objective-Intranet_Publishing_Requestor">
    <vt:lpwstr/>
  </property>
  <property fmtid="{D5CDD505-2E9C-101B-9397-08002B2CF9AE}" pid="52" name="Objective-Intranet_Publishing_Requestor_Email">
    <vt:lpwstr/>
  </property>
  <property fmtid="{D5CDD505-2E9C-101B-9397-08002B2CF9AE}" pid="53" name="Objective-Intranet Publisher">
    <vt:lpwstr>CORP ICT Intranet Publishing General Document Workflow Group</vt:lpwstr>
  </property>
  <property fmtid="{D5CDD505-2E9C-101B-9397-08002B2CF9AE}" pid="54" name="Objective-Intranet_Publisher_Contact">
    <vt:lpwstr/>
  </property>
  <property fmtid="{D5CDD505-2E9C-101B-9397-08002B2CF9AE}" pid="55" name="Objective-Intranet_Publisher_Email">
    <vt:lpwstr/>
  </property>
  <property fmtid="{D5CDD505-2E9C-101B-9397-08002B2CF9AE}" pid="56" name="Objective-Intranet_Display_Name">
    <vt:lpwstr/>
  </property>
  <property fmtid="{D5CDD505-2E9C-101B-9397-08002B2CF9AE}" pid="57" name="Objective-Free Text Subjects">
    <vt:lpwstr/>
  </property>
  <property fmtid="{D5CDD505-2E9C-101B-9397-08002B2CF9AE}" pid="58" name="Objective-Intranet_Publishing_Requirement">
    <vt:lpwstr/>
  </property>
  <property fmtid="{D5CDD505-2E9C-101B-9397-08002B2CF9AE}" pid="59" name="Objective-Intranet_Publishing_Instructions">
    <vt:lpwstr/>
  </property>
  <property fmtid="{D5CDD505-2E9C-101B-9397-08002B2CF9AE}" pid="60" name="Objective-Document Published Version URL Link">
    <vt:lpwstr>https://objectivesag.pirsa.sa.gov.au/id:A3961442/document/versions/published</vt:lpwstr>
  </property>
  <property fmtid="{D5CDD505-2E9C-101B-9397-08002B2CF9AE}" pid="61" name="Objective-Intranet URL Keyword">
    <vt:lpwstr>%globals_asset_metadata_PublishedURL%</vt:lpwstr>
  </property>
  <property fmtid="{D5CDD505-2E9C-101B-9397-08002B2CF9AE}" pid="62" name="Objective-Intranet Short Name">
    <vt:lpwstr>A3961442</vt:lpwstr>
  </property>
  <property fmtid="{D5CDD505-2E9C-101B-9397-08002B2CF9AE}" pid="63" name="Objective-Intranet_Publishing_Metadata_Schema">
    <vt:lpwstr>73217</vt:lpwstr>
  </property>
  <property fmtid="{D5CDD505-2E9C-101B-9397-08002B2CF9AE}" pid="64" name="Objective-Intranet_Publishing_CSV_File_Operation">
    <vt:lpwstr>E</vt:lpwstr>
  </property>
  <property fmtid="{D5CDD505-2E9C-101B-9397-08002B2CF9AE}" pid="65" name="Objective-Intranet_Asset_ID">
    <vt:lpwstr/>
  </property>
  <property fmtid="{D5CDD505-2E9C-101B-9397-08002B2CF9AE}" pid="66" name="Objective-Date_Intranet_Link_Published">
    <vt:lpwstr/>
  </property>
  <property fmtid="{D5CDD505-2E9C-101B-9397-08002B2CF9AE}" pid="67" name="Objective-Date_Intranet_Link_Next_Review_Due">
    <vt:lpwstr/>
  </property>
  <property fmtid="{D5CDD505-2E9C-101B-9397-08002B2CF9AE}" pid="68" name="Objective-Date_Intranet_Link_Removed">
    <vt:lpwstr/>
  </property>
  <property fmtid="{D5CDD505-2E9C-101B-9397-08002B2CF9AE}" pid="69" name="Objective-Internet Publishing Requestor">
    <vt:lpwstr/>
  </property>
  <property fmtid="{D5CDD505-2E9C-101B-9397-08002B2CF9AE}" pid="70" name="Objective-Internet Publishing Requestor Email">
    <vt:lpwstr/>
  </property>
  <property fmtid="{D5CDD505-2E9C-101B-9397-08002B2CF9AE}" pid="71" name="Objective-Internet Publisher Group">
    <vt:lpwstr>CORP ICT Internet Website Publishing Workflow Group</vt:lpwstr>
  </property>
  <property fmtid="{D5CDD505-2E9C-101B-9397-08002B2CF9AE}" pid="72" name="Objective-Internet Publisher Contact">
    <vt:lpwstr>Intranet, Web Publisher</vt:lpwstr>
  </property>
  <property fmtid="{D5CDD505-2E9C-101B-9397-08002B2CF9AE}" pid="73" name="Objective-Internet Publisher Email">
    <vt:lpwstr>PIRSA.Webpublish@sa.gov.au</vt:lpwstr>
  </property>
  <property fmtid="{D5CDD505-2E9C-101B-9397-08002B2CF9AE}" pid="74" name="Objective-Internet Friendly Name">
    <vt:lpwstr/>
  </property>
  <property fmtid="{D5CDD505-2E9C-101B-9397-08002B2CF9AE}" pid="75" name="Objective-Internet Document Type">
    <vt:lpwstr/>
  </property>
  <property fmtid="{D5CDD505-2E9C-101B-9397-08002B2CF9AE}" pid="76" name="Objective-Internet Publishing Requirement">
    <vt:lpwstr/>
  </property>
  <property fmtid="{D5CDD505-2E9C-101B-9397-08002B2CF9AE}" pid="77" name="Objective-Internet Publishing Instructions or Page URI">
    <vt:lpwstr/>
  </property>
  <property fmtid="{D5CDD505-2E9C-101B-9397-08002B2CF9AE}" pid="78" name="Objective-Date Document Released">
    <vt:lpwstr/>
  </property>
  <property fmtid="{D5CDD505-2E9C-101B-9397-08002B2CF9AE}" pid="79" name="Objective-Abstract">
    <vt:lpwstr/>
  </property>
  <property fmtid="{D5CDD505-2E9C-101B-9397-08002B2CF9AE}" pid="80" name="Objective-External Link">
    <vt:lpwstr/>
  </property>
  <property fmtid="{D5CDD505-2E9C-101B-9397-08002B2CF9AE}" pid="81" name="Objective-Publish Metadata Only">
    <vt:lpwstr>No</vt:lpwstr>
  </property>
  <property fmtid="{D5CDD505-2E9C-101B-9397-08002B2CF9AE}" pid="82" name="Objective-Generate PDF Rendition">
    <vt:lpwstr>No</vt:lpwstr>
  </property>
  <property fmtid="{D5CDD505-2E9C-101B-9397-08002B2CF9AE}" pid="83" name="Objective-Rendition Object ID">
    <vt:lpwstr/>
  </property>
  <property fmtid="{D5CDD505-2E9C-101B-9397-08002B2CF9AE}" pid="84" name="Objective-Rendition Document Extension">
    <vt:lpwstr/>
  </property>
  <property fmtid="{D5CDD505-2E9C-101B-9397-08002B2CF9AE}" pid="85" name="Objective-Accessibility Reviewed">
    <vt:lpwstr/>
  </property>
  <property fmtid="{D5CDD505-2E9C-101B-9397-08002B2CF9AE}" pid="86" name="Objective-Accessibility Review Notes">
    <vt:lpwstr/>
  </property>
  <property fmtid="{D5CDD505-2E9C-101B-9397-08002B2CF9AE}" pid="87" name="Objective-Collection or Program Title">
    <vt:lpwstr/>
  </property>
  <property fmtid="{D5CDD505-2E9C-101B-9397-08002B2CF9AE}" pid="88" name="Objective-Sub Collection or Item ID">
    <vt:lpwstr/>
  </property>
  <property fmtid="{D5CDD505-2E9C-101B-9397-08002B2CF9AE}" pid="89" name="Objective-Date Internet Document &amp; CSV File Published on Website">
    <vt:lpwstr/>
  </property>
  <property fmtid="{D5CDD505-2E9C-101B-9397-08002B2CF9AE}" pid="90" name="Objective-Date Internet Document &amp; CSV File Next Review Due">
    <vt:lpwstr/>
  </property>
  <property fmtid="{D5CDD505-2E9C-101B-9397-08002B2CF9AE}" pid="91" name="Objective-Date Internet Document &amp; CSV File Removed from Website">
    <vt:lpwstr/>
  </property>
  <property fmtid="{D5CDD505-2E9C-101B-9397-08002B2CF9AE}" pid="92" name="Objective-Internet Publishing CSV File Operation">
    <vt:lpwstr>A</vt:lpwstr>
  </property>
  <property fmtid="{D5CDD505-2E9C-101B-9397-08002B2CF9AE}" pid="93" name="Objective-Covers Period From">
    <vt:lpwstr/>
  </property>
  <property fmtid="{D5CDD505-2E9C-101B-9397-08002B2CF9AE}" pid="94" name="Objective-Covers Period To">
    <vt:lpwstr/>
  </property>
  <property fmtid="{D5CDD505-2E9C-101B-9397-08002B2CF9AE}" pid="95" name="Objective-Access Rights">
    <vt:lpwstr>Closed</vt:lpwstr>
  </property>
  <property fmtid="{D5CDD505-2E9C-101B-9397-08002B2CF9AE}" pid="96" name="Objective-Vital_Record_Indicator">
    <vt:lpwstr>No</vt:lpwstr>
  </property>
  <property fmtid="{D5CDD505-2E9C-101B-9397-08002B2CF9AE}" pid="97" name="Objective-Access Security Review Due Date">
    <vt:lpwstr/>
  </property>
  <property fmtid="{D5CDD505-2E9C-101B-9397-08002B2CF9AE}" pid="98" name="Objective-Vital Records Review Due Date">
    <vt:lpwstr/>
  </property>
  <property fmtid="{D5CDD505-2E9C-101B-9397-08002B2CF9AE}" pid="99" name="Objective-Internal Reference">
    <vt:lpwstr/>
  </property>
  <property fmtid="{D5CDD505-2E9C-101B-9397-08002B2CF9AE}" pid="100" name="Objective-Media_Storage_Format">
    <vt:lpwstr>Text</vt:lpwstr>
  </property>
  <property fmtid="{D5CDD505-2E9C-101B-9397-08002B2CF9AE}" pid="101" name="Objective-Jurisdiction">
    <vt:lpwstr>SA</vt:lpwstr>
  </property>
  <property fmtid="{D5CDD505-2E9C-101B-9397-08002B2CF9AE}" pid="102" name="Objective-Language">
    <vt:lpwstr>English (en)</vt:lpwstr>
  </property>
  <property fmtid="{D5CDD505-2E9C-101B-9397-08002B2CF9AE}" pid="103" name="Objective-Intellectual_Property_Rights">
    <vt:lpwstr>SA Government</vt:lpwstr>
  </property>
  <property fmtid="{D5CDD505-2E9C-101B-9397-08002B2CF9AE}" pid="104" name="Objective-Date Emailed to DPC">
    <vt:lpwstr/>
  </property>
  <property fmtid="{D5CDD505-2E9C-101B-9397-08002B2CF9AE}" pid="105" name="Objective-Date Emailed to DTF">
    <vt:lpwstr/>
  </property>
  <property fmtid="{D5CDD505-2E9C-101B-9397-08002B2CF9AE}" pid="106" name="Objective-Date Emailed to Ministers Office">
    <vt:lpwstr/>
  </property>
  <property fmtid="{D5CDD505-2E9C-101B-9397-08002B2CF9AE}" pid="107" name="Objective-Disposal Reasons">
    <vt:lpwstr/>
  </property>
  <property fmtid="{D5CDD505-2E9C-101B-9397-08002B2CF9AE}" pid="108" name="Objective-Date to be Exported">
    <vt:lpwstr/>
  </property>
  <property fmtid="{D5CDD505-2E9C-101B-9397-08002B2CF9AE}" pid="109" name="Objective-Used By System Admin Only">
    <vt:lpwstr/>
  </property>
  <property fmtid="{D5CDD505-2E9C-101B-9397-08002B2CF9AE}" pid="110" name="Objective-Old Agency">
    <vt:lpwstr/>
  </property>
  <property fmtid="{D5CDD505-2E9C-101B-9397-08002B2CF9AE}" pid="111" name="Objective-Old Business Division">
    <vt:lpwstr/>
  </property>
  <property fmtid="{D5CDD505-2E9C-101B-9397-08002B2CF9AE}" pid="112" name="Objective-Old Workgroup">
    <vt:lpwstr/>
  </property>
  <property fmtid="{D5CDD505-2E9C-101B-9397-08002B2CF9AE}" pid="113" name="Objective-Old Section">
    <vt:lpwstr/>
  </property>
  <property fmtid="{D5CDD505-2E9C-101B-9397-08002B2CF9AE}" pid="114" name="Objective-Comment">
    <vt:lpwstr/>
  </property>
  <property fmtid="{D5CDD505-2E9C-101B-9397-08002B2CF9AE}" pid="115" name="Objective-Agency [system]">
    <vt:lpwstr>Primary Industries and Regions SA</vt:lpwstr>
  </property>
  <property fmtid="{D5CDD505-2E9C-101B-9397-08002B2CF9AE}" pid="116" name="Objective-Business Division [system]">
    <vt:lpwstr>Fisheries &amp; Aquaculture F&amp;A</vt:lpwstr>
  </property>
  <property fmtid="{D5CDD505-2E9C-101B-9397-08002B2CF9AE}" pid="117" name="Objective-Workgroup [system]">
    <vt:lpwstr>F&amp;A Fisheries Policy Team</vt:lpwstr>
  </property>
  <property fmtid="{D5CDD505-2E9C-101B-9397-08002B2CF9AE}" pid="118" name="Objective-Section [system]">
    <vt:lpwstr/>
  </property>
  <property fmtid="{D5CDD505-2E9C-101B-9397-08002B2CF9AE}" pid="119" name="Objective-Document Type [system]">
    <vt:lpwstr>Other</vt:lpwstr>
  </property>
  <property fmtid="{D5CDD505-2E9C-101B-9397-08002B2CF9AE}" pid="120" name="Objective-Security Classification [system]">
    <vt:lpwstr>02 Official</vt:lpwstr>
  </property>
  <property fmtid="{D5CDD505-2E9C-101B-9397-08002B2CF9AE}" pid="121" name="Objective-Access Use Conditions [system]">
    <vt:lpwstr/>
  </property>
  <property fmtid="{D5CDD505-2E9C-101B-9397-08002B2CF9AE}" pid="122" name="Objective-Connect Creator [system]">
    <vt:lpwstr/>
  </property>
  <property fmtid="{D5CDD505-2E9C-101B-9397-08002B2CF9AE}" pid="123" name="Objective-Customer Person [system]">
    <vt:lpwstr/>
  </property>
  <property fmtid="{D5CDD505-2E9C-101B-9397-08002B2CF9AE}" pid="124" name="Objective-Customer Organisation [system]">
    <vt:lpwstr/>
  </property>
  <property fmtid="{D5CDD505-2E9C-101B-9397-08002B2CF9AE}" pid="125" name="Objective-Transaction Reference [system]">
    <vt:lpwstr/>
  </property>
  <property fmtid="{D5CDD505-2E9C-101B-9397-08002B2CF9AE}" pid="126" name="Objective-Place Name [system]">
    <vt:lpwstr/>
  </property>
  <property fmtid="{D5CDD505-2E9C-101B-9397-08002B2CF9AE}" pid="127" name="Objective-Description or Summary [system]">
    <vt:lpwstr/>
  </property>
  <property fmtid="{D5CDD505-2E9C-101B-9397-08002B2CF9AE}" pid="128" name="Objective-Date Document Created [system]">
    <vt:lpwstr/>
  </property>
  <property fmtid="{D5CDD505-2E9C-101B-9397-08002B2CF9AE}" pid="129" name="Objective-Document Created By [system]">
    <vt:lpwstr/>
  </property>
  <property fmtid="{D5CDD505-2E9C-101B-9397-08002B2CF9AE}" pid="130" name="Objective-Date Source Document Scanned [system]">
    <vt:lpwstr/>
  </property>
  <property fmtid="{D5CDD505-2E9C-101B-9397-08002B2CF9AE}" pid="131" name="Objective-Source Document Disposal Status [system]">
    <vt:lpwstr/>
  </property>
  <property fmtid="{D5CDD505-2E9C-101B-9397-08002B2CF9AE}" pid="132" name="Objective-Date Temporary Value Source Document Destroyed [system]">
    <vt:lpwstr/>
  </property>
  <property fmtid="{D5CDD505-2E9C-101B-9397-08002B2CF9AE}" pid="133" name="Objective-Date Received [system]">
    <vt:lpwstr/>
  </property>
  <property fmtid="{D5CDD505-2E9C-101B-9397-08002B2CF9AE}" pid="134" name="Objective-Action Delegator [system]">
    <vt:lpwstr/>
  </property>
  <property fmtid="{D5CDD505-2E9C-101B-9397-08002B2CF9AE}" pid="135" name="Objective-Action Officer [system]">
    <vt:lpwstr/>
  </property>
  <property fmtid="{D5CDD505-2E9C-101B-9397-08002B2CF9AE}" pid="136" name="Objective-Action Required [system]">
    <vt:lpwstr/>
  </property>
  <property fmtid="{D5CDD505-2E9C-101B-9397-08002B2CF9AE}" pid="137" name="Objective-Date Action Due By [system]">
    <vt:lpwstr/>
  </property>
  <property fmtid="{D5CDD505-2E9C-101B-9397-08002B2CF9AE}" pid="138" name="Objective-Date Action Assigned [system]">
    <vt:lpwstr/>
  </property>
  <property fmtid="{D5CDD505-2E9C-101B-9397-08002B2CF9AE}" pid="139" name="Objective-Action Approved by [system]">
    <vt:lpwstr/>
  </property>
  <property fmtid="{D5CDD505-2E9C-101B-9397-08002B2CF9AE}" pid="140" name="Objective-Date Action Approved [system]">
    <vt:lpwstr/>
  </property>
  <property fmtid="{D5CDD505-2E9C-101B-9397-08002B2CF9AE}" pid="141" name="Objective-Date Interim Reply Sent [system]">
    <vt:lpwstr/>
  </property>
  <property fmtid="{D5CDD505-2E9C-101B-9397-08002B2CF9AE}" pid="142" name="Objective-Date Final Reply Sent [system]">
    <vt:lpwstr/>
  </property>
  <property fmtid="{D5CDD505-2E9C-101B-9397-08002B2CF9AE}" pid="143" name="Objective-Date_Completed_On [system]">
    <vt:lpwstr/>
  </property>
  <property fmtid="{D5CDD505-2E9C-101B-9397-08002B2CF9AE}" pid="144" name="Objective-Intranet_Publishing_Requestor [system]">
    <vt:lpwstr/>
  </property>
  <property fmtid="{D5CDD505-2E9C-101B-9397-08002B2CF9AE}" pid="145" name="Objective-Intranet_Publishing_Requestor_Email [system]">
    <vt:lpwstr/>
  </property>
  <property fmtid="{D5CDD505-2E9C-101B-9397-08002B2CF9AE}" pid="146" name="Objective-Intranet Publisher [system]">
    <vt:lpwstr>CORP ICT Intranet Publishing General Document Workflow Group</vt:lpwstr>
  </property>
  <property fmtid="{D5CDD505-2E9C-101B-9397-08002B2CF9AE}" pid="147" name="Objective-Intranet_Publisher_Contact [system]">
    <vt:lpwstr/>
  </property>
  <property fmtid="{D5CDD505-2E9C-101B-9397-08002B2CF9AE}" pid="148" name="Objective-Intranet_Publisher_Email [system]">
    <vt:lpwstr/>
  </property>
  <property fmtid="{D5CDD505-2E9C-101B-9397-08002B2CF9AE}" pid="149" name="Objective-Intranet_Display_Name [system]">
    <vt:lpwstr/>
  </property>
  <property fmtid="{D5CDD505-2E9C-101B-9397-08002B2CF9AE}" pid="150" name="Objective-Free Text Subjects [system]">
    <vt:lpwstr/>
  </property>
  <property fmtid="{D5CDD505-2E9C-101B-9397-08002B2CF9AE}" pid="151" name="Objective-Intranet_Publishing_Requirement [system]">
    <vt:lpwstr/>
  </property>
  <property fmtid="{D5CDD505-2E9C-101B-9397-08002B2CF9AE}" pid="152" name="Objective-Intranet_Publishing_Instructions [system]">
    <vt:lpwstr/>
  </property>
  <property fmtid="{D5CDD505-2E9C-101B-9397-08002B2CF9AE}" pid="153" name="Objective-Document Published Version URL Link [system]">
    <vt:lpwstr>https://objectivesag.pirsa.sa.gov.au/id:A3961442/document/versions/published</vt:lpwstr>
  </property>
  <property fmtid="{D5CDD505-2E9C-101B-9397-08002B2CF9AE}" pid="154" name="Objective-Intranet URL Keyword [system]">
    <vt:lpwstr>%globals_asset_metadata_PublishedURL%</vt:lpwstr>
  </property>
  <property fmtid="{D5CDD505-2E9C-101B-9397-08002B2CF9AE}" pid="155" name="Objective-Intranet Short Name [system]">
    <vt:lpwstr>A3961442</vt:lpwstr>
  </property>
  <property fmtid="{D5CDD505-2E9C-101B-9397-08002B2CF9AE}" pid="156" name="Objective-Intranet_Publishing_Metadata_Schema [system]">
    <vt:lpwstr>73217</vt:lpwstr>
  </property>
  <property fmtid="{D5CDD505-2E9C-101B-9397-08002B2CF9AE}" pid="157" name="Objective-Intranet_Publishing_CSV_File_Operation [system]">
    <vt:lpwstr>E</vt:lpwstr>
  </property>
  <property fmtid="{D5CDD505-2E9C-101B-9397-08002B2CF9AE}" pid="158" name="Objective-Intranet_Asset_ID [system]">
    <vt:lpwstr/>
  </property>
  <property fmtid="{D5CDD505-2E9C-101B-9397-08002B2CF9AE}" pid="159" name="Objective-Date_Intranet_Link_Published [system]">
    <vt:lpwstr/>
  </property>
  <property fmtid="{D5CDD505-2E9C-101B-9397-08002B2CF9AE}" pid="160" name="Objective-Date_Intranet_Link_Next_Review_Due [system]">
    <vt:lpwstr/>
  </property>
  <property fmtid="{D5CDD505-2E9C-101B-9397-08002B2CF9AE}" pid="161" name="Objective-Date_Intranet_Link_Removed [system]">
    <vt:lpwstr/>
  </property>
  <property fmtid="{D5CDD505-2E9C-101B-9397-08002B2CF9AE}" pid="162" name="Objective-Internet Publishing Requestor [system]">
    <vt:lpwstr/>
  </property>
  <property fmtid="{D5CDD505-2E9C-101B-9397-08002B2CF9AE}" pid="163" name="Objective-Internet Publishing Requestor Email [system]">
    <vt:lpwstr/>
  </property>
  <property fmtid="{D5CDD505-2E9C-101B-9397-08002B2CF9AE}" pid="164" name="Objective-Internet Publisher Group [system]">
    <vt:lpwstr>CORP ICT Internet Website Publishing Workflow Group</vt:lpwstr>
  </property>
  <property fmtid="{D5CDD505-2E9C-101B-9397-08002B2CF9AE}" pid="165" name="Objective-Internet Publisher Contact [system]">
    <vt:lpwstr>Intranet, Web Publisher</vt:lpwstr>
  </property>
  <property fmtid="{D5CDD505-2E9C-101B-9397-08002B2CF9AE}" pid="166" name="Objective-Internet Publisher Email [system]">
    <vt:lpwstr>PIRSA.Webpublish@sa.gov.au</vt:lpwstr>
  </property>
  <property fmtid="{D5CDD505-2E9C-101B-9397-08002B2CF9AE}" pid="167" name="Objective-Internet Friendly Name [system]">
    <vt:lpwstr/>
  </property>
  <property fmtid="{D5CDD505-2E9C-101B-9397-08002B2CF9AE}" pid="168" name="Objective-Internet Document Type [system]">
    <vt:lpwstr/>
  </property>
  <property fmtid="{D5CDD505-2E9C-101B-9397-08002B2CF9AE}" pid="169" name="Objective-Internet Publishing Requirement [system]">
    <vt:lpwstr/>
  </property>
  <property fmtid="{D5CDD505-2E9C-101B-9397-08002B2CF9AE}" pid="170" name="Objective-Internet Publishing Instructions or Page URI [system]">
    <vt:lpwstr/>
  </property>
  <property fmtid="{D5CDD505-2E9C-101B-9397-08002B2CF9AE}" pid="171" name="Objective-Date Document Released [system]">
    <vt:lpwstr/>
  </property>
  <property fmtid="{D5CDD505-2E9C-101B-9397-08002B2CF9AE}" pid="172" name="Objective-Abstract [system]">
    <vt:lpwstr/>
  </property>
  <property fmtid="{D5CDD505-2E9C-101B-9397-08002B2CF9AE}" pid="173" name="Objective-External Link [system]">
    <vt:lpwstr/>
  </property>
  <property fmtid="{D5CDD505-2E9C-101B-9397-08002B2CF9AE}" pid="174" name="Objective-Publish Metadata Only [system]">
    <vt:lpwstr>No</vt:lpwstr>
  </property>
  <property fmtid="{D5CDD505-2E9C-101B-9397-08002B2CF9AE}" pid="175" name="Objective-Generate PDF Rendition [system]">
    <vt:lpwstr>No</vt:lpwstr>
  </property>
  <property fmtid="{D5CDD505-2E9C-101B-9397-08002B2CF9AE}" pid="176" name="Objective-Rendition Object ID [system]">
    <vt:lpwstr/>
  </property>
  <property fmtid="{D5CDD505-2E9C-101B-9397-08002B2CF9AE}" pid="177" name="Objective-Rendition Document Extension [system]">
    <vt:lpwstr/>
  </property>
  <property fmtid="{D5CDD505-2E9C-101B-9397-08002B2CF9AE}" pid="178" name="Objective-Accessibility Reviewed [system]">
    <vt:lpwstr/>
  </property>
  <property fmtid="{D5CDD505-2E9C-101B-9397-08002B2CF9AE}" pid="179" name="Objective-Accessibility Review Notes [system]">
    <vt:lpwstr/>
  </property>
  <property fmtid="{D5CDD505-2E9C-101B-9397-08002B2CF9AE}" pid="180" name="Objective-Collection or Program Title [system]">
    <vt:lpwstr/>
  </property>
  <property fmtid="{D5CDD505-2E9C-101B-9397-08002B2CF9AE}" pid="181" name="Objective-Sub Collection or Item ID [system]">
    <vt:lpwstr/>
  </property>
  <property fmtid="{D5CDD505-2E9C-101B-9397-08002B2CF9AE}" pid="182" name="Objective-Date Internet Document &amp; CSV File Published on Website [system]">
    <vt:lpwstr/>
  </property>
  <property fmtid="{D5CDD505-2E9C-101B-9397-08002B2CF9AE}" pid="183" name="Objective-Date Internet Document &amp; CSV File Next Review Due [system]">
    <vt:lpwstr/>
  </property>
  <property fmtid="{D5CDD505-2E9C-101B-9397-08002B2CF9AE}" pid="184" name="Objective-Date Internet Document &amp; CSV File Removed from Website [system]">
    <vt:lpwstr/>
  </property>
  <property fmtid="{D5CDD505-2E9C-101B-9397-08002B2CF9AE}" pid="185" name="Objective-Internet Publishing CSV File Operation [system]">
    <vt:lpwstr>A</vt:lpwstr>
  </property>
  <property fmtid="{D5CDD505-2E9C-101B-9397-08002B2CF9AE}" pid="186" name="Objective-Covers Period From [system]">
    <vt:lpwstr/>
  </property>
  <property fmtid="{D5CDD505-2E9C-101B-9397-08002B2CF9AE}" pid="187" name="Objective-Covers Period To [system]">
    <vt:lpwstr/>
  </property>
  <property fmtid="{D5CDD505-2E9C-101B-9397-08002B2CF9AE}" pid="188" name="Objective-Access Rights [system]">
    <vt:lpwstr>Closed</vt:lpwstr>
  </property>
  <property fmtid="{D5CDD505-2E9C-101B-9397-08002B2CF9AE}" pid="189" name="Objective-Vital_Record_Indicator [system]">
    <vt:lpwstr>No</vt:lpwstr>
  </property>
  <property fmtid="{D5CDD505-2E9C-101B-9397-08002B2CF9AE}" pid="190" name="Objective-Access Security Review Due Date [system]">
    <vt:lpwstr/>
  </property>
  <property fmtid="{D5CDD505-2E9C-101B-9397-08002B2CF9AE}" pid="191" name="Objective-Vital Records Review Due Date [system]">
    <vt:lpwstr/>
  </property>
  <property fmtid="{D5CDD505-2E9C-101B-9397-08002B2CF9AE}" pid="192" name="Objective-Internal Reference [system]">
    <vt:lpwstr/>
  </property>
  <property fmtid="{D5CDD505-2E9C-101B-9397-08002B2CF9AE}" pid="193" name="Objective-Media_Storage_Format [system]">
    <vt:lpwstr>Text</vt:lpwstr>
  </property>
  <property fmtid="{D5CDD505-2E9C-101B-9397-08002B2CF9AE}" pid="194" name="Objective-Jurisdiction [system]">
    <vt:lpwstr>SA</vt:lpwstr>
  </property>
  <property fmtid="{D5CDD505-2E9C-101B-9397-08002B2CF9AE}" pid="195" name="Objective-Language [system]">
    <vt:lpwstr>English (en)</vt:lpwstr>
  </property>
  <property fmtid="{D5CDD505-2E9C-101B-9397-08002B2CF9AE}" pid="196" name="Objective-Intellectual_Property_Rights [system]">
    <vt:lpwstr>SA Government</vt:lpwstr>
  </property>
  <property fmtid="{D5CDD505-2E9C-101B-9397-08002B2CF9AE}" pid="197" name="Objective-Date Emailed to DPC [system]">
    <vt:lpwstr/>
  </property>
  <property fmtid="{D5CDD505-2E9C-101B-9397-08002B2CF9AE}" pid="198" name="Objective-Date Emailed to DTF [system]">
    <vt:lpwstr/>
  </property>
  <property fmtid="{D5CDD505-2E9C-101B-9397-08002B2CF9AE}" pid="199" name="Objective-Date Emailed to Ministers Office [system]">
    <vt:lpwstr/>
  </property>
  <property fmtid="{D5CDD505-2E9C-101B-9397-08002B2CF9AE}" pid="200" name="Objective-Disposal Reasons [system]">
    <vt:lpwstr/>
  </property>
  <property fmtid="{D5CDD505-2E9C-101B-9397-08002B2CF9AE}" pid="201" name="Objective-Date to be Exported [system]">
    <vt:lpwstr/>
  </property>
  <property fmtid="{D5CDD505-2E9C-101B-9397-08002B2CF9AE}" pid="202" name="Objective-Used By System Admin Only [system]">
    <vt:lpwstr/>
  </property>
  <property fmtid="{D5CDD505-2E9C-101B-9397-08002B2CF9AE}" pid="203" name="Objective-Old Agency [system]">
    <vt:lpwstr/>
  </property>
  <property fmtid="{D5CDD505-2E9C-101B-9397-08002B2CF9AE}" pid="204" name="Objective-Old Business Division [system]">
    <vt:lpwstr/>
  </property>
  <property fmtid="{D5CDD505-2E9C-101B-9397-08002B2CF9AE}" pid="205" name="Objective-Old Workgroup [system]">
    <vt:lpwstr/>
  </property>
  <property fmtid="{D5CDD505-2E9C-101B-9397-08002B2CF9AE}" pid="206" name="Objective-Old Section [system]">
    <vt:lpwstr/>
  </property>
  <property fmtid="{D5CDD505-2E9C-101B-9397-08002B2CF9AE}" pid="207" name="ContentTypeId">
    <vt:lpwstr>0x0101004B6FD6131ACCD942B99EE496FC609FF4</vt:lpwstr>
  </property>
  <property fmtid="{D5CDD505-2E9C-101B-9397-08002B2CF9AE}" pid="208" name="MediaServiceImageTags">
    <vt:lpwstr/>
  </property>
</Properties>
</file>