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30D95CD9" w:rsidR="00B6012C" w:rsidRPr="0088686C" w:rsidRDefault="00E30D03" w:rsidP="00481DF9">
      <w:pPr>
        <w:widowControl w:val="0"/>
        <w:tabs>
          <w:tab w:val="left" w:pos="6700"/>
        </w:tabs>
        <w:jc w:val="center"/>
        <w:rPr>
          <w:rFonts w:cs="Arial"/>
          <w:sz w:val="48"/>
        </w:rPr>
      </w:pPr>
      <w:r w:rsidRPr="0088686C">
        <w:rPr>
          <w:rFonts w:cs="Arial"/>
          <w:noProof/>
          <w:lang w:eastAsia="en-AU"/>
        </w:rPr>
        <w:drawing>
          <wp:inline distT="0" distB="0" distL="0" distR="0" wp14:anchorId="43274CCB" wp14:editId="55B9E21C">
            <wp:extent cx="3409950" cy="1057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p w14:paraId="33C7C20A" w14:textId="77777777" w:rsidR="00B6012C" w:rsidRPr="0088686C" w:rsidRDefault="00B6012C" w:rsidP="00481DF9">
      <w:pPr>
        <w:widowControl w:val="0"/>
        <w:tabs>
          <w:tab w:val="left" w:pos="6700"/>
        </w:tabs>
        <w:jc w:val="center"/>
        <w:rPr>
          <w:rFonts w:cs="Arial"/>
          <w:sz w:val="40"/>
          <w:szCs w:val="40"/>
        </w:rPr>
      </w:pPr>
    </w:p>
    <w:p w14:paraId="116BB68D" w14:textId="77777777" w:rsidR="00B6012C" w:rsidRPr="0088686C" w:rsidRDefault="00B6012C" w:rsidP="00481DF9">
      <w:pPr>
        <w:widowControl w:val="0"/>
        <w:tabs>
          <w:tab w:val="left" w:pos="6700"/>
        </w:tabs>
        <w:jc w:val="center"/>
        <w:rPr>
          <w:rFonts w:cs="Arial"/>
          <w:sz w:val="40"/>
          <w:szCs w:val="40"/>
        </w:rPr>
      </w:pPr>
    </w:p>
    <w:p w14:paraId="6C470C8C" w14:textId="77777777" w:rsidR="00B6012C" w:rsidRPr="0088686C" w:rsidRDefault="00B6012C" w:rsidP="00481DF9">
      <w:pPr>
        <w:jc w:val="center"/>
        <w:outlineLvl w:val="5"/>
        <w:rPr>
          <w:rFonts w:cs="Arial"/>
          <w:b/>
          <w:sz w:val="40"/>
          <w:szCs w:val="40"/>
        </w:rPr>
      </w:pPr>
      <w:r w:rsidRPr="0088686C">
        <w:rPr>
          <w:rFonts w:cs="Arial"/>
          <w:b/>
          <w:sz w:val="40"/>
          <w:szCs w:val="40"/>
        </w:rPr>
        <w:t>Assessment of the</w:t>
      </w:r>
    </w:p>
    <w:p w14:paraId="7CB94214" w14:textId="1BA3BD9C" w:rsidR="00B6012C" w:rsidRPr="0088686C" w:rsidRDefault="00D63430" w:rsidP="00481DF9">
      <w:pPr>
        <w:pStyle w:val="Heading6"/>
        <w:spacing w:before="120" w:after="120"/>
        <w:jc w:val="center"/>
        <w:rPr>
          <w:rFonts w:ascii="Arial" w:hAnsi="Arial" w:cs="Arial"/>
          <w:i/>
          <w:sz w:val="40"/>
          <w:szCs w:val="40"/>
        </w:rPr>
      </w:pPr>
      <w:r w:rsidRPr="0088686C">
        <w:rPr>
          <w:rFonts w:ascii="Arial" w:hAnsi="Arial" w:cs="Arial"/>
          <w:sz w:val="40"/>
          <w:szCs w:val="40"/>
        </w:rPr>
        <w:t>South Australian Sardine Fishery</w:t>
      </w:r>
    </w:p>
    <w:p w14:paraId="6A28F6C5" w14:textId="77777777" w:rsidR="00B6012C" w:rsidRPr="0088686C" w:rsidRDefault="00B6012C" w:rsidP="00481DF9">
      <w:pPr>
        <w:tabs>
          <w:tab w:val="left" w:pos="6700"/>
        </w:tabs>
        <w:jc w:val="center"/>
        <w:outlineLvl w:val="5"/>
        <w:rPr>
          <w:rFonts w:cs="Arial"/>
          <w:sz w:val="40"/>
          <w:szCs w:val="40"/>
        </w:rPr>
      </w:pPr>
    </w:p>
    <w:p w14:paraId="408FC6FF" w14:textId="77777777" w:rsidR="00B6012C" w:rsidRPr="0088686C" w:rsidRDefault="00B6012C" w:rsidP="00481DF9">
      <w:pPr>
        <w:tabs>
          <w:tab w:val="left" w:pos="6700"/>
        </w:tabs>
        <w:jc w:val="center"/>
        <w:outlineLvl w:val="5"/>
        <w:rPr>
          <w:rFonts w:cs="Arial"/>
          <w:sz w:val="40"/>
          <w:szCs w:val="40"/>
        </w:rPr>
      </w:pPr>
    </w:p>
    <w:p w14:paraId="09582250" w14:textId="77777777" w:rsidR="00B6012C" w:rsidRPr="0088686C" w:rsidRDefault="00B6012C" w:rsidP="00481DF9">
      <w:pPr>
        <w:rPr>
          <w:rFonts w:cs="Arial"/>
        </w:rPr>
      </w:pPr>
    </w:p>
    <w:p w14:paraId="6FDB88F3" w14:textId="77777777" w:rsidR="00B6012C" w:rsidRPr="0088686C" w:rsidRDefault="00B6012C" w:rsidP="00481DF9">
      <w:pPr>
        <w:rPr>
          <w:rFonts w:cs="Arial"/>
        </w:rPr>
      </w:pPr>
    </w:p>
    <w:p w14:paraId="5421CD4F" w14:textId="77777777" w:rsidR="00B6012C" w:rsidRPr="0088686C" w:rsidRDefault="00B6012C" w:rsidP="00481DF9">
      <w:pPr>
        <w:rPr>
          <w:rFonts w:cs="Arial"/>
        </w:rPr>
      </w:pPr>
    </w:p>
    <w:p w14:paraId="2FCE336E" w14:textId="77777777" w:rsidR="00B6012C" w:rsidRPr="0088686C" w:rsidRDefault="00B6012C" w:rsidP="00481DF9">
      <w:pPr>
        <w:rPr>
          <w:rFonts w:cs="Arial"/>
        </w:rPr>
      </w:pPr>
    </w:p>
    <w:p w14:paraId="615EED31" w14:textId="73FE4F2E" w:rsidR="00381C3D" w:rsidRPr="0088686C" w:rsidRDefault="00381C3D" w:rsidP="00481DF9">
      <w:pPr>
        <w:rPr>
          <w:rFonts w:cs="Arial"/>
        </w:rPr>
      </w:pPr>
    </w:p>
    <w:p w14:paraId="3380EC84" w14:textId="77777777" w:rsidR="00381C3D" w:rsidRPr="0088686C" w:rsidRDefault="00381C3D" w:rsidP="00481DF9">
      <w:pPr>
        <w:rPr>
          <w:rFonts w:cs="Arial"/>
        </w:rPr>
      </w:pPr>
    </w:p>
    <w:p w14:paraId="3360CB3D" w14:textId="77777777" w:rsidR="00381C3D" w:rsidRPr="0088686C" w:rsidRDefault="00381C3D" w:rsidP="00481DF9">
      <w:pPr>
        <w:rPr>
          <w:rFonts w:cs="Arial"/>
        </w:rPr>
      </w:pPr>
    </w:p>
    <w:p w14:paraId="45DC70E5" w14:textId="77777777" w:rsidR="00381C3D" w:rsidRPr="0088686C" w:rsidRDefault="00381C3D" w:rsidP="00481DF9">
      <w:pPr>
        <w:rPr>
          <w:rFonts w:cs="Arial"/>
        </w:rPr>
      </w:pPr>
    </w:p>
    <w:p w14:paraId="34CDA9D0" w14:textId="77777777" w:rsidR="00381C3D" w:rsidRPr="0088686C" w:rsidRDefault="00381C3D" w:rsidP="00481DF9">
      <w:pPr>
        <w:rPr>
          <w:rFonts w:cs="Arial"/>
        </w:rPr>
      </w:pPr>
    </w:p>
    <w:p w14:paraId="535E58FC" w14:textId="77777777" w:rsidR="00381C3D" w:rsidRPr="0088686C" w:rsidRDefault="00381C3D" w:rsidP="00481DF9">
      <w:pPr>
        <w:rPr>
          <w:rFonts w:cs="Arial"/>
        </w:rPr>
      </w:pPr>
    </w:p>
    <w:p w14:paraId="1497D3BD" w14:textId="3A48417B" w:rsidR="00B6012C" w:rsidRPr="0088686C" w:rsidRDefault="00A2703A" w:rsidP="00481DF9">
      <w:pPr>
        <w:pStyle w:val="Heading7"/>
        <w:keepNext w:val="0"/>
        <w:autoSpaceDE/>
        <w:autoSpaceDN/>
        <w:spacing w:after="120"/>
        <w:rPr>
          <w:rFonts w:ascii="Arial" w:hAnsi="Arial" w:cs="Arial"/>
          <w:lang w:val="en-AU"/>
        </w:rPr>
      </w:pPr>
      <w:r>
        <w:rPr>
          <w:rFonts w:ascii="Arial" w:hAnsi="Arial" w:cs="Arial"/>
          <w:lang w:val="en-AU"/>
        </w:rPr>
        <w:t>January</w:t>
      </w:r>
      <w:r w:rsidR="00FF6683" w:rsidRPr="0088686C">
        <w:rPr>
          <w:rFonts w:ascii="Arial" w:hAnsi="Arial" w:cs="Arial"/>
          <w:lang w:val="en-AU"/>
        </w:rPr>
        <w:t xml:space="preserve"> </w:t>
      </w:r>
      <w:r w:rsidR="00D63430" w:rsidRPr="0088686C">
        <w:rPr>
          <w:rFonts w:ascii="Arial" w:hAnsi="Arial" w:cs="Arial"/>
          <w:lang w:val="en-AU"/>
        </w:rPr>
        <w:t>202</w:t>
      </w:r>
      <w:r>
        <w:rPr>
          <w:rFonts w:ascii="Arial" w:hAnsi="Arial" w:cs="Arial"/>
          <w:lang w:val="en-AU"/>
        </w:rPr>
        <w:t>2</w:t>
      </w:r>
    </w:p>
    <w:p w14:paraId="1FA2A5CC" w14:textId="77777777" w:rsidR="00B6012C" w:rsidRPr="0088686C" w:rsidRDefault="00B6012C" w:rsidP="00481DF9">
      <w:pPr>
        <w:jc w:val="center"/>
        <w:outlineLvl w:val="5"/>
        <w:rPr>
          <w:rFonts w:cs="Arial"/>
        </w:rPr>
      </w:pPr>
    </w:p>
    <w:p w14:paraId="2040416A" w14:textId="77777777" w:rsidR="00B6012C" w:rsidRPr="0088686C" w:rsidRDefault="00B6012C" w:rsidP="00481DF9">
      <w:pPr>
        <w:rPr>
          <w:rFonts w:cs="Arial"/>
        </w:rPr>
      </w:pPr>
    </w:p>
    <w:p w14:paraId="54B4FEE2" w14:textId="77777777" w:rsidR="00574DD7" w:rsidRPr="0088686C" w:rsidRDefault="00574DD7" w:rsidP="00481DF9">
      <w:pPr>
        <w:rPr>
          <w:rFonts w:cs="Arial"/>
        </w:rPr>
        <w:sectPr w:rsidR="00574DD7" w:rsidRPr="0088686C" w:rsidSect="001955CD">
          <w:footerReference w:type="default" r:id="rId14"/>
          <w:footerReference w:type="first" r:id="rId15"/>
          <w:pgSz w:w="11906" w:h="16838"/>
          <w:pgMar w:top="1418" w:right="1276" w:bottom="567" w:left="1418" w:header="425" w:footer="425" w:gutter="0"/>
          <w:pgNumType w:start="1"/>
          <w:cols w:space="708"/>
          <w:titlePg/>
          <w:docGrid w:linePitch="360"/>
        </w:sectPr>
      </w:pPr>
    </w:p>
    <w:p w14:paraId="5C1A4B42" w14:textId="5916A496" w:rsidR="00B6012C" w:rsidRPr="0088686C" w:rsidRDefault="00B6012C" w:rsidP="00481DF9">
      <w:pPr>
        <w:rPr>
          <w:rFonts w:cs="Arial"/>
          <w:sz w:val="20"/>
          <w:szCs w:val="20"/>
        </w:rPr>
      </w:pPr>
    </w:p>
    <w:p w14:paraId="1AB4BB3C" w14:textId="4FFE5C06" w:rsidR="00134108" w:rsidRPr="0088686C" w:rsidRDefault="00134108" w:rsidP="00481DF9">
      <w:pPr>
        <w:rPr>
          <w:rStyle w:val="Hyperlink"/>
          <w:rFonts w:eastAsia="Times New Roman" w:cs="Arial"/>
          <w:noProof/>
          <w:color w:val="auto"/>
          <w:sz w:val="20"/>
          <w:szCs w:val="20"/>
          <w:lang w:eastAsia="en-AU"/>
        </w:rPr>
      </w:pPr>
    </w:p>
    <w:p w14:paraId="02B38320" w14:textId="77777777" w:rsidR="00134108" w:rsidRPr="0088686C" w:rsidRDefault="00134108" w:rsidP="00481DF9">
      <w:pPr>
        <w:rPr>
          <w:rStyle w:val="Hyperlink"/>
          <w:rFonts w:eastAsia="Times New Roman" w:cs="Arial"/>
          <w:noProof/>
          <w:color w:val="auto"/>
          <w:sz w:val="20"/>
          <w:szCs w:val="20"/>
          <w:lang w:eastAsia="en-AU"/>
        </w:rPr>
      </w:pPr>
    </w:p>
    <w:p w14:paraId="2C148F52" w14:textId="77777777" w:rsidR="00134108" w:rsidRPr="0088686C" w:rsidRDefault="00134108" w:rsidP="00481DF9">
      <w:pPr>
        <w:rPr>
          <w:rStyle w:val="Hyperlink"/>
          <w:rFonts w:eastAsia="Times New Roman" w:cs="Arial"/>
          <w:noProof/>
          <w:color w:val="auto"/>
          <w:sz w:val="20"/>
          <w:szCs w:val="20"/>
          <w:lang w:eastAsia="en-AU"/>
        </w:rPr>
      </w:pPr>
    </w:p>
    <w:p w14:paraId="796DA257" w14:textId="77777777" w:rsidR="00134108" w:rsidRPr="0088686C" w:rsidRDefault="00134108" w:rsidP="00481DF9">
      <w:pPr>
        <w:rPr>
          <w:rStyle w:val="Hyperlink"/>
          <w:rFonts w:eastAsia="Times New Roman" w:cs="Arial"/>
          <w:noProof/>
          <w:color w:val="auto"/>
          <w:sz w:val="20"/>
          <w:szCs w:val="20"/>
          <w:lang w:eastAsia="en-AU"/>
        </w:rPr>
      </w:pPr>
    </w:p>
    <w:p w14:paraId="55A75FF0" w14:textId="5A9C8879" w:rsidR="00381C3D" w:rsidRPr="0088686C" w:rsidRDefault="00381C3D" w:rsidP="00481DF9">
      <w:pPr>
        <w:rPr>
          <w:rStyle w:val="Hyperlink"/>
          <w:rFonts w:eastAsia="Times New Roman" w:cs="Arial"/>
          <w:noProof/>
          <w:color w:val="auto"/>
          <w:sz w:val="20"/>
          <w:szCs w:val="20"/>
          <w:lang w:eastAsia="en-AU"/>
        </w:rPr>
      </w:pPr>
    </w:p>
    <w:p w14:paraId="6E33F720" w14:textId="77777777" w:rsidR="00381C3D" w:rsidRPr="0088686C" w:rsidRDefault="00381C3D" w:rsidP="00481DF9">
      <w:pPr>
        <w:rPr>
          <w:rStyle w:val="Hyperlink"/>
          <w:rFonts w:eastAsia="Times New Roman" w:cs="Arial"/>
          <w:noProof/>
          <w:color w:val="auto"/>
          <w:sz w:val="20"/>
          <w:szCs w:val="20"/>
          <w:lang w:eastAsia="en-AU"/>
        </w:rPr>
      </w:pPr>
    </w:p>
    <w:p w14:paraId="4DFC8019" w14:textId="77777777" w:rsidR="00381C3D" w:rsidRPr="0088686C" w:rsidRDefault="00381C3D" w:rsidP="00481DF9">
      <w:pPr>
        <w:rPr>
          <w:rStyle w:val="Hyperlink"/>
          <w:rFonts w:eastAsia="Times New Roman" w:cs="Arial"/>
          <w:noProof/>
          <w:color w:val="auto"/>
          <w:sz w:val="20"/>
          <w:szCs w:val="20"/>
          <w:lang w:eastAsia="en-AU"/>
        </w:rPr>
      </w:pPr>
    </w:p>
    <w:p w14:paraId="27F68273" w14:textId="77777777" w:rsidR="00381C3D" w:rsidRPr="0088686C" w:rsidRDefault="00381C3D" w:rsidP="00481DF9">
      <w:pPr>
        <w:rPr>
          <w:rStyle w:val="Hyperlink"/>
          <w:rFonts w:eastAsia="Times New Roman" w:cs="Arial"/>
          <w:noProof/>
          <w:color w:val="auto"/>
          <w:sz w:val="20"/>
          <w:szCs w:val="20"/>
          <w:lang w:eastAsia="en-AU"/>
        </w:rPr>
      </w:pPr>
    </w:p>
    <w:p w14:paraId="6B5E3DAC" w14:textId="77777777" w:rsidR="00381C3D" w:rsidRPr="0088686C" w:rsidRDefault="00381C3D" w:rsidP="00481DF9">
      <w:pPr>
        <w:rPr>
          <w:rStyle w:val="Hyperlink"/>
          <w:rFonts w:eastAsia="Times New Roman" w:cs="Arial"/>
          <w:noProof/>
          <w:color w:val="auto"/>
          <w:sz w:val="20"/>
          <w:szCs w:val="20"/>
          <w:lang w:eastAsia="en-AU"/>
        </w:rPr>
      </w:pPr>
    </w:p>
    <w:p w14:paraId="0BDF2950" w14:textId="77777777" w:rsidR="00381C3D" w:rsidRPr="0088686C" w:rsidRDefault="00381C3D" w:rsidP="00481DF9">
      <w:pPr>
        <w:rPr>
          <w:rStyle w:val="Hyperlink"/>
          <w:rFonts w:eastAsia="Times New Roman" w:cs="Arial"/>
          <w:noProof/>
          <w:color w:val="auto"/>
          <w:sz w:val="20"/>
          <w:szCs w:val="20"/>
          <w:lang w:eastAsia="en-AU"/>
        </w:rPr>
      </w:pPr>
    </w:p>
    <w:p w14:paraId="3278EA5D" w14:textId="77777777" w:rsidR="00381C3D" w:rsidRPr="0088686C" w:rsidRDefault="00381C3D" w:rsidP="00481DF9">
      <w:pPr>
        <w:rPr>
          <w:rStyle w:val="Hyperlink"/>
          <w:rFonts w:eastAsia="Times New Roman" w:cs="Arial"/>
          <w:noProof/>
          <w:color w:val="auto"/>
          <w:sz w:val="20"/>
          <w:szCs w:val="20"/>
          <w:lang w:eastAsia="en-AU"/>
        </w:rPr>
      </w:pPr>
    </w:p>
    <w:p w14:paraId="53DF490F" w14:textId="77777777" w:rsidR="00381C3D" w:rsidRPr="0088686C" w:rsidRDefault="00381C3D" w:rsidP="00481DF9">
      <w:pPr>
        <w:rPr>
          <w:rStyle w:val="Hyperlink"/>
          <w:rFonts w:eastAsia="Times New Roman" w:cs="Arial"/>
          <w:noProof/>
          <w:color w:val="auto"/>
          <w:sz w:val="20"/>
          <w:szCs w:val="20"/>
          <w:lang w:eastAsia="en-AU"/>
        </w:rPr>
      </w:pPr>
    </w:p>
    <w:p w14:paraId="53A8FDD9" w14:textId="77777777" w:rsidR="00381C3D" w:rsidRPr="0088686C" w:rsidRDefault="00381C3D" w:rsidP="00481DF9">
      <w:pPr>
        <w:rPr>
          <w:rStyle w:val="Hyperlink"/>
          <w:rFonts w:eastAsia="Times New Roman" w:cs="Arial"/>
          <w:noProof/>
          <w:color w:val="auto"/>
          <w:sz w:val="20"/>
          <w:szCs w:val="20"/>
          <w:lang w:eastAsia="en-AU"/>
        </w:rPr>
      </w:pPr>
    </w:p>
    <w:p w14:paraId="626ADEFF" w14:textId="77777777" w:rsidR="00381C3D" w:rsidRPr="0088686C" w:rsidRDefault="00381C3D" w:rsidP="00481DF9">
      <w:pPr>
        <w:rPr>
          <w:rStyle w:val="Hyperlink"/>
          <w:rFonts w:eastAsia="Times New Roman" w:cs="Arial"/>
          <w:noProof/>
          <w:color w:val="auto"/>
          <w:sz w:val="20"/>
          <w:szCs w:val="20"/>
          <w:lang w:eastAsia="en-AU"/>
        </w:rPr>
      </w:pPr>
    </w:p>
    <w:p w14:paraId="4C68D5AF" w14:textId="77777777" w:rsidR="00381C3D" w:rsidRPr="0088686C" w:rsidRDefault="00381C3D" w:rsidP="00481DF9">
      <w:pPr>
        <w:rPr>
          <w:rStyle w:val="Hyperlink"/>
          <w:rFonts w:eastAsia="Times New Roman" w:cs="Arial"/>
          <w:noProof/>
          <w:color w:val="auto"/>
          <w:sz w:val="20"/>
          <w:szCs w:val="20"/>
          <w:lang w:eastAsia="en-AU"/>
        </w:rPr>
      </w:pPr>
    </w:p>
    <w:p w14:paraId="4AF0A397" w14:textId="77777777" w:rsidR="00134108" w:rsidRPr="0088686C" w:rsidRDefault="00134108" w:rsidP="00481DF9">
      <w:pPr>
        <w:rPr>
          <w:rStyle w:val="Hyperlink"/>
          <w:rFonts w:eastAsia="Times New Roman" w:cs="Arial"/>
          <w:noProof/>
          <w:color w:val="auto"/>
          <w:sz w:val="20"/>
          <w:szCs w:val="20"/>
          <w:lang w:eastAsia="en-AU"/>
        </w:rPr>
      </w:pPr>
    </w:p>
    <w:p w14:paraId="38149A8D" w14:textId="77777777" w:rsidR="00134108" w:rsidRPr="0088686C" w:rsidRDefault="00134108" w:rsidP="00481DF9">
      <w:pPr>
        <w:rPr>
          <w:rStyle w:val="Hyperlink"/>
          <w:rFonts w:eastAsia="Times New Roman" w:cs="Arial"/>
          <w:noProof/>
          <w:color w:val="auto"/>
          <w:sz w:val="20"/>
          <w:szCs w:val="20"/>
          <w:lang w:eastAsia="en-AU"/>
        </w:rPr>
      </w:pPr>
    </w:p>
    <w:p w14:paraId="44147207" w14:textId="32DA7E53" w:rsidR="00216DC7" w:rsidRPr="0088686C" w:rsidRDefault="00216DC7" w:rsidP="00481DF9">
      <w:pPr>
        <w:tabs>
          <w:tab w:val="right" w:leader="dot" w:pos="8302"/>
        </w:tabs>
        <w:rPr>
          <w:rFonts w:cs="Arial"/>
          <w:noProof/>
          <w:webHidden/>
          <w:sz w:val="20"/>
          <w:szCs w:val="20"/>
        </w:rPr>
      </w:pPr>
    </w:p>
    <w:p w14:paraId="7E323DD6" w14:textId="6550424C" w:rsidR="00056E19" w:rsidRPr="0088686C" w:rsidRDefault="00056E19" w:rsidP="00481DF9">
      <w:pPr>
        <w:tabs>
          <w:tab w:val="right" w:leader="dot" w:pos="8302"/>
        </w:tabs>
        <w:rPr>
          <w:rFonts w:cs="Arial"/>
          <w:noProof/>
          <w:webHidden/>
          <w:sz w:val="20"/>
          <w:szCs w:val="20"/>
        </w:rPr>
      </w:pPr>
    </w:p>
    <w:p w14:paraId="79EBC778" w14:textId="77777777" w:rsidR="00056E19" w:rsidRPr="0088686C" w:rsidRDefault="00056E19" w:rsidP="00481DF9">
      <w:pPr>
        <w:tabs>
          <w:tab w:val="right" w:leader="dot" w:pos="8302"/>
        </w:tabs>
        <w:rPr>
          <w:rFonts w:cs="Arial"/>
          <w:noProof/>
          <w:webHidden/>
          <w:sz w:val="20"/>
          <w:szCs w:val="20"/>
        </w:rPr>
      </w:pPr>
    </w:p>
    <w:p w14:paraId="7874054E" w14:textId="77777777" w:rsidR="00056E19" w:rsidRPr="0088686C" w:rsidRDefault="00056E19" w:rsidP="00481DF9">
      <w:pPr>
        <w:tabs>
          <w:tab w:val="right" w:leader="dot" w:pos="8302"/>
        </w:tabs>
        <w:rPr>
          <w:rFonts w:cs="Arial"/>
          <w:noProof/>
          <w:webHidden/>
          <w:sz w:val="20"/>
          <w:szCs w:val="20"/>
        </w:rPr>
      </w:pPr>
    </w:p>
    <w:p w14:paraId="14434FC4" w14:textId="77777777" w:rsidR="00056E19" w:rsidRPr="0088686C" w:rsidRDefault="00056E19" w:rsidP="00481DF9">
      <w:pPr>
        <w:tabs>
          <w:tab w:val="right" w:leader="dot" w:pos="8302"/>
        </w:tabs>
        <w:rPr>
          <w:rFonts w:cs="Arial"/>
          <w:noProof/>
          <w:webHidden/>
          <w:sz w:val="20"/>
          <w:szCs w:val="20"/>
        </w:rPr>
      </w:pPr>
    </w:p>
    <w:p w14:paraId="0640B96F" w14:textId="4B8E758E" w:rsidR="00C743A7" w:rsidRPr="0088686C" w:rsidRDefault="00C743A7" w:rsidP="00481DF9">
      <w:pPr>
        <w:rPr>
          <w:rFonts w:cs="Arial"/>
          <w:sz w:val="20"/>
          <w:szCs w:val="20"/>
        </w:rPr>
      </w:pPr>
    </w:p>
    <w:p w14:paraId="7C167C8F" w14:textId="320BCCB1" w:rsidR="00C743A7" w:rsidRPr="0088686C" w:rsidRDefault="00C743A7" w:rsidP="00481DF9">
      <w:pPr>
        <w:pStyle w:val="NormalWeb"/>
        <w:spacing w:before="120" w:beforeAutospacing="0" w:after="120" w:afterAutospacing="0"/>
        <w:rPr>
          <w:rFonts w:ascii="Arial" w:hAnsi="Arial" w:cs="Arial"/>
          <w:sz w:val="16"/>
          <w:szCs w:val="16"/>
        </w:rPr>
      </w:pPr>
      <w:r w:rsidRPr="0088686C">
        <w:rPr>
          <w:rFonts w:ascii="Arial" w:hAnsi="Arial" w:cs="Arial"/>
          <w:sz w:val="16"/>
          <w:szCs w:val="16"/>
        </w:rPr>
        <w:t xml:space="preserve">© Copyright Commonwealth of Australia, </w:t>
      </w:r>
      <w:r w:rsidR="00635882" w:rsidRPr="0088686C">
        <w:rPr>
          <w:rFonts w:ascii="Arial" w:hAnsi="Arial" w:cs="Arial"/>
          <w:sz w:val="16"/>
          <w:szCs w:val="16"/>
        </w:rPr>
        <w:t>202</w:t>
      </w:r>
      <w:r w:rsidR="00A2703A">
        <w:rPr>
          <w:rFonts w:ascii="Arial" w:hAnsi="Arial" w:cs="Arial"/>
          <w:sz w:val="16"/>
          <w:szCs w:val="16"/>
        </w:rPr>
        <w:t>2</w:t>
      </w:r>
      <w:r w:rsidRPr="0088686C">
        <w:rPr>
          <w:rFonts w:ascii="Arial" w:hAnsi="Arial" w:cs="Arial"/>
          <w:sz w:val="16"/>
          <w:szCs w:val="16"/>
        </w:rPr>
        <w:t>.</w:t>
      </w:r>
    </w:p>
    <w:p w14:paraId="05B584B8" w14:textId="77777777" w:rsidR="00C743A7" w:rsidRPr="0088686C" w:rsidRDefault="00C743A7" w:rsidP="00481DF9">
      <w:pPr>
        <w:pStyle w:val="NormalWeb"/>
        <w:spacing w:before="120" w:beforeAutospacing="0" w:after="120" w:afterAutospacing="0"/>
        <w:rPr>
          <w:rFonts w:ascii="Arial" w:hAnsi="Arial" w:cs="Arial"/>
          <w:i/>
          <w:sz w:val="16"/>
          <w:szCs w:val="16"/>
        </w:rPr>
      </w:pPr>
      <w:r w:rsidRPr="0088686C">
        <w:rPr>
          <w:rFonts w:ascii="Arial" w:hAnsi="Arial" w:cs="Arial"/>
          <w:noProof/>
          <w:sz w:val="16"/>
          <w:szCs w:val="16"/>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6"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254E57DC" w:rsidR="00C743A7" w:rsidRPr="0088686C" w:rsidRDefault="00C743A7" w:rsidP="00481DF9">
      <w:pPr>
        <w:pStyle w:val="NormalWeb"/>
        <w:spacing w:before="120" w:beforeAutospacing="0" w:after="120" w:afterAutospacing="0"/>
        <w:rPr>
          <w:rFonts w:ascii="Arial" w:hAnsi="Arial" w:cs="Arial"/>
          <w:sz w:val="16"/>
          <w:szCs w:val="16"/>
        </w:rPr>
      </w:pPr>
      <w:r w:rsidRPr="0088686C">
        <w:rPr>
          <w:rFonts w:ascii="Arial" w:hAnsi="Arial" w:cs="Arial"/>
          <w:i/>
          <w:sz w:val="16"/>
          <w:szCs w:val="16"/>
        </w:rPr>
        <w:t xml:space="preserve">Assessment of the </w:t>
      </w:r>
      <w:r w:rsidR="00635882" w:rsidRPr="0088686C">
        <w:rPr>
          <w:rFonts w:ascii="Arial" w:hAnsi="Arial" w:cs="Arial"/>
          <w:i/>
          <w:sz w:val="16"/>
          <w:szCs w:val="16"/>
        </w:rPr>
        <w:t xml:space="preserve">South Australian Sardine Fishery </w:t>
      </w:r>
      <w:r w:rsidR="00A2703A">
        <w:rPr>
          <w:rFonts w:ascii="Arial" w:hAnsi="Arial" w:cs="Arial"/>
          <w:i/>
          <w:sz w:val="16"/>
          <w:szCs w:val="16"/>
        </w:rPr>
        <w:t>January 2022</w:t>
      </w:r>
      <w:r w:rsidR="00056E19" w:rsidRPr="0088686C">
        <w:rPr>
          <w:rFonts w:ascii="Arial" w:hAnsi="Arial" w:cs="Arial"/>
          <w:i/>
          <w:sz w:val="16"/>
          <w:szCs w:val="16"/>
        </w:rPr>
        <w:t xml:space="preserve"> </w:t>
      </w:r>
      <w:r w:rsidRPr="0088686C">
        <w:rPr>
          <w:rFonts w:ascii="Arial" w:hAnsi="Arial" w:cs="Arial"/>
          <w:sz w:val="16"/>
          <w:szCs w:val="16"/>
        </w:rPr>
        <w:t xml:space="preserve">is licensed by the Commonwealth of Australia for use under a Creative Commons </w:t>
      </w:r>
      <w:proofErr w:type="gramStart"/>
      <w:r w:rsidRPr="0088686C">
        <w:rPr>
          <w:rFonts w:ascii="Arial" w:hAnsi="Arial" w:cs="Arial"/>
          <w:sz w:val="16"/>
          <w:szCs w:val="16"/>
        </w:rPr>
        <w:t>By</w:t>
      </w:r>
      <w:proofErr w:type="gramEnd"/>
      <w:r w:rsidRPr="0088686C">
        <w:rPr>
          <w:rFonts w:ascii="Arial" w:hAnsi="Arial" w:cs="Arial"/>
          <w:sz w:val="16"/>
          <w:szCs w:val="16"/>
        </w:rPr>
        <w:t xml:space="preserve"> Attribution 3.0 Australia </w:t>
      </w:r>
      <w:proofErr w:type="spellStart"/>
      <w:r w:rsidRPr="0088686C">
        <w:rPr>
          <w:rFonts w:ascii="Arial" w:hAnsi="Arial" w:cs="Arial"/>
          <w:sz w:val="16"/>
          <w:szCs w:val="16"/>
        </w:rPr>
        <w:t>licence</w:t>
      </w:r>
      <w:proofErr w:type="spellEnd"/>
      <w:r w:rsidRPr="0088686C">
        <w:rPr>
          <w:rFonts w:ascii="Arial" w:hAnsi="Arial" w:cs="Arial"/>
          <w:sz w:val="16"/>
          <w:szCs w:val="16"/>
        </w:rPr>
        <w:t xml:space="preserve"> with the exception of the Coat of Arms of the Commonwealth of Australia, the logo of the agency responsible for publishing the report, content supplied by third parties, and any images depicting people. For </w:t>
      </w:r>
      <w:proofErr w:type="spellStart"/>
      <w:r w:rsidRPr="0088686C">
        <w:rPr>
          <w:rFonts w:ascii="Arial" w:hAnsi="Arial" w:cs="Arial"/>
          <w:sz w:val="16"/>
          <w:szCs w:val="16"/>
        </w:rPr>
        <w:t>licence</w:t>
      </w:r>
      <w:proofErr w:type="spellEnd"/>
      <w:r w:rsidRPr="0088686C">
        <w:rPr>
          <w:rFonts w:ascii="Arial" w:hAnsi="Arial" w:cs="Arial"/>
          <w:sz w:val="16"/>
          <w:szCs w:val="16"/>
        </w:rPr>
        <w:t xml:space="preserve"> conditions see: http://creativecommons.org/licenses/by/3.0/au/.</w:t>
      </w:r>
    </w:p>
    <w:p w14:paraId="6F619313" w14:textId="44A39DD0" w:rsidR="00C743A7" w:rsidRPr="0088686C" w:rsidRDefault="00C743A7" w:rsidP="00481DF9">
      <w:pPr>
        <w:pStyle w:val="NormalWeb"/>
        <w:spacing w:before="120" w:beforeAutospacing="0" w:after="120" w:afterAutospacing="0"/>
        <w:rPr>
          <w:rFonts w:ascii="Arial" w:hAnsi="Arial" w:cs="Arial"/>
          <w:sz w:val="16"/>
          <w:szCs w:val="16"/>
        </w:rPr>
      </w:pPr>
      <w:r w:rsidRPr="0088686C">
        <w:rPr>
          <w:rFonts w:ascii="Arial" w:hAnsi="Arial" w:cs="Arial"/>
          <w:sz w:val="16"/>
          <w:szCs w:val="16"/>
        </w:rPr>
        <w:t>This report should be attributed as ‘</w:t>
      </w:r>
      <w:r w:rsidR="007E7621" w:rsidRPr="0088686C">
        <w:rPr>
          <w:rFonts w:ascii="Arial" w:hAnsi="Arial" w:cs="Arial"/>
          <w:i/>
          <w:sz w:val="16"/>
          <w:szCs w:val="16"/>
        </w:rPr>
        <w:t xml:space="preserve">Assessment of the South Australian Sardine Fishery </w:t>
      </w:r>
      <w:r w:rsidR="00A2703A">
        <w:rPr>
          <w:rFonts w:ascii="Arial" w:hAnsi="Arial" w:cs="Arial"/>
          <w:i/>
          <w:sz w:val="16"/>
          <w:szCs w:val="16"/>
        </w:rPr>
        <w:t>January 2022</w:t>
      </w:r>
      <w:r w:rsidRPr="0088686C">
        <w:rPr>
          <w:rFonts w:ascii="Arial" w:hAnsi="Arial" w:cs="Arial"/>
          <w:sz w:val="16"/>
          <w:szCs w:val="16"/>
        </w:rPr>
        <w:t xml:space="preserve">, Commonwealth of Australia </w:t>
      </w:r>
      <w:r w:rsidR="007E7621" w:rsidRPr="0088686C">
        <w:rPr>
          <w:rFonts w:ascii="Arial" w:hAnsi="Arial" w:cs="Arial"/>
          <w:sz w:val="16"/>
          <w:szCs w:val="16"/>
        </w:rPr>
        <w:t>202</w:t>
      </w:r>
      <w:r w:rsidR="00A2703A">
        <w:rPr>
          <w:rFonts w:ascii="Arial" w:hAnsi="Arial" w:cs="Arial"/>
          <w:sz w:val="16"/>
          <w:szCs w:val="16"/>
        </w:rPr>
        <w:t>2</w:t>
      </w:r>
      <w:r w:rsidR="004649FA" w:rsidRPr="0088686C">
        <w:rPr>
          <w:rFonts w:ascii="Arial" w:hAnsi="Arial" w:cs="Arial"/>
          <w:sz w:val="16"/>
          <w:szCs w:val="16"/>
        </w:rPr>
        <w:t>’</w:t>
      </w:r>
      <w:r w:rsidRPr="0088686C">
        <w:rPr>
          <w:rFonts w:ascii="Arial" w:hAnsi="Arial" w:cs="Arial"/>
          <w:sz w:val="16"/>
          <w:szCs w:val="16"/>
        </w:rPr>
        <w:t>.</w:t>
      </w:r>
    </w:p>
    <w:p w14:paraId="0D5442F5" w14:textId="77777777" w:rsidR="00C743A7" w:rsidRPr="0088686C" w:rsidRDefault="00C743A7" w:rsidP="00481DF9">
      <w:pPr>
        <w:pStyle w:val="NormalWeb"/>
        <w:spacing w:before="120" w:beforeAutospacing="0" w:after="120" w:afterAutospacing="0"/>
        <w:rPr>
          <w:rFonts w:ascii="Arial" w:hAnsi="Arial" w:cs="Arial"/>
          <w:sz w:val="20"/>
          <w:szCs w:val="20"/>
          <w:lang w:val="en-AU"/>
        </w:rPr>
      </w:pPr>
      <w:r w:rsidRPr="0088686C">
        <w:rPr>
          <w:rFonts w:ascii="Arial" w:hAnsi="Arial" w:cs="Arial"/>
          <w:sz w:val="20"/>
          <w:szCs w:val="20"/>
          <w:lang w:val="en-AU"/>
        </w:rPr>
        <w:t xml:space="preserve"> </w:t>
      </w:r>
    </w:p>
    <w:p w14:paraId="749958A3" w14:textId="77777777" w:rsidR="00C743A7" w:rsidRPr="0088686C" w:rsidRDefault="00C743A7" w:rsidP="00481DF9">
      <w:pPr>
        <w:rPr>
          <w:rFonts w:cs="Arial"/>
          <w:b/>
          <w:sz w:val="16"/>
          <w:szCs w:val="16"/>
        </w:rPr>
      </w:pPr>
      <w:r w:rsidRPr="0088686C">
        <w:rPr>
          <w:rFonts w:cs="Arial"/>
          <w:b/>
          <w:sz w:val="16"/>
          <w:szCs w:val="16"/>
        </w:rPr>
        <w:t>Disclaimer</w:t>
      </w:r>
    </w:p>
    <w:p w14:paraId="39EA68CA" w14:textId="31F8BC12" w:rsidR="00C743A7" w:rsidRPr="0088686C" w:rsidRDefault="00C743A7" w:rsidP="00481DF9">
      <w:pPr>
        <w:pStyle w:val="NormalWeb"/>
        <w:spacing w:before="120" w:beforeAutospacing="0" w:after="120" w:afterAutospacing="0"/>
        <w:rPr>
          <w:rFonts w:ascii="Arial" w:hAnsi="Arial" w:cs="Arial"/>
          <w:sz w:val="16"/>
          <w:szCs w:val="16"/>
          <w:lang w:val="en-AU"/>
        </w:rPr>
      </w:pPr>
      <w:r w:rsidRPr="0088686C">
        <w:rPr>
          <w:rFonts w:ascii="Arial" w:hAnsi="Arial" w:cs="Arial"/>
          <w:sz w:val="16"/>
          <w:szCs w:val="16"/>
          <w:lang w:val="en-AU"/>
        </w:rPr>
        <w:t xml:space="preserve">This document is an assessment carried out by the Department of </w:t>
      </w:r>
      <w:r w:rsidR="00F0366E" w:rsidRPr="0088686C">
        <w:rPr>
          <w:rFonts w:ascii="Arial" w:hAnsi="Arial" w:cs="Arial"/>
          <w:sz w:val="16"/>
          <w:szCs w:val="16"/>
          <w:lang w:val="en-AU"/>
        </w:rPr>
        <w:t xml:space="preserve">Agriculture, </w:t>
      </w:r>
      <w:proofErr w:type="gramStart"/>
      <w:r w:rsidR="00F0366E" w:rsidRPr="0088686C">
        <w:rPr>
          <w:rFonts w:ascii="Arial" w:hAnsi="Arial" w:cs="Arial"/>
          <w:sz w:val="16"/>
          <w:szCs w:val="16"/>
          <w:lang w:val="en-AU"/>
        </w:rPr>
        <w:t>Water</w:t>
      </w:r>
      <w:proofErr w:type="gramEnd"/>
      <w:r w:rsidR="00F0366E" w:rsidRPr="0088686C">
        <w:rPr>
          <w:rFonts w:ascii="Arial" w:hAnsi="Arial" w:cs="Arial"/>
          <w:sz w:val="16"/>
          <w:szCs w:val="16"/>
          <w:lang w:val="en-AU"/>
        </w:rPr>
        <w:t xml:space="preserve"> and the Environment</w:t>
      </w:r>
      <w:r w:rsidRPr="0088686C">
        <w:rPr>
          <w:rFonts w:ascii="Arial" w:hAnsi="Arial" w:cs="Arial"/>
          <w:sz w:val="16"/>
          <w:szCs w:val="16"/>
          <w:lang w:val="en-AU"/>
        </w:rPr>
        <w:t xml:space="preserve"> of a commercial fishery against the Australian Government </w:t>
      </w:r>
      <w:r w:rsidRPr="0088686C">
        <w:rPr>
          <w:rFonts w:ascii="Arial" w:hAnsi="Arial" w:cs="Arial"/>
          <w:i/>
          <w:iCs/>
          <w:sz w:val="16"/>
          <w:szCs w:val="16"/>
          <w:lang w:val="en-AU"/>
        </w:rPr>
        <w:t>Guidelines for the Ecologically Sustainable Management of Fisheries – 2nd Edition</w:t>
      </w:r>
      <w:r w:rsidRPr="0088686C">
        <w:rPr>
          <w:rFonts w:ascii="Arial" w:hAnsi="Arial" w:cs="Arial"/>
          <w:sz w:val="16"/>
          <w:szCs w:val="16"/>
          <w:lang w:val="en-AU"/>
        </w:rPr>
        <w:t xml:space="preserve">. It forms part of the advice provided to the Minister for the Environment on the fishery in relation to decisions under Parts 13 and 13A of the </w:t>
      </w:r>
      <w:r w:rsidRPr="0088686C">
        <w:rPr>
          <w:rFonts w:ascii="Arial" w:hAnsi="Arial" w:cs="Arial"/>
          <w:i/>
          <w:iCs/>
          <w:sz w:val="16"/>
          <w:szCs w:val="16"/>
          <w:lang w:val="en-AU"/>
        </w:rPr>
        <w:t>Environment Protection and Biodiversity Conservation Act 1999</w:t>
      </w:r>
      <w:r w:rsidRPr="0088686C">
        <w:rPr>
          <w:rFonts w:ascii="Arial" w:hAnsi="Arial" w:cs="Arial"/>
          <w:sz w:val="16"/>
          <w:szCs w:val="16"/>
          <w:lang w:val="en-AU"/>
        </w:rPr>
        <w:t>. The views expressed do not necessarily reflect those of the Minister for the Environment or the Australian Government.</w:t>
      </w:r>
    </w:p>
    <w:p w14:paraId="70C2E5B8" w14:textId="77777777" w:rsidR="00C743A7" w:rsidRPr="0088686C" w:rsidRDefault="00C743A7" w:rsidP="00481DF9">
      <w:pPr>
        <w:rPr>
          <w:rFonts w:cs="Arial"/>
          <w:color w:val="000000"/>
          <w:sz w:val="16"/>
          <w:szCs w:val="16"/>
        </w:rPr>
      </w:pPr>
      <w:r w:rsidRPr="0088686C">
        <w:rPr>
          <w:rFonts w:cs="Arial"/>
          <w:color w:val="000000"/>
          <w:sz w:val="16"/>
          <w:szCs w:val="16"/>
        </w:rPr>
        <w:t xml:space="preserve">While reasonable efforts have been made to ensure that the contents of this report are factually correct, the Australian Government does not accept responsibility for the accuracy or completeness of the </w:t>
      </w:r>
      <w:proofErr w:type="gramStart"/>
      <w:r w:rsidRPr="0088686C">
        <w:rPr>
          <w:rFonts w:cs="Arial"/>
          <w:color w:val="000000"/>
          <w:sz w:val="16"/>
          <w:szCs w:val="16"/>
        </w:rPr>
        <w:t>contents, and</w:t>
      </w:r>
      <w:proofErr w:type="gramEnd"/>
      <w:r w:rsidRPr="0088686C">
        <w:rPr>
          <w:rFonts w:cs="Arial"/>
          <w:color w:val="000000"/>
          <w:sz w:val="16"/>
          <w:szCs w:val="16"/>
        </w:rPr>
        <w:t xml:space="preserve">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30DF465A" w14:textId="77777777" w:rsidR="00574DD7" w:rsidRPr="0088686C" w:rsidRDefault="00574DD7" w:rsidP="00481DF9">
      <w:pPr>
        <w:rPr>
          <w:rFonts w:cs="Arial"/>
          <w:sz w:val="16"/>
          <w:szCs w:val="16"/>
        </w:rPr>
      </w:pPr>
    </w:p>
    <w:p w14:paraId="7FF3C9F6" w14:textId="68EA5F38" w:rsidR="00C743A7" w:rsidRPr="0088686C" w:rsidRDefault="00C743A7" w:rsidP="00481DF9">
      <w:pPr>
        <w:pStyle w:val="Heading1"/>
        <w:spacing w:before="120" w:after="120" w:line="240" w:lineRule="auto"/>
        <w:rPr>
          <w:rFonts w:ascii="Arial" w:hAnsi="Arial"/>
        </w:rPr>
      </w:pPr>
    </w:p>
    <w:p w14:paraId="4546424F" w14:textId="77777777" w:rsidR="00134108" w:rsidRPr="0088686C" w:rsidRDefault="00134108" w:rsidP="00481DF9">
      <w:pPr>
        <w:rPr>
          <w:rFonts w:cs="Arial"/>
          <w:b/>
        </w:rPr>
        <w:sectPr w:rsidR="00134108" w:rsidRPr="0088686C" w:rsidSect="001955CD">
          <w:pgSz w:w="11906" w:h="16838"/>
          <w:pgMar w:top="1418" w:right="1276" w:bottom="567" w:left="1418" w:header="425" w:footer="425" w:gutter="0"/>
          <w:pgNumType w:start="1"/>
          <w:cols w:space="708"/>
          <w:titlePg/>
          <w:docGrid w:linePitch="360"/>
        </w:sectPr>
      </w:pPr>
    </w:p>
    <w:sdt>
      <w:sdtPr>
        <w:rPr>
          <w:rFonts w:ascii="Arial" w:eastAsia="Calibri" w:hAnsi="Arial" w:cs="Arial"/>
          <w:b w:val="0"/>
          <w:bCs w:val="0"/>
          <w:sz w:val="22"/>
          <w:szCs w:val="22"/>
          <w:lang w:val="en-AU"/>
        </w:rPr>
        <w:id w:val="992149566"/>
        <w:docPartObj>
          <w:docPartGallery w:val="Table of Contents"/>
          <w:docPartUnique/>
        </w:docPartObj>
      </w:sdtPr>
      <w:sdtEndPr>
        <w:rPr>
          <w:noProof/>
        </w:rPr>
      </w:sdtEndPr>
      <w:sdtContent>
        <w:p w14:paraId="59CFA3CA" w14:textId="13A9EBC5" w:rsidR="00134108" w:rsidRPr="0088686C" w:rsidRDefault="00134108" w:rsidP="00481DF9">
          <w:pPr>
            <w:pStyle w:val="TOCHeading"/>
            <w:spacing w:before="120" w:after="120" w:line="240" w:lineRule="auto"/>
            <w:rPr>
              <w:rFonts w:ascii="Arial" w:hAnsi="Arial" w:cs="Arial"/>
              <w:sz w:val="22"/>
              <w:szCs w:val="22"/>
            </w:rPr>
          </w:pPr>
          <w:r w:rsidRPr="0088686C">
            <w:rPr>
              <w:rFonts w:ascii="Arial" w:hAnsi="Arial" w:cs="Arial"/>
              <w:sz w:val="22"/>
              <w:szCs w:val="22"/>
            </w:rPr>
            <w:t>CONTENTS</w:t>
          </w:r>
        </w:p>
        <w:p w14:paraId="0DCB5FF7" w14:textId="77777777" w:rsidR="00134108" w:rsidRPr="00853A44" w:rsidRDefault="00134108" w:rsidP="00481DF9">
          <w:pPr>
            <w:pStyle w:val="TOC1"/>
            <w:spacing w:before="120" w:after="120" w:line="240" w:lineRule="auto"/>
            <w:rPr>
              <w:rFonts w:ascii="Arial" w:hAnsi="Arial" w:cs="Arial"/>
              <w:sz w:val="22"/>
              <w:szCs w:val="22"/>
            </w:rPr>
          </w:pPr>
        </w:p>
        <w:p w14:paraId="1DBAE0C5" w14:textId="719C036C" w:rsidR="0088686C" w:rsidRPr="00853A44" w:rsidRDefault="00134108" w:rsidP="00481DF9">
          <w:pPr>
            <w:pStyle w:val="TOC1"/>
            <w:spacing w:before="120" w:after="120" w:line="240" w:lineRule="auto"/>
            <w:rPr>
              <w:rFonts w:ascii="Arial" w:eastAsiaTheme="minorEastAsia" w:hAnsi="Arial" w:cs="Arial"/>
              <w:sz w:val="22"/>
              <w:szCs w:val="22"/>
            </w:rPr>
          </w:pPr>
          <w:r w:rsidRPr="00853A44">
            <w:rPr>
              <w:rFonts w:ascii="Arial" w:hAnsi="Arial" w:cs="Arial"/>
              <w:b/>
              <w:sz w:val="22"/>
              <w:szCs w:val="22"/>
            </w:rPr>
            <w:fldChar w:fldCharType="begin"/>
          </w:r>
          <w:r w:rsidRPr="00853A44">
            <w:rPr>
              <w:rFonts w:ascii="Arial" w:hAnsi="Arial" w:cs="Arial"/>
              <w:b/>
              <w:sz w:val="22"/>
              <w:szCs w:val="22"/>
            </w:rPr>
            <w:instrText xml:space="preserve"> TOC \o "1-3" \h \z \u </w:instrText>
          </w:r>
          <w:r w:rsidRPr="00853A44">
            <w:rPr>
              <w:rFonts w:ascii="Arial" w:hAnsi="Arial" w:cs="Arial"/>
              <w:b/>
              <w:sz w:val="22"/>
              <w:szCs w:val="22"/>
            </w:rPr>
            <w:fldChar w:fldCharType="separate"/>
          </w:r>
          <w:hyperlink w:anchor="_Toc93930698" w:history="1">
            <w:r w:rsidR="0088686C" w:rsidRPr="00853A44">
              <w:rPr>
                <w:rStyle w:val="Hyperlink"/>
                <w:rFonts w:ascii="Arial" w:hAnsi="Arial" w:cs="Arial"/>
                <w:sz w:val="22"/>
                <w:szCs w:val="22"/>
              </w:rPr>
              <w:t>Assessment Summary</w:t>
            </w:r>
            <w:r w:rsidR="0088686C" w:rsidRPr="00853A44">
              <w:rPr>
                <w:rFonts w:ascii="Arial" w:hAnsi="Arial" w:cs="Arial"/>
                <w:webHidden/>
                <w:sz w:val="22"/>
                <w:szCs w:val="22"/>
              </w:rPr>
              <w:tab/>
            </w:r>
            <w:r w:rsidR="0088686C" w:rsidRPr="00853A44">
              <w:rPr>
                <w:rFonts w:ascii="Arial" w:hAnsi="Arial" w:cs="Arial"/>
                <w:webHidden/>
                <w:sz w:val="22"/>
                <w:szCs w:val="22"/>
              </w:rPr>
              <w:fldChar w:fldCharType="begin"/>
            </w:r>
            <w:r w:rsidR="0088686C" w:rsidRPr="00853A44">
              <w:rPr>
                <w:rFonts w:ascii="Arial" w:hAnsi="Arial" w:cs="Arial"/>
                <w:webHidden/>
                <w:sz w:val="22"/>
                <w:szCs w:val="22"/>
              </w:rPr>
              <w:instrText xml:space="preserve"> PAGEREF _Toc93930698 \h </w:instrText>
            </w:r>
            <w:r w:rsidR="0088686C" w:rsidRPr="00853A44">
              <w:rPr>
                <w:rFonts w:ascii="Arial" w:hAnsi="Arial" w:cs="Arial"/>
                <w:webHidden/>
                <w:sz w:val="22"/>
                <w:szCs w:val="22"/>
              </w:rPr>
            </w:r>
            <w:r w:rsidR="0088686C" w:rsidRPr="00853A44">
              <w:rPr>
                <w:rFonts w:ascii="Arial" w:hAnsi="Arial" w:cs="Arial"/>
                <w:webHidden/>
                <w:sz w:val="22"/>
                <w:szCs w:val="22"/>
              </w:rPr>
              <w:fldChar w:fldCharType="separate"/>
            </w:r>
            <w:r w:rsidR="00B9471E">
              <w:rPr>
                <w:rFonts w:ascii="Arial" w:hAnsi="Arial" w:cs="Arial"/>
                <w:webHidden/>
                <w:sz w:val="22"/>
                <w:szCs w:val="22"/>
              </w:rPr>
              <w:t>1</w:t>
            </w:r>
            <w:r w:rsidR="0088686C" w:rsidRPr="00853A44">
              <w:rPr>
                <w:rFonts w:ascii="Arial" w:hAnsi="Arial" w:cs="Arial"/>
                <w:webHidden/>
                <w:sz w:val="22"/>
                <w:szCs w:val="22"/>
              </w:rPr>
              <w:fldChar w:fldCharType="end"/>
            </w:r>
          </w:hyperlink>
        </w:p>
        <w:p w14:paraId="254DBA9D" w14:textId="66E8B9B5" w:rsidR="0088686C" w:rsidRPr="00853A44" w:rsidRDefault="00383970" w:rsidP="00481DF9">
          <w:pPr>
            <w:pStyle w:val="TOC1"/>
            <w:spacing w:before="120" w:after="120" w:line="240" w:lineRule="auto"/>
            <w:rPr>
              <w:rFonts w:ascii="Arial" w:eastAsiaTheme="minorEastAsia" w:hAnsi="Arial" w:cs="Arial"/>
              <w:sz w:val="22"/>
              <w:szCs w:val="22"/>
            </w:rPr>
          </w:pPr>
          <w:hyperlink w:anchor="_Toc93930699" w:history="1">
            <w:r w:rsidR="0088686C" w:rsidRPr="00853A44">
              <w:rPr>
                <w:rStyle w:val="Hyperlink"/>
                <w:rFonts w:ascii="Arial" w:hAnsi="Arial" w:cs="Arial"/>
                <w:sz w:val="22"/>
                <w:szCs w:val="22"/>
              </w:rPr>
              <w:t>Section 1: Assessment Summary</w:t>
            </w:r>
            <w:r w:rsidR="0088686C" w:rsidRPr="00853A44">
              <w:rPr>
                <w:rFonts w:ascii="Arial" w:hAnsi="Arial" w:cs="Arial"/>
                <w:webHidden/>
                <w:sz w:val="22"/>
                <w:szCs w:val="22"/>
              </w:rPr>
              <w:tab/>
            </w:r>
            <w:r w:rsidR="0088686C" w:rsidRPr="00853A44">
              <w:rPr>
                <w:rFonts w:ascii="Arial" w:hAnsi="Arial" w:cs="Arial"/>
                <w:webHidden/>
                <w:sz w:val="22"/>
                <w:szCs w:val="22"/>
              </w:rPr>
              <w:fldChar w:fldCharType="begin"/>
            </w:r>
            <w:r w:rsidR="0088686C" w:rsidRPr="00853A44">
              <w:rPr>
                <w:rFonts w:ascii="Arial" w:hAnsi="Arial" w:cs="Arial"/>
                <w:webHidden/>
                <w:sz w:val="22"/>
                <w:szCs w:val="22"/>
              </w:rPr>
              <w:instrText xml:space="preserve"> PAGEREF _Toc93930699 \h </w:instrText>
            </w:r>
            <w:r w:rsidR="0088686C" w:rsidRPr="00853A44">
              <w:rPr>
                <w:rFonts w:ascii="Arial" w:hAnsi="Arial" w:cs="Arial"/>
                <w:webHidden/>
                <w:sz w:val="22"/>
                <w:szCs w:val="22"/>
              </w:rPr>
            </w:r>
            <w:r w:rsidR="0088686C" w:rsidRPr="00853A44">
              <w:rPr>
                <w:rFonts w:ascii="Arial" w:hAnsi="Arial" w:cs="Arial"/>
                <w:webHidden/>
                <w:sz w:val="22"/>
                <w:szCs w:val="22"/>
              </w:rPr>
              <w:fldChar w:fldCharType="separate"/>
            </w:r>
            <w:r w:rsidR="00B9471E">
              <w:rPr>
                <w:rFonts w:ascii="Arial" w:hAnsi="Arial" w:cs="Arial"/>
                <w:webHidden/>
                <w:sz w:val="22"/>
                <w:szCs w:val="22"/>
              </w:rPr>
              <w:t>3</w:t>
            </w:r>
            <w:r w:rsidR="0088686C" w:rsidRPr="00853A44">
              <w:rPr>
                <w:rFonts w:ascii="Arial" w:hAnsi="Arial" w:cs="Arial"/>
                <w:webHidden/>
                <w:sz w:val="22"/>
                <w:szCs w:val="22"/>
              </w:rPr>
              <w:fldChar w:fldCharType="end"/>
            </w:r>
          </w:hyperlink>
        </w:p>
        <w:p w14:paraId="31FCD2BB" w14:textId="0F99449B" w:rsidR="0088686C" w:rsidRPr="00853A44" w:rsidRDefault="00383970" w:rsidP="00481DF9">
          <w:pPr>
            <w:pStyle w:val="TOC1"/>
            <w:spacing w:before="120" w:after="120" w:line="240" w:lineRule="auto"/>
            <w:rPr>
              <w:rFonts w:ascii="Arial" w:eastAsiaTheme="minorEastAsia" w:hAnsi="Arial" w:cs="Arial"/>
              <w:sz w:val="22"/>
              <w:szCs w:val="22"/>
            </w:rPr>
          </w:pPr>
          <w:hyperlink w:anchor="_Toc93930700" w:history="1">
            <w:r w:rsidR="0088686C" w:rsidRPr="00853A44">
              <w:rPr>
                <w:rStyle w:val="Hyperlink"/>
                <w:rFonts w:ascii="Arial" w:hAnsi="Arial" w:cs="Arial"/>
                <w:sz w:val="22"/>
                <w:szCs w:val="22"/>
              </w:rPr>
              <w:t>Section 2: Summary of Issues Requiring Conditions</w:t>
            </w:r>
            <w:r w:rsidR="0088686C" w:rsidRPr="00853A44">
              <w:rPr>
                <w:rFonts w:ascii="Arial" w:hAnsi="Arial" w:cs="Arial"/>
                <w:webHidden/>
                <w:sz w:val="22"/>
                <w:szCs w:val="22"/>
              </w:rPr>
              <w:tab/>
            </w:r>
            <w:r w:rsidR="0088686C" w:rsidRPr="00853A44">
              <w:rPr>
                <w:rFonts w:ascii="Arial" w:hAnsi="Arial" w:cs="Arial"/>
                <w:webHidden/>
                <w:sz w:val="22"/>
                <w:szCs w:val="22"/>
              </w:rPr>
              <w:fldChar w:fldCharType="begin"/>
            </w:r>
            <w:r w:rsidR="0088686C" w:rsidRPr="00853A44">
              <w:rPr>
                <w:rFonts w:ascii="Arial" w:hAnsi="Arial" w:cs="Arial"/>
                <w:webHidden/>
                <w:sz w:val="22"/>
                <w:szCs w:val="22"/>
              </w:rPr>
              <w:instrText xml:space="preserve"> PAGEREF _Toc93930700 \h </w:instrText>
            </w:r>
            <w:r w:rsidR="0088686C" w:rsidRPr="00853A44">
              <w:rPr>
                <w:rFonts w:ascii="Arial" w:hAnsi="Arial" w:cs="Arial"/>
                <w:webHidden/>
                <w:sz w:val="22"/>
                <w:szCs w:val="22"/>
              </w:rPr>
            </w:r>
            <w:r w:rsidR="0088686C" w:rsidRPr="00853A44">
              <w:rPr>
                <w:rFonts w:ascii="Arial" w:hAnsi="Arial" w:cs="Arial"/>
                <w:webHidden/>
                <w:sz w:val="22"/>
                <w:szCs w:val="22"/>
              </w:rPr>
              <w:fldChar w:fldCharType="separate"/>
            </w:r>
            <w:r w:rsidR="00B9471E">
              <w:rPr>
                <w:rFonts w:ascii="Arial" w:hAnsi="Arial" w:cs="Arial"/>
                <w:webHidden/>
                <w:sz w:val="22"/>
                <w:szCs w:val="22"/>
              </w:rPr>
              <w:t>5</w:t>
            </w:r>
            <w:r w:rsidR="0088686C" w:rsidRPr="00853A44">
              <w:rPr>
                <w:rFonts w:ascii="Arial" w:hAnsi="Arial" w:cs="Arial"/>
                <w:webHidden/>
                <w:sz w:val="22"/>
                <w:szCs w:val="22"/>
              </w:rPr>
              <w:fldChar w:fldCharType="end"/>
            </w:r>
          </w:hyperlink>
        </w:p>
        <w:p w14:paraId="4B2D2487" w14:textId="6E2456DF" w:rsidR="0088686C" w:rsidRPr="00853A44" w:rsidRDefault="00383970" w:rsidP="00481DF9">
          <w:pPr>
            <w:pStyle w:val="TOC3"/>
            <w:tabs>
              <w:tab w:val="right" w:leader="dot" w:pos="9202"/>
            </w:tabs>
            <w:spacing w:after="120"/>
            <w:rPr>
              <w:rFonts w:eastAsiaTheme="minorEastAsia" w:cs="Arial"/>
              <w:noProof/>
              <w:lang w:eastAsia="en-AU"/>
            </w:rPr>
          </w:pPr>
          <w:hyperlink w:anchor="_Toc93930701" w:history="1">
            <w:r w:rsidR="0088686C" w:rsidRPr="00853A44">
              <w:rPr>
                <w:rStyle w:val="Hyperlink"/>
                <w:rFonts w:cs="Arial"/>
                <w:noProof/>
              </w:rPr>
              <w:t>Assessment history:</w:t>
            </w:r>
            <w:r w:rsidR="0088686C" w:rsidRPr="00853A44">
              <w:rPr>
                <w:rFonts w:cs="Arial"/>
                <w:noProof/>
                <w:webHidden/>
              </w:rPr>
              <w:tab/>
            </w:r>
            <w:r w:rsidR="0088686C" w:rsidRPr="00853A44">
              <w:rPr>
                <w:rFonts w:cs="Arial"/>
                <w:noProof/>
                <w:webHidden/>
              </w:rPr>
              <w:fldChar w:fldCharType="begin"/>
            </w:r>
            <w:r w:rsidR="0088686C" w:rsidRPr="00853A44">
              <w:rPr>
                <w:rFonts w:cs="Arial"/>
                <w:noProof/>
                <w:webHidden/>
              </w:rPr>
              <w:instrText xml:space="preserve"> PAGEREF _Toc93930701 \h </w:instrText>
            </w:r>
            <w:r w:rsidR="0088686C" w:rsidRPr="00853A44">
              <w:rPr>
                <w:rFonts w:cs="Arial"/>
                <w:noProof/>
                <w:webHidden/>
              </w:rPr>
            </w:r>
            <w:r w:rsidR="0088686C" w:rsidRPr="00853A44">
              <w:rPr>
                <w:rFonts w:cs="Arial"/>
                <w:noProof/>
                <w:webHidden/>
              </w:rPr>
              <w:fldChar w:fldCharType="separate"/>
            </w:r>
            <w:r w:rsidR="00B9471E">
              <w:rPr>
                <w:rFonts w:cs="Arial"/>
                <w:noProof/>
                <w:webHidden/>
              </w:rPr>
              <w:t>9</w:t>
            </w:r>
            <w:r w:rsidR="0088686C" w:rsidRPr="00853A44">
              <w:rPr>
                <w:rFonts w:cs="Arial"/>
                <w:noProof/>
                <w:webHidden/>
              </w:rPr>
              <w:fldChar w:fldCharType="end"/>
            </w:r>
          </w:hyperlink>
        </w:p>
        <w:p w14:paraId="1DDF2BA8" w14:textId="54A32E47" w:rsidR="0088686C" w:rsidRPr="00853A44" w:rsidRDefault="00383970" w:rsidP="00481DF9">
          <w:pPr>
            <w:pStyle w:val="TOC3"/>
            <w:tabs>
              <w:tab w:val="right" w:leader="dot" w:pos="9202"/>
            </w:tabs>
            <w:spacing w:after="120"/>
            <w:rPr>
              <w:rFonts w:eastAsiaTheme="minorEastAsia" w:cs="Arial"/>
              <w:noProof/>
              <w:lang w:eastAsia="en-AU"/>
            </w:rPr>
          </w:pPr>
          <w:hyperlink w:anchor="_Toc93930702" w:history="1">
            <w:r w:rsidR="0088686C" w:rsidRPr="00853A44">
              <w:rPr>
                <w:rStyle w:val="Hyperlink"/>
                <w:rFonts w:cs="Arial"/>
                <w:noProof/>
              </w:rPr>
              <w:t>Fishery reporting:</w:t>
            </w:r>
            <w:r w:rsidR="0088686C" w:rsidRPr="00853A44">
              <w:rPr>
                <w:rFonts w:cs="Arial"/>
                <w:noProof/>
                <w:webHidden/>
              </w:rPr>
              <w:tab/>
            </w:r>
            <w:r w:rsidR="0088686C" w:rsidRPr="00853A44">
              <w:rPr>
                <w:rFonts w:cs="Arial"/>
                <w:noProof/>
                <w:webHidden/>
              </w:rPr>
              <w:fldChar w:fldCharType="begin"/>
            </w:r>
            <w:r w:rsidR="0088686C" w:rsidRPr="00853A44">
              <w:rPr>
                <w:rFonts w:cs="Arial"/>
                <w:noProof/>
                <w:webHidden/>
              </w:rPr>
              <w:instrText xml:space="preserve"> PAGEREF _Toc93930702 \h </w:instrText>
            </w:r>
            <w:r w:rsidR="0088686C" w:rsidRPr="00853A44">
              <w:rPr>
                <w:rFonts w:cs="Arial"/>
                <w:noProof/>
                <w:webHidden/>
              </w:rPr>
            </w:r>
            <w:r w:rsidR="0088686C" w:rsidRPr="00853A44">
              <w:rPr>
                <w:rFonts w:cs="Arial"/>
                <w:noProof/>
                <w:webHidden/>
              </w:rPr>
              <w:fldChar w:fldCharType="separate"/>
            </w:r>
            <w:r w:rsidR="00B9471E">
              <w:rPr>
                <w:rFonts w:cs="Arial"/>
                <w:noProof/>
                <w:webHidden/>
              </w:rPr>
              <w:t>9</w:t>
            </w:r>
            <w:r w:rsidR="0088686C" w:rsidRPr="00853A44">
              <w:rPr>
                <w:rFonts w:cs="Arial"/>
                <w:noProof/>
                <w:webHidden/>
              </w:rPr>
              <w:fldChar w:fldCharType="end"/>
            </w:r>
          </w:hyperlink>
        </w:p>
        <w:p w14:paraId="159A92FE" w14:textId="3144B484" w:rsidR="0088686C" w:rsidRPr="00853A44" w:rsidRDefault="00383970" w:rsidP="00481DF9">
          <w:pPr>
            <w:pStyle w:val="TOC3"/>
            <w:tabs>
              <w:tab w:val="right" w:leader="dot" w:pos="9202"/>
            </w:tabs>
            <w:spacing w:after="120"/>
            <w:rPr>
              <w:rFonts w:eastAsiaTheme="minorEastAsia" w:cs="Arial"/>
              <w:noProof/>
              <w:lang w:eastAsia="en-AU"/>
            </w:rPr>
          </w:pPr>
          <w:hyperlink w:anchor="_Toc93930703" w:history="1">
            <w:r w:rsidR="0088686C" w:rsidRPr="00853A44">
              <w:rPr>
                <w:rStyle w:val="Hyperlink"/>
                <w:rFonts w:cs="Arial"/>
                <w:noProof/>
              </w:rPr>
              <w:t>Key links:</w:t>
            </w:r>
            <w:r w:rsidR="0088686C" w:rsidRPr="00853A44">
              <w:rPr>
                <w:rFonts w:cs="Arial"/>
                <w:noProof/>
                <w:webHidden/>
              </w:rPr>
              <w:tab/>
            </w:r>
            <w:r w:rsidR="0088686C" w:rsidRPr="00853A44">
              <w:rPr>
                <w:rFonts w:cs="Arial"/>
                <w:noProof/>
                <w:webHidden/>
              </w:rPr>
              <w:fldChar w:fldCharType="begin"/>
            </w:r>
            <w:r w:rsidR="0088686C" w:rsidRPr="00853A44">
              <w:rPr>
                <w:rFonts w:cs="Arial"/>
                <w:noProof/>
                <w:webHidden/>
              </w:rPr>
              <w:instrText xml:space="preserve"> PAGEREF _Toc93930703 \h </w:instrText>
            </w:r>
            <w:r w:rsidR="0088686C" w:rsidRPr="00853A44">
              <w:rPr>
                <w:rFonts w:cs="Arial"/>
                <w:noProof/>
                <w:webHidden/>
              </w:rPr>
            </w:r>
            <w:r w:rsidR="0088686C" w:rsidRPr="00853A44">
              <w:rPr>
                <w:rFonts w:cs="Arial"/>
                <w:noProof/>
                <w:webHidden/>
              </w:rPr>
              <w:fldChar w:fldCharType="separate"/>
            </w:r>
            <w:r w:rsidR="00B9471E">
              <w:rPr>
                <w:rFonts w:cs="Arial"/>
                <w:noProof/>
                <w:webHidden/>
              </w:rPr>
              <w:t>9</w:t>
            </w:r>
            <w:r w:rsidR="0088686C" w:rsidRPr="00853A44">
              <w:rPr>
                <w:rFonts w:cs="Arial"/>
                <w:noProof/>
                <w:webHidden/>
              </w:rPr>
              <w:fldChar w:fldCharType="end"/>
            </w:r>
          </w:hyperlink>
        </w:p>
        <w:p w14:paraId="6605CE46" w14:textId="7EE12F86" w:rsidR="0088686C" w:rsidRPr="00853A44" w:rsidRDefault="00383970" w:rsidP="00481DF9">
          <w:pPr>
            <w:pStyle w:val="TOC1"/>
            <w:spacing w:before="120" w:after="120" w:line="240" w:lineRule="auto"/>
            <w:rPr>
              <w:rFonts w:ascii="Arial" w:eastAsiaTheme="minorEastAsia" w:hAnsi="Arial" w:cs="Arial"/>
              <w:sz w:val="22"/>
              <w:szCs w:val="22"/>
            </w:rPr>
          </w:pPr>
          <w:hyperlink w:anchor="_Toc93930704" w:history="1">
            <w:r w:rsidR="0088686C" w:rsidRPr="00853A44">
              <w:rPr>
                <w:rStyle w:val="Hyperlink"/>
                <w:rFonts w:ascii="Arial" w:hAnsi="Arial" w:cs="Arial"/>
                <w:sz w:val="22"/>
                <w:szCs w:val="22"/>
              </w:rPr>
              <w:t>Section 3: Detailed Analysis Against the Guidelines</w:t>
            </w:r>
            <w:r w:rsidR="0088686C" w:rsidRPr="00853A44">
              <w:rPr>
                <w:rFonts w:ascii="Arial" w:hAnsi="Arial" w:cs="Arial"/>
                <w:webHidden/>
                <w:sz w:val="22"/>
                <w:szCs w:val="22"/>
              </w:rPr>
              <w:tab/>
            </w:r>
            <w:r w:rsidR="0088686C" w:rsidRPr="00853A44">
              <w:rPr>
                <w:rFonts w:ascii="Arial" w:hAnsi="Arial" w:cs="Arial"/>
                <w:webHidden/>
                <w:sz w:val="22"/>
                <w:szCs w:val="22"/>
              </w:rPr>
              <w:fldChar w:fldCharType="begin"/>
            </w:r>
            <w:r w:rsidR="0088686C" w:rsidRPr="00853A44">
              <w:rPr>
                <w:rFonts w:ascii="Arial" w:hAnsi="Arial" w:cs="Arial"/>
                <w:webHidden/>
                <w:sz w:val="22"/>
                <w:szCs w:val="22"/>
              </w:rPr>
              <w:instrText xml:space="preserve"> PAGEREF _Toc93930704 \h </w:instrText>
            </w:r>
            <w:r w:rsidR="0088686C" w:rsidRPr="00853A44">
              <w:rPr>
                <w:rFonts w:ascii="Arial" w:hAnsi="Arial" w:cs="Arial"/>
                <w:webHidden/>
                <w:sz w:val="22"/>
                <w:szCs w:val="22"/>
              </w:rPr>
            </w:r>
            <w:r w:rsidR="0088686C" w:rsidRPr="00853A44">
              <w:rPr>
                <w:rFonts w:ascii="Arial" w:hAnsi="Arial" w:cs="Arial"/>
                <w:webHidden/>
                <w:sz w:val="22"/>
                <w:szCs w:val="22"/>
              </w:rPr>
              <w:fldChar w:fldCharType="separate"/>
            </w:r>
            <w:r w:rsidR="00B9471E">
              <w:rPr>
                <w:rFonts w:ascii="Arial" w:hAnsi="Arial" w:cs="Arial"/>
                <w:webHidden/>
                <w:sz w:val="22"/>
                <w:szCs w:val="22"/>
              </w:rPr>
              <w:t>10</w:t>
            </w:r>
            <w:r w:rsidR="0088686C" w:rsidRPr="00853A44">
              <w:rPr>
                <w:rFonts w:ascii="Arial" w:hAnsi="Arial" w:cs="Arial"/>
                <w:webHidden/>
                <w:sz w:val="22"/>
                <w:szCs w:val="22"/>
              </w:rPr>
              <w:fldChar w:fldCharType="end"/>
            </w:r>
          </w:hyperlink>
        </w:p>
        <w:p w14:paraId="07C72F85" w14:textId="4BBABCBB" w:rsidR="0088686C" w:rsidRPr="00853A44" w:rsidRDefault="00383970" w:rsidP="00481DF9">
          <w:pPr>
            <w:pStyle w:val="TOC1"/>
            <w:spacing w:before="120" w:after="120" w:line="240" w:lineRule="auto"/>
            <w:rPr>
              <w:rFonts w:ascii="Arial" w:eastAsiaTheme="minorEastAsia" w:hAnsi="Arial" w:cs="Arial"/>
              <w:sz w:val="22"/>
              <w:szCs w:val="22"/>
            </w:rPr>
          </w:pPr>
          <w:hyperlink w:anchor="_Toc93930705" w:history="1">
            <w:r w:rsidR="0088686C" w:rsidRPr="00853A44">
              <w:rPr>
                <w:rStyle w:val="Hyperlink"/>
                <w:rFonts w:ascii="Arial" w:hAnsi="Arial" w:cs="Arial"/>
                <w:sz w:val="22"/>
                <w:szCs w:val="22"/>
              </w:rPr>
              <w:t>Section 4: Assessment Against the EPBC Act</w:t>
            </w:r>
            <w:r w:rsidR="0088686C" w:rsidRPr="00853A44">
              <w:rPr>
                <w:rFonts w:ascii="Arial" w:hAnsi="Arial" w:cs="Arial"/>
                <w:webHidden/>
                <w:sz w:val="22"/>
                <w:szCs w:val="22"/>
              </w:rPr>
              <w:tab/>
            </w:r>
            <w:r w:rsidR="0088686C" w:rsidRPr="00853A44">
              <w:rPr>
                <w:rFonts w:ascii="Arial" w:hAnsi="Arial" w:cs="Arial"/>
                <w:webHidden/>
                <w:sz w:val="22"/>
                <w:szCs w:val="22"/>
              </w:rPr>
              <w:fldChar w:fldCharType="begin"/>
            </w:r>
            <w:r w:rsidR="0088686C" w:rsidRPr="00853A44">
              <w:rPr>
                <w:rFonts w:ascii="Arial" w:hAnsi="Arial" w:cs="Arial"/>
                <w:webHidden/>
                <w:sz w:val="22"/>
                <w:szCs w:val="22"/>
              </w:rPr>
              <w:instrText xml:space="preserve"> PAGEREF _Toc93930705 \h </w:instrText>
            </w:r>
            <w:r w:rsidR="0088686C" w:rsidRPr="00853A44">
              <w:rPr>
                <w:rFonts w:ascii="Arial" w:hAnsi="Arial" w:cs="Arial"/>
                <w:webHidden/>
                <w:sz w:val="22"/>
                <w:szCs w:val="22"/>
              </w:rPr>
            </w:r>
            <w:r w:rsidR="0088686C" w:rsidRPr="00853A44">
              <w:rPr>
                <w:rFonts w:ascii="Arial" w:hAnsi="Arial" w:cs="Arial"/>
                <w:webHidden/>
                <w:sz w:val="22"/>
                <w:szCs w:val="22"/>
              </w:rPr>
              <w:fldChar w:fldCharType="separate"/>
            </w:r>
            <w:r w:rsidR="00B9471E">
              <w:rPr>
                <w:rFonts w:ascii="Arial" w:hAnsi="Arial" w:cs="Arial"/>
                <w:webHidden/>
                <w:sz w:val="22"/>
                <w:szCs w:val="22"/>
              </w:rPr>
              <w:t>27</w:t>
            </w:r>
            <w:r w:rsidR="0088686C" w:rsidRPr="00853A44">
              <w:rPr>
                <w:rFonts w:ascii="Arial" w:hAnsi="Arial" w:cs="Arial"/>
                <w:webHidden/>
                <w:sz w:val="22"/>
                <w:szCs w:val="22"/>
              </w:rPr>
              <w:fldChar w:fldCharType="end"/>
            </w:r>
          </w:hyperlink>
        </w:p>
        <w:p w14:paraId="7F76BDDB" w14:textId="2255E7C8" w:rsidR="0088686C" w:rsidRPr="00853A44" w:rsidRDefault="00383970" w:rsidP="00481DF9">
          <w:pPr>
            <w:pStyle w:val="TOC2"/>
            <w:spacing w:before="120" w:after="120" w:line="240" w:lineRule="auto"/>
            <w:rPr>
              <w:rFonts w:ascii="Arial" w:hAnsi="Arial" w:cs="Arial"/>
              <w:noProof/>
              <w:lang w:val="en-AU" w:eastAsia="en-AU"/>
            </w:rPr>
          </w:pPr>
          <w:hyperlink w:anchor="_Toc93930706" w:history="1">
            <w:r w:rsidR="0088686C" w:rsidRPr="00853A44">
              <w:rPr>
                <w:rStyle w:val="Hyperlink"/>
                <w:rFonts w:ascii="Arial" w:hAnsi="Arial" w:cs="Arial"/>
                <w:noProof/>
              </w:rPr>
              <w:t>Part 12 – Identifying and monitoring biodiversity and making bioregional plans</w:t>
            </w:r>
            <w:r w:rsidR="0088686C" w:rsidRPr="00853A44">
              <w:rPr>
                <w:rFonts w:ascii="Arial" w:hAnsi="Arial" w:cs="Arial"/>
                <w:noProof/>
                <w:webHidden/>
              </w:rPr>
              <w:tab/>
            </w:r>
            <w:r w:rsidR="0088686C" w:rsidRPr="00853A44">
              <w:rPr>
                <w:rFonts w:ascii="Arial" w:hAnsi="Arial" w:cs="Arial"/>
                <w:noProof/>
                <w:webHidden/>
              </w:rPr>
              <w:fldChar w:fldCharType="begin"/>
            </w:r>
            <w:r w:rsidR="0088686C" w:rsidRPr="00853A44">
              <w:rPr>
                <w:rFonts w:ascii="Arial" w:hAnsi="Arial" w:cs="Arial"/>
                <w:noProof/>
                <w:webHidden/>
              </w:rPr>
              <w:instrText xml:space="preserve"> PAGEREF _Toc93930706 \h </w:instrText>
            </w:r>
            <w:r w:rsidR="0088686C" w:rsidRPr="00853A44">
              <w:rPr>
                <w:rFonts w:ascii="Arial" w:hAnsi="Arial" w:cs="Arial"/>
                <w:noProof/>
                <w:webHidden/>
              </w:rPr>
            </w:r>
            <w:r w:rsidR="0088686C" w:rsidRPr="00853A44">
              <w:rPr>
                <w:rFonts w:ascii="Arial" w:hAnsi="Arial" w:cs="Arial"/>
                <w:noProof/>
                <w:webHidden/>
              </w:rPr>
              <w:fldChar w:fldCharType="separate"/>
            </w:r>
            <w:r w:rsidR="00B9471E">
              <w:rPr>
                <w:rFonts w:ascii="Arial" w:hAnsi="Arial" w:cs="Arial"/>
                <w:noProof/>
                <w:webHidden/>
              </w:rPr>
              <w:t>27</w:t>
            </w:r>
            <w:r w:rsidR="0088686C" w:rsidRPr="00853A44">
              <w:rPr>
                <w:rFonts w:ascii="Arial" w:hAnsi="Arial" w:cs="Arial"/>
                <w:noProof/>
                <w:webHidden/>
              </w:rPr>
              <w:fldChar w:fldCharType="end"/>
            </w:r>
          </w:hyperlink>
        </w:p>
        <w:p w14:paraId="095E71C6" w14:textId="0D14371E" w:rsidR="0088686C" w:rsidRPr="00853A44" w:rsidRDefault="00383970" w:rsidP="00481DF9">
          <w:pPr>
            <w:pStyle w:val="TOC2"/>
            <w:spacing w:before="120" w:after="120" w:line="240" w:lineRule="auto"/>
            <w:rPr>
              <w:rFonts w:ascii="Arial" w:hAnsi="Arial" w:cs="Arial"/>
              <w:noProof/>
              <w:lang w:val="en-AU" w:eastAsia="en-AU"/>
            </w:rPr>
          </w:pPr>
          <w:hyperlink w:anchor="_Toc93930707" w:history="1">
            <w:r w:rsidR="0088686C" w:rsidRPr="00853A44">
              <w:rPr>
                <w:rStyle w:val="Hyperlink"/>
                <w:rFonts w:ascii="Arial" w:hAnsi="Arial" w:cs="Arial"/>
                <w:noProof/>
              </w:rPr>
              <w:t>Part 13 – Species and communities</w:t>
            </w:r>
            <w:r w:rsidR="0088686C" w:rsidRPr="00853A44">
              <w:rPr>
                <w:rFonts w:ascii="Arial" w:hAnsi="Arial" w:cs="Arial"/>
                <w:noProof/>
                <w:webHidden/>
              </w:rPr>
              <w:tab/>
            </w:r>
            <w:r w:rsidR="0088686C" w:rsidRPr="00853A44">
              <w:rPr>
                <w:rFonts w:ascii="Arial" w:hAnsi="Arial" w:cs="Arial"/>
                <w:noProof/>
                <w:webHidden/>
              </w:rPr>
              <w:fldChar w:fldCharType="begin"/>
            </w:r>
            <w:r w:rsidR="0088686C" w:rsidRPr="00853A44">
              <w:rPr>
                <w:rFonts w:ascii="Arial" w:hAnsi="Arial" w:cs="Arial"/>
                <w:noProof/>
                <w:webHidden/>
              </w:rPr>
              <w:instrText xml:space="preserve"> PAGEREF _Toc93930707 \h </w:instrText>
            </w:r>
            <w:r w:rsidR="0088686C" w:rsidRPr="00853A44">
              <w:rPr>
                <w:rFonts w:ascii="Arial" w:hAnsi="Arial" w:cs="Arial"/>
                <w:noProof/>
                <w:webHidden/>
              </w:rPr>
            </w:r>
            <w:r w:rsidR="0088686C" w:rsidRPr="00853A44">
              <w:rPr>
                <w:rFonts w:ascii="Arial" w:hAnsi="Arial" w:cs="Arial"/>
                <w:noProof/>
                <w:webHidden/>
              </w:rPr>
              <w:fldChar w:fldCharType="separate"/>
            </w:r>
            <w:r w:rsidR="00B9471E">
              <w:rPr>
                <w:rFonts w:ascii="Arial" w:hAnsi="Arial" w:cs="Arial"/>
                <w:noProof/>
                <w:webHidden/>
              </w:rPr>
              <w:t>27</w:t>
            </w:r>
            <w:r w:rsidR="0088686C" w:rsidRPr="00853A44">
              <w:rPr>
                <w:rFonts w:ascii="Arial" w:hAnsi="Arial" w:cs="Arial"/>
                <w:noProof/>
                <w:webHidden/>
              </w:rPr>
              <w:fldChar w:fldCharType="end"/>
            </w:r>
          </w:hyperlink>
        </w:p>
        <w:p w14:paraId="073F6C1C" w14:textId="3768F73F" w:rsidR="0088686C" w:rsidRPr="00853A44" w:rsidRDefault="00383970" w:rsidP="00481DF9">
          <w:pPr>
            <w:pStyle w:val="TOC2"/>
            <w:spacing w:before="120" w:after="120" w:line="240" w:lineRule="auto"/>
            <w:rPr>
              <w:rFonts w:ascii="Arial" w:hAnsi="Arial" w:cs="Arial"/>
              <w:noProof/>
              <w:lang w:val="en-AU" w:eastAsia="en-AU"/>
            </w:rPr>
          </w:pPr>
          <w:hyperlink w:anchor="_Toc93930708" w:history="1">
            <w:r w:rsidR="0088686C" w:rsidRPr="00853A44">
              <w:rPr>
                <w:rStyle w:val="Hyperlink"/>
                <w:rFonts w:ascii="Arial" w:hAnsi="Arial" w:cs="Arial"/>
                <w:noProof/>
              </w:rPr>
              <w:t>Part 13A – International movement of wildlife specimens</w:t>
            </w:r>
            <w:r w:rsidR="0088686C" w:rsidRPr="00853A44">
              <w:rPr>
                <w:rFonts w:ascii="Arial" w:hAnsi="Arial" w:cs="Arial"/>
                <w:noProof/>
                <w:webHidden/>
              </w:rPr>
              <w:tab/>
            </w:r>
            <w:r w:rsidR="0088686C" w:rsidRPr="00853A44">
              <w:rPr>
                <w:rFonts w:ascii="Arial" w:hAnsi="Arial" w:cs="Arial"/>
                <w:noProof/>
                <w:webHidden/>
              </w:rPr>
              <w:fldChar w:fldCharType="begin"/>
            </w:r>
            <w:r w:rsidR="0088686C" w:rsidRPr="00853A44">
              <w:rPr>
                <w:rFonts w:ascii="Arial" w:hAnsi="Arial" w:cs="Arial"/>
                <w:noProof/>
                <w:webHidden/>
              </w:rPr>
              <w:instrText xml:space="preserve"> PAGEREF _Toc93930708 \h </w:instrText>
            </w:r>
            <w:r w:rsidR="0088686C" w:rsidRPr="00853A44">
              <w:rPr>
                <w:rFonts w:ascii="Arial" w:hAnsi="Arial" w:cs="Arial"/>
                <w:noProof/>
                <w:webHidden/>
              </w:rPr>
            </w:r>
            <w:r w:rsidR="0088686C" w:rsidRPr="00853A44">
              <w:rPr>
                <w:rFonts w:ascii="Arial" w:hAnsi="Arial" w:cs="Arial"/>
                <w:noProof/>
                <w:webHidden/>
              </w:rPr>
              <w:fldChar w:fldCharType="separate"/>
            </w:r>
            <w:r w:rsidR="00B9471E">
              <w:rPr>
                <w:rFonts w:ascii="Arial" w:hAnsi="Arial" w:cs="Arial"/>
                <w:noProof/>
                <w:webHidden/>
              </w:rPr>
              <w:t>29</w:t>
            </w:r>
            <w:r w:rsidR="0088686C" w:rsidRPr="00853A44">
              <w:rPr>
                <w:rFonts w:ascii="Arial" w:hAnsi="Arial" w:cs="Arial"/>
                <w:noProof/>
                <w:webHidden/>
              </w:rPr>
              <w:fldChar w:fldCharType="end"/>
            </w:r>
          </w:hyperlink>
        </w:p>
        <w:p w14:paraId="272323F9" w14:textId="0A449F45" w:rsidR="0088686C" w:rsidRPr="00853A44" w:rsidRDefault="00383970" w:rsidP="00481DF9">
          <w:pPr>
            <w:pStyle w:val="TOC2"/>
            <w:spacing w:before="120" w:after="120" w:line="240" w:lineRule="auto"/>
            <w:rPr>
              <w:rFonts w:ascii="Arial" w:hAnsi="Arial" w:cs="Arial"/>
              <w:noProof/>
              <w:lang w:val="en-AU" w:eastAsia="en-AU"/>
            </w:rPr>
          </w:pPr>
          <w:hyperlink w:anchor="_Toc93930709" w:history="1">
            <w:r w:rsidR="0088686C" w:rsidRPr="00853A44">
              <w:rPr>
                <w:rStyle w:val="Hyperlink"/>
                <w:rFonts w:ascii="Arial" w:hAnsi="Arial" w:cs="Arial"/>
                <w:noProof/>
              </w:rPr>
              <w:t>Part 16 – Precautionary principle and other considerations in making decisions</w:t>
            </w:r>
            <w:r w:rsidR="0088686C" w:rsidRPr="00853A44">
              <w:rPr>
                <w:rFonts w:ascii="Arial" w:hAnsi="Arial" w:cs="Arial"/>
                <w:noProof/>
                <w:webHidden/>
              </w:rPr>
              <w:tab/>
            </w:r>
            <w:r w:rsidR="0088686C" w:rsidRPr="00853A44">
              <w:rPr>
                <w:rFonts w:ascii="Arial" w:hAnsi="Arial" w:cs="Arial"/>
                <w:noProof/>
                <w:webHidden/>
              </w:rPr>
              <w:fldChar w:fldCharType="begin"/>
            </w:r>
            <w:r w:rsidR="0088686C" w:rsidRPr="00853A44">
              <w:rPr>
                <w:rFonts w:ascii="Arial" w:hAnsi="Arial" w:cs="Arial"/>
                <w:noProof/>
                <w:webHidden/>
              </w:rPr>
              <w:instrText xml:space="preserve"> PAGEREF _Toc93930709 \h </w:instrText>
            </w:r>
            <w:r w:rsidR="0088686C" w:rsidRPr="00853A44">
              <w:rPr>
                <w:rFonts w:ascii="Arial" w:hAnsi="Arial" w:cs="Arial"/>
                <w:noProof/>
                <w:webHidden/>
              </w:rPr>
            </w:r>
            <w:r w:rsidR="0088686C" w:rsidRPr="00853A44">
              <w:rPr>
                <w:rFonts w:ascii="Arial" w:hAnsi="Arial" w:cs="Arial"/>
                <w:noProof/>
                <w:webHidden/>
              </w:rPr>
              <w:fldChar w:fldCharType="separate"/>
            </w:r>
            <w:r w:rsidR="00B9471E">
              <w:rPr>
                <w:rFonts w:ascii="Arial" w:hAnsi="Arial" w:cs="Arial"/>
                <w:noProof/>
                <w:webHidden/>
              </w:rPr>
              <w:t>33</w:t>
            </w:r>
            <w:r w:rsidR="0088686C" w:rsidRPr="00853A44">
              <w:rPr>
                <w:rFonts w:ascii="Arial" w:hAnsi="Arial" w:cs="Arial"/>
                <w:noProof/>
                <w:webHidden/>
              </w:rPr>
              <w:fldChar w:fldCharType="end"/>
            </w:r>
          </w:hyperlink>
        </w:p>
        <w:p w14:paraId="0A27CAF9" w14:textId="3B39DCE6" w:rsidR="0088686C" w:rsidRPr="00853A44" w:rsidRDefault="00383970" w:rsidP="00481DF9">
          <w:pPr>
            <w:pStyle w:val="TOC1"/>
            <w:spacing w:before="120" w:after="120" w:line="240" w:lineRule="auto"/>
            <w:rPr>
              <w:rFonts w:asciiTheme="minorHAnsi" w:eastAsiaTheme="minorEastAsia" w:hAnsiTheme="minorHAnsi" w:cstheme="minorBidi"/>
              <w:sz w:val="22"/>
              <w:szCs w:val="22"/>
            </w:rPr>
          </w:pPr>
          <w:hyperlink w:anchor="_Toc93930710" w:history="1">
            <w:r w:rsidR="0088686C" w:rsidRPr="00853A44">
              <w:rPr>
                <w:rStyle w:val="Hyperlink"/>
                <w:rFonts w:ascii="Arial" w:hAnsi="Arial" w:cs="Arial"/>
                <w:sz w:val="22"/>
                <w:szCs w:val="22"/>
              </w:rPr>
              <w:t>References</w:t>
            </w:r>
            <w:r w:rsidR="0088686C" w:rsidRPr="00853A44">
              <w:rPr>
                <w:rFonts w:ascii="Arial" w:hAnsi="Arial" w:cs="Arial"/>
                <w:webHidden/>
                <w:sz w:val="22"/>
                <w:szCs w:val="22"/>
              </w:rPr>
              <w:tab/>
            </w:r>
            <w:r w:rsidR="0088686C" w:rsidRPr="00853A44">
              <w:rPr>
                <w:rFonts w:ascii="Arial" w:hAnsi="Arial" w:cs="Arial"/>
                <w:webHidden/>
                <w:sz w:val="22"/>
                <w:szCs w:val="22"/>
              </w:rPr>
              <w:fldChar w:fldCharType="begin"/>
            </w:r>
            <w:r w:rsidR="0088686C" w:rsidRPr="00853A44">
              <w:rPr>
                <w:rFonts w:ascii="Arial" w:hAnsi="Arial" w:cs="Arial"/>
                <w:webHidden/>
                <w:sz w:val="22"/>
                <w:szCs w:val="22"/>
              </w:rPr>
              <w:instrText xml:space="preserve"> PAGEREF _Toc93930710 \h </w:instrText>
            </w:r>
            <w:r w:rsidR="0088686C" w:rsidRPr="00853A44">
              <w:rPr>
                <w:rFonts w:ascii="Arial" w:hAnsi="Arial" w:cs="Arial"/>
                <w:webHidden/>
                <w:sz w:val="22"/>
                <w:szCs w:val="22"/>
              </w:rPr>
            </w:r>
            <w:r w:rsidR="0088686C" w:rsidRPr="00853A44">
              <w:rPr>
                <w:rFonts w:ascii="Arial" w:hAnsi="Arial" w:cs="Arial"/>
                <w:webHidden/>
                <w:sz w:val="22"/>
                <w:szCs w:val="22"/>
              </w:rPr>
              <w:fldChar w:fldCharType="separate"/>
            </w:r>
            <w:r w:rsidR="00B9471E">
              <w:rPr>
                <w:rFonts w:ascii="Arial" w:hAnsi="Arial" w:cs="Arial"/>
                <w:webHidden/>
                <w:sz w:val="22"/>
                <w:szCs w:val="22"/>
              </w:rPr>
              <w:t>34</w:t>
            </w:r>
            <w:r w:rsidR="0088686C" w:rsidRPr="00853A44">
              <w:rPr>
                <w:rFonts w:ascii="Arial" w:hAnsi="Arial" w:cs="Arial"/>
                <w:webHidden/>
                <w:sz w:val="22"/>
                <w:szCs w:val="22"/>
              </w:rPr>
              <w:fldChar w:fldCharType="end"/>
            </w:r>
          </w:hyperlink>
        </w:p>
        <w:p w14:paraId="16AFA717" w14:textId="33A258D2" w:rsidR="00134108" w:rsidRPr="0088686C" w:rsidRDefault="00134108" w:rsidP="00481DF9">
          <w:pPr>
            <w:rPr>
              <w:rFonts w:cs="Arial"/>
            </w:rPr>
          </w:pPr>
          <w:r w:rsidRPr="00853A44">
            <w:rPr>
              <w:rFonts w:cs="Arial"/>
              <w:b/>
              <w:bCs/>
              <w:noProof/>
            </w:rPr>
            <w:fldChar w:fldCharType="end"/>
          </w:r>
        </w:p>
      </w:sdtContent>
    </w:sdt>
    <w:p w14:paraId="6BA9C823" w14:textId="77777777" w:rsidR="00134108" w:rsidRPr="0088686C" w:rsidRDefault="00134108" w:rsidP="00481DF9">
      <w:pPr>
        <w:tabs>
          <w:tab w:val="right" w:leader="dot" w:pos="8302"/>
        </w:tabs>
        <w:ind w:left="1166" w:right="792" w:hanging="1166"/>
        <w:rPr>
          <w:rFonts w:cs="Arial"/>
          <w:b/>
          <w:noProof/>
          <w:webHidden/>
        </w:rPr>
      </w:pPr>
    </w:p>
    <w:p w14:paraId="03A653DE" w14:textId="77777777" w:rsidR="00134108" w:rsidRPr="0088686C" w:rsidRDefault="00134108" w:rsidP="00481DF9">
      <w:pPr>
        <w:rPr>
          <w:rFonts w:cs="Arial"/>
          <w:b/>
        </w:rPr>
      </w:pPr>
    </w:p>
    <w:p w14:paraId="16191263" w14:textId="77777777" w:rsidR="00134108" w:rsidRPr="0088686C" w:rsidRDefault="00134108" w:rsidP="00481DF9">
      <w:pPr>
        <w:pStyle w:val="Heading1"/>
        <w:spacing w:before="120" w:after="120" w:line="240" w:lineRule="auto"/>
        <w:rPr>
          <w:rFonts w:ascii="Arial" w:hAnsi="Arial"/>
        </w:rPr>
        <w:sectPr w:rsidR="00134108" w:rsidRPr="0088686C" w:rsidSect="001955CD">
          <w:pgSz w:w="11906" w:h="16838"/>
          <w:pgMar w:top="1418" w:right="1276" w:bottom="567" w:left="1418" w:header="425" w:footer="425" w:gutter="0"/>
          <w:pgNumType w:start="1"/>
          <w:cols w:space="708"/>
          <w:titlePg/>
          <w:docGrid w:linePitch="360"/>
        </w:sectPr>
      </w:pPr>
    </w:p>
    <w:p w14:paraId="4911004E" w14:textId="4F9B7876" w:rsidR="00CF1DE5" w:rsidRPr="0088686C" w:rsidRDefault="00FF6683" w:rsidP="00481DF9">
      <w:pPr>
        <w:pStyle w:val="Heading1"/>
        <w:spacing w:before="120" w:after="120" w:line="240" w:lineRule="auto"/>
        <w:rPr>
          <w:rFonts w:ascii="Arial" w:hAnsi="Arial"/>
        </w:rPr>
      </w:pPr>
      <w:bookmarkStart w:id="0" w:name="_Toc93930698"/>
      <w:r w:rsidRPr="0088686C">
        <w:rPr>
          <w:rFonts w:ascii="Arial" w:hAnsi="Arial"/>
        </w:rPr>
        <w:lastRenderedPageBreak/>
        <w:t>Assessment Summary</w:t>
      </w:r>
      <w:bookmarkEnd w:id="0"/>
    </w:p>
    <w:p w14:paraId="48462A98" w14:textId="77777777" w:rsidR="00937DA0" w:rsidRPr="0088686C" w:rsidRDefault="00937DA0" w:rsidP="00481DF9">
      <w:pPr>
        <w:adjustRightInd w:val="0"/>
        <w:rPr>
          <w:rFonts w:cs="Arial"/>
          <w:i/>
          <w:noProof/>
          <w:color w:val="808080" w:themeColor="background1" w:themeShade="80"/>
          <w:highlight w:val="cyan"/>
        </w:rPr>
        <w:sectPr w:rsidR="00937DA0" w:rsidRPr="0088686C" w:rsidSect="001955CD">
          <w:pgSz w:w="11906" w:h="16838"/>
          <w:pgMar w:top="1418" w:right="1276" w:bottom="567" w:left="1418" w:header="425" w:footer="425" w:gutter="0"/>
          <w:pgNumType w:start="1"/>
          <w:cols w:space="708"/>
          <w:titlePg/>
          <w:docGrid w:linePitch="360"/>
        </w:sectPr>
      </w:pPr>
    </w:p>
    <w:p w14:paraId="76AB6F96" w14:textId="0937FE31" w:rsidR="00C260E8" w:rsidRPr="0088686C" w:rsidRDefault="00C260E8" w:rsidP="00481DF9">
      <w:pPr>
        <w:rPr>
          <w:rFonts w:cs="Arial"/>
          <w:iCs/>
          <w:noProof/>
        </w:rPr>
      </w:pPr>
      <w:r w:rsidRPr="0088686C">
        <w:rPr>
          <w:rFonts w:cs="Arial"/>
          <w:iCs/>
          <w:noProof/>
        </w:rPr>
        <w:t xml:space="preserve">In </w:t>
      </w:r>
      <w:r w:rsidR="00D406F3" w:rsidRPr="0088686C">
        <w:rPr>
          <w:rFonts w:cs="Arial"/>
          <w:iCs/>
          <w:noProof/>
        </w:rPr>
        <w:t>June</w:t>
      </w:r>
      <w:r w:rsidRPr="0088686C">
        <w:rPr>
          <w:rFonts w:cs="Arial"/>
          <w:iCs/>
          <w:noProof/>
        </w:rPr>
        <w:t xml:space="preserve"> 2021, the Department of Primary Industries and Regions South Australia (PIRSA), </w:t>
      </w:r>
      <w:r w:rsidR="00FF6683" w:rsidRPr="0088686C">
        <w:rPr>
          <w:rFonts w:cs="Arial"/>
          <w:iCs/>
          <w:noProof/>
        </w:rPr>
        <w:t>applied</w:t>
      </w:r>
      <w:r w:rsidRPr="0088686C">
        <w:rPr>
          <w:rFonts w:cs="Arial"/>
          <w:iCs/>
          <w:noProof/>
        </w:rPr>
        <w:t xml:space="preserve"> to the Department of Agriculture, Water and the Environment for assessment </w:t>
      </w:r>
      <w:r w:rsidR="00FF6683" w:rsidRPr="0088686C">
        <w:rPr>
          <w:rFonts w:cs="Arial"/>
          <w:iCs/>
          <w:noProof/>
        </w:rPr>
        <w:t xml:space="preserve">of the </w:t>
      </w:r>
      <w:r w:rsidR="00FF6683" w:rsidRPr="0088686C">
        <w:rPr>
          <w:rFonts w:cs="Arial"/>
          <w:snapToGrid w:val="0"/>
        </w:rPr>
        <w:t xml:space="preserve">South Australian Sardine Fishery </w:t>
      </w:r>
      <w:r w:rsidRPr="0088686C">
        <w:rPr>
          <w:rFonts w:cs="Arial"/>
          <w:iCs/>
          <w:noProof/>
        </w:rPr>
        <w:t xml:space="preserve">under </w:t>
      </w:r>
      <w:r w:rsidR="00FF6683" w:rsidRPr="0088686C">
        <w:rPr>
          <w:rFonts w:cs="Arial"/>
          <w:iCs/>
          <w:noProof/>
        </w:rPr>
        <w:t>Part 13A export provisions of</w:t>
      </w:r>
      <w:r w:rsidRPr="0088686C">
        <w:rPr>
          <w:rFonts w:cs="Arial"/>
          <w:iCs/>
          <w:noProof/>
        </w:rPr>
        <w:t xml:space="preserve"> the EPBC Act</w:t>
      </w:r>
      <w:r w:rsidR="00FF6683" w:rsidRPr="0088686C">
        <w:rPr>
          <w:rFonts w:cs="Arial"/>
          <w:iCs/>
          <w:noProof/>
        </w:rPr>
        <w:t>. The fishery was assessed</w:t>
      </w:r>
      <w:r w:rsidRPr="0088686C">
        <w:rPr>
          <w:rFonts w:cs="Arial"/>
          <w:iCs/>
          <w:noProof/>
        </w:rPr>
        <w:t xml:space="preserve"> against the </w:t>
      </w:r>
      <w:r w:rsidR="00FF6683" w:rsidRPr="0088686C">
        <w:rPr>
          <w:rFonts w:cs="Arial"/>
          <w:iCs/>
          <w:noProof/>
        </w:rPr>
        <w:t xml:space="preserve">Act, as well as the </w:t>
      </w:r>
      <w:r w:rsidRPr="0088686C">
        <w:rPr>
          <w:rFonts w:cs="Arial"/>
          <w:iCs/>
          <w:noProof/>
        </w:rPr>
        <w:t xml:space="preserve">Australian Government </w:t>
      </w:r>
      <w:r w:rsidRPr="0088686C">
        <w:rPr>
          <w:rFonts w:cs="Arial"/>
          <w:i/>
          <w:iCs/>
          <w:noProof/>
        </w:rPr>
        <w:t>Guidelines for the Ecologically Sustainable Management of Fisheries – 2</w:t>
      </w:r>
      <w:r w:rsidRPr="0088686C">
        <w:rPr>
          <w:rFonts w:cs="Arial"/>
          <w:i/>
          <w:iCs/>
          <w:noProof/>
          <w:vertAlign w:val="superscript"/>
        </w:rPr>
        <w:t>nd</w:t>
      </w:r>
      <w:r w:rsidRPr="0088686C">
        <w:rPr>
          <w:rFonts w:cs="Arial"/>
          <w:i/>
          <w:iCs/>
          <w:noProof/>
        </w:rPr>
        <w:t> Edition</w:t>
      </w:r>
      <w:r w:rsidRPr="0088686C">
        <w:rPr>
          <w:rFonts w:cs="Arial"/>
          <w:iCs/>
          <w:noProof/>
        </w:rPr>
        <w:t xml:space="preserve">. </w:t>
      </w:r>
      <w:r w:rsidR="00FF6683" w:rsidRPr="0088686C">
        <w:rPr>
          <w:rFonts w:cs="Arial"/>
          <w:iCs/>
          <w:noProof/>
        </w:rPr>
        <w:t>P</w:t>
      </w:r>
      <w:r w:rsidRPr="0088686C">
        <w:rPr>
          <w:rFonts w:cs="Arial"/>
          <w:iCs/>
          <w:noProof/>
        </w:rPr>
        <w:t>ublic comment</w:t>
      </w:r>
      <w:r w:rsidR="00FF6683" w:rsidRPr="0088686C">
        <w:rPr>
          <w:rFonts w:cs="Arial"/>
          <w:iCs/>
          <w:noProof/>
        </w:rPr>
        <w:t xml:space="preserve">s were sought on the application from </w:t>
      </w:r>
      <w:r w:rsidR="00755BC4" w:rsidRPr="0088686C">
        <w:rPr>
          <w:rFonts w:cs="Arial"/>
          <w:iCs/>
          <w:noProof/>
        </w:rPr>
        <w:t>7 July 2021 until 29 July 2021</w:t>
      </w:r>
      <w:r w:rsidRPr="0088686C">
        <w:rPr>
          <w:rFonts w:cs="Arial"/>
          <w:iCs/>
          <w:noProof/>
        </w:rPr>
        <w:t xml:space="preserve">. </w:t>
      </w:r>
    </w:p>
    <w:p w14:paraId="29E4D38A" w14:textId="77777777" w:rsidR="00C260E8" w:rsidRPr="0088686C" w:rsidRDefault="00C260E8" w:rsidP="00481DF9">
      <w:pPr>
        <w:tabs>
          <w:tab w:val="left" w:pos="360"/>
        </w:tabs>
        <w:rPr>
          <w:rFonts w:cs="Arial"/>
          <w:b/>
          <w:noProof/>
        </w:rPr>
      </w:pPr>
      <w:r w:rsidRPr="0088686C">
        <w:rPr>
          <w:rFonts w:cs="Arial"/>
          <w:b/>
          <w:noProof/>
        </w:rPr>
        <w:t>The fishery</w:t>
      </w:r>
    </w:p>
    <w:p w14:paraId="4A942D53" w14:textId="6C4B5BFF" w:rsidR="00C260E8" w:rsidRPr="0088686C" w:rsidRDefault="00C260E8" w:rsidP="00481DF9">
      <w:pPr>
        <w:adjustRightInd w:val="0"/>
        <w:rPr>
          <w:rFonts w:cs="Arial"/>
          <w:snapToGrid w:val="0"/>
        </w:rPr>
      </w:pPr>
      <w:r w:rsidRPr="0088686C">
        <w:rPr>
          <w:rFonts w:cs="Arial"/>
          <w:snapToGrid w:val="0"/>
        </w:rPr>
        <w:t xml:space="preserve">The </w:t>
      </w:r>
      <w:r w:rsidR="006B4855" w:rsidRPr="0088686C">
        <w:rPr>
          <w:rFonts w:cs="Arial"/>
          <w:snapToGrid w:val="0"/>
        </w:rPr>
        <w:t>f</w:t>
      </w:r>
      <w:r w:rsidRPr="0088686C">
        <w:rPr>
          <w:rFonts w:cs="Arial"/>
          <w:snapToGrid w:val="0"/>
        </w:rPr>
        <w:t>ishery operates in state and Commonwealth waters, including all waters adjacent to South Australia to the edge of the 200 nautical mile Australian Fishing Zone. For management purposes, the fishery is composed of two zones, the Gulfs Zone (within the Spencer Gulf and the Gulf of St Vincent) and the Outside Zone (the remainder of the fishery outside the gulfs</w:t>
      </w:r>
      <w:r w:rsidR="001E6AC2" w:rsidRPr="0088686C">
        <w:rPr>
          <w:rFonts w:cs="Arial"/>
          <w:snapToGrid w:val="0"/>
        </w:rPr>
        <w:t>)</w:t>
      </w:r>
      <w:r w:rsidRPr="0088686C">
        <w:rPr>
          <w:rFonts w:cs="Arial"/>
          <w:snapToGrid w:val="0"/>
        </w:rPr>
        <w:t xml:space="preserve">. The </w:t>
      </w:r>
      <w:r w:rsidR="00FF6683" w:rsidRPr="0088686C">
        <w:rPr>
          <w:rFonts w:cs="Arial"/>
          <w:snapToGrid w:val="0"/>
        </w:rPr>
        <w:t>f</w:t>
      </w:r>
      <w:r w:rsidRPr="0088686C">
        <w:rPr>
          <w:rFonts w:cs="Arial"/>
          <w:snapToGrid w:val="0"/>
        </w:rPr>
        <w:t xml:space="preserve">ishery </w:t>
      </w:r>
      <w:r w:rsidR="00FF6683" w:rsidRPr="0088686C">
        <w:rPr>
          <w:rFonts w:cs="Arial"/>
          <w:snapToGrid w:val="0"/>
        </w:rPr>
        <w:t>operates</w:t>
      </w:r>
      <w:r w:rsidRPr="0088686C">
        <w:rPr>
          <w:rFonts w:cs="Arial"/>
          <w:snapToGrid w:val="0"/>
        </w:rPr>
        <w:t xml:space="preserve"> within the South-west and South-east Marine Regions.</w:t>
      </w:r>
    </w:p>
    <w:p w14:paraId="319B9AFA" w14:textId="77777777" w:rsidR="00C260E8" w:rsidRPr="0088686C" w:rsidRDefault="00C260E8" w:rsidP="00481DF9">
      <w:pPr>
        <w:tabs>
          <w:tab w:val="left" w:pos="360"/>
        </w:tabs>
        <w:rPr>
          <w:rFonts w:cs="Arial"/>
          <w:b/>
          <w:noProof/>
        </w:rPr>
      </w:pPr>
      <w:r w:rsidRPr="0088686C">
        <w:rPr>
          <w:rFonts w:cs="Arial"/>
          <w:b/>
          <w:noProof/>
        </w:rPr>
        <w:t>Target stocks</w:t>
      </w:r>
    </w:p>
    <w:p w14:paraId="2A70CA01" w14:textId="3C25819D" w:rsidR="00C260E8" w:rsidRPr="000C5284" w:rsidRDefault="00C260E8" w:rsidP="00481DF9">
      <w:pPr>
        <w:rPr>
          <w:rFonts w:cs="Arial"/>
          <w:snapToGrid w:val="0"/>
        </w:rPr>
      </w:pPr>
      <w:r w:rsidRPr="0088686C">
        <w:rPr>
          <w:rFonts w:cs="Arial"/>
          <w:snapToGrid w:val="0"/>
        </w:rPr>
        <w:t>The primary target species is</w:t>
      </w:r>
      <w:r w:rsidR="00706BB7" w:rsidRPr="0088686C">
        <w:rPr>
          <w:rFonts w:cs="Arial"/>
          <w:snapToGrid w:val="0"/>
        </w:rPr>
        <w:t xml:space="preserve"> the</w:t>
      </w:r>
      <w:r w:rsidRPr="0088686C">
        <w:rPr>
          <w:rFonts w:cs="Arial"/>
          <w:snapToGrid w:val="0"/>
        </w:rPr>
        <w:t xml:space="preserve"> Australian </w:t>
      </w:r>
      <w:r w:rsidR="00801F20">
        <w:rPr>
          <w:rFonts w:cs="Arial"/>
          <w:snapToGrid w:val="0"/>
        </w:rPr>
        <w:t>s</w:t>
      </w:r>
      <w:r w:rsidRPr="0088686C">
        <w:rPr>
          <w:rFonts w:cs="Arial"/>
          <w:snapToGrid w:val="0"/>
        </w:rPr>
        <w:t>ardine (</w:t>
      </w:r>
      <w:proofErr w:type="spellStart"/>
      <w:r w:rsidRPr="0088686C">
        <w:rPr>
          <w:rFonts w:cs="Arial"/>
          <w:i/>
          <w:snapToGrid w:val="0"/>
        </w:rPr>
        <w:t>Sardinops</w:t>
      </w:r>
      <w:proofErr w:type="spellEnd"/>
      <w:r w:rsidRPr="0088686C">
        <w:rPr>
          <w:rFonts w:cs="Arial"/>
          <w:i/>
          <w:snapToGrid w:val="0"/>
        </w:rPr>
        <w:t xml:space="preserve"> </w:t>
      </w:r>
      <w:proofErr w:type="spellStart"/>
      <w:r w:rsidRPr="0088686C">
        <w:rPr>
          <w:rFonts w:cs="Arial"/>
          <w:i/>
          <w:snapToGrid w:val="0"/>
        </w:rPr>
        <w:t>sagax</w:t>
      </w:r>
      <w:proofErr w:type="spellEnd"/>
      <w:r w:rsidRPr="0088686C">
        <w:rPr>
          <w:rFonts w:cs="Arial"/>
          <w:snapToGrid w:val="0"/>
        </w:rPr>
        <w:t xml:space="preserve">). </w:t>
      </w:r>
      <w:r w:rsidR="00FF6683" w:rsidRPr="0088686C">
        <w:rPr>
          <w:rFonts w:cs="Arial"/>
          <w:snapToGrid w:val="0"/>
        </w:rPr>
        <w:t>T</w:t>
      </w:r>
      <w:r w:rsidRPr="0088686C">
        <w:rPr>
          <w:rFonts w:cs="Arial"/>
          <w:snapToGrid w:val="0"/>
        </w:rPr>
        <w:t xml:space="preserve">here are four separate biological stocks in Australia, including a single biological stock occurring off South Australia and western Victoria. This is the only stock </w:t>
      </w:r>
      <w:r w:rsidR="006B4855" w:rsidRPr="0088686C">
        <w:rPr>
          <w:rFonts w:cs="Arial"/>
          <w:snapToGrid w:val="0"/>
        </w:rPr>
        <w:t xml:space="preserve">harvested </w:t>
      </w:r>
      <w:r w:rsidRPr="0088686C">
        <w:rPr>
          <w:rFonts w:cs="Arial"/>
          <w:snapToGrid w:val="0"/>
        </w:rPr>
        <w:t xml:space="preserve">by the </w:t>
      </w:r>
      <w:r w:rsidR="006B4855" w:rsidRPr="0088686C">
        <w:rPr>
          <w:rFonts w:cs="Arial"/>
          <w:snapToGrid w:val="0"/>
        </w:rPr>
        <w:t>fishery</w:t>
      </w:r>
      <w:r w:rsidRPr="0088686C">
        <w:rPr>
          <w:rFonts w:cs="Arial"/>
          <w:snapToGrid w:val="0"/>
        </w:rPr>
        <w:t>.</w:t>
      </w:r>
      <w:r w:rsidR="000C5284">
        <w:rPr>
          <w:rFonts w:cs="Arial"/>
          <w:snapToGrid w:val="0"/>
        </w:rPr>
        <w:t xml:space="preserve"> </w:t>
      </w:r>
      <w:r w:rsidRPr="0088686C">
        <w:rPr>
          <w:rFonts w:cs="Arial"/>
          <w:snapToGrid w:val="0"/>
        </w:rPr>
        <w:t xml:space="preserve">Take of Australian </w:t>
      </w:r>
      <w:r w:rsidR="00801F20">
        <w:rPr>
          <w:rFonts w:cs="Arial"/>
          <w:snapToGrid w:val="0"/>
        </w:rPr>
        <w:t>a</w:t>
      </w:r>
      <w:r w:rsidR="005800C8" w:rsidRPr="0088686C">
        <w:rPr>
          <w:rFonts w:cs="Arial"/>
          <w:snapToGrid w:val="0"/>
        </w:rPr>
        <w:t xml:space="preserve">nchovy </w:t>
      </w:r>
      <w:r w:rsidRPr="0088686C">
        <w:rPr>
          <w:rFonts w:cs="Arial"/>
          <w:snapToGrid w:val="0"/>
        </w:rPr>
        <w:t>(</w:t>
      </w:r>
      <w:proofErr w:type="spellStart"/>
      <w:r w:rsidRPr="0088686C">
        <w:rPr>
          <w:rFonts w:cs="Arial"/>
          <w:i/>
          <w:snapToGrid w:val="0"/>
        </w:rPr>
        <w:t>Engraulis</w:t>
      </w:r>
      <w:proofErr w:type="spellEnd"/>
      <w:r w:rsidRPr="0088686C">
        <w:rPr>
          <w:rFonts w:cs="Arial"/>
          <w:i/>
          <w:snapToGrid w:val="0"/>
        </w:rPr>
        <w:t> australis</w:t>
      </w:r>
      <w:r w:rsidRPr="0088686C">
        <w:rPr>
          <w:rFonts w:cs="Arial"/>
          <w:snapToGrid w:val="0"/>
        </w:rPr>
        <w:t>) is also permitted.</w:t>
      </w:r>
    </w:p>
    <w:p w14:paraId="440254DD" w14:textId="77777777" w:rsidR="00C260E8" w:rsidRPr="0088686C" w:rsidRDefault="00C260E8" w:rsidP="00481DF9">
      <w:pPr>
        <w:rPr>
          <w:rFonts w:cs="Arial"/>
          <w:b/>
          <w:noProof/>
        </w:rPr>
      </w:pPr>
      <w:r w:rsidRPr="0088686C">
        <w:rPr>
          <w:rFonts w:cs="Arial"/>
          <w:b/>
          <w:noProof/>
        </w:rPr>
        <w:t>Protected species (including CITES-listed species) and ecosystems</w:t>
      </w:r>
    </w:p>
    <w:p w14:paraId="287E8D96" w14:textId="078420BF" w:rsidR="00C260E8" w:rsidRPr="0088686C" w:rsidRDefault="00C260E8" w:rsidP="00481DF9">
      <w:pPr>
        <w:tabs>
          <w:tab w:val="left" w:pos="360"/>
        </w:tabs>
        <w:rPr>
          <w:rFonts w:cs="Arial"/>
        </w:rPr>
      </w:pPr>
      <w:r w:rsidRPr="0088686C">
        <w:rPr>
          <w:rFonts w:cs="Arial"/>
        </w:rPr>
        <w:t>An independent research program (in 2004-</w:t>
      </w:r>
      <w:r w:rsidR="00B847BE">
        <w:rPr>
          <w:rFonts w:cs="Arial"/>
        </w:rPr>
        <w:t>20</w:t>
      </w:r>
      <w:r w:rsidRPr="0088686C">
        <w:rPr>
          <w:rFonts w:cs="Arial"/>
        </w:rPr>
        <w:t xml:space="preserve">05) found high interaction rates between the </w:t>
      </w:r>
      <w:r w:rsidR="00FF6683" w:rsidRPr="0088686C">
        <w:rPr>
          <w:rFonts w:cs="Arial"/>
        </w:rPr>
        <w:t>f</w:t>
      </w:r>
      <w:r w:rsidRPr="0088686C">
        <w:rPr>
          <w:rFonts w:cs="Arial"/>
        </w:rPr>
        <w:t xml:space="preserve">ishery and </w:t>
      </w:r>
      <w:r w:rsidR="00DE150D">
        <w:rPr>
          <w:rFonts w:cs="Arial"/>
        </w:rPr>
        <w:t>s</w:t>
      </w:r>
      <w:r w:rsidRPr="0088686C">
        <w:rPr>
          <w:rFonts w:cs="Arial"/>
        </w:rPr>
        <w:t xml:space="preserve">hort-beaked </w:t>
      </w:r>
      <w:r w:rsidR="00DE150D">
        <w:rPr>
          <w:rFonts w:cs="Arial"/>
        </w:rPr>
        <w:t>c</w:t>
      </w:r>
      <w:r w:rsidRPr="0088686C">
        <w:rPr>
          <w:rFonts w:cs="Arial"/>
        </w:rPr>
        <w:t xml:space="preserve">ommon </w:t>
      </w:r>
      <w:r w:rsidR="00DE150D">
        <w:rPr>
          <w:rFonts w:cs="Arial"/>
        </w:rPr>
        <w:t>d</w:t>
      </w:r>
      <w:r w:rsidRPr="0088686C">
        <w:rPr>
          <w:rFonts w:cs="Arial"/>
        </w:rPr>
        <w:t>olphins (</w:t>
      </w:r>
      <w:r w:rsidRPr="0088686C">
        <w:rPr>
          <w:rFonts w:cs="Arial"/>
          <w:i/>
        </w:rPr>
        <w:t xml:space="preserve">Delphinus </w:t>
      </w:r>
      <w:proofErr w:type="spellStart"/>
      <w:r w:rsidRPr="0088686C">
        <w:rPr>
          <w:rFonts w:cs="Arial"/>
          <w:i/>
        </w:rPr>
        <w:t>delphis</w:t>
      </w:r>
      <w:proofErr w:type="spellEnd"/>
      <w:r w:rsidRPr="0088686C">
        <w:rPr>
          <w:rFonts w:cs="Arial"/>
        </w:rPr>
        <w:t>). In response, the S</w:t>
      </w:r>
      <w:r w:rsidR="002319A7" w:rsidRPr="0088686C">
        <w:rPr>
          <w:rFonts w:cs="Arial"/>
        </w:rPr>
        <w:t xml:space="preserve">outh </w:t>
      </w:r>
      <w:r w:rsidRPr="0088686C">
        <w:rPr>
          <w:rFonts w:cs="Arial"/>
        </w:rPr>
        <w:t>A</w:t>
      </w:r>
      <w:r w:rsidR="002319A7" w:rsidRPr="0088686C">
        <w:rPr>
          <w:rFonts w:cs="Arial"/>
        </w:rPr>
        <w:t>ustralian</w:t>
      </w:r>
      <w:r w:rsidRPr="0088686C">
        <w:rPr>
          <w:rFonts w:cs="Arial"/>
        </w:rPr>
        <w:t xml:space="preserve"> Sardine Industry Association implemented </w:t>
      </w:r>
      <w:r w:rsidR="00C90C1F" w:rsidRPr="0088686C">
        <w:rPr>
          <w:rFonts w:cs="Arial"/>
        </w:rPr>
        <w:t xml:space="preserve">the </w:t>
      </w:r>
      <w:r w:rsidRPr="0088686C">
        <w:rPr>
          <w:rFonts w:cs="Arial"/>
          <w:i/>
        </w:rPr>
        <w:t>Code of Practice for mitigating the interactions of the South Australian Sardine Fishery with wildlife</w:t>
      </w:r>
      <w:r w:rsidRPr="0088686C">
        <w:rPr>
          <w:rFonts w:cs="Arial"/>
        </w:rPr>
        <w:t xml:space="preserve"> (the CoP)</w:t>
      </w:r>
      <w:r w:rsidR="00C90C1F" w:rsidRPr="0088686C">
        <w:rPr>
          <w:rFonts w:cs="Arial"/>
        </w:rPr>
        <w:t>. The CoP</w:t>
      </w:r>
      <w:r w:rsidRPr="0088686C">
        <w:rPr>
          <w:rFonts w:cs="Arial"/>
        </w:rPr>
        <w:t xml:space="preserve"> </w:t>
      </w:r>
      <w:r w:rsidR="00C90C1F" w:rsidRPr="0088686C">
        <w:rPr>
          <w:rFonts w:cs="Arial"/>
        </w:rPr>
        <w:t>seeks</w:t>
      </w:r>
      <w:r w:rsidRPr="0088686C">
        <w:rPr>
          <w:rFonts w:cs="Arial"/>
        </w:rPr>
        <w:t xml:space="preserve"> to mitigate </w:t>
      </w:r>
      <w:r w:rsidR="00C90C1F" w:rsidRPr="0088686C">
        <w:rPr>
          <w:rFonts w:cs="Arial"/>
        </w:rPr>
        <w:t xml:space="preserve">risk of </w:t>
      </w:r>
      <w:r w:rsidRPr="0088686C">
        <w:rPr>
          <w:rFonts w:cs="Arial"/>
        </w:rPr>
        <w:t>interactions with all protected wildlife (including sharks and seals</w:t>
      </w:r>
      <w:proofErr w:type="gramStart"/>
      <w:r w:rsidRPr="0088686C">
        <w:rPr>
          <w:rFonts w:cs="Arial"/>
        </w:rPr>
        <w:t>), but</w:t>
      </w:r>
      <w:proofErr w:type="gramEnd"/>
      <w:r w:rsidRPr="0088686C">
        <w:rPr>
          <w:rFonts w:cs="Arial"/>
        </w:rPr>
        <w:t xml:space="preserve"> focus</w:t>
      </w:r>
      <w:r w:rsidR="00C90C1F" w:rsidRPr="0088686C">
        <w:rPr>
          <w:rFonts w:cs="Arial"/>
        </w:rPr>
        <w:t>ses</w:t>
      </w:r>
      <w:r w:rsidRPr="0088686C">
        <w:rPr>
          <w:rFonts w:cs="Arial"/>
        </w:rPr>
        <w:t xml:space="preserve"> </w:t>
      </w:r>
      <w:r w:rsidR="002319A7" w:rsidRPr="0088686C">
        <w:rPr>
          <w:rFonts w:cs="Arial"/>
        </w:rPr>
        <w:t xml:space="preserve">particularly </w:t>
      </w:r>
      <w:r w:rsidRPr="0088686C">
        <w:rPr>
          <w:rFonts w:cs="Arial"/>
        </w:rPr>
        <w:t xml:space="preserve">on dolphins. PIRSA continued its independent observer program </w:t>
      </w:r>
      <w:proofErr w:type="gramStart"/>
      <w:r w:rsidRPr="0088686C">
        <w:rPr>
          <w:rFonts w:cs="Arial"/>
        </w:rPr>
        <w:t xml:space="preserve">and </w:t>
      </w:r>
      <w:r w:rsidR="00C90C1F" w:rsidRPr="0088686C">
        <w:rPr>
          <w:rFonts w:cs="Arial"/>
        </w:rPr>
        <w:t>also</w:t>
      </w:r>
      <w:proofErr w:type="gramEnd"/>
      <w:r w:rsidR="00C90C1F" w:rsidRPr="0088686C">
        <w:rPr>
          <w:rFonts w:cs="Arial"/>
        </w:rPr>
        <w:t xml:space="preserve"> </w:t>
      </w:r>
      <w:r w:rsidRPr="0088686C">
        <w:rPr>
          <w:rFonts w:cs="Arial"/>
        </w:rPr>
        <w:t xml:space="preserve">commenced compliance monitoring of fishers’ adherence to the </w:t>
      </w:r>
      <w:proofErr w:type="spellStart"/>
      <w:r w:rsidRPr="0088686C">
        <w:rPr>
          <w:rFonts w:cs="Arial"/>
        </w:rPr>
        <w:t>CoP.</w:t>
      </w:r>
      <w:proofErr w:type="spellEnd"/>
      <w:r w:rsidRPr="0088686C">
        <w:rPr>
          <w:rFonts w:cs="Arial"/>
        </w:rPr>
        <w:t xml:space="preserve"> The effectiveness of the CoP has been reviewed by independent scientists and </w:t>
      </w:r>
      <w:r w:rsidR="00A31DDC" w:rsidRPr="0088686C">
        <w:rPr>
          <w:rFonts w:cs="Arial"/>
        </w:rPr>
        <w:t>publicly</w:t>
      </w:r>
      <w:r w:rsidRPr="0088686C">
        <w:rPr>
          <w:rFonts w:cs="Arial"/>
        </w:rPr>
        <w:t xml:space="preserve"> reported on annually since 2007 </w:t>
      </w:r>
      <w:r w:rsidR="00771103">
        <w:rPr>
          <w:rFonts w:cs="Arial"/>
        </w:rPr>
        <w:t>(</w:t>
      </w:r>
      <w:hyperlink r:id="rId17" w:history="1">
        <w:r w:rsidR="00962FCB" w:rsidRPr="0088686C">
          <w:rPr>
            <w:rStyle w:val="Hyperlink"/>
            <w:rFonts w:cs="Arial"/>
          </w:rPr>
          <w:t>Kirkwood</w:t>
        </w:r>
        <w:r w:rsidR="00771103">
          <w:rPr>
            <w:rStyle w:val="Hyperlink"/>
            <w:rFonts w:cs="Arial"/>
          </w:rPr>
          <w:t xml:space="preserve">, </w:t>
        </w:r>
        <w:r w:rsidR="00962FCB" w:rsidRPr="0088686C">
          <w:rPr>
            <w:rStyle w:val="Hyperlink"/>
            <w:rFonts w:cs="Arial"/>
          </w:rPr>
          <w:t>Gold</w:t>
        </w:r>
        <w:r w:rsidR="00771103">
          <w:rPr>
            <w:rStyle w:val="Hyperlink"/>
            <w:rFonts w:cs="Arial"/>
          </w:rPr>
          <w:t>s</w:t>
        </w:r>
        <w:r w:rsidR="00962FCB" w:rsidRPr="0088686C">
          <w:rPr>
            <w:rStyle w:val="Hyperlink"/>
            <w:rFonts w:cs="Arial"/>
          </w:rPr>
          <w:t>worthy &amp; Ward</w:t>
        </w:r>
        <w:r w:rsidR="002862BA" w:rsidRPr="0088686C">
          <w:rPr>
            <w:rStyle w:val="Hyperlink"/>
            <w:rFonts w:cs="Arial"/>
          </w:rPr>
          <w:t xml:space="preserve"> </w:t>
        </w:r>
        <w:r w:rsidR="00962FCB" w:rsidRPr="0088686C">
          <w:rPr>
            <w:rStyle w:val="Hyperlink"/>
            <w:rFonts w:cs="Arial"/>
          </w:rPr>
          <w:t>2020</w:t>
        </w:r>
        <w:r w:rsidR="004C68E2" w:rsidRPr="0088686C">
          <w:rPr>
            <w:rStyle w:val="Hyperlink"/>
            <w:rFonts w:cs="Arial"/>
          </w:rPr>
          <w:t>)</w:t>
        </w:r>
        <w:r w:rsidRPr="0088686C">
          <w:rPr>
            <w:rStyle w:val="Hyperlink"/>
            <w:rFonts w:cs="Arial"/>
          </w:rPr>
          <w:t>.</w:t>
        </w:r>
      </w:hyperlink>
    </w:p>
    <w:p w14:paraId="1A0A6B2B" w14:textId="70043F92" w:rsidR="00C260E8" w:rsidRPr="0088686C" w:rsidRDefault="00C260E8" w:rsidP="00481DF9">
      <w:pPr>
        <w:tabs>
          <w:tab w:val="left" w:pos="360"/>
        </w:tabs>
        <w:rPr>
          <w:rFonts w:cs="Arial"/>
        </w:rPr>
      </w:pPr>
      <w:r w:rsidRPr="0088686C">
        <w:rPr>
          <w:rFonts w:cs="Arial"/>
        </w:rPr>
        <w:t xml:space="preserve">The CoP has been refined since its inception and appears to have significantly reduced interaction rates. In the </w:t>
      </w:r>
      <w:r w:rsidR="00526F0F" w:rsidRPr="0088686C">
        <w:rPr>
          <w:rFonts w:cs="Arial"/>
        </w:rPr>
        <w:t>2019-</w:t>
      </w:r>
      <w:r w:rsidR="00B847BE">
        <w:rPr>
          <w:rFonts w:cs="Arial"/>
        </w:rPr>
        <w:t>20</w:t>
      </w:r>
      <w:r w:rsidR="00526F0F" w:rsidRPr="0088686C">
        <w:rPr>
          <w:rFonts w:cs="Arial"/>
        </w:rPr>
        <w:t>20</w:t>
      </w:r>
      <w:r w:rsidRPr="0088686C">
        <w:rPr>
          <w:rFonts w:cs="Arial"/>
        </w:rPr>
        <w:t xml:space="preserve"> fishing season, encirclement rates recorded by independent observers and in industry logbooks were </w:t>
      </w:r>
      <w:r w:rsidR="002319A7" w:rsidRPr="0088686C">
        <w:rPr>
          <w:rFonts w:cs="Arial"/>
        </w:rPr>
        <w:t>approximately eight</w:t>
      </w:r>
      <w:r w:rsidRPr="0088686C">
        <w:rPr>
          <w:rFonts w:cs="Arial"/>
        </w:rPr>
        <w:t xml:space="preserve"> per 100 net sets, a reduction of 87</w:t>
      </w:r>
      <w:r w:rsidR="00905C60" w:rsidRPr="0088686C">
        <w:rPr>
          <w:rFonts w:cs="Arial"/>
        </w:rPr>
        <w:t>%</w:t>
      </w:r>
      <w:r w:rsidR="00C90C1F" w:rsidRPr="0088686C">
        <w:rPr>
          <w:rFonts w:cs="Arial"/>
        </w:rPr>
        <w:t xml:space="preserve"> </w:t>
      </w:r>
      <w:r w:rsidRPr="0088686C">
        <w:rPr>
          <w:rFonts w:cs="Arial"/>
        </w:rPr>
        <w:t xml:space="preserve">since the introduction of the </w:t>
      </w:r>
      <w:proofErr w:type="spellStart"/>
      <w:r w:rsidRPr="0088686C">
        <w:rPr>
          <w:rFonts w:cs="Arial"/>
        </w:rPr>
        <w:t>CoP.</w:t>
      </w:r>
      <w:proofErr w:type="spellEnd"/>
      <w:r w:rsidRPr="0088686C">
        <w:rPr>
          <w:rFonts w:cs="Arial"/>
        </w:rPr>
        <w:t xml:space="preserve"> The CoP has also been a useful mechanism for identifying the most effective measures for safely releasing dolphins that are not observed until after the net is deployed</w:t>
      </w:r>
      <w:r w:rsidR="00C90C1F" w:rsidRPr="0088686C">
        <w:rPr>
          <w:rFonts w:cs="Arial"/>
        </w:rPr>
        <w:t xml:space="preserve">. This is done </w:t>
      </w:r>
      <w:r w:rsidRPr="0088686C">
        <w:rPr>
          <w:rFonts w:cs="Arial"/>
        </w:rPr>
        <w:t xml:space="preserve">through quarterly meetings of stakeholders </w:t>
      </w:r>
      <w:r w:rsidR="00C90C1F" w:rsidRPr="0088686C">
        <w:rPr>
          <w:rFonts w:cs="Arial"/>
        </w:rPr>
        <w:t xml:space="preserve">where </w:t>
      </w:r>
      <w:r w:rsidRPr="0088686C">
        <w:rPr>
          <w:rFonts w:cs="Arial"/>
        </w:rPr>
        <w:t>interaction reports</w:t>
      </w:r>
      <w:r w:rsidR="00C90C1F" w:rsidRPr="0088686C">
        <w:rPr>
          <w:rFonts w:cs="Arial"/>
        </w:rPr>
        <w:t xml:space="preserve"> are reviewed</w:t>
      </w:r>
      <w:r w:rsidRPr="0088686C">
        <w:rPr>
          <w:rFonts w:cs="Arial"/>
        </w:rPr>
        <w:t>.</w:t>
      </w:r>
    </w:p>
    <w:p w14:paraId="1CBE0287" w14:textId="456A56F3" w:rsidR="00C260E8" w:rsidRPr="0088686C" w:rsidRDefault="00C260E8" w:rsidP="00481DF9">
      <w:pPr>
        <w:rPr>
          <w:rFonts w:cs="Arial"/>
        </w:rPr>
      </w:pPr>
      <w:r w:rsidRPr="0088686C">
        <w:rPr>
          <w:rFonts w:cs="Arial"/>
        </w:rPr>
        <w:t xml:space="preserve">However, despite these improvements, there </w:t>
      </w:r>
      <w:r w:rsidR="00C90C1F" w:rsidRPr="0088686C">
        <w:rPr>
          <w:rFonts w:cs="Arial"/>
        </w:rPr>
        <w:t xml:space="preserve">are </w:t>
      </w:r>
      <w:r w:rsidRPr="0088686C">
        <w:rPr>
          <w:rFonts w:cs="Arial"/>
        </w:rPr>
        <w:t xml:space="preserve">ongoing discrepancies in catch and effort data that correlate to </w:t>
      </w:r>
      <w:r w:rsidR="00C90C1F" w:rsidRPr="0088686C">
        <w:rPr>
          <w:rFonts w:cs="Arial"/>
        </w:rPr>
        <w:t xml:space="preserve">whether </w:t>
      </w:r>
      <w:r w:rsidRPr="0088686C">
        <w:rPr>
          <w:rFonts w:cs="Arial"/>
        </w:rPr>
        <w:t xml:space="preserve">observers are onboard </w:t>
      </w:r>
      <w:r w:rsidRPr="005A778B">
        <w:rPr>
          <w:rFonts w:cs="Arial"/>
        </w:rPr>
        <w:t>(Ward et al</w:t>
      </w:r>
      <w:r w:rsidR="001B3624" w:rsidRPr="005A778B">
        <w:rPr>
          <w:rFonts w:cs="Arial"/>
        </w:rPr>
        <w:t>.</w:t>
      </w:r>
      <w:r w:rsidRPr="005A778B">
        <w:rPr>
          <w:rFonts w:cs="Arial"/>
        </w:rPr>
        <w:t xml:space="preserve"> 2015)</w:t>
      </w:r>
      <w:r w:rsidRPr="0088686C">
        <w:rPr>
          <w:rFonts w:cs="Arial"/>
        </w:rPr>
        <w:t xml:space="preserve"> and some differences in the rate of dolphin mortalities reported by observers compared to those reported in logbooks. While surveillance undertaken by PIRSA indicates fishers are complying with the CoP when observers are not on board, further investigation is required to </w:t>
      </w:r>
      <w:r w:rsidR="00C90C1F" w:rsidRPr="0088686C">
        <w:rPr>
          <w:rFonts w:cs="Arial"/>
        </w:rPr>
        <w:t xml:space="preserve">determine the reason for the discrepancies and to </w:t>
      </w:r>
      <w:r w:rsidRPr="0088686C">
        <w:rPr>
          <w:rFonts w:cs="Arial"/>
        </w:rPr>
        <w:t xml:space="preserve">ensure the total mortality of </w:t>
      </w:r>
      <w:r w:rsidR="00DE150D">
        <w:rPr>
          <w:rFonts w:cs="Arial"/>
        </w:rPr>
        <w:t>s</w:t>
      </w:r>
      <w:r w:rsidRPr="0088686C">
        <w:rPr>
          <w:rFonts w:cs="Arial"/>
        </w:rPr>
        <w:t xml:space="preserve">hort-beaked </w:t>
      </w:r>
      <w:r w:rsidR="00DE150D">
        <w:rPr>
          <w:rFonts w:cs="Arial"/>
        </w:rPr>
        <w:t>c</w:t>
      </w:r>
      <w:r w:rsidRPr="0088686C">
        <w:rPr>
          <w:rFonts w:cs="Arial"/>
        </w:rPr>
        <w:t xml:space="preserve">ommon </w:t>
      </w:r>
      <w:r w:rsidR="00DE150D">
        <w:rPr>
          <w:rFonts w:cs="Arial"/>
        </w:rPr>
        <w:t>d</w:t>
      </w:r>
      <w:r w:rsidRPr="0088686C">
        <w:rPr>
          <w:rFonts w:cs="Arial"/>
        </w:rPr>
        <w:t>olphins in the fishery is accurately understood.</w:t>
      </w:r>
    </w:p>
    <w:p w14:paraId="3B8F3C50" w14:textId="59E22057" w:rsidR="00526F0F" w:rsidRPr="0088686C" w:rsidRDefault="00526F0F" w:rsidP="00481DF9">
      <w:pPr>
        <w:rPr>
          <w:rFonts w:cs="Arial"/>
        </w:rPr>
      </w:pPr>
      <w:r w:rsidRPr="0088686C">
        <w:rPr>
          <w:rFonts w:cs="Arial"/>
        </w:rPr>
        <w:t xml:space="preserve">The part 13 approval has conditions applied to improve </w:t>
      </w:r>
      <w:r w:rsidR="00C90C1F" w:rsidRPr="0088686C">
        <w:rPr>
          <w:rFonts w:cs="Arial"/>
        </w:rPr>
        <w:t>information and understanding on the interactions with protected species.</w:t>
      </w:r>
    </w:p>
    <w:p w14:paraId="4073A778" w14:textId="1B9682A5" w:rsidR="00C260E8" w:rsidRPr="0088686C" w:rsidRDefault="00C260E8" w:rsidP="00481DF9">
      <w:pPr>
        <w:tabs>
          <w:tab w:val="left" w:pos="360"/>
        </w:tabs>
        <w:rPr>
          <w:rFonts w:cs="Arial"/>
          <w:b/>
          <w:iCs/>
          <w:noProof/>
        </w:rPr>
      </w:pPr>
      <w:r w:rsidRPr="0088686C">
        <w:rPr>
          <w:rFonts w:cs="Arial"/>
          <w:b/>
          <w:iCs/>
          <w:noProof/>
        </w:rPr>
        <w:t>Conclusion</w:t>
      </w:r>
    </w:p>
    <w:p w14:paraId="23A8B4D0" w14:textId="24CF9776" w:rsidR="00311769" w:rsidRPr="0088686C" w:rsidRDefault="00C90C1F" w:rsidP="00481DF9">
      <w:pPr>
        <w:tabs>
          <w:tab w:val="left" w:pos="360"/>
        </w:tabs>
        <w:rPr>
          <w:rFonts w:cs="Arial"/>
        </w:rPr>
      </w:pPr>
      <w:r w:rsidRPr="0088686C">
        <w:rPr>
          <w:rFonts w:cs="Arial"/>
        </w:rPr>
        <w:t xml:space="preserve">The assessment outlined in this report has found that </w:t>
      </w:r>
      <w:r w:rsidR="00C260E8" w:rsidRPr="0088686C">
        <w:rPr>
          <w:rFonts w:cs="Arial"/>
        </w:rPr>
        <w:t xml:space="preserve">the </w:t>
      </w:r>
      <w:r w:rsidR="006B4855" w:rsidRPr="0088686C">
        <w:rPr>
          <w:rFonts w:cs="Arial"/>
        </w:rPr>
        <w:t>f</w:t>
      </w:r>
      <w:r w:rsidR="00C260E8" w:rsidRPr="0088686C">
        <w:rPr>
          <w:rFonts w:cs="Arial"/>
        </w:rPr>
        <w:t>ishery meet</w:t>
      </w:r>
      <w:r w:rsidRPr="0088686C">
        <w:rPr>
          <w:rFonts w:cs="Arial"/>
        </w:rPr>
        <w:t>s</w:t>
      </w:r>
      <w:r w:rsidR="00C260E8" w:rsidRPr="0088686C">
        <w:rPr>
          <w:rFonts w:cs="Arial"/>
        </w:rPr>
        <w:t xml:space="preserve"> the requirements of the EPBC Act subject to the conditions outlined in Section </w:t>
      </w:r>
      <w:r w:rsidRPr="0088686C">
        <w:rPr>
          <w:rFonts w:cs="Arial"/>
        </w:rPr>
        <w:t>2 of this report.</w:t>
      </w:r>
      <w:r w:rsidR="00C260E8" w:rsidRPr="0088686C">
        <w:rPr>
          <w:rFonts w:cs="Arial"/>
        </w:rPr>
        <w:t xml:space="preserve"> </w:t>
      </w:r>
      <w:r w:rsidR="009065A5" w:rsidRPr="0088686C">
        <w:rPr>
          <w:rFonts w:cs="Arial"/>
        </w:rPr>
        <w:t xml:space="preserve">These conditions apply to the Part 13 accreditation of the management </w:t>
      </w:r>
      <w:proofErr w:type="gramStart"/>
      <w:r w:rsidR="009065A5" w:rsidRPr="0088686C">
        <w:rPr>
          <w:rFonts w:cs="Arial"/>
        </w:rPr>
        <w:t xml:space="preserve">regime, </w:t>
      </w:r>
      <w:r w:rsidR="00311769" w:rsidRPr="0088686C">
        <w:rPr>
          <w:rFonts w:cs="Arial"/>
        </w:rPr>
        <w:t>and</w:t>
      </w:r>
      <w:proofErr w:type="gramEnd"/>
      <w:r w:rsidR="00311769" w:rsidRPr="0088686C">
        <w:rPr>
          <w:rFonts w:cs="Arial"/>
        </w:rPr>
        <w:t xml:space="preserve"> seek to ensure the management arrangements for the fishery require individual fishers to take all reasonable </w:t>
      </w:r>
      <w:r w:rsidR="00311769" w:rsidRPr="0088686C">
        <w:rPr>
          <w:rFonts w:cs="Arial"/>
        </w:rPr>
        <w:lastRenderedPageBreak/>
        <w:t>steps to avoid harming protected species, and that the fishery as a whole will not adversely affect the survival, recovery or conservation status of EPBC Act listed species.</w:t>
      </w:r>
    </w:p>
    <w:p w14:paraId="2FEC89CD" w14:textId="4CF434C7" w:rsidR="00C260E8" w:rsidRPr="0088686C" w:rsidRDefault="00C260E8" w:rsidP="00481DF9">
      <w:pPr>
        <w:tabs>
          <w:tab w:val="left" w:pos="360"/>
        </w:tabs>
        <w:rPr>
          <w:rFonts w:cs="Arial"/>
        </w:rPr>
      </w:pPr>
      <w:r w:rsidRPr="0088686C">
        <w:rPr>
          <w:rFonts w:cs="Arial"/>
        </w:rPr>
        <w:t xml:space="preserve">On this basis, the Department considers that </w:t>
      </w:r>
      <w:r w:rsidR="000340BC" w:rsidRPr="0088686C">
        <w:rPr>
          <w:rFonts w:cs="Arial"/>
        </w:rPr>
        <w:t xml:space="preserve">the fishery should be included in the list of exempt native specimens under Part </w:t>
      </w:r>
      <w:proofErr w:type="gramStart"/>
      <w:r w:rsidR="000340BC" w:rsidRPr="0088686C">
        <w:rPr>
          <w:rFonts w:cs="Arial"/>
        </w:rPr>
        <w:t>13A</w:t>
      </w:r>
      <w:r w:rsidR="009065A5" w:rsidRPr="0088686C">
        <w:rPr>
          <w:rFonts w:cs="Arial"/>
        </w:rPr>
        <w:t>, and</w:t>
      </w:r>
      <w:proofErr w:type="gramEnd"/>
      <w:r w:rsidR="009065A5" w:rsidRPr="0088686C">
        <w:rPr>
          <w:rFonts w:cs="Arial"/>
        </w:rPr>
        <w:t xml:space="preserve"> accredited under Part 13</w:t>
      </w:r>
      <w:r w:rsidR="000340BC" w:rsidRPr="0088686C">
        <w:rPr>
          <w:rFonts w:cs="Arial"/>
        </w:rPr>
        <w:t xml:space="preserve"> of the EPBC Act </w:t>
      </w:r>
      <w:r w:rsidR="000340BC" w:rsidRPr="0088686C">
        <w:rPr>
          <w:rFonts w:cs="Arial"/>
          <w:b/>
          <w:bCs/>
        </w:rPr>
        <w:t xml:space="preserve">until </w:t>
      </w:r>
      <w:r w:rsidR="0088686C">
        <w:rPr>
          <w:rFonts w:cs="Arial"/>
          <w:b/>
          <w:bCs/>
        </w:rPr>
        <w:t>7</w:t>
      </w:r>
      <w:r w:rsidR="000340BC" w:rsidRPr="0088686C">
        <w:rPr>
          <w:rFonts w:cs="Arial"/>
          <w:b/>
          <w:bCs/>
        </w:rPr>
        <w:t xml:space="preserve"> </w:t>
      </w:r>
      <w:r w:rsidR="008C7BF7">
        <w:rPr>
          <w:rFonts w:cs="Arial"/>
          <w:b/>
          <w:bCs/>
        </w:rPr>
        <w:t>March</w:t>
      </w:r>
      <w:r w:rsidR="000340BC" w:rsidRPr="0088686C">
        <w:rPr>
          <w:rFonts w:cs="Arial"/>
          <w:b/>
          <w:bCs/>
        </w:rPr>
        <w:t xml:space="preserve"> 202</w:t>
      </w:r>
      <w:r w:rsidR="008C7BF7">
        <w:rPr>
          <w:rFonts w:cs="Arial"/>
          <w:b/>
          <w:bCs/>
        </w:rPr>
        <w:t>7</w:t>
      </w:r>
      <w:r w:rsidRPr="0088686C">
        <w:rPr>
          <w:rFonts w:cs="Arial"/>
          <w:b/>
          <w:bCs/>
        </w:rPr>
        <w:t>.</w:t>
      </w:r>
    </w:p>
    <w:p w14:paraId="5B299803" w14:textId="77777777" w:rsidR="00937DA0" w:rsidRPr="0088686C" w:rsidRDefault="00937DA0" w:rsidP="00481DF9">
      <w:pPr>
        <w:tabs>
          <w:tab w:val="left" w:pos="360"/>
        </w:tabs>
        <w:rPr>
          <w:rFonts w:cs="Arial"/>
        </w:rPr>
        <w:sectPr w:rsidR="00937DA0" w:rsidRPr="0088686C" w:rsidSect="00937DA0">
          <w:type w:val="continuous"/>
          <w:pgSz w:w="11906" w:h="16838"/>
          <w:pgMar w:top="1418" w:right="1276" w:bottom="567" w:left="1418" w:header="425" w:footer="425" w:gutter="0"/>
          <w:pgNumType w:start="1"/>
          <w:cols w:space="708"/>
          <w:titlePg/>
          <w:docGrid w:linePitch="360"/>
        </w:sectPr>
      </w:pPr>
    </w:p>
    <w:p w14:paraId="048F6092" w14:textId="7571761D" w:rsidR="00AB194A" w:rsidRPr="0088686C" w:rsidRDefault="00134108" w:rsidP="00481DF9">
      <w:pPr>
        <w:pStyle w:val="Heading1"/>
        <w:spacing w:before="120" w:after="120" w:line="240" w:lineRule="auto"/>
        <w:rPr>
          <w:rFonts w:ascii="Arial" w:hAnsi="Arial"/>
        </w:rPr>
      </w:pPr>
      <w:bookmarkStart w:id="1" w:name="_Toc93930699"/>
      <w:bookmarkStart w:id="2" w:name="_Toc316301050"/>
      <w:r w:rsidRPr="0088686C">
        <w:rPr>
          <w:rFonts w:ascii="Arial" w:hAnsi="Arial"/>
        </w:rPr>
        <w:lastRenderedPageBreak/>
        <w:t>Section</w:t>
      </w:r>
      <w:r w:rsidR="00885298" w:rsidRPr="0088686C">
        <w:rPr>
          <w:rStyle w:val="Emphasis"/>
          <w:rFonts w:ascii="Arial" w:hAnsi="Arial"/>
          <w:i w:val="0"/>
          <w:iCs w:val="0"/>
        </w:rPr>
        <w:t xml:space="preserve"> </w:t>
      </w:r>
      <w:r w:rsidR="00BC5432" w:rsidRPr="0088686C">
        <w:rPr>
          <w:rStyle w:val="Emphasis"/>
          <w:rFonts w:ascii="Arial" w:hAnsi="Arial"/>
          <w:i w:val="0"/>
          <w:iCs w:val="0"/>
        </w:rPr>
        <w:t>1</w:t>
      </w:r>
      <w:r w:rsidR="00885298" w:rsidRPr="0088686C">
        <w:rPr>
          <w:rStyle w:val="Emphasis"/>
          <w:rFonts w:ascii="Arial" w:hAnsi="Arial"/>
          <w:i w:val="0"/>
          <w:iCs w:val="0"/>
        </w:rPr>
        <w:t xml:space="preserve">: </w:t>
      </w:r>
      <w:r w:rsidR="0080417B" w:rsidRPr="0088686C">
        <w:rPr>
          <w:rStyle w:val="Emphasis"/>
          <w:rFonts w:ascii="Arial" w:hAnsi="Arial"/>
          <w:i w:val="0"/>
          <w:iCs w:val="0"/>
        </w:rPr>
        <w:t>A</w:t>
      </w:r>
      <w:r w:rsidRPr="0088686C">
        <w:rPr>
          <w:rStyle w:val="Emphasis"/>
          <w:rFonts w:ascii="Arial" w:hAnsi="Arial"/>
          <w:i w:val="0"/>
          <w:iCs w:val="0"/>
        </w:rPr>
        <w:t>ssessment Summary</w:t>
      </w:r>
      <w:bookmarkEnd w:id="1"/>
      <w:r w:rsidRPr="0088686C">
        <w:rPr>
          <w:rStyle w:val="Emphasis"/>
          <w:rFonts w:ascii="Arial" w:hAnsi="Arial"/>
          <w:i w:val="0"/>
          <w:iCs w:val="0"/>
        </w:rPr>
        <w:t xml:space="preserve"> </w:t>
      </w:r>
    </w:p>
    <w:tbl>
      <w:tblPr>
        <w:tblStyle w:val="TableGrid"/>
        <w:tblW w:w="5000" w:type="pct"/>
        <w:tblLook w:val="04A0" w:firstRow="1" w:lastRow="0" w:firstColumn="1" w:lastColumn="0" w:noHBand="0" w:noVBand="1"/>
      </w:tblPr>
      <w:tblGrid>
        <w:gridCol w:w="3115"/>
        <w:gridCol w:w="1555"/>
        <w:gridCol w:w="1555"/>
        <w:gridCol w:w="1555"/>
        <w:gridCol w:w="7006"/>
      </w:tblGrid>
      <w:tr w:rsidR="00AB194A" w:rsidRPr="0088686C" w14:paraId="5241E59E" w14:textId="77777777" w:rsidTr="00481DF9">
        <w:trPr>
          <w:cnfStyle w:val="100000000000" w:firstRow="1" w:lastRow="0" w:firstColumn="0" w:lastColumn="0" w:oddVBand="0" w:evenVBand="0" w:oddHBand="0" w:evenHBand="0" w:firstRowFirstColumn="0" w:firstRowLastColumn="0" w:lastRowFirstColumn="0" w:lastRowLastColumn="0"/>
          <w:cantSplit/>
        </w:trPr>
        <w:tc>
          <w:tcPr>
            <w:tcW w:w="1053" w:type="pct"/>
            <w:vAlign w:val="center"/>
          </w:tcPr>
          <w:p w14:paraId="0B78829B" w14:textId="0ED9E9F2" w:rsidR="00AB194A" w:rsidRPr="0088686C" w:rsidRDefault="00B97B40" w:rsidP="00481DF9">
            <w:pPr>
              <w:jc w:val="center"/>
              <w:rPr>
                <w:rFonts w:cs="Arial"/>
                <w:b/>
                <w:sz w:val="20"/>
                <w:szCs w:val="20"/>
              </w:rPr>
            </w:pPr>
            <w:proofErr w:type="gramStart"/>
            <w:r w:rsidRPr="0088686C">
              <w:rPr>
                <w:rFonts w:cs="Arial"/>
                <w:b/>
                <w:sz w:val="20"/>
                <w:szCs w:val="20"/>
              </w:rPr>
              <w:t>Guidelines</w:t>
            </w:r>
            <w:proofErr w:type="gramEnd"/>
            <w:r w:rsidRPr="0088686C">
              <w:rPr>
                <w:rFonts w:cs="Arial"/>
                <w:b/>
                <w:sz w:val="20"/>
                <w:szCs w:val="20"/>
              </w:rPr>
              <w:t xml:space="preserve"> assessment </w:t>
            </w:r>
          </w:p>
        </w:tc>
        <w:tc>
          <w:tcPr>
            <w:tcW w:w="526" w:type="pct"/>
            <w:shd w:val="clear" w:color="auto" w:fill="92D050"/>
            <w:vAlign w:val="center"/>
          </w:tcPr>
          <w:p w14:paraId="29372550" w14:textId="77777777" w:rsidR="00AB194A" w:rsidRPr="0088686C" w:rsidRDefault="00AB194A" w:rsidP="00481DF9">
            <w:pPr>
              <w:jc w:val="center"/>
              <w:rPr>
                <w:rFonts w:cs="Arial"/>
                <w:b/>
                <w:sz w:val="20"/>
                <w:szCs w:val="20"/>
              </w:rPr>
            </w:pPr>
            <w:r w:rsidRPr="0088686C">
              <w:rPr>
                <w:rFonts w:cs="Arial"/>
                <w:b/>
                <w:sz w:val="20"/>
                <w:szCs w:val="20"/>
              </w:rPr>
              <w:t>Meets</w:t>
            </w:r>
          </w:p>
        </w:tc>
        <w:tc>
          <w:tcPr>
            <w:tcW w:w="526" w:type="pct"/>
            <w:tcBorders>
              <w:bottom w:val="single" w:sz="4" w:space="0" w:color="auto"/>
            </w:tcBorders>
            <w:shd w:val="clear" w:color="auto" w:fill="FFC000"/>
            <w:vAlign w:val="center"/>
          </w:tcPr>
          <w:p w14:paraId="439F3FF6" w14:textId="77777777" w:rsidR="00AB194A" w:rsidRPr="0088686C" w:rsidRDefault="00AB194A" w:rsidP="00481DF9">
            <w:pPr>
              <w:jc w:val="center"/>
              <w:rPr>
                <w:rFonts w:cs="Arial"/>
                <w:b/>
                <w:sz w:val="20"/>
                <w:szCs w:val="20"/>
              </w:rPr>
            </w:pPr>
            <w:r w:rsidRPr="0088686C">
              <w:rPr>
                <w:rFonts w:cs="Arial"/>
                <w:b/>
                <w:sz w:val="20"/>
                <w:szCs w:val="20"/>
              </w:rPr>
              <w:t>Partially meets</w:t>
            </w:r>
          </w:p>
        </w:tc>
        <w:tc>
          <w:tcPr>
            <w:tcW w:w="526" w:type="pct"/>
            <w:tcBorders>
              <w:bottom w:val="single" w:sz="4" w:space="0" w:color="auto"/>
            </w:tcBorders>
            <w:shd w:val="clear" w:color="auto" w:fill="FF0000"/>
            <w:vAlign w:val="center"/>
          </w:tcPr>
          <w:p w14:paraId="4F65884C" w14:textId="77777777" w:rsidR="00AB194A" w:rsidRPr="0088686C" w:rsidRDefault="00AB194A" w:rsidP="00481DF9">
            <w:pPr>
              <w:jc w:val="center"/>
              <w:rPr>
                <w:rFonts w:cs="Arial"/>
                <w:b/>
                <w:sz w:val="20"/>
                <w:szCs w:val="20"/>
              </w:rPr>
            </w:pPr>
            <w:r w:rsidRPr="0088686C">
              <w:rPr>
                <w:rFonts w:cs="Arial"/>
                <w:b/>
                <w:sz w:val="20"/>
                <w:szCs w:val="20"/>
              </w:rPr>
              <w:t>Does not meet</w:t>
            </w:r>
          </w:p>
        </w:tc>
        <w:tc>
          <w:tcPr>
            <w:tcW w:w="2368" w:type="pct"/>
            <w:vAlign w:val="center"/>
          </w:tcPr>
          <w:p w14:paraId="052AB3D7" w14:textId="77777777" w:rsidR="00AB194A" w:rsidRPr="0088686C" w:rsidRDefault="00AB194A" w:rsidP="00481DF9">
            <w:pPr>
              <w:jc w:val="center"/>
              <w:rPr>
                <w:rFonts w:cs="Arial"/>
                <w:b/>
                <w:sz w:val="20"/>
                <w:szCs w:val="20"/>
              </w:rPr>
            </w:pPr>
            <w:r w:rsidRPr="0088686C">
              <w:rPr>
                <w:rFonts w:cs="Arial"/>
                <w:b/>
                <w:sz w:val="20"/>
                <w:szCs w:val="20"/>
              </w:rPr>
              <w:t>Details</w:t>
            </w:r>
          </w:p>
        </w:tc>
      </w:tr>
      <w:tr w:rsidR="00181232" w:rsidRPr="0088686C" w14:paraId="1B656C43" w14:textId="77777777" w:rsidTr="00481DF9">
        <w:trPr>
          <w:cnfStyle w:val="000000100000" w:firstRow="0" w:lastRow="0" w:firstColumn="0" w:lastColumn="0" w:oddVBand="0" w:evenVBand="0" w:oddHBand="1" w:evenHBand="0" w:firstRowFirstColumn="0" w:firstRowLastColumn="0" w:lastRowFirstColumn="0" w:lastRowLastColumn="0"/>
          <w:cantSplit/>
        </w:trPr>
        <w:tc>
          <w:tcPr>
            <w:tcW w:w="1053" w:type="pct"/>
          </w:tcPr>
          <w:p w14:paraId="29382D6F" w14:textId="77777777" w:rsidR="00181232" w:rsidRPr="0088686C" w:rsidRDefault="00181232" w:rsidP="00481DF9">
            <w:pPr>
              <w:rPr>
                <w:rFonts w:cs="Arial"/>
                <w:sz w:val="20"/>
                <w:szCs w:val="20"/>
              </w:rPr>
            </w:pPr>
            <w:r w:rsidRPr="0088686C">
              <w:rPr>
                <w:rFonts w:cs="Arial"/>
                <w:sz w:val="20"/>
                <w:szCs w:val="20"/>
              </w:rPr>
              <w:t>Management regime</w:t>
            </w:r>
          </w:p>
        </w:tc>
        <w:tc>
          <w:tcPr>
            <w:tcW w:w="526" w:type="pct"/>
            <w:shd w:val="clear" w:color="auto" w:fill="92D050"/>
          </w:tcPr>
          <w:p w14:paraId="6B33C294" w14:textId="68C4E092" w:rsidR="00181232" w:rsidRPr="0088686C" w:rsidRDefault="003F4A50" w:rsidP="00481DF9">
            <w:pPr>
              <w:rPr>
                <w:rFonts w:cs="Arial"/>
                <w:sz w:val="20"/>
                <w:szCs w:val="20"/>
              </w:rPr>
            </w:pPr>
            <w:r w:rsidRPr="0088686C">
              <w:rPr>
                <w:rFonts w:cs="Arial"/>
                <w:sz w:val="20"/>
                <w:szCs w:val="20"/>
              </w:rPr>
              <w:t>7 of 9</w:t>
            </w:r>
          </w:p>
        </w:tc>
        <w:tc>
          <w:tcPr>
            <w:tcW w:w="526" w:type="pct"/>
            <w:tcBorders>
              <w:bottom w:val="single" w:sz="4" w:space="0" w:color="auto"/>
            </w:tcBorders>
            <w:shd w:val="clear" w:color="auto" w:fill="auto"/>
          </w:tcPr>
          <w:p w14:paraId="3BBC9E01" w14:textId="53ACF8F9" w:rsidR="00181232" w:rsidRPr="0088686C" w:rsidRDefault="003F4A50" w:rsidP="00481DF9">
            <w:pPr>
              <w:rPr>
                <w:rFonts w:cs="Arial"/>
                <w:sz w:val="20"/>
                <w:szCs w:val="20"/>
              </w:rPr>
            </w:pPr>
            <w:r w:rsidRPr="0088686C">
              <w:rPr>
                <w:rFonts w:cs="Arial"/>
                <w:sz w:val="20"/>
                <w:szCs w:val="20"/>
              </w:rPr>
              <w:t>2 of 9</w:t>
            </w:r>
          </w:p>
        </w:tc>
        <w:tc>
          <w:tcPr>
            <w:tcW w:w="526" w:type="pct"/>
            <w:tcBorders>
              <w:bottom w:val="single" w:sz="4" w:space="0" w:color="auto"/>
            </w:tcBorders>
            <w:shd w:val="clear" w:color="auto" w:fill="auto"/>
          </w:tcPr>
          <w:p w14:paraId="4E06581E" w14:textId="27E5B06D" w:rsidR="00181232" w:rsidRPr="0088686C" w:rsidRDefault="00EB215A" w:rsidP="00481DF9">
            <w:pPr>
              <w:rPr>
                <w:rFonts w:cs="Arial"/>
                <w:sz w:val="20"/>
                <w:szCs w:val="20"/>
              </w:rPr>
            </w:pPr>
            <w:r w:rsidRPr="0088686C">
              <w:rPr>
                <w:rFonts w:cs="Arial"/>
                <w:sz w:val="20"/>
                <w:szCs w:val="20"/>
              </w:rPr>
              <w:t>0 of 9</w:t>
            </w:r>
          </w:p>
        </w:tc>
        <w:tc>
          <w:tcPr>
            <w:tcW w:w="2368" w:type="pct"/>
          </w:tcPr>
          <w:p w14:paraId="03CE201B" w14:textId="77777777" w:rsidR="00656C8D" w:rsidRPr="0088686C" w:rsidRDefault="00656C8D" w:rsidP="00481DF9">
            <w:pPr>
              <w:pStyle w:val="BodyText"/>
              <w:rPr>
                <w:rFonts w:cs="Arial"/>
                <w:sz w:val="20"/>
                <w:szCs w:val="20"/>
              </w:rPr>
            </w:pPr>
            <w:r w:rsidRPr="0088686C">
              <w:rPr>
                <w:rFonts w:cs="Arial"/>
                <w:sz w:val="20"/>
                <w:szCs w:val="20"/>
              </w:rPr>
              <w:t>Management arrangements are well documented, publicly available, and transparent. Consultative processes involve a range of stakeholders.</w:t>
            </w:r>
          </w:p>
          <w:p w14:paraId="15B2558C" w14:textId="28FB4656" w:rsidR="00656C8D" w:rsidRPr="0088686C" w:rsidRDefault="00656C8D" w:rsidP="00481DF9">
            <w:pPr>
              <w:pStyle w:val="BodyText"/>
              <w:rPr>
                <w:rFonts w:cs="Arial"/>
                <w:sz w:val="20"/>
                <w:szCs w:val="20"/>
              </w:rPr>
            </w:pPr>
            <w:r w:rsidRPr="0088686C">
              <w:rPr>
                <w:rFonts w:cs="Arial"/>
                <w:sz w:val="20"/>
                <w:szCs w:val="20"/>
              </w:rPr>
              <w:t>There is no framework for monitoring or managing fishery performance, but there is a harvest strategy in place to regulate catch rates of target species.</w:t>
            </w:r>
          </w:p>
          <w:p w14:paraId="646F42E0" w14:textId="3E1210D0" w:rsidR="00181232" w:rsidRPr="0088686C" w:rsidRDefault="00656C8D" w:rsidP="00481DF9">
            <w:pPr>
              <w:pStyle w:val="BodyText"/>
              <w:rPr>
                <w:rFonts w:cs="Arial"/>
                <w:sz w:val="20"/>
                <w:szCs w:val="20"/>
              </w:rPr>
            </w:pPr>
            <w:r w:rsidRPr="0088686C">
              <w:rPr>
                <w:rFonts w:cs="Arial"/>
                <w:sz w:val="20"/>
                <w:szCs w:val="20"/>
              </w:rPr>
              <w:t>Management is focused on input and output controls</w:t>
            </w:r>
            <w:r w:rsidR="00EB215A" w:rsidRPr="0088686C">
              <w:rPr>
                <w:rFonts w:cs="Arial"/>
                <w:sz w:val="20"/>
                <w:szCs w:val="20"/>
              </w:rPr>
              <w:t xml:space="preserve"> and are</w:t>
            </w:r>
            <w:r w:rsidRPr="0088686C">
              <w:rPr>
                <w:rFonts w:cs="Arial"/>
                <w:sz w:val="20"/>
                <w:szCs w:val="20"/>
              </w:rPr>
              <w:t xml:space="preserve"> effective.</w:t>
            </w:r>
          </w:p>
        </w:tc>
      </w:tr>
      <w:tr w:rsidR="00181232" w:rsidRPr="0088686C" w14:paraId="56282922" w14:textId="77777777" w:rsidTr="00481DF9">
        <w:trPr>
          <w:cnfStyle w:val="000000010000" w:firstRow="0" w:lastRow="0" w:firstColumn="0" w:lastColumn="0" w:oddVBand="0" w:evenVBand="0" w:oddHBand="0" w:evenHBand="1" w:firstRowFirstColumn="0" w:firstRowLastColumn="0" w:lastRowFirstColumn="0" w:lastRowLastColumn="0"/>
          <w:cantSplit/>
        </w:trPr>
        <w:tc>
          <w:tcPr>
            <w:tcW w:w="1053" w:type="pct"/>
          </w:tcPr>
          <w:p w14:paraId="1CF6F480" w14:textId="77777777" w:rsidR="00181232" w:rsidRPr="0088686C" w:rsidRDefault="00181232" w:rsidP="00481DF9">
            <w:pPr>
              <w:rPr>
                <w:rFonts w:cs="Arial"/>
                <w:sz w:val="20"/>
                <w:szCs w:val="20"/>
              </w:rPr>
            </w:pPr>
            <w:r w:rsidRPr="0088686C">
              <w:rPr>
                <w:rFonts w:cs="Arial"/>
                <w:sz w:val="20"/>
                <w:szCs w:val="20"/>
              </w:rPr>
              <w:t>Principle 1 (target stocks)</w:t>
            </w:r>
          </w:p>
        </w:tc>
        <w:tc>
          <w:tcPr>
            <w:tcW w:w="526" w:type="pct"/>
            <w:tcBorders>
              <w:bottom w:val="single" w:sz="4" w:space="0" w:color="auto"/>
            </w:tcBorders>
            <w:shd w:val="clear" w:color="auto" w:fill="92D050"/>
          </w:tcPr>
          <w:p w14:paraId="6F831691" w14:textId="77777777" w:rsidR="00181232" w:rsidRPr="0088686C" w:rsidRDefault="0071683D" w:rsidP="00481DF9">
            <w:pPr>
              <w:rPr>
                <w:rFonts w:cs="Arial"/>
                <w:sz w:val="20"/>
                <w:szCs w:val="20"/>
              </w:rPr>
            </w:pPr>
            <w:r w:rsidRPr="0088686C">
              <w:rPr>
                <w:rFonts w:cs="Arial"/>
                <w:sz w:val="20"/>
                <w:szCs w:val="20"/>
              </w:rPr>
              <w:t>8</w:t>
            </w:r>
            <w:r w:rsidR="003F4A50" w:rsidRPr="0088686C">
              <w:rPr>
                <w:rFonts w:cs="Arial"/>
                <w:sz w:val="20"/>
                <w:szCs w:val="20"/>
              </w:rPr>
              <w:t xml:space="preserve"> of 11</w:t>
            </w:r>
          </w:p>
          <w:p w14:paraId="490E81C8" w14:textId="21DFE90D" w:rsidR="0071683D" w:rsidRPr="0088686C" w:rsidRDefault="0071683D" w:rsidP="00481DF9">
            <w:pPr>
              <w:rPr>
                <w:rFonts w:cs="Arial"/>
                <w:sz w:val="20"/>
                <w:szCs w:val="20"/>
              </w:rPr>
            </w:pPr>
            <w:r w:rsidRPr="0088686C">
              <w:rPr>
                <w:rFonts w:cs="Arial"/>
                <w:sz w:val="20"/>
                <w:szCs w:val="20"/>
              </w:rPr>
              <w:t>2 N/A</w:t>
            </w:r>
          </w:p>
        </w:tc>
        <w:tc>
          <w:tcPr>
            <w:tcW w:w="526" w:type="pct"/>
            <w:shd w:val="clear" w:color="auto" w:fill="auto"/>
          </w:tcPr>
          <w:p w14:paraId="4C95A0BC" w14:textId="1090E0F6" w:rsidR="00181232" w:rsidRPr="0088686C" w:rsidRDefault="0071683D" w:rsidP="00481DF9">
            <w:pPr>
              <w:rPr>
                <w:rFonts w:cs="Arial"/>
                <w:sz w:val="20"/>
                <w:szCs w:val="20"/>
              </w:rPr>
            </w:pPr>
            <w:r w:rsidRPr="0088686C">
              <w:rPr>
                <w:rFonts w:cs="Arial"/>
                <w:sz w:val="20"/>
                <w:szCs w:val="20"/>
              </w:rPr>
              <w:t>1 of 11</w:t>
            </w:r>
          </w:p>
        </w:tc>
        <w:tc>
          <w:tcPr>
            <w:tcW w:w="526" w:type="pct"/>
            <w:tcBorders>
              <w:bottom w:val="single" w:sz="4" w:space="0" w:color="auto"/>
            </w:tcBorders>
            <w:shd w:val="clear" w:color="auto" w:fill="auto"/>
          </w:tcPr>
          <w:p w14:paraId="2344264A" w14:textId="6FDC5386" w:rsidR="00181232" w:rsidRPr="0088686C" w:rsidRDefault="00EB215A" w:rsidP="00481DF9">
            <w:pPr>
              <w:rPr>
                <w:rFonts w:cs="Arial"/>
                <w:sz w:val="20"/>
                <w:szCs w:val="20"/>
              </w:rPr>
            </w:pPr>
            <w:r w:rsidRPr="0088686C">
              <w:rPr>
                <w:rFonts w:cs="Arial"/>
                <w:sz w:val="20"/>
                <w:szCs w:val="20"/>
              </w:rPr>
              <w:t>0 of 11</w:t>
            </w:r>
          </w:p>
        </w:tc>
        <w:tc>
          <w:tcPr>
            <w:tcW w:w="2368" w:type="pct"/>
          </w:tcPr>
          <w:p w14:paraId="39F2E750" w14:textId="561BD3C1" w:rsidR="0071683D" w:rsidRPr="0088686C" w:rsidRDefault="0071683D" w:rsidP="00481DF9">
            <w:pPr>
              <w:rPr>
                <w:rFonts w:cs="Arial"/>
                <w:sz w:val="20"/>
                <w:szCs w:val="20"/>
              </w:rPr>
            </w:pPr>
            <w:r w:rsidRPr="0088686C">
              <w:rPr>
                <w:rFonts w:cs="Arial"/>
                <w:sz w:val="20"/>
                <w:szCs w:val="20"/>
              </w:rPr>
              <w:t xml:space="preserve">Data collection systems </w:t>
            </w:r>
            <w:r w:rsidR="00EB215A" w:rsidRPr="0088686C">
              <w:rPr>
                <w:rFonts w:cs="Arial"/>
                <w:sz w:val="20"/>
                <w:szCs w:val="20"/>
              </w:rPr>
              <w:t xml:space="preserve">for target stocks </w:t>
            </w:r>
            <w:r w:rsidRPr="0088686C">
              <w:rPr>
                <w:rFonts w:cs="Arial"/>
                <w:sz w:val="20"/>
                <w:szCs w:val="20"/>
              </w:rPr>
              <w:t>appear to be operating effectively and regular stock assessments indicate that stocks are being sustainably managed.</w:t>
            </w:r>
          </w:p>
          <w:p w14:paraId="087D9E22" w14:textId="60C4891E" w:rsidR="00181232" w:rsidRPr="0088686C" w:rsidRDefault="00181232" w:rsidP="00481DF9">
            <w:pPr>
              <w:rPr>
                <w:rFonts w:cs="Arial"/>
                <w:sz w:val="20"/>
                <w:szCs w:val="20"/>
              </w:rPr>
            </w:pPr>
            <w:r w:rsidRPr="0088686C">
              <w:rPr>
                <w:rFonts w:cs="Arial"/>
                <w:sz w:val="20"/>
                <w:szCs w:val="20"/>
              </w:rPr>
              <w:t xml:space="preserve">The </w:t>
            </w:r>
            <w:r w:rsidR="00092E55" w:rsidRPr="0088686C">
              <w:rPr>
                <w:rFonts w:cs="Arial"/>
                <w:sz w:val="20"/>
                <w:szCs w:val="20"/>
              </w:rPr>
              <w:t xml:space="preserve">biological stock of the primary </w:t>
            </w:r>
            <w:r w:rsidRPr="0088686C">
              <w:rPr>
                <w:rFonts w:cs="Arial"/>
                <w:sz w:val="20"/>
                <w:szCs w:val="20"/>
              </w:rPr>
              <w:t xml:space="preserve">target </w:t>
            </w:r>
            <w:r w:rsidR="00092E55" w:rsidRPr="0088686C">
              <w:rPr>
                <w:rFonts w:cs="Arial"/>
                <w:sz w:val="20"/>
                <w:szCs w:val="20"/>
              </w:rPr>
              <w:t>species</w:t>
            </w:r>
            <w:r w:rsidRPr="0088686C">
              <w:rPr>
                <w:rFonts w:cs="Arial"/>
                <w:sz w:val="20"/>
                <w:szCs w:val="20"/>
              </w:rPr>
              <w:t xml:space="preserve">, Australian </w:t>
            </w:r>
            <w:r w:rsidR="00474E58">
              <w:rPr>
                <w:rFonts w:cs="Arial"/>
                <w:sz w:val="20"/>
                <w:szCs w:val="20"/>
              </w:rPr>
              <w:t>s</w:t>
            </w:r>
            <w:r w:rsidRPr="0088686C">
              <w:rPr>
                <w:rFonts w:cs="Arial"/>
                <w:sz w:val="20"/>
                <w:szCs w:val="20"/>
              </w:rPr>
              <w:t xml:space="preserve">ardine, </w:t>
            </w:r>
            <w:r w:rsidR="00092E55" w:rsidRPr="0088686C">
              <w:rPr>
                <w:rFonts w:cs="Arial"/>
                <w:sz w:val="20"/>
                <w:szCs w:val="20"/>
              </w:rPr>
              <w:t xml:space="preserve">has been </w:t>
            </w:r>
            <w:r w:rsidRPr="0088686C">
              <w:rPr>
                <w:rFonts w:cs="Arial"/>
                <w:sz w:val="20"/>
                <w:szCs w:val="20"/>
              </w:rPr>
              <w:t xml:space="preserve">assessed as sustainable. The Sardine Fishery Harvest Strategy sets out the management actions necessary, using fixed exploitation rates and maintaining biomass above agreed levels, to control the exploitation of sardines </w:t>
            </w:r>
            <w:r w:rsidR="00092E55" w:rsidRPr="0088686C">
              <w:rPr>
                <w:rFonts w:cs="Arial"/>
                <w:sz w:val="20"/>
                <w:szCs w:val="20"/>
              </w:rPr>
              <w:t xml:space="preserve">and </w:t>
            </w:r>
            <w:r w:rsidRPr="0088686C">
              <w:rPr>
                <w:rFonts w:cs="Arial"/>
                <w:sz w:val="20"/>
                <w:szCs w:val="20"/>
              </w:rPr>
              <w:t xml:space="preserve">achieve </w:t>
            </w:r>
            <w:r w:rsidR="00092E55" w:rsidRPr="0088686C">
              <w:rPr>
                <w:rFonts w:cs="Arial"/>
                <w:sz w:val="20"/>
                <w:szCs w:val="20"/>
              </w:rPr>
              <w:t>the fishery’s</w:t>
            </w:r>
            <w:r w:rsidRPr="0088686C">
              <w:rPr>
                <w:rFonts w:cs="Arial"/>
                <w:sz w:val="20"/>
                <w:szCs w:val="20"/>
              </w:rPr>
              <w:t xml:space="preserve"> ecological, </w:t>
            </w:r>
            <w:proofErr w:type="gramStart"/>
            <w:r w:rsidRPr="0088686C">
              <w:rPr>
                <w:rFonts w:cs="Arial"/>
                <w:sz w:val="20"/>
                <w:szCs w:val="20"/>
              </w:rPr>
              <w:t>economic</w:t>
            </w:r>
            <w:proofErr w:type="gramEnd"/>
            <w:r w:rsidRPr="0088686C">
              <w:rPr>
                <w:rFonts w:cs="Arial"/>
                <w:sz w:val="20"/>
                <w:szCs w:val="20"/>
              </w:rPr>
              <w:t xml:space="preserve"> and social objectives. </w:t>
            </w:r>
          </w:p>
        </w:tc>
      </w:tr>
      <w:tr w:rsidR="00181232" w:rsidRPr="0088686C" w14:paraId="4DB69FFC" w14:textId="77777777" w:rsidTr="00481DF9">
        <w:trPr>
          <w:cnfStyle w:val="000000100000" w:firstRow="0" w:lastRow="0" w:firstColumn="0" w:lastColumn="0" w:oddVBand="0" w:evenVBand="0" w:oddHBand="1" w:evenHBand="0" w:firstRowFirstColumn="0" w:firstRowLastColumn="0" w:lastRowFirstColumn="0" w:lastRowLastColumn="0"/>
          <w:cantSplit/>
        </w:trPr>
        <w:tc>
          <w:tcPr>
            <w:tcW w:w="1053" w:type="pct"/>
          </w:tcPr>
          <w:p w14:paraId="5DBEF2B0" w14:textId="77777777" w:rsidR="00181232" w:rsidRPr="0088686C" w:rsidRDefault="00181232" w:rsidP="00481DF9">
            <w:pPr>
              <w:rPr>
                <w:rFonts w:cs="Arial"/>
                <w:sz w:val="20"/>
                <w:szCs w:val="20"/>
              </w:rPr>
            </w:pPr>
            <w:r w:rsidRPr="0088686C">
              <w:rPr>
                <w:rFonts w:cs="Arial"/>
                <w:sz w:val="20"/>
                <w:szCs w:val="20"/>
              </w:rPr>
              <w:t>Principle 2 (bycatch and TEPS)</w:t>
            </w:r>
          </w:p>
        </w:tc>
        <w:tc>
          <w:tcPr>
            <w:tcW w:w="526" w:type="pct"/>
            <w:tcBorders>
              <w:bottom w:val="single" w:sz="4" w:space="0" w:color="auto"/>
            </w:tcBorders>
            <w:shd w:val="clear" w:color="auto" w:fill="auto"/>
          </w:tcPr>
          <w:p w14:paraId="01713504" w14:textId="41AA991D" w:rsidR="00181232" w:rsidRPr="0088686C" w:rsidRDefault="00B716E1" w:rsidP="00481DF9">
            <w:pPr>
              <w:rPr>
                <w:rFonts w:cs="Arial"/>
                <w:sz w:val="20"/>
                <w:szCs w:val="20"/>
              </w:rPr>
            </w:pPr>
            <w:r w:rsidRPr="0088686C">
              <w:rPr>
                <w:rFonts w:cs="Arial"/>
                <w:sz w:val="20"/>
                <w:szCs w:val="20"/>
              </w:rPr>
              <w:t>4 o</w:t>
            </w:r>
            <w:r w:rsidR="00F52393" w:rsidRPr="0088686C">
              <w:rPr>
                <w:rFonts w:cs="Arial"/>
                <w:sz w:val="20"/>
                <w:szCs w:val="20"/>
              </w:rPr>
              <w:t>f 12</w:t>
            </w:r>
          </w:p>
        </w:tc>
        <w:tc>
          <w:tcPr>
            <w:tcW w:w="526" w:type="pct"/>
            <w:shd w:val="clear" w:color="auto" w:fill="FFC000"/>
          </w:tcPr>
          <w:p w14:paraId="24FB7314" w14:textId="77777777" w:rsidR="00181232" w:rsidRPr="0088686C" w:rsidRDefault="00B716E1" w:rsidP="00481DF9">
            <w:pPr>
              <w:rPr>
                <w:rFonts w:cs="Arial"/>
                <w:sz w:val="20"/>
                <w:szCs w:val="20"/>
              </w:rPr>
            </w:pPr>
            <w:r w:rsidRPr="0088686C">
              <w:rPr>
                <w:rFonts w:cs="Arial"/>
                <w:sz w:val="20"/>
                <w:szCs w:val="20"/>
              </w:rPr>
              <w:t>6 of 12</w:t>
            </w:r>
          </w:p>
          <w:p w14:paraId="6F0B7D38" w14:textId="6447294C" w:rsidR="00B716E1" w:rsidRPr="0088686C" w:rsidRDefault="00B716E1" w:rsidP="00481DF9">
            <w:pPr>
              <w:rPr>
                <w:rFonts w:cs="Arial"/>
                <w:sz w:val="20"/>
                <w:szCs w:val="20"/>
              </w:rPr>
            </w:pPr>
            <w:r w:rsidRPr="0088686C">
              <w:rPr>
                <w:rFonts w:cs="Arial"/>
                <w:sz w:val="20"/>
                <w:szCs w:val="20"/>
              </w:rPr>
              <w:t>2 N/a</w:t>
            </w:r>
          </w:p>
        </w:tc>
        <w:tc>
          <w:tcPr>
            <w:tcW w:w="526" w:type="pct"/>
            <w:tcBorders>
              <w:bottom w:val="single" w:sz="4" w:space="0" w:color="auto"/>
            </w:tcBorders>
            <w:shd w:val="clear" w:color="auto" w:fill="auto"/>
          </w:tcPr>
          <w:p w14:paraId="26CFB1FA" w14:textId="57318E22" w:rsidR="00181232" w:rsidRPr="0088686C" w:rsidRDefault="00F52393" w:rsidP="00481DF9">
            <w:pPr>
              <w:rPr>
                <w:rFonts w:cs="Arial"/>
                <w:sz w:val="20"/>
                <w:szCs w:val="20"/>
              </w:rPr>
            </w:pPr>
            <w:r w:rsidRPr="0088686C">
              <w:rPr>
                <w:rFonts w:cs="Arial"/>
                <w:sz w:val="20"/>
                <w:szCs w:val="20"/>
              </w:rPr>
              <w:t>0 of 12</w:t>
            </w:r>
          </w:p>
        </w:tc>
        <w:tc>
          <w:tcPr>
            <w:tcW w:w="2368" w:type="pct"/>
          </w:tcPr>
          <w:p w14:paraId="08EB80BE" w14:textId="6E07C73C" w:rsidR="0071683D" w:rsidRPr="0088686C" w:rsidRDefault="0071683D" w:rsidP="00481DF9">
            <w:pPr>
              <w:rPr>
                <w:rFonts w:cs="Arial"/>
                <w:sz w:val="20"/>
                <w:szCs w:val="20"/>
              </w:rPr>
            </w:pPr>
            <w:r w:rsidRPr="0088686C">
              <w:rPr>
                <w:rFonts w:cs="Arial"/>
                <w:sz w:val="20"/>
                <w:szCs w:val="20"/>
              </w:rPr>
              <w:t xml:space="preserve">While the fishery’s </w:t>
            </w:r>
            <w:r w:rsidR="00092E55" w:rsidRPr="0088686C">
              <w:rPr>
                <w:rFonts w:cs="Arial"/>
                <w:sz w:val="20"/>
                <w:szCs w:val="20"/>
              </w:rPr>
              <w:t xml:space="preserve">reported </w:t>
            </w:r>
            <w:r w:rsidRPr="0088686C">
              <w:rPr>
                <w:rFonts w:cs="Arial"/>
                <w:sz w:val="20"/>
                <w:szCs w:val="20"/>
              </w:rPr>
              <w:t xml:space="preserve">interaction with protected species (TEPS), </w:t>
            </w:r>
            <w:proofErr w:type="gramStart"/>
            <w:r w:rsidRPr="0088686C">
              <w:rPr>
                <w:rFonts w:cs="Arial"/>
                <w:sz w:val="20"/>
                <w:szCs w:val="20"/>
              </w:rPr>
              <w:t xml:space="preserve">in particular </w:t>
            </w:r>
            <w:r w:rsidR="003511E1" w:rsidRPr="0088686C">
              <w:rPr>
                <w:rFonts w:cs="Arial"/>
                <w:sz w:val="20"/>
                <w:szCs w:val="20"/>
              </w:rPr>
              <w:t>short-beaked</w:t>
            </w:r>
            <w:proofErr w:type="gramEnd"/>
            <w:r w:rsidR="003511E1" w:rsidRPr="0088686C">
              <w:rPr>
                <w:rFonts w:cs="Arial"/>
                <w:sz w:val="20"/>
                <w:szCs w:val="20"/>
              </w:rPr>
              <w:t xml:space="preserve"> common dolphins</w:t>
            </w:r>
            <w:r w:rsidRPr="0088686C">
              <w:rPr>
                <w:rFonts w:cs="Arial"/>
                <w:sz w:val="20"/>
                <w:szCs w:val="20"/>
              </w:rPr>
              <w:t xml:space="preserve">, have remained low </w:t>
            </w:r>
            <w:r w:rsidR="00092E55" w:rsidRPr="0088686C">
              <w:rPr>
                <w:rFonts w:cs="Arial"/>
                <w:sz w:val="20"/>
                <w:szCs w:val="20"/>
              </w:rPr>
              <w:t>s</w:t>
            </w:r>
            <w:r w:rsidRPr="0088686C">
              <w:rPr>
                <w:rFonts w:cs="Arial"/>
                <w:sz w:val="20"/>
                <w:szCs w:val="20"/>
              </w:rPr>
              <w:t>ince the introduction of the Code of P</w:t>
            </w:r>
            <w:r w:rsidR="00A31DDC">
              <w:rPr>
                <w:rFonts w:cs="Arial"/>
                <w:sz w:val="20"/>
                <w:szCs w:val="20"/>
              </w:rPr>
              <w:t>r</w:t>
            </w:r>
            <w:r w:rsidRPr="0088686C">
              <w:rPr>
                <w:rFonts w:cs="Arial"/>
                <w:sz w:val="20"/>
                <w:szCs w:val="20"/>
              </w:rPr>
              <w:t>a</w:t>
            </w:r>
            <w:r w:rsidR="00A31DDC">
              <w:rPr>
                <w:rFonts w:cs="Arial"/>
                <w:sz w:val="20"/>
                <w:szCs w:val="20"/>
              </w:rPr>
              <w:t>c</w:t>
            </w:r>
            <w:r w:rsidRPr="0088686C">
              <w:rPr>
                <w:rFonts w:cs="Arial"/>
                <w:sz w:val="20"/>
                <w:szCs w:val="20"/>
              </w:rPr>
              <w:t xml:space="preserve">tice, </w:t>
            </w:r>
            <w:r w:rsidR="001B3A58" w:rsidRPr="0088686C">
              <w:rPr>
                <w:rFonts w:cs="Arial"/>
                <w:sz w:val="20"/>
                <w:szCs w:val="20"/>
              </w:rPr>
              <w:t>there are significant differences in reported interaction rates between trips when observers are prese</w:t>
            </w:r>
            <w:r w:rsidR="00A31DDC">
              <w:rPr>
                <w:rFonts w:cs="Arial"/>
                <w:sz w:val="20"/>
                <w:szCs w:val="20"/>
              </w:rPr>
              <w:t>n</w:t>
            </w:r>
            <w:r w:rsidR="001B3A58" w:rsidRPr="0088686C">
              <w:rPr>
                <w:rFonts w:cs="Arial"/>
                <w:sz w:val="20"/>
                <w:szCs w:val="20"/>
              </w:rPr>
              <w:t xml:space="preserve">t and when observers are absent. </w:t>
            </w:r>
            <w:r w:rsidRPr="0088686C">
              <w:rPr>
                <w:rFonts w:cs="Arial"/>
                <w:sz w:val="20"/>
                <w:szCs w:val="20"/>
              </w:rPr>
              <w:t>Improved data collection and monitoring, management responses, and supporting population studies would be beneficial</w:t>
            </w:r>
            <w:r w:rsidR="00601FE7" w:rsidRPr="0088686C">
              <w:rPr>
                <w:rFonts w:cs="Arial"/>
                <w:sz w:val="20"/>
                <w:szCs w:val="20"/>
              </w:rPr>
              <w:t xml:space="preserve"> for the ongoing management of the fishery.</w:t>
            </w:r>
          </w:p>
        </w:tc>
      </w:tr>
      <w:tr w:rsidR="00181232" w:rsidRPr="0088686C" w14:paraId="77A7913F" w14:textId="77777777" w:rsidTr="00481DF9">
        <w:trPr>
          <w:cnfStyle w:val="000000010000" w:firstRow="0" w:lastRow="0" w:firstColumn="0" w:lastColumn="0" w:oddVBand="0" w:evenVBand="0" w:oddHBand="0" w:evenHBand="1" w:firstRowFirstColumn="0" w:firstRowLastColumn="0" w:lastRowFirstColumn="0" w:lastRowLastColumn="0"/>
          <w:cantSplit/>
        </w:trPr>
        <w:tc>
          <w:tcPr>
            <w:tcW w:w="1053" w:type="pct"/>
          </w:tcPr>
          <w:p w14:paraId="722471C4" w14:textId="77777777" w:rsidR="00181232" w:rsidRPr="0088686C" w:rsidRDefault="00181232" w:rsidP="00481DF9">
            <w:pPr>
              <w:rPr>
                <w:rFonts w:cs="Arial"/>
                <w:sz w:val="20"/>
                <w:szCs w:val="20"/>
              </w:rPr>
            </w:pPr>
            <w:r w:rsidRPr="0088686C">
              <w:rPr>
                <w:rFonts w:cs="Arial"/>
                <w:sz w:val="20"/>
                <w:szCs w:val="20"/>
              </w:rPr>
              <w:t>Principle 2 (ecosystem impacts)</w:t>
            </w:r>
          </w:p>
        </w:tc>
        <w:tc>
          <w:tcPr>
            <w:tcW w:w="526" w:type="pct"/>
            <w:shd w:val="clear" w:color="auto" w:fill="auto"/>
          </w:tcPr>
          <w:p w14:paraId="7B2D69A1" w14:textId="2031DBA4" w:rsidR="00181232" w:rsidRPr="0088686C" w:rsidRDefault="00EB215A" w:rsidP="00481DF9">
            <w:pPr>
              <w:rPr>
                <w:rFonts w:cs="Arial"/>
                <w:sz w:val="20"/>
                <w:szCs w:val="20"/>
              </w:rPr>
            </w:pPr>
            <w:r w:rsidRPr="0088686C">
              <w:rPr>
                <w:rFonts w:cs="Arial"/>
                <w:sz w:val="20"/>
                <w:szCs w:val="20"/>
              </w:rPr>
              <w:t>0 of 5</w:t>
            </w:r>
          </w:p>
        </w:tc>
        <w:tc>
          <w:tcPr>
            <w:tcW w:w="526" w:type="pct"/>
            <w:shd w:val="clear" w:color="auto" w:fill="FFC000"/>
          </w:tcPr>
          <w:p w14:paraId="183A4864" w14:textId="01E35913" w:rsidR="00181232" w:rsidRPr="0088686C" w:rsidRDefault="00A71944" w:rsidP="00481DF9">
            <w:pPr>
              <w:rPr>
                <w:rFonts w:cs="Arial"/>
                <w:sz w:val="20"/>
                <w:szCs w:val="20"/>
              </w:rPr>
            </w:pPr>
            <w:r w:rsidRPr="0088686C">
              <w:rPr>
                <w:rFonts w:cs="Arial"/>
                <w:sz w:val="20"/>
                <w:szCs w:val="20"/>
              </w:rPr>
              <w:t>5 of 5</w:t>
            </w:r>
          </w:p>
        </w:tc>
        <w:tc>
          <w:tcPr>
            <w:tcW w:w="526" w:type="pct"/>
            <w:shd w:val="clear" w:color="auto" w:fill="auto"/>
          </w:tcPr>
          <w:p w14:paraId="0EF7E465" w14:textId="654B4536" w:rsidR="00181232" w:rsidRPr="0088686C" w:rsidRDefault="00EB215A" w:rsidP="00481DF9">
            <w:pPr>
              <w:rPr>
                <w:rFonts w:cs="Arial"/>
                <w:sz w:val="20"/>
                <w:szCs w:val="20"/>
              </w:rPr>
            </w:pPr>
            <w:r w:rsidRPr="0088686C">
              <w:rPr>
                <w:rFonts w:cs="Arial"/>
                <w:sz w:val="20"/>
                <w:szCs w:val="20"/>
              </w:rPr>
              <w:t>0 of 5</w:t>
            </w:r>
          </w:p>
        </w:tc>
        <w:tc>
          <w:tcPr>
            <w:tcW w:w="2368" w:type="pct"/>
          </w:tcPr>
          <w:p w14:paraId="5701B5C8" w14:textId="05EF0642" w:rsidR="00181232" w:rsidRPr="0088686C" w:rsidRDefault="00EF7CE0" w:rsidP="00481DF9">
            <w:pPr>
              <w:rPr>
                <w:rFonts w:cs="Arial"/>
                <w:sz w:val="20"/>
                <w:szCs w:val="20"/>
              </w:rPr>
            </w:pPr>
            <w:r w:rsidRPr="0088686C">
              <w:rPr>
                <w:rFonts w:cs="Arial"/>
                <w:sz w:val="20"/>
                <w:szCs w:val="20"/>
              </w:rPr>
              <w:t>While an ecological risk assessment (ERA) has not been done recently, in 2013 the ERA found that at current fishing levels and the management arrangements in place, i</w:t>
            </w:r>
            <w:r w:rsidR="00181232" w:rsidRPr="0088686C">
              <w:rPr>
                <w:rFonts w:cs="Arial"/>
                <w:sz w:val="20"/>
                <w:szCs w:val="20"/>
              </w:rPr>
              <w:t xml:space="preserve">mpacts on the ecosystem </w:t>
            </w:r>
            <w:proofErr w:type="gramStart"/>
            <w:r w:rsidR="00181232" w:rsidRPr="0088686C">
              <w:rPr>
                <w:rFonts w:cs="Arial"/>
                <w:sz w:val="20"/>
                <w:szCs w:val="20"/>
              </w:rPr>
              <w:t>are considered to be</w:t>
            </w:r>
            <w:proofErr w:type="gramEnd"/>
            <w:r w:rsidR="00181232" w:rsidRPr="0088686C">
              <w:rPr>
                <w:rFonts w:cs="Arial"/>
                <w:sz w:val="20"/>
                <w:szCs w:val="20"/>
              </w:rPr>
              <w:t xml:space="preserve"> low</w:t>
            </w:r>
            <w:r w:rsidR="001B3A58" w:rsidRPr="0088686C">
              <w:rPr>
                <w:rFonts w:cs="Arial"/>
                <w:sz w:val="20"/>
                <w:szCs w:val="20"/>
              </w:rPr>
              <w:t>,</w:t>
            </w:r>
            <w:r w:rsidR="00181232" w:rsidRPr="0088686C">
              <w:rPr>
                <w:rFonts w:cs="Arial"/>
                <w:sz w:val="20"/>
                <w:szCs w:val="20"/>
              </w:rPr>
              <w:t xml:space="preserve"> and management responses </w:t>
            </w:r>
            <w:r w:rsidR="001B3A58" w:rsidRPr="0088686C">
              <w:rPr>
                <w:rFonts w:cs="Arial"/>
                <w:sz w:val="20"/>
                <w:szCs w:val="20"/>
              </w:rPr>
              <w:t xml:space="preserve">are likely to be </w:t>
            </w:r>
            <w:r w:rsidR="00181232" w:rsidRPr="0088686C">
              <w:rPr>
                <w:rFonts w:cs="Arial"/>
                <w:sz w:val="20"/>
                <w:szCs w:val="20"/>
              </w:rPr>
              <w:t xml:space="preserve">effective in minimising the impact of the fishery on the ecosystem. </w:t>
            </w:r>
            <w:proofErr w:type="gramStart"/>
            <w:r w:rsidRPr="0088686C">
              <w:rPr>
                <w:rFonts w:cs="Arial"/>
                <w:sz w:val="20"/>
                <w:szCs w:val="20"/>
              </w:rPr>
              <w:t>If  fishing</w:t>
            </w:r>
            <w:proofErr w:type="gramEnd"/>
            <w:r w:rsidRPr="0088686C">
              <w:rPr>
                <w:rFonts w:cs="Arial"/>
                <w:sz w:val="20"/>
                <w:szCs w:val="20"/>
              </w:rPr>
              <w:t xml:space="preserve"> effort increases, PIRSA may want to consider conducting a new ERA for the fishery. </w:t>
            </w:r>
          </w:p>
        </w:tc>
      </w:tr>
      <w:tr w:rsidR="00181232" w:rsidRPr="0088686C" w14:paraId="14FFCC4D" w14:textId="77777777" w:rsidTr="00481DF9">
        <w:trPr>
          <w:cnfStyle w:val="000000100000" w:firstRow="0" w:lastRow="0" w:firstColumn="0" w:lastColumn="0" w:oddVBand="0" w:evenVBand="0" w:oddHBand="1" w:evenHBand="0" w:firstRowFirstColumn="0" w:firstRowLastColumn="0" w:lastRowFirstColumn="0" w:lastRowLastColumn="0"/>
          <w:cantSplit/>
        </w:trPr>
        <w:tc>
          <w:tcPr>
            <w:tcW w:w="5000" w:type="pct"/>
            <w:gridSpan w:val="5"/>
            <w:vAlign w:val="center"/>
          </w:tcPr>
          <w:p w14:paraId="52515391" w14:textId="08173C89" w:rsidR="00181232" w:rsidRPr="0088686C" w:rsidRDefault="00EB215A" w:rsidP="00481DF9">
            <w:pPr>
              <w:rPr>
                <w:rFonts w:cs="Arial"/>
                <w:b/>
                <w:sz w:val="20"/>
                <w:szCs w:val="20"/>
              </w:rPr>
            </w:pPr>
            <w:r w:rsidRPr="0088686C">
              <w:rPr>
                <w:rFonts w:cs="Arial"/>
                <w:b/>
                <w:sz w:val="20"/>
                <w:szCs w:val="20"/>
              </w:rPr>
              <w:t>EPBC requirements</w:t>
            </w:r>
          </w:p>
        </w:tc>
      </w:tr>
      <w:tr w:rsidR="00181232" w:rsidRPr="0088686C" w14:paraId="288C0458" w14:textId="77777777" w:rsidTr="00481DF9">
        <w:trPr>
          <w:cnfStyle w:val="000000010000" w:firstRow="0" w:lastRow="0" w:firstColumn="0" w:lastColumn="0" w:oddVBand="0" w:evenVBand="0" w:oddHBand="0" w:evenHBand="1" w:firstRowFirstColumn="0" w:firstRowLastColumn="0" w:lastRowFirstColumn="0" w:lastRowLastColumn="0"/>
          <w:cantSplit/>
        </w:trPr>
        <w:tc>
          <w:tcPr>
            <w:tcW w:w="1053" w:type="pct"/>
          </w:tcPr>
          <w:p w14:paraId="3A69EF13" w14:textId="77777777" w:rsidR="00181232" w:rsidRPr="0088686C" w:rsidRDefault="00181232" w:rsidP="00481DF9">
            <w:pPr>
              <w:rPr>
                <w:rFonts w:cs="Arial"/>
                <w:sz w:val="20"/>
                <w:szCs w:val="20"/>
              </w:rPr>
            </w:pPr>
            <w:r w:rsidRPr="0088686C">
              <w:rPr>
                <w:rFonts w:cs="Arial"/>
                <w:sz w:val="20"/>
                <w:szCs w:val="20"/>
              </w:rPr>
              <w:lastRenderedPageBreak/>
              <w:t>Part 12</w:t>
            </w:r>
          </w:p>
        </w:tc>
        <w:tc>
          <w:tcPr>
            <w:tcW w:w="526" w:type="pct"/>
            <w:shd w:val="clear" w:color="auto" w:fill="92D050"/>
          </w:tcPr>
          <w:p w14:paraId="0D057530" w14:textId="6164FF5B" w:rsidR="00181232" w:rsidRPr="0088686C" w:rsidRDefault="00A71944" w:rsidP="00481DF9">
            <w:pPr>
              <w:rPr>
                <w:rFonts w:cs="Arial"/>
                <w:sz w:val="20"/>
                <w:szCs w:val="20"/>
              </w:rPr>
            </w:pPr>
            <w:r w:rsidRPr="0088686C">
              <w:rPr>
                <w:rFonts w:cs="Arial"/>
                <w:sz w:val="20"/>
                <w:szCs w:val="20"/>
              </w:rPr>
              <w:t>Meets</w:t>
            </w:r>
          </w:p>
        </w:tc>
        <w:tc>
          <w:tcPr>
            <w:tcW w:w="526" w:type="pct"/>
            <w:tcBorders>
              <w:bottom w:val="single" w:sz="4" w:space="0" w:color="auto"/>
            </w:tcBorders>
            <w:shd w:val="clear" w:color="auto" w:fill="auto"/>
          </w:tcPr>
          <w:p w14:paraId="256D5847" w14:textId="77777777" w:rsidR="00181232" w:rsidRPr="0088686C" w:rsidRDefault="00181232" w:rsidP="00481DF9">
            <w:pPr>
              <w:rPr>
                <w:rFonts w:cs="Arial"/>
                <w:sz w:val="20"/>
                <w:szCs w:val="20"/>
              </w:rPr>
            </w:pPr>
          </w:p>
        </w:tc>
        <w:tc>
          <w:tcPr>
            <w:tcW w:w="526" w:type="pct"/>
            <w:tcBorders>
              <w:bottom w:val="single" w:sz="4" w:space="0" w:color="auto"/>
            </w:tcBorders>
            <w:shd w:val="clear" w:color="auto" w:fill="auto"/>
          </w:tcPr>
          <w:p w14:paraId="6EE06B37" w14:textId="77777777" w:rsidR="00181232" w:rsidRPr="0088686C" w:rsidRDefault="00181232" w:rsidP="00481DF9">
            <w:pPr>
              <w:rPr>
                <w:rFonts w:cs="Arial"/>
                <w:sz w:val="20"/>
                <w:szCs w:val="20"/>
              </w:rPr>
            </w:pPr>
          </w:p>
        </w:tc>
        <w:tc>
          <w:tcPr>
            <w:tcW w:w="2368" w:type="pct"/>
          </w:tcPr>
          <w:p w14:paraId="327E0B80" w14:textId="5506F986" w:rsidR="00181232" w:rsidRPr="0088686C" w:rsidRDefault="00007DB6" w:rsidP="00481DF9">
            <w:pPr>
              <w:rPr>
                <w:rFonts w:cs="Arial"/>
                <w:sz w:val="20"/>
                <w:szCs w:val="20"/>
              </w:rPr>
            </w:pPr>
            <w:r w:rsidRPr="0088686C">
              <w:rPr>
                <w:rFonts w:cs="Arial"/>
                <w:sz w:val="20"/>
                <w:szCs w:val="20"/>
              </w:rPr>
              <w:t xml:space="preserve">Given the low physical impact of fishing gear </w:t>
            </w:r>
            <w:r w:rsidR="001B3A58" w:rsidRPr="0088686C">
              <w:rPr>
                <w:rFonts w:cs="Arial"/>
                <w:sz w:val="20"/>
                <w:szCs w:val="20"/>
              </w:rPr>
              <w:t xml:space="preserve">on the environment, </w:t>
            </w:r>
            <w:r w:rsidRPr="0088686C">
              <w:rPr>
                <w:rFonts w:cs="Arial"/>
                <w:sz w:val="20"/>
                <w:szCs w:val="20"/>
              </w:rPr>
              <w:t xml:space="preserve">and the management and </w:t>
            </w:r>
            <w:r w:rsidR="001B3A58" w:rsidRPr="0088686C">
              <w:rPr>
                <w:rFonts w:cs="Arial"/>
                <w:sz w:val="20"/>
                <w:szCs w:val="20"/>
              </w:rPr>
              <w:t xml:space="preserve">risk </w:t>
            </w:r>
            <w:r w:rsidRPr="0088686C">
              <w:rPr>
                <w:rFonts w:cs="Arial"/>
                <w:sz w:val="20"/>
                <w:szCs w:val="20"/>
              </w:rPr>
              <w:t>mitigation measures in place, the fishery is not considered to have significant impact to key ecological features identified for the in the fishery’s area of operation.</w:t>
            </w:r>
          </w:p>
        </w:tc>
      </w:tr>
      <w:tr w:rsidR="00181232" w:rsidRPr="0088686C" w14:paraId="506B6990" w14:textId="77777777" w:rsidTr="00481DF9">
        <w:trPr>
          <w:cnfStyle w:val="000000100000" w:firstRow="0" w:lastRow="0" w:firstColumn="0" w:lastColumn="0" w:oddVBand="0" w:evenVBand="0" w:oddHBand="1" w:evenHBand="0" w:firstRowFirstColumn="0" w:firstRowLastColumn="0" w:lastRowFirstColumn="0" w:lastRowLastColumn="0"/>
          <w:cantSplit/>
        </w:trPr>
        <w:tc>
          <w:tcPr>
            <w:tcW w:w="1053" w:type="pct"/>
          </w:tcPr>
          <w:p w14:paraId="1E8F6B74" w14:textId="77777777" w:rsidR="00181232" w:rsidRPr="0088686C" w:rsidRDefault="00181232" w:rsidP="00481DF9">
            <w:pPr>
              <w:rPr>
                <w:rFonts w:cs="Arial"/>
                <w:sz w:val="20"/>
                <w:szCs w:val="20"/>
              </w:rPr>
            </w:pPr>
            <w:r w:rsidRPr="0088686C">
              <w:rPr>
                <w:rFonts w:cs="Arial"/>
                <w:sz w:val="20"/>
                <w:szCs w:val="20"/>
              </w:rPr>
              <w:t>Part 13</w:t>
            </w:r>
          </w:p>
        </w:tc>
        <w:tc>
          <w:tcPr>
            <w:tcW w:w="526" w:type="pct"/>
            <w:tcBorders>
              <w:bottom w:val="single" w:sz="4" w:space="0" w:color="auto"/>
            </w:tcBorders>
            <w:shd w:val="clear" w:color="auto" w:fill="92D050"/>
          </w:tcPr>
          <w:p w14:paraId="7F19FF8D" w14:textId="01566AE0" w:rsidR="00181232" w:rsidRPr="0088686C" w:rsidRDefault="00A71944" w:rsidP="00481DF9">
            <w:pPr>
              <w:rPr>
                <w:rFonts w:cs="Arial"/>
                <w:sz w:val="20"/>
                <w:szCs w:val="20"/>
              </w:rPr>
            </w:pPr>
            <w:r w:rsidRPr="0088686C">
              <w:rPr>
                <w:rFonts w:cs="Arial"/>
                <w:sz w:val="20"/>
                <w:szCs w:val="20"/>
              </w:rPr>
              <w:t>Meets</w:t>
            </w:r>
          </w:p>
        </w:tc>
        <w:tc>
          <w:tcPr>
            <w:tcW w:w="526" w:type="pct"/>
            <w:shd w:val="clear" w:color="auto" w:fill="auto"/>
          </w:tcPr>
          <w:p w14:paraId="236DD031" w14:textId="77777777" w:rsidR="00181232" w:rsidRPr="0088686C" w:rsidRDefault="00181232" w:rsidP="00481DF9">
            <w:pPr>
              <w:rPr>
                <w:rFonts w:cs="Arial"/>
                <w:sz w:val="20"/>
                <w:szCs w:val="20"/>
              </w:rPr>
            </w:pPr>
          </w:p>
        </w:tc>
        <w:tc>
          <w:tcPr>
            <w:tcW w:w="526" w:type="pct"/>
            <w:shd w:val="clear" w:color="auto" w:fill="auto"/>
          </w:tcPr>
          <w:p w14:paraId="46D8A6F7" w14:textId="77777777" w:rsidR="00181232" w:rsidRPr="0088686C" w:rsidRDefault="00181232" w:rsidP="00481DF9">
            <w:pPr>
              <w:rPr>
                <w:rFonts w:cs="Arial"/>
                <w:sz w:val="20"/>
                <w:szCs w:val="20"/>
              </w:rPr>
            </w:pPr>
          </w:p>
        </w:tc>
        <w:tc>
          <w:tcPr>
            <w:tcW w:w="2368" w:type="pct"/>
          </w:tcPr>
          <w:p w14:paraId="008A304B" w14:textId="526F053C" w:rsidR="00181232" w:rsidRPr="0088686C" w:rsidRDefault="001B3A58" w:rsidP="00481DF9">
            <w:pPr>
              <w:rPr>
                <w:rFonts w:cs="Arial"/>
                <w:sz w:val="20"/>
                <w:szCs w:val="20"/>
              </w:rPr>
            </w:pPr>
            <w:r w:rsidRPr="0088686C">
              <w:rPr>
                <w:rFonts w:cs="Arial"/>
                <w:sz w:val="20"/>
                <w:szCs w:val="20"/>
              </w:rPr>
              <w:t xml:space="preserve">Conditions are recommended for any </w:t>
            </w:r>
            <w:r w:rsidR="005F09AF" w:rsidRPr="0088686C">
              <w:rPr>
                <w:rFonts w:cs="Arial"/>
                <w:sz w:val="20"/>
                <w:szCs w:val="20"/>
              </w:rPr>
              <w:t xml:space="preserve">Part 13 </w:t>
            </w:r>
            <w:r w:rsidRPr="0088686C">
              <w:rPr>
                <w:rFonts w:cs="Arial"/>
                <w:sz w:val="20"/>
                <w:szCs w:val="20"/>
              </w:rPr>
              <w:t xml:space="preserve">accreditation of the management regime. These </w:t>
            </w:r>
            <w:r w:rsidR="005F09AF" w:rsidRPr="0088686C">
              <w:rPr>
                <w:rFonts w:cs="Arial"/>
                <w:sz w:val="20"/>
                <w:szCs w:val="20"/>
              </w:rPr>
              <w:t xml:space="preserve">conditions </w:t>
            </w:r>
            <w:r w:rsidRPr="0088686C">
              <w:rPr>
                <w:rFonts w:cs="Arial"/>
                <w:sz w:val="20"/>
                <w:szCs w:val="20"/>
              </w:rPr>
              <w:t xml:space="preserve">(outlined in Section 2 of this report) require </w:t>
            </w:r>
            <w:r w:rsidR="005F09AF" w:rsidRPr="0088686C">
              <w:rPr>
                <w:rFonts w:cs="Arial"/>
                <w:sz w:val="20"/>
                <w:szCs w:val="20"/>
              </w:rPr>
              <w:t>PIRSA</w:t>
            </w:r>
            <w:r w:rsidRPr="0088686C">
              <w:rPr>
                <w:rFonts w:cs="Arial"/>
                <w:sz w:val="20"/>
                <w:szCs w:val="20"/>
              </w:rPr>
              <w:t xml:space="preserve">, </w:t>
            </w:r>
            <w:r w:rsidR="00905C60" w:rsidRPr="0088686C">
              <w:rPr>
                <w:rFonts w:cs="Arial"/>
                <w:sz w:val="20"/>
                <w:szCs w:val="20"/>
              </w:rPr>
              <w:t>amongst other things</w:t>
            </w:r>
            <w:r w:rsidRPr="0088686C">
              <w:rPr>
                <w:rFonts w:cs="Arial"/>
                <w:sz w:val="20"/>
                <w:szCs w:val="20"/>
              </w:rPr>
              <w:t xml:space="preserve">, </w:t>
            </w:r>
            <w:r w:rsidR="005F09AF" w:rsidRPr="0088686C">
              <w:rPr>
                <w:rFonts w:cs="Arial"/>
                <w:sz w:val="20"/>
                <w:szCs w:val="20"/>
              </w:rPr>
              <w:t>to</w:t>
            </w:r>
            <w:r w:rsidRPr="0088686C">
              <w:rPr>
                <w:rFonts w:cs="Arial"/>
                <w:sz w:val="20"/>
                <w:szCs w:val="20"/>
              </w:rPr>
              <w:t xml:space="preserve"> </w:t>
            </w:r>
            <w:r w:rsidR="005F09AF" w:rsidRPr="0088686C">
              <w:rPr>
                <w:rFonts w:cs="Arial"/>
                <w:sz w:val="20"/>
                <w:szCs w:val="20"/>
              </w:rPr>
              <w:t xml:space="preserve">review </w:t>
            </w:r>
            <w:r w:rsidRPr="0088686C">
              <w:rPr>
                <w:rFonts w:cs="Arial"/>
                <w:sz w:val="20"/>
                <w:szCs w:val="20"/>
              </w:rPr>
              <w:t>and further strengthen their management of</w:t>
            </w:r>
            <w:r w:rsidR="005F09AF" w:rsidRPr="0088686C">
              <w:rPr>
                <w:rFonts w:cs="Arial"/>
                <w:sz w:val="20"/>
                <w:szCs w:val="20"/>
              </w:rPr>
              <w:t xml:space="preserve"> </w:t>
            </w:r>
            <w:r w:rsidRPr="0088686C">
              <w:rPr>
                <w:rFonts w:cs="Arial"/>
                <w:sz w:val="20"/>
                <w:szCs w:val="20"/>
              </w:rPr>
              <w:t>protected species impacted by the fishery.</w:t>
            </w:r>
          </w:p>
        </w:tc>
      </w:tr>
      <w:tr w:rsidR="00A71944" w:rsidRPr="0088686C" w14:paraId="72A245B6" w14:textId="77777777" w:rsidTr="00481DF9">
        <w:trPr>
          <w:cnfStyle w:val="000000010000" w:firstRow="0" w:lastRow="0" w:firstColumn="0" w:lastColumn="0" w:oddVBand="0" w:evenVBand="0" w:oddHBand="0" w:evenHBand="1" w:firstRowFirstColumn="0" w:firstRowLastColumn="0" w:lastRowFirstColumn="0" w:lastRowLastColumn="0"/>
          <w:cantSplit/>
        </w:trPr>
        <w:tc>
          <w:tcPr>
            <w:tcW w:w="1053" w:type="pct"/>
          </w:tcPr>
          <w:p w14:paraId="216D2277" w14:textId="4B2DB52E" w:rsidR="00A71944" w:rsidRPr="0088686C" w:rsidRDefault="00A71944" w:rsidP="00481DF9">
            <w:pPr>
              <w:rPr>
                <w:rFonts w:cs="Arial"/>
                <w:sz w:val="20"/>
                <w:szCs w:val="20"/>
              </w:rPr>
            </w:pPr>
            <w:r w:rsidRPr="0088686C">
              <w:rPr>
                <w:rFonts w:cs="Arial"/>
                <w:sz w:val="20"/>
                <w:szCs w:val="20"/>
              </w:rPr>
              <w:t>Part 13A</w:t>
            </w:r>
          </w:p>
        </w:tc>
        <w:tc>
          <w:tcPr>
            <w:tcW w:w="526" w:type="pct"/>
            <w:shd w:val="clear" w:color="auto" w:fill="92D050"/>
          </w:tcPr>
          <w:p w14:paraId="72CFFDFA" w14:textId="3ECC5A90" w:rsidR="00A71944" w:rsidRPr="0088686C" w:rsidRDefault="00A71944" w:rsidP="00481DF9">
            <w:pPr>
              <w:rPr>
                <w:rFonts w:cs="Arial"/>
                <w:sz w:val="20"/>
                <w:szCs w:val="20"/>
              </w:rPr>
            </w:pPr>
            <w:r w:rsidRPr="0088686C">
              <w:rPr>
                <w:rFonts w:cs="Arial"/>
                <w:sz w:val="20"/>
                <w:szCs w:val="20"/>
              </w:rPr>
              <w:t xml:space="preserve">Meets </w:t>
            </w:r>
          </w:p>
        </w:tc>
        <w:tc>
          <w:tcPr>
            <w:tcW w:w="526" w:type="pct"/>
            <w:shd w:val="clear" w:color="auto" w:fill="auto"/>
          </w:tcPr>
          <w:p w14:paraId="304F5C5A" w14:textId="77777777" w:rsidR="00A71944" w:rsidRPr="0088686C" w:rsidRDefault="00A71944" w:rsidP="00481DF9">
            <w:pPr>
              <w:rPr>
                <w:rFonts w:cs="Arial"/>
                <w:sz w:val="20"/>
                <w:szCs w:val="20"/>
              </w:rPr>
            </w:pPr>
          </w:p>
        </w:tc>
        <w:tc>
          <w:tcPr>
            <w:tcW w:w="526" w:type="pct"/>
            <w:shd w:val="clear" w:color="auto" w:fill="auto"/>
          </w:tcPr>
          <w:p w14:paraId="6F96BE56" w14:textId="77777777" w:rsidR="00A71944" w:rsidRPr="0088686C" w:rsidRDefault="00A71944" w:rsidP="00481DF9">
            <w:pPr>
              <w:rPr>
                <w:rFonts w:cs="Arial"/>
                <w:sz w:val="20"/>
                <w:szCs w:val="20"/>
              </w:rPr>
            </w:pPr>
          </w:p>
        </w:tc>
        <w:tc>
          <w:tcPr>
            <w:tcW w:w="2368" w:type="pct"/>
          </w:tcPr>
          <w:p w14:paraId="0510DAB0" w14:textId="0A8831D3" w:rsidR="00A71944" w:rsidRPr="0088686C" w:rsidRDefault="001B3A58" w:rsidP="00481DF9">
            <w:pPr>
              <w:rPr>
                <w:rFonts w:cs="Arial"/>
                <w:sz w:val="20"/>
                <w:szCs w:val="20"/>
              </w:rPr>
            </w:pPr>
            <w:r w:rsidRPr="0088686C">
              <w:rPr>
                <w:rFonts w:cs="Arial"/>
                <w:sz w:val="20"/>
                <w:szCs w:val="20"/>
              </w:rPr>
              <w:t xml:space="preserve">The fishery meets the </w:t>
            </w:r>
            <w:r w:rsidR="00A71944" w:rsidRPr="0088686C">
              <w:rPr>
                <w:rFonts w:cs="Arial"/>
                <w:sz w:val="20"/>
                <w:szCs w:val="20"/>
              </w:rPr>
              <w:t xml:space="preserve">requirements </w:t>
            </w:r>
            <w:r w:rsidRPr="0088686C">
              <w:rPr>
                <w:rFonts w:cs="Arial"/>
                <w:sz w:val="20"/>
                <w:szCs w:val="20"/>
              </w:rPr>
              <w:t>under Part 13A. Conditions are however recommended under Part13 to manage risks to protected species.</w:t>
            </w:r>
          </w:p>
        </w:tc>
      </w:tr>
      <w:tr w:rsidR="00A71944" w:rsidRPr="0088686C" w14:paraId="3E17CDF2" w14:textId="77777777" w:rsidTr="00481DF9">
        <w:trPr>
          <w:cnfStyle w:val="000000100000" w:firstRow="0" w:lastRow="0" w:firstColumn="0" w:lastColumn="0" w:oddVBand="0" w:evenVBand="0" w:oddHBand="1" w:evenHBand="0" w:firstRowFirstColumn="0" w:firstRowLastColumn="0" w:lastRowFirstColumn="0" w:lastRowLastColumn="0"/>
          <w:cantSplit/>
        </w:trPr>
        <w:tc>
          <w:tcPr>
            <w:tcW w:w="1053" w:type="pct"/>
          </w:tcPr>
          <w:p w14:paraId="716FE531" w14:textId="77777777" w:rsidR="00A71944" w:rsidRPr="0088686C" w:rsidRDefault="00A71944" w:rsidP="00481DF9">
            <w:pPr>
              <w:rPr>
                <w:rFonts w:cs="Arial"/>
                <w:sz w:val="20"/>
                <w:szCs w:val="20"/>
              </w:rPr>
            </w:pPr>
            <w:r w:rsidRPr="0088686C">
              <w:rPr>
                <w:rFonts w:cs="Arial"/>
                <w:sz w:val="20"/>
                <w:szCs w:val="20"/>
              </w:rPr>
              <w:t>Part 16</w:t>
            </w:r>
          </w:p>
        </w:tc>
        <w:tc>
          <w:tcPr>
            <w:tcW w:w="526" w:type="pct"/>
            <w:shd w:val="clear" w:color="auto" w:fill="92D050"/>
          </w:tcPr>
          <w:p w14:paraId="6CB8748C" w14:textId="7A4798C6" w:rsidR="00A71944" w:rsidRPr="0088686C" w:rsidRDefault="00A71944" w:rsidP="00481DF9">
            <w:pPr>
              <w:rPr>
                <w:rFonts w:cs="Arial"/>
                <w:sz w:val="20"/>
                <w:szCs w:val="20"/>
              </w:rPr>
            </w:pPr>
            <w:r w:rsidRPr="0088686C">
              <w:rPr>
                <w:rFonts w:cs="Arial"/>
                <w:sz w:val="20"/>
                <w:szCs w:val="20"/>
              </w:rPr>
              <w:t>Meets</w:t>
            </w:r>
          </w:p>
        </w:tc>
        <w:tc>
          <w:tcPr>
            <w:tcW w:w="526" w:type="pct"/>
            <w:shd w:val="clear" w:color="auto" w:fill="auto"/>
          </w:tcPr>
          <w:p w14:paraId="7B5C007D" w14:textId="77777777" w:rsidR="00A71944" w:rsidRPr="0088686C" w:rsidRDefault="00A71944" w:rsidP="00481DF9">
            <w:pPr>
              <w:rPr>
                <w:rFonts w:cs="Arial"/>
                <w:sz w:val="20"/>
                <w:szCs w:val="20"/>
              </w:rPr>
            </w:pPr>
          </w:p>
        </w:tc>
        <w:tc>
          <w:tcPr>
            <w:tcW w:w="526" w:type="pct"/>
            <w:shd w:val="clear" w:color="auto" w:fill="auto"/>
          </w:tcPr>
          <w:p w14:paraId="138BAF54" w14:textId="77777777" w:rsidR="00A71944" w:rsidRPr="0088686C" w:rsidRDefault="00A71944" w:rsidP="00481DF9">
            <w:pPr>
              <w:rPr>
                <w:rFonts w:cs="Arial"/>
                <w:sz w:val="20"/>
                <w:szCs w:val="20"/>
              </w:rPr>
            </w:pPr>
          </w:p>
        </w:tc>
        <w:tc>
          <w:tcPr>
            <w:tcW w:w="2368" w:type="pct"/>
          </w:tcPr>
          <w:p w14:paraId="70D1DCFD" w14:textId="575780C4" w:rsidR="00A71944" w:rsidRPr="0088686C" w:rsidRDefault="00962FCB" w:rsidP="00481DF9">
            <w:pPr>
              <w:rPr>
                <w:rFonts w:cs="Arial"/>
                <w:sz w:val="20"/>
                <w:szCs w:val="20"/>
              </w:rPr>
            </w:pPr>
            <w:r w:rsidRPr="0088686C">
              <w:rPr>
                <w:rFonts w:cs="Arial"/>
                <w:sz w:val="20"/>
                <w:szCs w:val="20"/>
              </w:rPr>
              <w:t xml:space="preserve">While there is robust management of the target stock and a CoP for the fishery’s interaction with </w:t>
            </w:r>
            <w:r w:rsidR="00D8245E">
              <w:rPr>
                <w:rFonts w:cs="Arial"/>
                <w:sz w:val="20"/>
                <w:szCs w:val="20"/>
              </w:rPr>
              <w:t>protected species</w:t>
            </w:r>
            <w:r w:rsidRPr="0088686C">
              <w:rPr>
                <w:rFonts w:cs="Arial"/>
                <w:sz w:val="20"/>
                <w:szCs w:val="20"/>
              </w:rPr>
              <w:t xml:space="preserve"> that is reviewed annually, there are concerns regarding the management of the fishery’s impact on the ecosystem, as well as concerns that there are still some discrepancies in reporting </w:t>
            </w:r>
            <w:r w:rsidR="00D8245E">
              <w:rPr>
                <w:rFonts w:cs="Arial"/>
                <w:sz w:val="20"/>
                <w:szCs w:val="20"/>
              </w:rPr>
              <w:t>protected species</w:t>
            </w:r>
            <w:r w:rsidRPr="0088686C">
              <w:rPr>
                <w:rFonts w:cs="Arial"/>
                <w:sz w:val="20"/>
                <w:szCs w:val="20"/>
              </w:rPr>
              <w:t xml:space="preserve"> interactions for the fishery.</w:t>
            </w:r>
            <w:r w:rsidR="004D48D7" w:rsidRPr="0088686C">
              <w:rPr>
                <w:rFonts w:cs="Arial"/>
                <w:sz w:val="20"/>
                <w:szCs w:val="20"/>
              </w:rPr>
              <w:t xml:space="preserve"> Conditions have been applied to the part 13 to address these concerns of under reporting.</w:t>
            </w:r>
          </w:p>
        </w:tc>
      </w:tr>
    </w:tbl>
    <w:p w14:paraId="32449674" w14:textId="77777777" w:rsidR="00AB194A" w:rsidRPr="0088686C" w:rsidRDefault="00AB194A" w:rsidP="00481DF9">
      <w:pPr>
        <w:rPr>
          <w:rFonts w:cs="Arial"/>
        </w:rPr>
      </w:pPr>
    </w:p>
    <w:p w14:paraId="60D3588F" w14:textId="4437DDE3" w:rsidR="00417DFC" w:rsidRPr="0088686C" w:rsidRDefault="00417DFC" w:rsidP="00481DF9">
      <w:pPr>
        <w:rPr>
          <w:rFonts w:cs="Arial"/>
        </w:rPr>
      </w:pPr>
      <w:r w:rsidRPr="0088686C">
        <w:rPr>
          <w:rFonts w:cs="Arial"/>
        </w:rPr>
        <w:br w:type="page"/>
      </w:r>
    </w:p>
    <w:p w14:paraId="6C444134" w14:textId="23A6A381" w:rsidR="00635D4E" w:rsidRPr="0088686C" w:rsidRDefault="00417DFC" w:rsidP="00481DF9">
      <w:pPr>
        <w:pStyle w:val="Heading1"/>
        <w:spacing w:before="120" w:after="120" w:line="240" w:lineRule="auto"/>
        <w:rPr>
          <w:rFonts w:ascii="Arial" w:hAnsi="Arial"/>
        </w:rPr>
      </w:pPr>
      <w:bookmarkStart w:id="3" w:name="_Toc93930700"/>
      <w:r w:rsidRPr="0088686C">
        <w:rPr>
          <w:rFonts w:ascii="Arial" w:hAnsi="Arial"/>
        </w:rPr>
        <w:lastRenderedPageBreak/>
        <w:t>Section 2: Summary of Issues Requiring Conditions</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gridCol w:w="6207"/>
      </w:tblGrid>
      <w:tr w:rsidR="00635D4E" w:rsidRPr="0088686C" w14:paraId="6B6E3CCF" w14:textId="77777777" w:rsidTr="000C5284">
        <w:trPr>
          <w:tblHeader/>
          <w:jc w:val="center"/>
        </w:trPr>
        <w:tc>
          <w:tcPr>
            <w:tcW w:w="0" w:type="auto"/>
            <w:gridSpan w:val="2"/>
            <w:shd w:val="clear" w:color="auto" w:fill="D9D9D9"/>
            <w:vAlign w:val="center"/>
          </w:tcPr>
          <w:p w14:paraId="1186621A" w14:textId="55F430DE" w:rsidR="00635D4E" w:rsidRPr="0088686C" w:rsidRDefault="00635D4E" w:rsidP="00481DF9">
            <w:pPr>
              <w:jc w:val="center"/>
              <w:rPr>
                <w:rFonts w:cs="Arial"/>
                <w:b/>
                <w:sz w:val="20"/>
                <w:szCs w:val="20"/>
              </w:rPr>
            </w:pPr>
            <w:r w:rsidRPr="0088686C">
              <w:rPr>
                <w:rFonts w:cs="Arial"/>
                <w:b/>
                <w:sz w:val="20"/>
                <w:szCs w:val="20"/>
              </w:rPr>
              <w:t>Part 13 conditions - South Australian Sardine Fishery</w:t>
            </w:r>
          </w:p>
        </w:tc>
      </w:tr>
      <w:tr w:rsidR="00635D4E" w:rsidRPr="0088686C" w14:paraId="42FFB4CB" w14:textId="77777777" w:rsidTr="000C5284">
        <w:trPr>
          <w:tblHeader/>
          <w:jc w:val="center"/>
        </w:trPr>
        <w:tc>
          <w:tcPr>
            <w:tcW w:w="0" w:type="auto"/>
            <w:shd w:val="clear" w:color="auto" w:fill="D9D9D9"/>
            <w:vAlign w:val="center"/>
          </w:tcPr>
          <w:p w14:paraId="7F1FC855" w14:textId="77777777" w:rsidR="00635D4E" w:rsidRPr="0088686C" w:rsidRDefault="00635D4E" w:rsidP="00481DF9">
            <w:pPr>
              <w:jc w:val="center"/>
              <w:rPr>
                <w:rFonts w:cs="Arial"/>
                <w:b/>
                <w:sz w:val="20"/>
                <w:szCs w:val="20"/>
              </w:rPr>
            </w:pPr>
            <w:r w:rsidRPr="0088686C">
              <w:rPr>
                <w:rFonts w:cs="Arial"/>
                <w:b/>
                <w:sz w:val="20"/>
                <w:szCs w:val="20"/>
              </w:rPr>
              <w:t>Issue</w:t>
            </w:r>
          </w:p>
        </w:tc>
        <w:tc>
          <w:tcPr>
            <w:tcW w:w="0" w:type="auto"/>
            <w:shd w:val="clear" w:color="auto" w:fill="D9D9D9"/>
            <w:vAlign w:val="center"/>
          </w:tcPr>
          <w:p w14:paraId="01555DE4" w14:textId="77777777" w:rsidR="00635D4E" w:rsidRPr="0088686C" w:rsidRDefault="00635D4E" w:rsidP="00481DF9">
            <w:pPr>
              <w:jc w:val="center"/>
              <w:rPr>
                <w:rFonts w:cs="Arial"/>
                <w:b/>
                <w:sz w:val="20"/>
                <w:szCs w:val="20"/>
              </w:rPr>
            </w:pPr>
            <w:r w:rsidRPr="0088686C">
              <w:rPr>
                <w:rFonts w:cs="Arial"/>
                <w:b/>
                <w:sz w:val="20"/>
                <w:szCs w:val="20"/>
              </w:rPr>
              <w:t>Condition</w:t>
            </w:r>
          </w:p>
        </w:tc>
      </w:tr>
      <w:tr w:rsidR="00A34150" w:rsidRPr="0088686C" w14:paraId="5001A70A" w14:textId="77777777" w:rsidTr="000C5284">
        <w:trPr>
          <w:jc w:val="center"/>
        </w:trPr>
        <w:tc>
          <w:tcPr>
            <w:tcW w:w="0" w:type="auto"/>
          </w:tcPr>
          <w:p w14:paraId="5186E25D" w14:textId="77777777" w:rsidR="00A34150" w:rsidRPr="0088686C" w:rsidRDefault="00A34150" w:rsidP="00481DF9">
            <w:pPr>
              <w:autoSpaceDE w:val="0"/>
              <w:autoSpaceDN w:val="0"/>
              <w:adjustRightInd w:val="0"/>
              <w:rPr>
                <w:rFonts w:cs="Arial"/>
                <w:b/>
                <w:bCs/>
                <w:sz w:val="20"/>
                <w:szCs w:val="20"/>
              </w:rPr>
            </w:pPr>
            <w:r w:rsidRPr="0088686C">
              <w:rPr>
                <w:rFonts w:cs="Arial"/>
                <w:b/>
                <w:bCs/>
                <w:sz w:val="20"/>
                <w:szCs w:val="20"/>
              </w:rPr>
              <w:t>General Management</w:t>
            </w:r>
          </w:p>
          <w:p w14:paraId="3EA6DFE1" w14:textId="77777777" w:rsidR="00A34150" w:rsidRPr="0088686C" w:rsidRDefault="00A34150" w:rsidP="00481DF9">
            <w:pPr>
              <w:autoSpaceDE w:val="0"/>
              <w:autoSpaceDN w:val="0"/>
              <w:adjustRightInd w:val="0"/>
              <w:rPr>
                <w:rFonts w:cs="Arial"/>
                <w:sz w:val="20"/>
                <w:szCs w:val="20"/>
              </w:rPr>
            </w:pPr>
            <w:r w:rsidRPr="0088686C">
              <w:rPr>
                <w:rFonts w:cs="Arial"/>
                <w:sz w:val="20"/>
                <w:szCs w:val="20"/>
              </w:rPr>
              <w:t xml:space="preserve">Export decisions relate to the management arrangements in force at the time of any decision(s) made under the Environment Protection and Biodiversity Conservation Act 1999 (EPBC Act). </w:t>
            </w:r>
          </w:p>
          <w:p w14:paraId="2789B6F8" w14:textId="77777777" w:rsidR="00A34150" w:rsidRPr="0088686C" w:rsidRDefault="00A34150" w:rsidP="00481DF9">
            <w:pPr>
              <w:autoSpaceDE w:val="0"/>
              <w:autoSpaceDN w:val="0"/>
              <w:adjustRightInd w:val="0"/>
              <w:rPr>
                <w:rFonts w:cs="Arial"/>
                <w:sz w:val="20"/>
                <w:szCs w:val="20"/>
              </w:rPr>
            </w:pPr>
            <w:r w:rsidRPr="0088686C">
              <w:rPr>
                <w:rFonts w:cs="Arial"/>
                <w:sz w:val="20"/>
                <w:szCs w:val="20"/>
              </w:rPr>
              <w:t xml:space="preserve">To ensure that the decision(s) remain valid and export approval continues uninterrupted, the Department of Agriculture, </w:t>
            </w:r>
            <w:proofErr w:type="gramStart"/>
            <w:r w:rsidRPr="0088686C">
              <w:rPr>
                <w:rFonts w:cs="Arial"/>
                <w:sz w:val="20"/>
                <w:szCs w:val="20"/>
              </w:rPr>
              <w:t>Water</w:t>
            </w:r>
            <w:proofErr w:type="gramEnd"/>
            <w:r w:rsidRPr="0088686C">
              <w:rPr>
                <w:rFonts w:cs="Arial"/>
                <w:sz w:val="20"/>
                <w:szCs w:val="20"/>
              </w:rPr>
              <w:t xml:space="preserve"> and the Environment (the department) needs to be advised of any changes that are made to the management regime. This will allow it to assess whether the new arrangements are equivalent to, or better, in terms of ecological sustainability, than those in place at the time of the original decision(s). </w:t>
            </w:r>
          </w:p>
          <w:p w14:paraId="756C8C1E" w14:textId="64BF73DF" w:rsidR="00A34150" w:rsidRPr="0088686C" w:rsidRDefault="00A34150" w:rsidP="00481DF9">
            <w:pPr>
              <w:autoSpaceDE w:val="0"/>
              <w:autoSpaceDN w:val="0"/>
              <w:adjustRightInd w:val="0"/>
              <w:rPr>
                <w:rFonts w:cs="Arial"/>
                <w:b/>
                <w:bCs/>
                <w:sz w:val="20"/>
                <w:szCs w:val="20"/>
              </w:rPr>
            </w:pPr>
            <w:r w:rsidRPr="0088686C">
              <w:rPr>
                <w:rFonts w:cs="Arial"/>
                <w:sz w:val="20"/>
                <w:szCs w:val="20"/>
              </w:rPr>
              <w:t xml:space="preserve">This includes any operational and legislated amendments that may affect the sustainability of the target species or negatively impact on </w:t>
            </w:r>
            <w:proofErr w:type="spellStart"/>
            <w:r w:rsidRPr="0088686C">
              <w:rPr>
                <w:rFonts w:cs="Arial"/>
                <w:sz w:val="20"/>
                <w:szCs w:val="20"/>
              </w:rPr>
              <w:t>byproduct</w:t>
            </w:r>
            <w:proofErr w:type="spellEnd"/>
            <w:r w:rsidRPr="0088686C">
              <w:rPr>
                <w:rFonts w:cs="Arial"/>
                <w:sz w:val="20"/>
                <w:szCs w:val="20"/>
              </w:rPr>
              <w:t>, bycatch, EPBC Act protected species or the ecosystem.</w:t>
            </w:r>
          </w:p>
        </w:tc>
        <w:tc>
          <w:tcPr>
            <w:tcW w:w="0" w:type="auto"/>
          </w:tcPr>
          <w:p w14:paraId="3E43878F" w14:textId="3B734B19" w:rsidR="00771103" w:rsidRPr="00771103" w:rsidRDefault="00771103" w:rsidP="00481DF9">
            <w:pPr>
              <w:rPr>
                <w:rFonts w:eastAsia="Times New Roman" w:cs="Arial"/>
                <w:sz w:val="20"/>
                <w:szCs w:val="20"/>
                <w:lang w:eastAsia="en-AU"/>
              </w:rPr>
            </w:pPr>
            <w:r w:rsidRPr="00771103">
              <w:rPr>
                <w:rFonts w:eastAsia="Times New Roman" w:cs="Arial"/>
                <w:b/>
                <w:bCs/>
                <w:sz w:val="20"/>
                <w:szCs w:val="20"/>
                <w:lang w:eastAsia="en-AU"/>
              </w:rPr>
              <w:t>Condition A:</w:t>
            </w:r>
            <w:r w:rsidRPr="00771103">
              <w:rPr>
                <w:rFonts w:eastAsia="Times New Roman" w:cs="Arial"/>
                <w:b/>
                <w:bCs/>
                <w:sz w:val="20"/>
                <w:szCs w:val="20"/>
                <w:lang w:val="en-US" w:eastAsia="en-AU"/>
              </w:rPr>
              <w:br/>
            </w:r>
            <w:r w:rsidRPr="00771103">
              <w:rPr>
                <w:rFonts w:eastAsia="Times New Roman" w:cs="Arial"/>
                <w:sz w:val="20"/>
                <w:szCs w:val="20"/>
                <w:lang w:eastAsia="en-AU"/>
              </w:rPr>
              <w:t xml:space="preserve">The operation of the fishery must be carried out in accordance with the management arrangements specified in the </w:t>
            </w:r>
            <w:r w:rsidRPr="00771103">
              <w:rPr>
                <w:rFonts w:eastAsia="Times New Roman" w:cs="Arial"/>
                <w:i/>
                <w:iCs/>
                <w:sz w:val="20"/>
                <w:szCs w:val="20"/>
                <w:lang w:eastAsia="en-AU"/>
              </w:rPr>
              <w:t>Fisheries Management Act 2007</w:t>
            </w:r>
            <w:r w:rsidRPr="00771103">
              <w:rPr>
                <w:rFonts w:eastAsia="Times New Roman" w:cs="Arial"/>
                <w:sz w:val="20"/>
                <w:szCs w:val="20"/>
                <w:lang w:eastAsia="en-AU"/>
              </w:rPr>
              <w:t xml:space="preserve"> (SA); the Fisheries Management (Sardine Fishery) Regulations 2021 (SA); the Fisheries Management (General) Regulations 2017; and the Management Plan for the South Australian Commercial Marine </w:t>
            </w:r>
            <w:proofErr w:type="spellStart"/>
            <w:r w:rsidRPr="00771103">
              <w:rPr>
                <w:rFonts w:eastAsia="Times New Roman" w:cs="Arial"/>
                <w:sz w:val="20"/>
                <w:szCs w:val="20"/>
                <w:lang w:eastAsia="en-AU"/>
              </w:rPr>
              <w:t>Scalefish</w:t>
            </w:r>
            <w:proofErr w:type="spellEnd"/>
            <w:r w:rsidRPr="00771103">
              <w:rPr>
                <w:rFonts w:eastAsia="Times New Roman" w:cs="Arial"/>
                <w:sz w:val="20"/>
                <w:szCs w:val="20"/>
                <w:lang w:eastAsia="en-AU"/>
              </w:rPr>
              <w:t xml:space="preserve"> Fishery 2014.</w:t>
            </w:r>
          </w:p>
          <w:p w14:paraId="02F2EB68" w14:textId="5114D320" w:rsidR="00771103" w:rsidRPr="00771103" w:rsidRDefault="00771103" w:rsidP="00481DF9">
            <w:pPr>
              <w:rPr>
                <w:rFonts w:eastAsia="Times New Roman" w:cs="Arial"/>
                <w:sz w:val="20"/>
                <w:szCs w:val="20"/>
                <w:lang w:eastAsia="en-AU"/>
              </w:rPr>
            </w:pPr>
            <w:r w:rsidRPr="00771103">
              <w:rPr>
                <w:rFonts w:eastAsia="Times New Roman" w:cs="Arial"/>
                <w:b/>
                <w:bCs/>
                <w:sz w:val="20"/>
                <w:szCs w:val="20"/>
                <w:lang w:eastAsia="en-AU"/>
              </w:rPr>
              <w:t>Condition B:</w:t>
            </w:r>
            <w:r w:rsidRPr="00771103">
              <w:rPr>
                <w:rFonts w:eastAsia="Times New Roman" w:cs="Arial"/>
                <w:b/>
                <w:bCs/>
                <w:sz w:val="20"/>
                <w:szCs w:val="20"/>
                <w:lang w:val="en-US" w:eastAsia="en-AU"/>
              </w:rPr>
              <w:br/>
            </w:r>
            <w:r w:rsidRPr="00771103">
              <w:rPr>
                <w:rFonts w:eastAsia="Times New Roman" w:cs="Arial"/>
                <w:sz w:val="20"/>
                <w:szCs w:val="20"/>
                <w:lang w:eastAsia="en-AU"/>
              </w:rPr>
              <w:t xml:space="preserve">The Department of Primary Industries and Regions of South Australia must inform the Department of Agriculture, </w:t>
            </w:r>
            <w:proofErr w:type="gramStart"/>
            <w:r w:rsidRPr="00771103">
              <w:rPr>
                <w:rFonts w:eastAsia="Times New Roman" w:cs="Arial"/>
                <w:sz w:val="20"/>
                <w:szCs w:val="20"/>
                <w:lang w:eastAsia="en-AU"/>
              </w:rPr>
              <w:t>Water</w:t>
            </w:r>
            <w:proofErr w:type="gramEnd"/>
            <w:r w:rsidRPr="00771103">
              <w:rPr>
                <w:rFonts w:eastAsia="Times New Roman" w:cs="Arial"/>
                <w:sz w:val="20"/>
                <w:szCs w:val="20"/>
                <w:lang w:eastAsia="en-AU"/>
              </w:rPr>
              <w:t xml:space="preserve"> and the Environment of any intended material changes to the South Australian Sardine Fishery management arrangements that may affect the assessment against which </w:t>
            </w:r>
            <w:r w:rsidRPr="00771103">
              <w:rPr>
                <w:rFonts w:eastAsia="Times New Roman" w:cs="Arial"/>
                <w:i/>
                <w:iCs/>
                <w:sz w:val="20"/>
                <w:szCs w:val="20"/>
                <w:lang w:eastAsia="en-AU"/>
              </w:rPr>
              <w:t>Environment Protection and Biodiversity Conservation Act 1999</w:t>
            </w:r>
            <w:r w:rsidRPr="00771103">
              <w:rPr>
                <w:rFonts w:eastAsia="Times New Roman" w:cs="Arial"/>
                <w:sz w:val="20"/>
                <w:szCs w:val="20"/>
                <w:lang w:eastAsia="en-AU"/>
              </w:rPr>
              <w:t xml:space="preserve"> decisions are made.</w:t>
            </w:r>
          </w:p>
          <w:p w14:paraId="60484811" w14:textId="4AD37C04" w:rsidR="00A34150" w:rsidRPr="00771103" w:rsidRDefault="00771103" w:rsidP="00481DF9">
            <w:pPr>
              <w:rPr>
                <w:rFonts w:eastAsia="Times New Roman" w:cs="Arial"/>
                <w:sz w:val="20"/>
                <w:szCs w:val="20"/>
                <w:lang w:eastAsia="en-AU"/>
              </w:rPr>
            </w:pPr>
            <w:r w:rsidRPr="00771103">
              <w:rPr>
                <w:rFonts w:eastAsia="Times New Roman" w:cs="Arial"/>
                <w:b/>
                <w:bCs/>
                <w:sz w:val="20"/>
                <w:szCs w:val="20"/>
                <w:lang w:val="en-US" w:eastAsia="en-AU"/>
              </w:rPr>
              <w:t>Condition C:</w:t>
            </w:r>
            <w:r w:rsidRPr="00771103">
              <w:rPr>
                <w:rFonts w:eastAsia="Times New Roman" w:cs="Arial"/>
                <w:b/>
                <w:bCs/>
                <w:sz w:val="20"/>
                <w:szCs w:val="20"/>
                <w:lang w:val="en-US" w:eastAsia="en-AU"/>
              </w:rPr>
              <w:br/>
            </w:r>
            <w:r w:rsidRPr="00771103">
              <w:rPr>
                <w:rFonts w:eastAsia="Times New Roman" w:cs="Arial"/>
                <w:sz w:val="20"/>
                <w:szCs w:val="20"/>
                <w:lang w:eastAsia="en-AU"/>
              </w:rPr>
              <w:t xml:space="preserve">The Department of Primary Industries and Regions of South Australia must inform the Department of Agriculture, </w:t>
            </w:r>
            <w:proofErr w:type="gramStart"/>
            <w:r w:rsidRPr="00771103">
              <w:rPr>
                <w:rFonts w:eastAsia="Times New Roman" w:cs="Arial"/>
                <w:sz w:val="20"/>
                <w:szCs w:val="20"/>
                <w:lang w:eastAsia="en-AU"/>
              </w:rPr>
              <w:t>Water</w:t>
            </w:r>
            <w:proofErr w:type="gramEnd"/>
            <w:r w:rsidRPr="00771103">
              <w:rPr>
                <w:rFonts w:eastAsia="Times New Roman" w:cs="Arial"/>
                <w:sz w:val="20"/>
                <w:szCs w:val="20"/>
                <w:lang w:eastAsia="en-AU"/>
              </w:rPr>
              <w:t xml:space="preserve"> and the Environment of any intended changes to fisheries legislation that may affect the legislative instruments relevant to this approval.</w:t>
            </w:r>
          </w:p>
        </w:tc>
      </w:tr>
      <w:tr w:rsidR="00A34150" w:rsidRPr="0088686C" w14:paraId="2804C567" w14:textId="77777777" w:rsidTr="000C5284">
        <w:trPr>
          <w:jc w:val="center"/>
        </w:trPr>
        <w:tc>
          <w:tcPr>
            <w:tcW w:w="0" w:type="auto"/>
          </w:tcPr>
          <w:p w14:paraId="7C43FAAF" w14:textId="77777777" w:rsidR="00F8391E" w:rsidRPr="0088686C" w:rsidRDefault="00F8391E" w:rsidP="00481DF9">
            <w:pPr>
              <w:tabs>
                <w:tab w:val="left" w:pos="360"/>
              </w:tabs>
              <w:rPr>
                <w:rFonts w:eastAsia="Times New Roman" w:cs="Arial"/>
                <w:b/>
                <w:sz w:val="20"/>
                <w:szCs w:val="20"/>
                <w:u w:val="single"/>
                <w:lang w:eastAsia="en-AU"/>
              </w:rPr>
            </w:pPr>
            <w:r w:rsidRPr="0088686C">
              <w:rPr>
                <w:rFonts w:eastAsia="Times New Roman" w:cs="Arial"/>
                <w:b/>
                <w:sz w:val="20"/>
                <w:szCs w:val="20"/>
                <w:u w:val="single"/>
                <w:lang w:eastAsia="en-AU"/>
              </w:rPr>
              <w:t>Annual reporting</w:t>
            </w:r>
          </w:p>
          <w:p w14:paraId="56F50089" w14:textId="77777777"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 xml:space="preserve">It is important that PIRSA produce and present annual reports to the Department. This will allow the Department to monitor the performance of the fishery and its progress in implementing the conditions described in this report throughout the life of the export approval. </w:t>
            </w:r>
          </w:p>
          <w:p w14:paraId="15268B65" w14:textId="1097EC0B"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Annual reports should follow Appendix B to the</w:t>
            </w:r>
            <w:r w:rsidR="00A31DDC">
              <w:rPr>
                <w:rFonts w:eastAsia="Times New Roman" w:cs="Arial"/>
                <w:sz w:val="20"/>
                <w:szCs w:val="20"/>
                <w:lang w:eastAsia="en-AU"/>
              </w:rPr>
              <w:t xml:space="preserve"> </w:t>
            </w:r>
            <w:r w:rsidRPr="0088686C">
              <w:rPr>
                <w:rFonts w:eastAsia="Times New Roman" w:cs="Arial"/>
                <w:i/>
                <w:iCs/>
                <w:sz w:val="20"/>
                <w:szCs w:val="20"/>
                <w:lang w:eastAsia="en-AU"/>
              </w:rPr>
              <w:t>'Guidelines for the Ecologically Sustainable Management of Fisheries - 2nd Edition</w:t>
            </w:r>
            <w:r w:rsidRPr="0088686C">
              <w:rPr>
                <w:rFonts w:eastAsia="Times New Roman" w:cs="Arial"/>
                <w:sz w:val="20"/>
                <w:szCs w:val="20"/>
                <w:lang w:eastAsia="en-AU"/>
              </w:rPr>
              <w:t xml:space="preserve"> and include: a description of the fishery; management arrangements in place; research and monitoring outcomes; recent catch data for all sectors of the fishery; status of target stock; interactions with EPBC Act protected species; impacts of the fishery on the ecosystem in which it operates; and progress in implementing the Department’s conditions described in the previous assessment for the fishery. </w:t>
            </w:r>
          </w:p>
          <w:p w14:paraId="6A7215EE" w14:textId="45392A70" w:rsidR="00A34150" w:rsidRPr="00B847BE" w:rsidRDefault="00F8391E" w:rsidP="00481DF9">
            <w:pPr>
              <w:rPr>
                <w:rFonts w:eastAsia="Times New Roman" w:cs="Arial"/>
                <w:sz w:val="20"/>
                <w:szCs w:val="20"/>
                <w:lang w:eastAsia="en-AU"/>
              </w:rPr>
            </w:pPr>
            <w:r w:rsidRPr="0088686C">
              <w:rPr>
                <w:rFonts w:eastAsia="Times New Roman" w:cs="Arial"/>
                <w:sz w:val="20"/>
                <w:szCs w:val="20"/>
                <w:lang w:eastAsia="en-AU"/>
              </w:rPr>
              <w:lastRenderedPageBreak/>
              <w:t xml:space="preserve">Electronic copies of the guidelines are available from the department’s website at </w:t>
            </w:r>
            <w:hyperlink r:id="rId18" w:history="1">
              <w:r w:rsidRPr="0088686C">
                <w:rPr>
                  <w:rFonts w:eastAsia="Times New Roman" w:cs="Arial"/>
                  <w:color w:val="0000FF"/>
                  <w:sz w:val="20"/>
                  <w:szCs w:val="20"/>
                  <w:u w:val="single"/>
                  <w:lang w:eastAsia="en-AU"/>
                </w:rPr>
                <w:t>http://www.environment.gov.au/resource/guidelines-ecologically-sustainable-management-fisheries</w:t>
              </w:r>
            </w:hyperlink>
            <w:r w:rsidRPr="0088686C">
              <w:rPr>
                <w:rFonts w:eastAsia="Times New Roman" w:cs="Arial"/>
                <w:sz w:val="20"/>
                <w:szCs w:val="20"/>
                <w:lang w:eastAsia="en-AU"/>
              </w:rPr>
              <w:t>.</w:t>
            </w:r>
          </w:p>
        </w:tc>
        <w:tc>
          <w:tcPr>
            <w:tcW w:w="0" w:type="auto"/>
          </w:tcPr>
          <w:p w14:paraId="35C0297F" w14:textId="2B947C29" w:rsidR="00A34150" w:rsidRPr="00771103" w:rsidRDefault="00771103" w:rsidP="00481DF9">
            <w:pPr>
              <w:rPr>
                <w:rFonts w:eastAsia="Times New Roman" w:cs="Arial"/>
                <w:sz w:val="20"/>
                <w:szCs w:val="20"/>
                <w:lang w:val="en-US" w:eastAsia="en-AU"/>
              </w:rPr>
            </w:pPr>
            <w:r w:rsidRPr="00771103">
              <w:rPr>
                <w:rFonts w:eastAsia="Times New Roman" w:cs="Arial"/>
                <w:b/>
                <w:bCs/>
                <w:sz w:val="20"/>
                <w:szCs w:val="20"/>
                <w:lang w:val="en-US" w:eastAsia="en-AU"/>
              </w:rPr>
              <w:lastRenderedPageBreak/>
              <w:t>Condition D:</w:t>
            </w:r>
            <w:r w:rsidRPr="00771103">
              <w:rPr>
                <w:rFonts w:eastAsia="Times New Roman" w:cs="Arial"/>
                <w:b/>
                <w:bCs/>
                <w:sz w:val="20"/>
                <w:szCs w:val="20"/>
                <w:lang w:val="en-US" w:eastAsia="en-AU"/>
              </w:rPr>
              <w:br/>
            </w:r>
            <w:r w:rsidRPr="00771103">
              <w:rPr>
                <w:rFonts w:eastAsia="Times New Roman" w:cs="Arial"/>
                <w:sz w:val="20"/>
                <w:szCs w:val="20"/>
                <w:lang w:val="en-US" w:eastAsia="en-AU"/>
              </w:rPr>
              <w:t xml:space="preserve">The Department of Primary Industries and Regions of South Australia must produce and present reports to the Department of Agriculture, </w:t>
            </w:r>
            <w:proofErr w:type="gramStart"/>
            <w:r w:rsidRPr="00771103">
              <w:rPr>
                <w:rFonts w:eastAsia="Times New Roman" w:cs="Arial"/>
                <w:sz w:val="20"/>
                <w:szCs w:val="20"/>
                <w:lang w:val="en-US" w:eastAsia="en-AU"/>
              </w:rPr>
              <w:t>Water</w:t>
            </w:r>
            <w:proofErr w:type="gramEnd"/>
            <w:r w:rsidRPr="00771103">
              <w:rPr>
                <w:rFonts w:eastAsia="Times New Roman" w:cs="Arial"/>
                <w:sz w:val="20"/>
                <w:szCs w:val="20"/>
                <w:lang w:val="en-US" w:eastAsia="en-AU"/>
              </w:rPr>
              <w:t xml:space="preserve"> and the Environment annually, as per Appendix B of the </w:t>
            </w:r>
            <w:r w:rsidRPr="00771103">
              <w:rPr>
                <w:rFonts w:eastAsia="Times New Roman" w:cs="Arial"/>
                <w:i/>
                <w:iCs/>
                <w:sz w:val="20"/>
                <w:szCs w:val="20"/>
                <w:lang w:val="en-US" w:eastAsia="en-AU"/>
              </w:rPr>
              <w:t>Guidelines for the Ecologically Sustainable Management of Fisheries - 2nd Edition</w:t>
            </w:r>
            <w:r>
              <w:rPr>
                <w:rFonts w:eastAsia="Times New Roman" w:cs="Arial"/>
                <w:i/>
                <w:iCs/>
                <w:sz w:val="20"/>
                <w:szCs w:val="20"/>
                <w:lang w:val="en-US" w:eastAsia="en-AU"/>
              </w:rPr>
              <w:t>.</w:t>
            </w:r>
          </w:p>
        </w:tc>
      </w:tr>
      <w:tr w:rsidR="00635D4E" w:rsidRPr="0088686C" w14:paraId="12D337BA" w14:textId="77777777" w:rsidTr="000C5284">
        <w:trPr>
          <w:jc w:val="center"/>
        </w:trPr>
        <w:tc>
          <w:tcPr>
            <w:tcW w:w="0" w:type="auto"/>
          </w:tcPr>
          <w:p w14:paraId="43231E3E" w14:textId="77777777" w:rsidR="00F8391E" w:rsidRPr="0088686C" w:rsidRDefault="00F8391E" w:rsidP="00481DF9">
            <w:pPr>
              <w:rPr>
                <w:rFonts w:cs="Arial"/>
                <w:b/>
                <w:sz w:val="20"/>
                <w:szCs w:val="20"/>
                <w:u w:val="single"/>
              </w:rPr>
            </w:pPr>
            <w:r w:rsidRPr="0088686C">
              <w:rPr>
                <w:rFonts w:cs="Arial"/>
                <w:b/>
                <w:sz w:val="20"/>
                <w:szCs w:val="20"/>
                <w:u w:val="single"/>
              </w:rPr>
              <w:t xml:space="preserve">Interactions with protected species </w:t>
            </w:r>
          </w:p>
          <w:p w14:paraId="4113E502" w14:textId="3D1DF1B7"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 xml:space="preserve">An independent research program in 2004-05 found high interaction rates between the </w:t>
            </w:r>
            <w:bookmarkStart w:id="4" w:name="_Hlk89847217"/>
            <w:r w:rsidRPr="0088686C">
              <w:rPr>
                <w:rFonts w:eastAsia="Times New Roman" w:cs="Arial"/>
                <w:sz w:val="20"/>
                <w:szCs w:val="20"/>
                <w:lang w:eastAsia="en-AU"/>
              </w:rPr>
              <w:t>S</w:t>
            </w:r>
            <w:r w:rsidR="002319A7" w:rsidRPr="0088686C">
              <w:rPr>
                <w:rFonts w:eastAsia="Times New Roman" w:cs="Arial"/>
                <w:sz w:val="20"/>
                <w:szCs w:val="20"/>
                <w:lang w:eastAsia="en-AU"/>
              </w:rPr>
              <w:t xml:space="preserve">outh </w:t>
            </w:r>
            <w:r w:rsidRPr="0088686C">
              <w:rPr>
                <w:rFonts w:eastAsia="Times New Roman" w:cs="Arial"/>
                <w:sz w:val="20"/>
                <w:szCs w:val="20"/>
                <w:lang w:eastAsia="en-AU"/>
              </w:rPr>
              <w:t>A</w:t>
            </w:r>
            <w:r w:rsidR="002319A7" w:rsidRPr="0088686C">
              <w:rPr>
                <w:rFonts w:eastAsia="Times New Roman" w:cs="Arial"/>
                <w:sz w:val="20"/>
                <w:szCs w:val="20"/>
                <w:lang w:eastAsia="en-AU"/>
              </w:rPr>
              <w:t>ustralian</w:t>
            </w:r>
            <w:bookmarkEnd w:id="4"/>
            <w:r w:rsidRPr="0088686C">
              <w:rPr>
                <w:rFonts w:eastAsia="Times New Roman" w:cs="Arial"/>
                <w:sz w:val="20"/>
                <w:szCs w:val="20"/>
                <w:lang w:eastAsia="en-AU"/>
              </w:rPr>
              <w:t xml:space="preserve"> Sardine Fishery and short-beaked common dolphins (</w:t>
            </w:r>
            <w:r w:rsidRPr="00B847BE">
              <w:rPr>
                <w:rFonts w:eastAsia="Times New Roman" w:cs="Arial"/>
                <w:i/>
                <w:iCs/>
                <w:sz w:val="20"/>
                <w:szCs w:val="20"/>
                <w:lang w:eastAsia="en-AU"/>
              </w:rPr>
              <w:t xml:space="preserve">Delphinus </w:t>
            </w:r>
            <w:proofErr w:type="spellStart"/>
            <w:r w:rsidRPr="00B847BE">
              <w:rPr>
                <w:rFonts w:eastAsia="Times New Roman" w:cs="Arial"/>
                <w:i/>
                <w:iCs/>
                <w:sz w:val="20"/>
                <w:szCs w:val="20"/>
                <w:lang w:eastAsia="en-AU"/>
              </w:rPr>
              <w:t>delphis</w:t>
            </w:r>
            <w:proofErr w:type="spellEnd"/>
            <w:r w:rsidRPr="0088686C">
              <w:rPr>
                <w:rFonts w:eastAsia="Times New Roman" w:cs="Arial"/>
                <w:sz w:val="20"/>
                <w:szCs w:val="20"/>
                <w:lang w:eastAsia="en-AU"/>
              </w:rPr>
              <w:t>). In response to this discovery, the South Australian Sardine Industry Association (SASIA) implemented the Code of Practice for mitigating the interactions of the South Australian Sardine Fishery with wildlife (the CoP). This seeks to mitigate against any interactions with protected wildlife (including sharks and seals), but with a particular focus on common dolphins.</w:t>
            </w:r>
          </w:p>
          <w:p w14:paraId="07D554FD" w14:textId="60EFBFE2"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 xml:space="preserve">The CoP includes measures to avoid and minimise interactions with protected wildlife and links mortality events to associated responses. This includes operational measures, fishery dependent and independent monitoring, regular independent </w:t>
            </w:r>
            <w:proofErr w:type="gramStart"/>
            <w:r w:rsidRPr="0088686C">
              <w:rPr>
                <w:rFonts w:eastAsia="Times New Roman" w:cs="Arial"/>
                <w:sz w:val="20"/>
                <w:szCs w:val="20"/>
                <w:lang w:eastAsia="en-AU"/>
              </w:rPr>
              <w:t>assessment</w:t>
            </w:r>
            <w:proofErr w:type="gramEnd"/>
            <w:r w:rsidRPr="0088686C">
              <w:rPr>
                <w:rFonts w:eastAsia="Times New Roman" w:cs="Arial"/>
                <w:sz w:val="20"/>
                <w:szCs w:val="20"/>
                <w:lang w:eastAsia="en-AU"/>
              </w:rPr>
              <w:t xml:space="preserve"> and improvements guided through the supporting Wildlife Interaction Working Group.</w:t>
            </w:r>
          </w:p>
          <w:p w14:paraId="4FC8B639" w14:textId="794D658E"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 xml:space="preserve">The effectiveness of the CoP has been annually reviewed and </w:t>
            </w:r>
            <w:r w:rsidR="00A31DDC" w:rsidRPr="0088686C">
              <w:rPr>
                <w:rFonts w:eastAsia="Times New Roman" w:cs="Arial"/>
                <w:sz w:val="20"/>
                <w:szCs w:val="20"/>
                <w:lang w:eastAsia="en-AU"/>
              </w:rPr>
              <w:t>publicly</w:t>
            </w:r>
            <w:r w:rsidRPr="0088686C">
              <w:rPr>
                <w:rFonts w:eastAsia="Times New Roman" w:cs="Arial"/>
                <w:sz w:val="20"/>
                <w:szCs w:val="20"/>
                <w:lang w:eastAsia="en-AU"/>
              </w:rPr>
              <w:t xml:space="preserve"> reported on since 2007. The most recent being by </w:t>
            </w:r>
            <w:r w:rsidR="000D234A" w:rsidRPr="0088686C">
              <w:rPr>
                <w:rFonts w:eastAsia="Times New Roman" w:cs="Arial"/>
                <w:sz w:val="20"/>
                <w:szCs w:val="20"/>
                <w:lang w:eastAsia="en-AU"/>
              </w:rPr>
              <w:t>Kirkwood</w:t>
            </w:r>
            <w:r w:rsidR="00C36A52">
              <w:rPr>
                <w:rFonts w:eastAsia="Times New Roman" w:cs="Arial"/>
                <w:sz w:val="20"/>
                <w:szCs w:val="20"/>
                <w:lang w:eastAsia="en-AU"/>
              </w:rPr>
              <w:t xml:space="preserve">, </w:t>
            </w:r>
            <w:r w:rsidR="000D234A" w:rsidRPr="0088686C">
              <w:rPr>
                <w:rFonts w:eastAsia="Times New Roman" w:cs="Arial"/>
                <w:sz w:val="20"/>
                <w:szCs w:val="20"/>
                <w:lang w:eastAsia="en-AU"/>
              </w:rPr>
              <w:t>Gold</w:t>
            </w:r>
            <w:r w:rsidR="00B847BE">
              <w:rPr>
                <w:rFonts w:eastAsia="Times New Roman" w:cs="Arial"/>
                <w:sz w:val="20"/>
                <w:szCs w:val="20"/>
                <w:lang w:eastAsia="en-AU"/>
              </w:rPr>
              <w:t>s</w:t>
            </w:r>
            <w:r w:rsidR="000D234A" w:rsidRPr="0088686C">
              <w:rPr>
                <w:rFonts w:eastAsia="Times New Roman" w:cs="Arial"/>
                <w:sz w:val="20"/>
                <w:szCs w:val="20"/>
                <w:lang w:eastAsia="en-AU"/>
              </w:rPr>
              <w:t>worthy &amp; Ward (2020)</w:t>
            </w:r>
            <w:r w:rsidRPr="0088686C">
              <w:rPr>
                <w:rFonts w:eastAsia="Times New Roman" w:cs="Arial"/>
                <w:sz w:val="20"/>
                <w:szCs w:val="20"/>
                <w:lang w:eastAsia="en-AU"/>
              </w:rPr>
              <w:t>, which observed that dolphin encirclement event rates with and without an observer were 9.5 and 11.8 events per 100 net sets respectively in 2019-20. This included 455 dolphins encircled in 122 dolphin encirclement events. This represented the highest number of encirclements for any year since the current data set was established in 2007-</w:t>
            </w:r>
            <w:r w:rsidR="00B847BE">
              <w:rPr>
                <w:rFonts w:eastAsia="Times New Roman" w:cs="Arial"/>
                <w:sz w:val="20"/>
                <w:szCs w:val="20"/>
                <w:lang w:eastAsia="en-AU"/>
              </w:rPr>
              <w:t>20</w:t>
            </w:r>
            <w:r w:rsidRPr="0088686C">
              <w:rPr>
                <w:rFonts w:eastAsia="Times New Roman" w:cs="Arial"/>
                <w:sz w:val="20"/>
                <w:szCs w:val="20"/>
                <w:lang w:eastAsia="en-AU"/>
              </w:rPr>
              <w:t>08.</w:t>
            </w:r>
          </w:p>
          <w:p w14:paraId="3F239EF5" w14:textId="1B03056A"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Kirkwood et al</w:t>
            </w:r>
            <w:r w:rsidR="001B3624" w:rsidRPr="0088686C">
              <w:rPr>
                <w:rFonts w:eastAsia="Times New Roman" w:cs="Arial"/>
                <w:sz w:val="20"/>
                <w:szCs w:val="20"/>
                <w:lang w:eastAsia="en-AU"/>
              </w:rPr>
              <w:t>.</w:t>
            </w:r>
            <w:r w:rsidRPr="0088686C">
              <w:rPr>
                <w:rFonts w:eastAsia="Times New Roman" w:cs="Arial"/>
                <w:sz w:val="20"/>
                <w:szCs w:val="20"/>
                <w:lang w:eastAsia="en-AU"/>
              </w:rPr>
              <w:t xml:space="preserve"> also noted that in 2019-20, the dolphin mortality rate with and without an observer was 1.2 and 0.3 dolphin deaths per 100 net sets respectively. This level of reported mortality was a significant improvement on the previous year’s results, which saw 15 dolphins reportedly die through interactions with the fishery and mortality rates of with and without an observer of 11.8 and 0.1 dolphin deaths per 100 net sets.</w:t>
            </w:r>
          </w:p>
          <w:p w14:paraId="18D80662" w14:textId="3290A644"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The CoP does appear to have significantly reduced the fishery’s interactions with common dolphins. The current reported rates of encirclement and mortality events are significantly less than when the CoP was first introduced. The CoP also appears to have been a useful mechanism for identifying the most effective measures for safely releasing dolphins. However, as a protected cetacean species, any interactions by the fishery with common dolphins needs to be minimised.</w:t>
            </w:r>
          </w:p>
          <w:p w14:paraId="7FDE99FB" w14:textId="6AD56275"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The recent spike in reported mortality levels in the 2018-</w:t>
            </w:r>
            <w:r w:rsidR="00B847BE">
              <w:rPr>
                <w:rFonts w:eastAsia="Times New Roman" w:cs="Arial"/>
                <w:sz w:val="20"/>
                <w:szCs w:val="20"/>
                <w:lang w:eastAsia="en-AU"/>
              </w:rPr>
              <w:t>20</w:t>
            </w:r>
            <w:r w:rsidRPr="0088686C">
              <w:rPr>
                <w:rFonts w:eastAsia="Times New Roman" w:cs="Arial"/>
                <w:sz w:val="20"/>
                <w:szCs w:val="20"/>
                <w:lang w:eastAsia="en-AU"/>
              </w:rPr>
              <w:t>19 fishing season (15 reported mortalities) and potential underreporting of interactions (see below) is also troubling.</w:t>
            </w:r>
          </w:p>
          <w:p w14:paraId="643FC96F" w14:textId="143077F3"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lastRenderedPageBreak/>
              <w:t xml:space="preserve">In accrediting a fishery under Part 13 of the EPBC Act, the Minister for the Environment needs to be satisfied that the associated management plan, regime, or policy requires fishers to take all reasonable steps to ensure members of a listed marine species are not killed or injured </w:t>
            </w:r>
            <w:proofErr w:type="gramStart"/>
            <w:r w:rsidRPr="0088686C">
              <w:rPr>
                <w:rFonts w:eastAsia="Times New Roman" w:cs="Arial"/>
                <w:sz w:val="20"/>
                <w:szCs w:val="20"/>
                <w:lang w:eastAsia="en-AU"/>
              </w:rPr>
              <w:t>as a result of</w:t>
            </w:r>
            <w:proofErr w:type="gramEnd"/>
            <w:r w:rsidRPr="0088686C">
              <w:rPr>
                <w:rFonts w:eastAsia="Times New Roman" w:cs="Arial"/>
                <w:sz w:val="20"/>
                <w:szCs w:val="20"/>
                <w:lang w:eastAsia="en-AU"/>
              </w:rPr>
              <w:t xml:space="preserve"> the fishing.</w:t>
            </w:r>
          </w:p>
          <w:p w14:paraId="7E1F8C79" w14:textId="029616A5"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The Department acknowledges that PIRSA and the Wildlife Interaction Working Group has responded to the 2018-</w:t>
            </w:r>
            <w:r w:rsidR="00B847BE">
              <w:rPr>
                <w:rFonts w:eastAsia="Times New Roman" w:cs="Arial"/>
                <w:sz w:val="20"/>
                <w:szCs w:val="20"/>
                <w:lang w:eastAsia="en-AU"/>
              </w:rPr>
              <w:t>20</w:t>
            </w:r>
            <w:r w:rsidRPr="0088686C">
              <w:rPr>
                <w:rFonts w:eastAsia="Times New Roman" w:cs="Arial"/>
                <w:sz w:val="20"/>
                <w:szCs w:val="20"/>
                <w:lang w:eastAsia="en-AU"/>
              </w:rPr>
              <w:t>19 spike in mortalities by undertaking the following:</w:t>
            </w:r>
          </w:p>
          <w:p w14:paraId="1B5D0667" w14:textId="3DF17DAC" w:rsidR="00F8391E" w:rsidRPr="00777DD0" w:rsidRDefault="00F8391E" w:rsidP="00481DF9">
            <w:pPr>
              <w:numPr>
                <w:ilvl w:val="0"/>
                <w:numId w:val="35"/>
              </w:numPr>
              <w:ind w:left="360"/>
              <w:rPr>
                <w:rFonts w:eastAsia="Times New Roman" w:cs="Arial"/>
                <w:sz w:val="20"/>
                <w:szCs w:val="20"/>
                <w:lang w:eastAsia="en-AU"/>
              </w:rPr>
            </w:pPr>
            <w:r w:rsidRPr="0088686C">
              <w:rPr>
                <w:rFonts w:eastAsia="Times New Roman" w:cs="Arial"/>
                <w:sz w:val="20"/>
                <w:szCs w:val="20"/>
                <w:lang w:eastAsia="en-AU"/>
              </w:rPr>
              <w:t xml:space="preserve">Initiating a review of the effectiveness of the </w:t>
            </w:r>
            <w:r w:rsidRPr="00777DD0">
              <w:rPr>
                <w:rFonts w:eastAsia="Times New Roman" w:cs="Arial"/>
                <w:sz w:val="20"/>
                <w:szCs w:val="20"/>
                <w:lang w:eastAsia="en-AU"/>
              </w:rPr>
              <w:t xml:space="preserve">CoP (as set out in </w:t>
            </w:r>
            <w:r w:rsidR="00E370D3">
              <w:rPr>
                <w:rFonts w:eastAsia="Times New Roman" w:cs="Arial"/>
                <w:sz w:val="20"/>
                <w:szCs w:val="20"/>
                <w:lang w:eastAsia="en-AU"/>
              </w:rPr>
              <w:t>Kirkwood</w:t>
            </w:r>
            <w:r w:rsidRPr="00777DD0">
              <w:rPr>
                <w:rFonts w:eastAsia="Times New Roman" w:cs="Arial"/>
                <w:sz w:val="20"/>
                <w:szCs w:val="20"/>
                <w:lang w:eastAsia="en-AU"/>
              </w:rPr>
              <w:t xml:space="preserve"> et al</w:t>
            </w:r>
            <w:r w:rsidR="001B3624" w:rsidRPr="00777DD0">
              <w:rPr>
                <w:rFonts w:eastAsia="Times New Roman" w:cs="Arial"/>
                <w:sz w:val="20"/>
                <w:szCs w:val="20"/>
                <w:lang w:eastAsia="en-AU"/>
              </w:rPr>
              <w:t>.</w:t>
            </w:r>
            <w:r w:rsidRPr="00777DD0">
              <w:rPr>
                <w:rFonts w:eastAsia="Times New Roman" w:cs="Arial"/>
                <w:sz w:val="20"/>
                <w:szCs w:val="20"/>
                <w:lang w:eastAsia="en-AU"/>
              </w:rPr>
              <w:t xml:space="preserve"> 20</w:t>
            </w:r>
            <w:r w:rsidR="00777DD0" w:rsidRPr="00777DD0">
              <w:rPr>
                <w:rFonts w:eastAsia="Times New Roman" w:cs="Arial"/>
                <w:sz w:val="20"/>
                <w:szCs w:val="20"/>
                <w:lang w:eastAsia="en-AU"/>
              </w:rPr>
              <w:t>20</w:t>
            </w:r>
            <w:r w:rsidRPr="00777DD0">
              <w:rPr>
                <w:rFonts w:eastAsia="Times New Roman" w:cs="Arial"/>
                <w:sz w:val="20"/>
                <w:szCs w:val="20"/>
                <w:lang w:eastAsia="en-AU"/>
              </w:rPr>
              <w:t>)</w:t>
            </w:r>
          </w:p>
          <w:p w14:paraId="5ACB6E6A" w14:textId="77777777" w:rsidR="00F8391E" w:rsidRPr="0088686C" w:rsidRDefault="00F8391E" w:rsidP="00481DF9">
            <w:pPr>
              <w:numPr>
                <w:ilvl w:val="0"/>
                <w:numId w:val="35"/>
              </w:numPr>
              <w:ind w:left="360"/>
              <w:rPr>
                <w:rFonts w:eastAsia="Times New Roman" w:cs="Arial"/>
                <w:sz w:val="20"/>
                <w:szCs w:val="20"/>
                <w:lang w:eastAsia="en-AU"/>
              </w:rPr>
            </w:pPr>
            <w:r w:rsidRPr="0088686C">
              <w:rPr>
                <w:rFonts w:eastAsia="Times New Roman" w:cs="Arial"/>
                <w:sz w:val="20"/>
                <w:szCs w:val="20"/>
                <w:lang w:eastAsia="en-AU"/>
              </w:rPr>
              <w:t>Temporarily increasing observer coverage to 20% of all nets set (although this objective was frustrated by the outbreak of COVID and has recently been scaled back to 10% of all nets set)</w:t>
            </w:r>
          </w:p>
          <w:p w14:paraId="4957BFE9" w14:textId="77777777" w:rsidR="00F8391E" w:rsidRPr="0088686C" w:rsidRDefault="00F8391E" w:rsidP="00481DF9">
            <w:pPr>
              <w:numPr>
                <w:ilvl w:val="0"/>
                <w:numId w:val="35"/>
              </w:numPr>
              <w:ind w:left="360"/>
              <w:rPr>
                <w:rFonts w:eastAsia="Times New Roman" w:cs="Arial"/>
                <w:sz w:val="20"/>
                <w:szCs w:val="20"/>
                <w:lang w:eastAsia="en-AU"/>
              </w:rPr>
            </w:pPr>
            <w:r w:rsidRPr="0088686C">
              <w:rPr>
                <w:rFonts w:eastAsia="Times New Roman" w:cs="Arial"/>
                <w:sz w:val="20"/>
                <w:szCs w:val="20"/>
                <w:lang w:eastAsia="en-AU"/>
              </w:rPr>
              <w:t xml:space="preserve">Amending the CoP to incorporate new training and education </w:t>
            </w:r>
            <w:proofErr w:type="gramStart"/>
            <w:r w:rsidRPr="0088686C">
              <w:rPr>
                <w:rFonts w:eastAsia="Times New Roman" w:cs="Arial"/>
                <w:sz w:val="20"/>
                <w:szCs w:val="20"/>
                <w:lang w:eastAsia="en-AU"/>
              </w:rPr>
              <w:t>requirements;</w:t>
            </w:r>
            <w:proofErr w:type="gramEnd"/>
          </w:p>
          <w:p w14:paraId="466A1A99" w14:textId="3536906B" w:rsidR="00F8391E" w:rsidRPr="0088686C" w:rsidRDefault="00F8391E" w:rsidP="00481DF9">
            <w:pPr>
              <w:numPr>
                <w:ilvl w:val="0"/>
                <w:numId w:val="35"/>
              </w:numPr>
              <w:ind w:left="360"/>
              <w:rPr>
                <w:rFonts w:eastAsia="Times New Roman" w:cs="Arial"/>
                <w:sz w:val="20"/>
                <w:szCs w:val="20"/>
                <w:lang w:eastAsia="en-AU"/>
              </w:rPr>
            </w:pPr>
            <w:r w:rsidRPr="0088686C">
              <w:rPr>
                <w:rFonts w:eastAsia="Times New Roman" w:cs="Arial"/>
                <w:sz w:val="20"/>
                <w:szCs w:val="20"/>
                <w:lang w:eastAsia="en-AU"/>
              </w:rPr>
              <w:t xml:space="preserve">Working with the </w:t>
            </w:r>
            <w:r w:rsidR="002319A7" w:rsidRPr="0088686C">
              <w:rPr>
                <w:rFonts w:eastAsia="Times New Roman" w:cs="Arial"/>
                <w:sz w:val="20"/>
                <w:szCs w:val="20"/>
                <w:lang w:eastAsia="en-AU"/>
              </w:rPr>
              <w:t>South Australian</w:t>
            </w:r>
            <w:r w:rsidRPr="0088686C">
              <w:rPr>
                <w:rFonts w:eastAsia="Times New Roman" w:cs="Arial"/>
                <w:sz w:val="20"/>
                <w:szCs w:val="20"/>
                <w:lang w:eastAsia="en-AU"/>
              </w:rPr>
              <w:t xml:space="preserve"> Sardine Industry Association to initiate two supporting research projects (see below).</w:t>
            </w:r>
          </w:p>
          <w:p w14:paraId="4888F40A" w14:textId="77777777"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FRDC Project 2020-049 aims to evaluate acoustic detection and deterrent devices for the mitigation of dolphin interactions in purse-seine fisheries. This work is being undertaken by the University of Adelaide and is expected to be finalised in early 2022. Once complete, this project will provide a comprehensive review of methods used to mitigate interactions with dolphins in purse-seine fisheries worldwide.</w:t>
            </w:r>
          </w:p>
          <w:p w14:paraId="2C539B56" w14:textId="77777777" w:rsidR="00F8391E" w:rsidRPr="0088686C" w:rsidRDefault="00F8391E" w:rsidP="00481DF9">
            <w:pPr>
              <w:rPr>
                <w:rFonts w:eastAsia="Times New Roman" w:cs="Arial"/>
                <w:sz w:val="20"/>
                <w:szCs w:val="20"/>
                <w:lang w:eastAsia="en-AU"/>
              </w:rPr>
            </w:pPr>
            <w:r w:rsidRPr="0088686C">
              <w:rPr>
                <w:rFonts w:eastAsia="Times New Roman" w:cs="Arial"/>
                <w:b/>
                <w:bCs/>
                <w:sz w:val="20"/>
                <w:szCs w:val="20"/>
                <w:lang w:eastAsia="en-AU"/>
              </w:rPr>
              <w:t>Condition E</w:t>
            </w:r>
            <w:r w:rsidRPr="0088686C">
              <w:rPr>
                <w:rFonts w:eastAsia="Times New Roman" w:cs="Arial"/>
                <w:sz w:val="20"/>
                <w:szCs w:val="20"/>
                <w:lang w:eastAsia="en-AU"/>
              </w:rPr>
              <w:t xml:space="preserve"> has been developed to ensure the outcomes from this project are factored into any future strategies developed for the South Australian Sardine Fishery. It also acknowledges the existing culture of review and improvement that is already present in the fishery.</w:t>
            </w:r>
          </w:p>
          <w:p w14:paraId="710CD8FD" w14:textId="77777777" w:rsidR="00F8391E" w:rsidRPr="0088686C" w:rsidRDefault="00F8391E" w:rsidP="00481DF9">
            <w:pPr>
              <w:rPr>
                <w:rFonts w:eastAsia="Times New Roman" w:cs="Arial"/>
                <w:sz w:val="20"/>
                <w:szCs w:val="20"/>
                <w:lang w:eastAsia="en-AU"/>
              </w:rPr>
            </w:pPr>
            <w:r w:rsidRPr="0088686C">
              <w:rPr>
                <w:rFonts w:eastAsia="Times New Roman" w:cs="Arial"/>
                <w:sz w:val="20"/>
                <w:szCs w:val="20"/>
                <w:lang w:eastAsia="en-AU"/>
              </w:rPr>
              <w:t>The University of Adelaide is also progressing the “Assessment of the sustainability of common dolphin interactions with the South Australian Sardine Fishery” report (FRDC Project 2019-063). This seeks to estimate the abundance of common dolphins in core fishing areas of the South Australian Sardine Fishery, collect critical life history information from museum specimens and develop population models to evaluate bycatch limits of common dolphins. All of which will help develop a more accurate picture of the sustainability of the fishery’s interactions with common dolphins.</w:t>
            </w:r>
          </w:p>
          <w:p w14:paraId="70361729" w14:textId="77777777" w:rsidR="00F8391E" w:rsidRPr="0088686C" w:rsidRDefault="00F8391E" w:rsidP="00481DF9">
            <w:pPr>
              <w:rPr>
                <w:rFonts w:eastAsia="Times New Roman" w:cs="Arial"/>
                <w:sz w:val="20"/>
                <w:szCs w:val="20"/>
                <w:lang w:eastAsia="en-AU"/>
              </w:rPr>
            </w:pPr>
            <w:r w:rsidRPr="0088686C">
              <w:rPr>
                <w:rFonts w:eastAsia="Times New Roman" w:cs="Arial"/>
                <w:b/>
                <w:bCs/>
                <w:sz w:val="20"/>
                <w:szCs w:val="20"/>
                <w:lang w:eastAsia="en-AU"/>
              </w:rPr>
              <w:t>Condition F</w:t>
            </w:r>
            <w:r w:rsidRPr="0088686C">
              <w:rPr>
                <w:rFonts w:eastAsia="Times New Roman" w:cs="Arial"/>
                <w:sz w:val="20"/>
                <w:szCs w:val="20"/>
                <w:lang w:eastAsia="en-AU"/>
              </w:rPr>
              <w:t xml:space="preserve"> has been developed to ensure the outcomes from this project are factored into any future strategies developed for the South Australian Sardine Fishery.</w:t>
            </w:r>
          </w:p>
          <w:p w14:paraId="7A1E7A73" w14:textId="77777777" w:rsidR="00F8391E" w:rsidRPr="0088686C" w:rsidRDefault="00F8391E" w:rsidP="00481DF9">
            <w:pPr>
              <w:autoSpaceDE w:val="0"/>
              <w:autoSpaceDN w:val="0"/>
              <w:adjustRightInd w:val="0"/>
              <w:rPr>
                <w:rFonts w:eastAsia="Times New Roman" w:cs="Arial"/>
                <w:sz w:val="20"/>
                <w:szCs w:val="20"/>
                <w:lang w:eastAsia="en-AU"/>
              </w:rPr>
            </w:pPr>
            <w:r w:rsidRPr="0088686C">
              <w:rPr>
                <w:rFonts w:eastAsia="Times New Roman" w:cs="Arial"/>
                <w:sz w:val="20"/>
                <w:szCs w:val="20"/>
                <w:lang w:eastAsia="en-AU"/>
              </w:rPr>
              <w:t xml:space="preserve">Ongoing concerns have been raised regarding the reporting accuracy of protected species interactions when observers are not present on boats in the fishery. </w:t>
            </w:r>
          </w:p>
          <w:p w14:paraId="42609940" w14:textId="1C1005B6" w:rsidR="00F8391E" w:rsidRPr="0088686C" w:rsidRDefault="00F8391E" w:rsidP="00481DF9">
            <w:pPr>
              <w:autoSpaceDE w:val="0"/>
              <w:autoSpaceDN w:val="0"/>
              <w:adjustRightInd w:val="0"/>
              <w:rPr>
                <w:rFonts w:eastAsia="Times New Roman" w:cs="Arial"/>
                <w:sz w:val="20"/>
                <w:szCs w:val="20"/>
                <w:lang w:eastAsia="en-AU"/>
              </w:rPr>
            </w:pPr>
            <w:r w:rsidRPr="0088686C">
              <w:rPr>
                <w:rFonts w:eastAsia="Times New Roman" w:cs="Arial"/>
                <w:sz w:val="20"/>
                <w:szCs w:val="20"/>
                <w:lang w:eastAsia="en-AU"/>
              </w:rPr>
              <w:lastRenderedPageBreak/>
              <w:t xml:space="preserve">In their 2020 report, </w:t>
            </w:r>
            <w:r w:rsidR="000D234A" w:rsidRPr="0088686C">
              <w:rPr>
                <w:rFonts w:eastAsia="Times New Roman" w:cs="Arial"/>
                <w:sz w:val="20"/>
                <w:szCs w:val="20"/>
                <w:lang w:eastAsia="en-AU"/>
              </w:rPr>
              <w:t>(Kirkwood, Gold</w:t>
            </w:r>
            <w:r w:rsidR="00B847BE">
              <w:rPr>
                <w:rFonts w:eastAsia="Times New Roman" w:cs="Arial"/>
                <w:sz w:val="20"/>
                <w:szCs w:val="20"/>
                <w:lang w:eastAsia="en-AU"/>
              </w:rPr>
              <w:t>s</w:t>
            </w:r>
            <w:r w:rsidR="000D234A" w:rsidRPr="0088686C">
              <w:rPr>
                <w:rFonts w:eastAsia="Times New Roman" w:cs="Arial"/>
                <w:sz w:val="20"/>
                <w:szCs w:val="20"/>
                <w:lang w:eastAsia="en-AU"/>
              </w:rPr>
              <w:t>worthy &amp; Ward</w:t>
            </w:r>
            <w:r w:rsidR="00B847BE">
              <w:rPr>
                <w:rFonts w:eastAsia="Times New Roman" w:cs="Arial"/>
                <w:sz w:val="20"/>
                <w:szCs w:val="20"/>
                <w:lang w:eastAsia="en-AU"/>
              </w:rPr>
              <w:t xml:space="preserve">, </w:t>
            </w:r>
            <w:r w:rsidR="000D234A" w:rsidRPr="0088686C">
              <w:rPr>
                <w:rFonts w:eastAsia="Times New Roman" w:cs="Arial"/>
                <w:sz w:val="20"/>
                <w:szCs w:val="20"/>
                <w:lang w:eastAsia="en-AU"/>
              </w:rPr>
              <w:t>2020)</w:t>
            </w:r>
            <w:r w:rsidRPr="0088686C">
              <w:rPr>
                <w:rFonts w:eastAsia="Times New Roman" w:cs="Arial"/>
                <w:sz w:val="20"/>
                <w:szCs w:val="20"/>
                <w:lang w:eastAsia="en-AU"/>
              </w:rPr>
              <w:t xml:space="preserve"> noted that considerable uncertainties </w:t>
            </w:r>
            <w:proofErr w:type="gramStart"/>
            <w:r w:rsidRPr="0088686C">
              <w:rPr>
                <w:rFonts w:eastAsia="Times New Roman" w:cs="Arial"/>
                <w:sz w:val="20"/>
                <w:szCs w:val="20"/>
                <w:lang w:eastAsia="en-AU"/>
              </w:rPr>
              <w:t>still remain</w:t>
            </w:r>
            <w:proofErr w:type="gramEnd"/>
            <w:r w:rsidRPr="0088686C">
              <w:rPr>
                <w:rFonts w:eastAsia="Times New Roman" w:cs="Arial"/>
                <w:sz w:val="20"/>
                <w:szCs w:val="20"/>
                <w:lang w:eastAsia="en-AU"/>
              </w:rPr>
              <w:t xml:space="preserve"> about fishing behaviour when independent observers are not present on vessels. Specifically, “</w:t>
            </w:r>
            <w:r w:rsidRPr="0088686C">
              <w:rPr>
                <w:rFonts w:eastAsia="Times New Roman" w:cs="Arial"/>
                <w:i/>
                <w:iCs/>
                <w:sz w:val="20"/>
                <w:szCs w:val="20"/>
                <w:lang w:eastAsia="en-AU"/>
              </w:rPr>
              <w:t>in the absence of observers, reported rates of dolphin mortalities were lower and fishing behaviour was different, providing uncertainty about how the CoP was applied</w:t>
            </w:r>
            <w:r w:rsidRPr="0088686C">
              <w:rPr>
                <w:rFonts w:eastAsia="Times New Roman" w:cs="Arial"/>
                <w:sz w:val="20"/>
                <w:szCs w:val="20"/>
                <w:lang w:eastAsia="en-AU"/>
              </w:rPr>
              <w:t xml:space="preserve">”. </w:t>
            </w:r>
          </w:p>
          <w:p w14:paraId="5C269966" w14:textId="665DA004" w:rsidR="00F8391E" w:rsidRPr="0088686C" w:rsidRDefault="00F8391E" w:rsidP="00481DF9">
            <w:pPr>
              <w:autoSpaceDE w:val="0"/>
              <w:autoSpaceDN w:val="0"/>
              <w:adjustRightInd w:val="0"/>
              <w:rPr>
                <w:rFonts w:eastAsia="Times New Roman" w:cs="Arial"/>
                <w:sz w:val="20"/>
                <w:szCs w:val="20"/>
                <w:lang w:eastAsia="en-AU"/>
              </w:rPr>
            </w:pPr>
            <w:r w:rsidRPr="0088686C">
              <w:rPr>
                <w:rFonts w:eastAsia="Times New Roman" w:cs="Arial"/>
                <w:sz w:val="20"/>
                <w:szCs w:val="20"/>
                <w:lang w:eastAsia="en-AU"/>
              </w:rPr>
              <w:t>Kirkwood also noted “</w:t>
            </w:r>
            <w:r w:rsidRPr="0088686C">
              <w:rPr>
                <w:rFonts w:eastAsia="Times New Roman" w:cs="Arial"/>
                <w:i/>
                <w:iCs/>
                <w:sz w:val="20"/>
                <w:szCs w:val="20"/>
                <w:lang w:eastAsia="en-AU"/>
              </w:rPr>
              <w:t>significantly higher mortality estimates from observer data have occurred consistently since 2007-08</w:t>
            </w:r>
            <w:r w:rsidRPr="0088686C">
              <w:rPr>
                <w:rFonts w:eastAsia="Times New Roman" w:cs="Arial"/>
                <w:sz w:val="20"/>
                <w:szCs w:val="20"/>
                <w:lang w:eastAsia="en-AU"/>
              </w:rPr>
              <w:t>” and “</w:t>
            </w:r>
            <w:r w:rsidRPr="0088686C">
              <w:rPr>
                <w:rFonts w:eastAsia="Times New Roman" w:cs="Arial"/>
                <w:i/>
                <w:iCs/>
                <w:sz w:val="20"/>
                <w:szCs w:val="20"/>
                <w:lang w:eastAsia="en-AU"/>
              </w:rPr>
              <w:t>observed mortality events and dolphin mortality rates were four times those reported in the absence of an observer</w:t>
            </w:r>
            <w:r w:rsidRPr="0088686C">
              <w:rPr>
                <w:rFonts w:eastAsia="Times New Roman" w:cs="Arial"/>
                <w:sz w:val="20"/>
                <w:szCs w:val="20"/>
                <w:lang w:eastAsia="en-AU"/>
              </w:rPr>
              <w:t xml:space="preserve">”. In their earlier 2019 assessment, Goldsworthy et al. </w:t>
            </w:r>
            <w:r w:rsidR="00C36A52">
              <w:rPr>
                <w:rFonts w:eastAsia="Times New Roman" w:cs="Arial"/>
                <w:sz w:val="20"/>
                <w:szCs w:val="20"/>
                <w:lang w:eastAsia="en-AU"/>
              </w:rPr>
              <w:t xml:space="preserve">(2019) </w:t>
            </w:r>
            <w:r w:rsidRPr="0088686C">
              <w:rPr>
                <w:rFonts w:eastAsia="Times New Roman" w:cs="Arial"/>
                <w:sz w:val="20"/>
                <w:szCs w:val="20"/>
                <w:lang w:eastAsia="en-AU"/>
              </w:rPr>
              <w:t>also noted “</w:t>
            </w:r>
            <w:r w:rsidRPr="0088686C">
              <w:rPr>
                <w:rFonts w:eastAsia="Times New Roman" w:cs="Arial"/>
                <w:i/>
                <w:iCs/>
                <w:sz w:val="20"/>
                <w:szCs w:val="20"/>
                <w:lang w:eastAsia="en-AU"/>
              </w:rPr>
              <w:t>these results are indicative of significant under-reporting of dolphin mortalities in the absence of an observer</w:t>
            </w:r>
            <w:r w:rsidRPr="0088686C">
              <w:rPr>
                <w:rFonts w:eastAsia="Times New Roman" w:cs="Arial"/>
                <w:sz w:val="20"/>
                <w:szCs w:val="20"/>
                <w:lang w:eastAsia="en-AU"/>
              </w:rPr>
              <w:t>”. This appears to be an ongoing issue, with similar observations made in the 2013, 2015, 2016, 2017, 2018 and 2019 annual assessment reports.</w:t>
            </w:r>
          </w:p>
          <w:p w14:paraId="4FD7BC2A" w14:textId="26F69C0A" w:rsidR="00F8391E" w:rsidRPr="0088686C" w:rsidRDefault="00F8391E" w:rsidP="00481DF9">
            <w:pPr>
              <w:autoSpaceDE w:val="0"/>
              <w:autoSpaceDN w:val="0"/>
              <w:adjustRightInd w:val="0"/>
              <w:rPr>
                <w:rFonts w:eastAsia="Times New Roman" w:cs="Arial"/>
                <w:sz w:val="20"/>
                <w:szCs w:val="20"/>
                <w:lang w:eastAsia="en-AU"/>
              </w:rPr>
            </w:pPr>
            <w:r w:rsidRPr="0088686C">
              <w:rPr>
                <w:rFonts w:eastAsia="Times New Roman" w:cs="Arial"/>
                <w:sz w:val="20"/>
                <w:szCs w:val="20"/>
                <w:lang w:eastAsia="en-AU"/>
              </w:rPr>
              <w:t xml:space="preserve">The accurate identification and reporting of any interactions with </w:t>
            </w:r>
            <w:r w:rsidR="00D8245E">
              <w:rPr>
                <w:rFonts w:eastAsia="Times New Roman" w:cs="Arial"/>
                <w:sz w:val="20"/>
                <w:szCs w:val="20"/>
                <w:lang w:eastAsia="en-AU"/>
              </w:rPr>
              <w:t>protected</w:t>
            </w:r>
            <w:r w:rsidRPr="0088686C">
              <w:rPr>
                <w:rFonts w:eastAsia="Times New Roman" w:cs="Arial"/>
                <w:sz w:val="20"/>
                <w:szCs w:val="20"/>
                <w:lang w:eastAsia="en-AU"/>
              </w:rPr>
              <w:t xml:space="preserve"> species </w:t>
            </w:r>
            <w:proofErr w:type="gramStart"/>
            <w:r w:rsidRPr="0088686C">
              <w:rPr>
                <w:rFonts w:eastAsia="Times New Roman" w:cs="Arial"/>
                <w:sz w:val="20"/>
                <w:szCs w:val="20"/>
                <w:lang w:eastAsia="en-AU"/>
              </w:rPr>
              <w:t>is</w:t>
            </w:r>
            <w:proofErr w:type="gramEnd"/>
            <w:r w:rsidRPr="0088686C">
              <w:rPr>
                <w:rFonts w:eastAsia="Times New Roman" w:cs="Arial"/>
                <w:sz w:val="20"/>
                <w:szCs w:val="20"/>
                <w:lang w:eastAsia="en-AU"/>
              </w:rPr>
              <w:t xml:space="preserve"> a crucial element in identifying the efficiency of fishery management arrangements. Any potential under reporting of such interactions is a serious issue and needs to be addressed.</w:t>
            </w:r>
          </w:p>
          <w:p w14:paraId="086E1A67" w14:textId="6BC54412" w:rsidR="00635D4E" w:rsidRPr="0088686C" w:rsidRDefault="00F8391E" w:rsidP="00481DF9">
            <w:pPr>
              <w:autoSpaceDE w:val="0"/>
              <w:autoSpaceDN w:val="0"/>
              <w:adjustRightInd w:val="0"/>
              <w:rPr>
                <w:rFonts w:cs="Arial"/>
                <w:b/>
                <w:bCs/>
                <w:sz w:val="20"/>
                <w:szCs w:val="20"/>
              </w:rPr>
            </w:pPr>
            <w:r w:rsidRPr="0088686C">
              <w:rPr>
                <w:rFonts w:eastAsia="Times New Roman" w:cs="Arial"/>
                <w:b/>
                <w:bCs/>
                <w:sz w:val="20"/>
                <w:szCs w:val="20"/>
                <w:lang w:eastAsia="en-AU"/>
              </w:rPr>
              <w:t>Condition G</w:t>
            </w:r>
            <w:r w:rsidRPr="0088686C">
              <w:rPr>
                <w:rFonts w:eastAsia="Times New Roman" w:cs="Arial"/>
                <w:sz w:val="20"/>
                <w:szCs w:val="20"/>
                <w:lang w:eastAsia="en-AU"/>
              </w:rPr>
              <w:t xml:space="preserve"> has been developed to ensure accurate information on </w:t>
            </w:r>
            <w:r w:rsidR="00D8245E">
              <w:rPr>
                <w:rFonts w:eastAsia="Times New Roman" w:cs="Arial"/>
                <w:sz w:val="20"/>
                <w:szCs w:val="20"/>
                <w:lang w:eastAsia="en-AU"/>
              </w:rPr>
              <w:t>protected species</w:t>
            </w:r>
            <w:r w:rsidRPr="0088686C">
              <w:rPr>
                <w:rFonts w:eastAsia="Times New Roman" w:cs="Arial"/>
                <w:sz w:val="20"/>
                <w:szCs w:val="20"/>
                <w:lang w:eastAsia="en-AU"/>
              </w:rPr>
              <w:t xml:space="preserve"> mortality levels is collected in the fishery and that any underreporting is not occurring.</w:t>
            </w:r>
          </w:p>
        </w:tc>
        <w:tc>
          <w:tcPr>
            <w:tcW w:w="0" w:type="auto"/>
          </w:tcPr>
          <w:p w14:paraId="323FD186" w14:textId="26F452AF" w:rsidR="00771103" w:rsidRPr="00771103" w:rsidRDefault="00771103" w:rsidP="00481DF9">
            <w:pPr>
              <w:rPr>
                <w:rFonts w:eastAsia="Times New Roman" w:cs="Arial"/>
                <w:sz w:val="20"/>
                <w:szCs w:val="20"/>
                <w:lang w:eastAsia="en-AU"/>
              </w:rPr>
            </w:pPr>
            <w:r w:rsidRPr="00771103">
              <w:rPr>
                <w:rFonts w:eastAsia="Times New Roman" w:cs="Arial"/>
                <w:b/>
                <w:bCs/>
                <w:sz w:val="20"/>
                <w:szCs w:val="20"/>
                <w:lang w:val="en-US" w:eastAsia="en-AU"/>
              </w:rPr>
              <w:lastRenderedPageBreak/>
              <w:t>Condition E:</w:t>
            </w:r>
            <w:r w:rsidRPr="00771103">
              <w:rPr>
                <w:rFonts w:eastAsia="Times New Roman" w:cs="Arial"/>
                <w:b/>
                <w:bCs/>
                <w:sz w:val="20"/>
                <w:szCs w:val="20"/>
                <w:lang w:val="en-US" w:eastAsia="en-AU"/>
              </w:rPr>
              <w:br/>
            </w:r>
            <w:r w:rsidRPr="00771103">
              <w:rPr>
                <w:rFonts w:eastAsia="Times New Roman" w:cs="Arial"/>
                <w:sz w:val="20"/>
                <w:szCs w:val="20"/>
                <w:lang w:eastAsia="en-AU"/>
              </w:rPr>
              <w:t>The Department of Primary Industries and Regions of South Australia must ensure the most effective measures to mitigate or eliminate interactions with protected species are adopted in the South Australian Sardine Fishery.</w:t>
            </w:r>
          </w:p>
          <w:p w14:paraId="7203BEEC" w14:textId="59452DFC" w:rsidR="00771103" w:rsidRPr="00E01FF9" w:rsidRDefault="00771103" w:rsidP="00481DF9">
            <w:pPr>
              <w:rPr>
                <w:rFonts w:eastAsia="Times New Roman" w:cs="Arial"/>
                <w:sz w:val="20"/>
                <w:szCs w:val="20"/>
                <w:lang w:eastAsia="en-AU"/>
              </w:rPr>
            </w:pPr>
            <w:r w:rsidRPr="00771103">
              <w:rPr>
                <w:rFonts w:eastAsia="Times New Roman" w:cs="Arial"/>
                <w:sz w:val="20"/>
                <w:szCs w:val="20"/>
                <w:lang w:eastAsia="en-AU"/>
              </w:rPr>
              <w:t>This should include working with fishing operators and other relevant parties to consider and, where appropriate, trial any suitable technologies or practices identified in the global literature review of mitigation measures in small pelagic fisheries project (FRDC Project 2020-049).</w:t>
            </w:r>
          </w:p>
          <w:p w14:paraId="0ADA47EC" w14:textId="4E01F509" w:rsidR="00771103" w:rsidRPr="00771103" w:rsidRDefault="00771103" w:rsidP="00481DF9">
            <w:pPr>
              <w:rPr>
                <w:rFonts w:eastAsia="Times New Roman" w:cs="Arial"/>
                <w:sz w:val="20"/>
                <w:szCs w:val="20"/>
                <w:lang w:eastAsia="en-AU"/>
              </w:rPr>
            </w:pPr>
            <w:r w:rsidRPr="00771103">
              <w:rPr>
                <w:rFonts w:eastAsia="Times New Roman" w:cs="Arial"/>
                <w:b/>
                <w:bCs/>
                <w:sz w:val="20"/>
                <w:szCs w:val="20"/>
                <w:lang w:val="en-US" w:eastAsia="en-AU"/>
              </w:rPr>
              <w:t>Condition F:</w:t>
            </w:r>
            <w:r w:rsidRPr="00771103">
              <w:rPr>
                <w:rFonts w:eastAsia="Times New Roman" w:cs="Arial"/>
                <w:b/>
                <w:bCs/>
                <w:sz w:val="20"/>
                <w:szCs w:val="20"/>
                <w:lang w:val="en-US" w:eastAsia="en-AU"/>
              </w:rPr>
              <w:br/>
            </w:r>
            <w:r w:rsidRPr="00771103">
              <w:rPr>
                <w:rFonts w:eastAsia="Times New Roman" w:cs="Arial"/>
                <w:sz w:val="20"/>
                <w:szCs w:val="20"/>
                <w:lang w:eastAsia="en-AU"/>
              </w:rPr>
              <w:t>By June 2022, the Department of Primary Industries and Regions of South Australia must consider and respond to the outcomes of the “Assessment of the sustainability of common dolphin interactions with the South Australian Sardine Fishery” report (FRDC Project 2019-063).</w:t>
            </w:r>
          </w:p>
          <w:p w14:paraId="41C421F7" w14:textId="3C2247F7" w:rsidR="00771103" w:rsidRPr="00E01FF9" w:rsidRDefault="00771103" w:rsidP="00481DF9">
            <w:pPr>
              <w:rPr>
                <w:rFonts w:eastAsia="Times New Roman" w:cs="Arial"/>
                <w:sz w:val="20"/>
                <w:szCs w:val="20"/>
                <w:lang w:eastAsia="en-AU"/>
              </w:rPr>
            </w:pPr>
            <w:r w:rsidRPr="00771103">
              <w:rPr>
                <w:rFonts w:eastAsia="Times New Roman" w:cs="Arial"/>
                <w:sz w:val="20"/>
                <w:szCs w:val="20"/>
                <w:lang w:eastAsia="en-AU"/>
              </w:rPr>
              <w:t>This should include an assessment of any required changes or improvements to existing fishery management arrangements and protected species mitigation/monitoring methods.</w:t>
            </w:r>
          </w:p>
          <w:p w14:paraId="6EA004C8" w14:textId="0A2FA593" w:rsidR="00771103" w:rsidRPr="00771103" w:rsidRDefault="00771103" w:rsidP="00481DF9">
            <w:pPr>
              <w:rPr>
                <w:rFonts w:eastAsia="Times New Roman" w:cs="Arial"/>
                <w:sz w:val="20"/>
                <w:szCs w:val="20"/>
                <w:lang w:eastAsia="en-AU"/>
              </w:rPr>
            </w:pPr>
            <w:r w:rsidRPr="00771103">
              <w:rPr>
                <w:rFonts w:eastAsia="Times New Roman" w:cs="Arial"/>
                <w:b/>
                <w:bCs/>
                <w:sz w:val="20"/>
                <w:szCs w:val="20"/>
                <w:lang w:val="en-US" w:eastAsia="en-AU"/>
              </w:rPr>
              <w:t>Condition G:</w:t>
            </w:r>
            <w:r w:rsidRPr="00771103">
              <w:rPr>
                <w:rFonts w:eastAsia="Times New Roman" w:cs="Arial"/>
                <w:b/>
                <w:bCs/>
                <w:sz w:val="20"/>
                <w:szCs w:val="20"/>
                <w:lang w:val="en-US" w:eastAsia="en-AU"/>
              </w:rPr>
              <w:br/>
            </w:r>
            <w:r w:rsidRPr="00771103">
              <w:rPr>
                <w:rFonts w:eastAsia="Times New Roman" w:cs="Arial"/>
                <w:sz w:val="20"/>
                <w:szCs w:val="20"/>
                <w:lang w:eastAsia="en-AU"/>
              </w:rPr>
              <w:t>By April 2024, the Department of Primary Industries and Regions of South Australia must implement suitable measures to ensure accurate information on protected species mortality levels is collected in the fishery and that underreporting is not occurring.</w:t>
            </w:r>
          </w:p>
          <w:p w14:paraId="0BE45EA0" w14:textId="77777777" w:rsidR="00771103" w:rsidRPr="00771103" w:rsidRDefault="00771103" w:rsidP="00481DF9">
            <w:pPr>
              <w:rPr>
                <w:rFonts w:eastAsia="Times New Roman" w:cs="Arial"/>
                <w:sz w:val="20"/>
                <w:szCs w:val="20"/>
                <w:lang w:eastAsia="en-AU"/>
              </w:rPr>
            </w:pPr>
            <w:r w:rsidRPr="00771103">
              <w:rPr>
                <w:rFonts w:eastAsia="Times New Roman" w:cs="Arial"/>
                <w:sz w:val="20"/>
                <w:szCs w:val="20"/>
                <w:lang w:eastAsia="en-AU"/>
              </w:rPr>
              <w:t>In satisfying this condition, the Department of Primary Industries and Regions of South Australia must:</w:t>
            </w:r>
          </w:p>
          <w:p w14:paraId="530EDE3D" w14:textId="39D3F558" w:rsidR="00771103" w:rsidRDefault="00771103" w:rsidP="00481DF9">
            <w:pPr>
              <w:numPr>
                <w:ilvl w:val="0"/>
                <w:numId w:val="36"/>
              </w:numPr>
              <w:rPr>
                <w:rFonts w:eastAsia="Times New Roman" w:cs="Arial"/>
                <w:sz w:val="20"/>
                <w:szCs w:val="20"/>
                <w:lang w:eastAsia="en-AU"/>
              </w:rPr>
            </w:pPr>
            <w:r w:rsidRPr="00771103">
              <w:rPr>
                <w:rFonts w:eastAsia="Times New Roman" w:cs="Arial"/>
                <w:sz w:val="20"/>
                <w:szCs w:val="20"/>
                <w:lang w:eastAsia="en-AU"/>
              </w:rPr>
              <w:t xml:space="preserve">by June 2022, publish a plan detailing how it will respond to this issue, including any systems, controls, or management arrangements that will be implemented and associated timeframes. The plan will need to be made publicly available </w:t>
            </w:r>
            <w:r w:rsidRPr="00771103">
              <w:rPr>
                <w:rFonts w:eastAsia="Times New Roman" w:cs="Arial"/>
                <w:sz w:val="20"/>
                <w:szCs w:val="20"/>
                <w:lang w:eastAsia="en-AU"/>
              </w:rPr>
              <w:lastRenderedPageBreak/>
              <w:t xml:space="preserve">and a copy provided to the Department of Agriculture, </w:t>
            </w:r>
            <w:proofErr w:type="gramStart"/>
            <w:r w:rsidRPr="00771103">
              <w:rPr>
                <w:rFonts w:eastAsia="Times New Roman" w:cs="Arial"/>
                <w:sz w:val="20"/>
                <w:szCs w:val="20"/>
                <w:lang w:eastAsia="en-AU"/>
              </w:rPr>
              <w:t>Water</w:t>
            </w:r>
            <w:proofErr w:type="gramEnd"/>
            <w:r w:rsidRPr="00771103">
              <w:rPr>
                <w:rFonts w:eastAsia="Times New Roman" w:cs="Arial"/>
                <w:sz w:val="20"/>
                <w:szCs w:val="20"/>
                <w:lang w:eastAsia="en-AU"/>
              </w:rPr>
              <w:t xml:space="preserve"> and the Environment.</w:t>
            </w:r>
          </w:p>
          <w:p w14:paraId="6EAD8BA5" w14:textId="2BE21316" w:rsidR="00635D4E" w:rsidRPr="00B847BE" w:rsidRDefault="00DF4156" w:rsidP="00481DF9">
            <w:pPr>
              <w:numPr>
                <w:ilvl w:val="0"/>
                <w:numId w:val="36"/>
              </w:numPr>
              <w:rPr>
                <w:rFonts w:eastAsia="Times New Roman" w:cs="Arial"/>
                <w:sz w:val="20"/>
                <w:szCs w:val="20"/>
                <w:lang w:eastAsia="en-AU"/>
              </w:rPr>
            </w:pPr>
            <w:r w:rsidRPr="00DF4156">
              <w:rPr>
                <w:rFonts w:eastAsia="Times New Roman" w:cs="Arial"/>
                <w:sz w:val="20"/>
                <w:szCs w:val="20"/>
                <w:lang w:eastAsia="en-AU"/>
              </w:rPr>
              <w:t>by April 2024, provide evidence that suitable systems have been implemented to ensure accurate information on protected species mortality levels is collected in the fishery and that underreporting is not occurring.</w:t>
            </w:r>
          </w:p>
        </w:tc>
      </w:tr>
    </w:tbl>
    <w:p w14:paraId="56F8340E" w14:textId="5DA05E08" w:rsidR="00227603" w:rsidRPr="0088686C" w:rsidRDefault="00227603" w:rsidP="00481DF9">
      <w:pPr>
        <w:tabs>
          <w:tab w:val="left" w:pos="1260"/>
        </w:tabs>
        <w:rPr>
          <w:rFonts w:cs="Arial"/>
        </w:rPr>
      </w:pPr>
    </w:p>
    <w:p w14:paraId="058987D4" w14:textId="68A125E1" w:rsidR="00635D4E" w:rsidRPr="0088686C" w:rsidRDefault="00635D4E" w:rsidP="00481DF9">
      <w:pPr>
        <w:tabs>
          <w:tab w:val="left" w:pos="1260"/>
        </w:tabs>
        <w:rPr>
          <w:rFonts w:cs="Arial"/>
        </w:rPr>
        <w:sectPr w:rsidR="00635D4E" w:rsidRPr="0088686C" w:rsidSect="001955CD">
          <w:footerReference w:type="default" r:id="rId19"/>
          <w:footerReference w:type="first" r:id="rId20"/>
          <w:pgSz w:w="16838" w:h="11906" w:orient="landscape"/>
          <w:pgMar w:top="1021" w:right="1021" w:bottom="1021" w:left="1021" w:header="709" w:footer="709" w:gutter="0"/>
          <w:cols w:space="708"/>
          <w:docGrid w:linePitch="360"/>
        </w:sectPr>
      </w:pPr>
    </w:p>
    <w:p w14:paraId="00205463" w14:textId="77777777" w:rsidR="00134108" w:rsidRPr="0088686C" w:rsidRDefault="00134108" w:rsidP="00481DF9">
      <w:pPr>
        <w:pStyle w:val="Heading3"/>
      </w:pPr>
      <w:bookmarkStart w:id="5" w:name="_Toc93930701"/>
      <w:r w:rsidRPr="0088686C">
        <w:lastRenderedPageBreak/>
        <w:t>Assessment history:</w:t>
      </w:r>
      <w:bookmarkEnd w:id="5"/>
    </w:p>
    <w:p w14:paraId="5739C1E6" w14:textId="3A8DAD80" w:rsidR="00822C53" w:rsidRPr="0088686C" w:rsidRDefault="00134108" w:rsidP="00481DF9">
      <w:pPr>
        <w:rPr>
          <w:rFonts w:cs="Arial"/>
        </w:rPr>
      </w:pPr>
      <w:r w:rsidRPr="0088686C">
        <w:rPr>
          <w:rFonts w:cs="Arial"/>
        </w:rPr>
        <w:t xml:space="preserve">Information on previous assessments for the </w:t>
      </w:r>
      <w:r w:rsidR="002319A7" w:rsidRPr="0088686C">
        <w:rPr>
          <w:rFonts w:cs="Arial"/>
        </w:rPr>
        <w:t>South Australian</w:t>
      </w:r>
      <w:r w:rsidR="002319A7" w:rsidRPr="0088686C" w:rsidDel="002319A7">
        <w:rPr>
          <w:rFonts w:cs="Arial"/>
        </w:rPr>
        <w:t xml:space="preserve"> </w:t>
      </w:r>
      <w:r w:rsidR="0082317F" w:rsidRPr="0088686C">
        <w:rPr>
          <w:rFonts w:cs="Arial"/>
        </w:rPr>
        <w:t>Sardine Fishery</w:t>
      </w:r>
      <w:r w:rsidRPr="0088686C">
        <w:rPr>
          <w:rFonts w:cs="Arial"/>
        </w:rPr>
        <w:t xml:space="preserve"> is available on the Department’s website at</w:t>
      </w:r>
      <w:r w:rsidR="00B97B40" w:rsidRPr="0088686C">
        <w:rPr>
          <w:rFonts w:cs="Arial"/>
        </w:rPr>
        <w:t xml:space="preserve"> </w:t>
      </w:r>
      <w:hyperlink r:id="rId21" w:history="1">
        <w:r w:rsidR="00822C53" w:rsidRPr="0088686C">
          <w:rPr>
            <w:rStyle w:val="Hyperlink"/>
            <w:rFonts w:cs="Arial"/>
          </w:rPr>
          <w:t>https://www.environment.gov.au/marine/fisheries/sa/sardine</w:t>
        </w:r>
      </w:hyperlink>
    </w:p>
    <w:p w14:paraId="0DF3DB2E" w14:textId="277FEDE1" w:rsidR="008839B0" w:rsidRPr="0088686C" w:rsidRDefault="008839B0" w:rsidP="00481DF9">
      <w:pPr>
        <w:rPr>
          <w:rFonts w:cs="Arial"/>
        </w:rPr>
      </w:pPr>
      <w:r w:rsidRPr="0088686C">
        <w:rPr>
          <w:rFonts w:cs="Arial"/>
        </w:rPr>
        <w:t>1</w:t>
      </w:r>
      <w:r w:rsidRPr="0088686C">
        <w:rPr>
          <w:rFonts w:cs="Arial"/>
          <w:vertAlign w:val="superscript"/>
        </w:rPr>
        <w:t>st</w:t>
      </w:r>
      <w:r w:rsidRPr="0088686C">
        <w:rPr>
          <w:rFonts w:cs="Arial"/>
        </w:rPr>
        <w:t xml:space="preserve"> assessment finalised – February 2006. Nine conditions and two recommendations.</w:t>
      </w:r>
    </w:p>
    <w:p w14:paraId="5F2C380B" w14:textId="77777777" w:rsidR="008839B0" w:rsidRPr="0088686C" w:rsidRDefault="008839B0" w:rsidP="00481DF9">
      <w:pPr>
        <w:rPr>
          <w:rFonts w:cs="Arial"/>
        </w:rPr>
      </w:pPr>
      <w:r w:rsidRPr="0088686C">
        <w:rPr>
          <w:rFonts w:cs="Arial"/>
        </w:rPr>
        <w:t>2</w:t>
      </w:r>
      <w:r w:rsidRPr="0088686C">
        <w:rPr>
          <w:rFonts w:cs="Arial"/>
          <w:vertAlign w:val="superscript"/>
        </w:rPr>
        <w:t>nd</w:t>
      </w:r>
      <w:r w:rsidRPr="0088686C">
        <w:rPr>
          <w:rFonts w:cs="Arial"/>
        </w:rPr>
        <w:t xml:space="preserve"> assessment finalised – April 2009. Five conditions and seven recommendations.</w:t>
      </w:r>
    </w:p>
    <w:p w14:paraId="3E6EF103" w14:textId="77777777" w:rsidR="008839B0" w:rsidRPr="0088686C" w:rsidRDefault="008839B0" w:rsidP="00481DF9">
      <w:pPr>
        <w:rPr>
          <w:rFonts w:cs="Arial"/>
        </w:rPr>
      </w:pPr>
      <w:r w:rsidRPr="0088686C">
        <w:rPr>
          <w:rFonts w:cs="Arial"/>
        </w:rPr>
        <w:t>3</w:t>
      </w:r>
      <w:r w:rsidRPr="0088686C">
        <w:rPr>
          <w:rFonts w:cs="Arial"/>
          <w:vertAlign w:val="superscript"/>
        </w:rPr>
        <w:t>rd</w:t>
      </w:r>
      <w:r w:rsidRPr="0088686C">
        <w:rPr>
          <w:rFonts w:cs="Arial"/>
        </w:rPr>
        <w:t xml:space="preserve"> assessment finalised – August 2012. Four conditions, five recommendations, and one Part 13 condition (three parts: A, B, C). </w:t>
      </w:r>
    </w:p>
    <w:p w14:paraId="4D5EEBC1" w14:textId="77777777" w:rsidR="004276D6" w:rsidRPr="0088686C" w:rsidRDefault="008839B0" w:rsidP="00481DF9">
      <w:pPr>
        <w:rPr>
          <w:rFonts w:cs="Arial"/>
        </w:rPr>
      </w:pPr>
      <w:r w:rsidRPr="0088686C">
        <w:rPr>
          <w:rFonts w:cs="Arial"/>
        </w:rPr>
        <w:t>4</w:t>
      </w:r>
      <w:r w:rsidRPr="0088686C">
        <w:rPr>
          <w:rFonts w:cs="Arial"/>
          <w:vertAlign w:val="superscript"/>
        </w:rPr>
        <w:t>th</w:t>
      </w:r>
      <w:r w:rsidRPr="0088686C">
        <w:rPr>
          <w:rFonts w:cs="Arial"/>
        </w:rPr>
        <w:t xml:space="preserve"> assessment finalised – August 201</w:t>
      </w:r>
      <w:r w:rsidR="004276D6" w:rsidRPr="0088686C">
        <w:rPr>
          <w:rFonts w:cs="Arial"/>
        </w:rPr>
        <w:t>6</w:t>
      </w:r>
      <w:r w:rsidRPr="0088686C">
        <w:rPr>
          <w:rFonts w:cs="Arial"/>
        </w:rPr>
        <w:t xml:space="preserve">. Three </w:t>
      </w:r>
      <w:r w:rsidR="004276D6" w:rsidRPr="0088686C">
        <w:rPr>
          <w:rFonts w:cs="Arial"/>
        </w:rPr>
        <w:t>recommendations</w:t>
      </w:r>
      <w:r w:rsidRPr="0088686C">
        <w:rPr>
          <w:rFonts w:cs="Arial"/>
        </w:rPr>
        <w:t>, one Part 13 condition (three parts: A, B, C).</w:t>
      </w:r>
      <w:r w:rsidR="00795BAC" w:rsidRPr="0088686C">
        <w:rPr>
          <w:rFonts w:cs="Arial"/>
        </w:rPr>
        <w:t xml:space="preserve"> </w:t>
      </w:r>
    </w:p>
    <w:p w14:paraId="2349FD2A" w14:textId="677B358A" w:rsidR="008839B0" w:rsidRPr="0088686C" w:rsidRDefault="004276D6" w:rsidP="00481DF9">
      <w:pPr>
        <w:rPr>
          <w:rFonts w:cs="Arial"/>
        </w:rPr>
      </w:pPr>
      <w:r w:rsidRPr="0088686C">
        <w:rPr>
          <w:rFonts w:cs="Arial"/>
        </w:rPr>
        <w:t xml:space="preserve">The </w:t>
      </w:r>
      <w:r w:rsidR="008839B0" w:rsidRPr="0088686C">
        <w:rPr>
          <w:rFonts w:cs="Arial"/>
        </w:rPr>
        <w:t>Part 13 accreditation</w:t>
      </w:r>
      <w:r w:rsidRPr="0088686C">
        <w:rPr>
          <w:rFonts w:cs="Arial"/>
        </w:rPr>
        <w:t xml:space="preserve"> was remade in December 2018, due to changes to South Australian legislation. The condition applied to the Part 13 in 2016 remained with no changes.</w:t>
      </w:r>
      <w:r w:rsidR="001404BD" w:rsidRPr="0088686C">
        <w:rPr>
          <w:rFonts w:cs="Arial"/>
        </w:rPr>
        <w:t xml:space="preserve"> </w:t>
      </w:r>
    </w:p>
    <w:p w14:paraId="5C3C5A42" w14:textId="2C5B4946" w:rsidR="00B97B40" w:rsidRPr="0088686C" w:rsidRDefault="00AB194A" w:rsidP="00481DF9">
      <w:pPr>
        <w:pStyle w:val="Heading3"/>
      </w:pPr>
      <w:bookmarkStart w:id="6" w:name="_Toc93930702"/>
      <w:r w:rsidRPr="0088686C">
        <w:t>Fishery reporting:</w:t>
      </w:r>
      <w:bookmarkEnd w:id="6"/>
    </w:p>
    <w:p w14:paraId="0157B00A" w14:textId="1C092D74" w:rsidR="00FF3B8E" w:rsidRDefault="00FF3B8E" w:rsidP="00481DF9">
      <w:pPr>
        <w:rPr>
          <w:rFonts w:cs="Arial"/>
        </w:rPr>
      </w:pPr>
      <w:r w:rsidRPr="00995652">
        <w:rPr>
          <w:rFonts w:cs="Arial"/>
        </w:rPr>
        <w:t>Annual report – reported through the State of the Fisheries reports</w:t>
      </w:r>
      <w:r w:rsidRPr="00995652">
        <w:rPr>
          <w:rStyle w:val="Emphasis"/>
          <w:rFonts w:cs="Arial"/>
        </w:rPr>
        <w:t xml:space="preserve">. </w:t>
      </w:r>
      <w:r w:rsidRPr="00995652">
        <w:rPr>
          <w:rFonts w:cs="Arial"/>
          <w:color w:val="000000"/>
          <w:lang w:eastAsia="en-AU"/>
        </w:rPr>
        <w:t xml:space="preserve">– </w:t>
      </w:r>
      <w:r w:rsidRPr="00995652">
        <w:rPr>
          <w:rStyle w:val="Hyperlink"/>
          <w:rFonts w:cs="Arial"/>
          <w:color w:val="auto"/>
          <w:u w:val="none"/>
        </w:rPr>
        <w:t>See p</w:t>
      </w:r>
      <w:r w:rsidRPr="00995652">
        <w:rPr>
          <w:rStyle w:val="Emphasis"/>
          <w:rFonts w:cs="Arial"/>
          <w:i w:val="0"/>
        </w:rPr>
        <w:t>age 176 of</w:t>
      </w:r>
      <w:r w:rsidRPr="00995652">
        <w:rPr>
          <w:rStyle w:val="Emphasis"/>
          <w:rFonts w:cs="Arial"/>
        </w:rPr>
        <w:t xml:space="preserve"> </w:t>
      </w:r>
      <w:hyperlink r:id="rId22" w:history="1">
        <w:r w:rsidRPr="00995652">
          <w:rPr>
            <w:rStyle w:val="Hyperlink"/>
            <w:rFonts w:cs="Arial"/>
            <w:u w:val="none"/>
          </w:rPr>
          <w:t>Status reports of South Australian Fisheries</w:t>
        </w:r>
      </w:hyperlink>
    </w:p>
    <w:p w14:paraId="63984DB1" w14:textId="65F19E6D" w:rsidR="003F4A50" w:rsidRPr="0088686C" w:rsidRDefault="00656CC5" w:rsidP="00481DF9">
      <w:pPr>
        <w:rPr>
          <w:rFonts w:cs="Arial"/>
          <w:sz w:val="24"/>
          <w:szCs w:val="24"/>
        </w:rPr>
      </w:pPr>
      <w:r w:rsidRPr="00995652">
        <w:rPr>
          <w:rFonts w:cs="Arial"/>
        </w:rPr>
        <w:t xml:space="preserve">Protected species interactions – </w:t>
      </w:r>
      <w:r w:rsidRPr="00995652">
        <w:rPr>
          <w:rStyle w:val="Emphasis"/>
          <w:rFonts w:cs="Arial"/>
        </w:rPr>
        <w:t>Reported publicly in the annual State of the Fisheries reports (see link above).</w:t>
      </w:r>
      <w:r w:rsidRPr="0088686C">
        <w:rPr>
          <w:rStyle w:val="Emphasis"/>
          <w:rFonts w:cs="Arial"/>
          <w:sz w:val="24"/>
          <w:szCs w:val="24"/>
        </w:rPr>
        <w:t xml:space="preserve"> </w:t>
      </w:r>
    </w:p>
    <w:p w14:paraId="4F3D3FCE" w14:textId="14C81F3B" w:rsidR="00B97B40" w:rsidRPr="0088686C" w:rsidRDefault="00AB194A" w:rsidP="00481DF9">
      <w:pPr>
        <w:pStyle w:val="Heading3"/>
      </w:pPr>
      <w:bookmarkStart w:id="7" w:name="_Toc93930703"/>
      <w:r w:rsidRPr="0088686C">
        <w:t>Key links:</w:t>
      </w:r>
      <w:bookmarkEnd w:id="7"/>
      <w:r w:rsidRPr="0088686C">
        <w:t xml:space="preserve"> </w:t>
      </w:r>
    </w:p>
    <w:p w14:paraId="19C1FED1" w14:textId="1F43C844" w:rsidR="00CD0543" w:rsidRPr="0088686C" w:rsidRDefault="00AB194A" w:rsidP="00481DF9">
      <w:pPr>
        <w:rPr>
          <w:rFonts w:cs="Arial"/>
        </w:rPr>
      </w:pPr>
      <w:r w:rsidRPr="0088686C">
        <w:rPr>
          <w:rFonts w:cs="Arial"/>
        </w:rPr>
        <w:t xml:space="preserve">Fishery information </w:t>
      </w:r>
    </w:p>
    <w:p w14:paraId="049076C1" w14:textId="35288861" w:rsidR="00656CC5" w:rsidRPr="0088686C" w:rsidRDefault="00656CC5" w:rsidP="00481DF9">
      <w:pPr>
        <w:rPr>
          <w:rStyle w:val="Hyperlink"/>
          <w:rFonts w:cs="Arial"/>
          <w:sz w:val="24"/>
          <w:szCs w:val="24"/>
          <w:u w:val="none"/>
        </w:rPr>
      </w:pPr>
      <w:r w:rsidRPr="0088686C">
        <w:rPr>
          <w:rFonts w:cs="Arial"/>
          <w:sz w:val="24"/>
          <w:szCs w:val="24"/>
        </w:rPr>
        <w:t xml:space="preserve">Fishery information page on agency website </w:t>
      </w:r>
      <w:r w:rsidRPr="0088686C">
        <w:rPr>
          <w:rFonts w:cs="Arial"/>
          <w:color w:val="000000"/>
          <w:sz w:val="24"/>
          <w:szCs w:val="24"/>
          <w:lang w:eastAsia="en-AU"/>
        </w:rPr>
        <w:t>–</w:t>
      </w:r>
    </w:p>
    <w:p w14:paraId="66179759" w14:textId="4DA66C2A" w:rsidR="00B97B40" w:rsidRPr="0088686C" w:rsidRDefault="00B97B40" w:rsidP="00481DF9">
      <w:pPr>
        <w:rPr>
          <w:rFonts w:cs="Arial"/>
        </w:rPr>
      </w:pPr>
      <w:r w:rsidRPr="0088686C">
        <w:rPr>
          <w:rFonts w:cs="Arial"/>
        </w:rPr>
        <w:t>Management plan</w:t>
      </w:r>
    </w:p>
    <w:p w14:paraId="71F07125" w14:textId="02567E84" w:rsidR="00F349AC" w:rsidRPr="0088686C" w:rsidRDefault="00383970" w:rsidP="00481DF9">
      <w:pPr>
        <w:pStyle w:val="CommentText"/>
        <w:spacing w:after="120"/>
        <w:rPr>
          <w:rStyle w:val="includeassetsummary"/>
          <w:rFonts w:ascii="Arial" w:hAnsi="Arial" w:cs="Arial"/>
          <w:color w:val="000000"/>
          <w:sz w:val="22"/>
          <w:szCs w:val="22"/>
          <w:lang w:val="en"/>
        </w:rPr>
      </w:pPr>
      <w:hyperlink r:id="rId23" w:history="1">
        <w:r w:rsidR="00F349AC" w:rsidRPr="0088686C">
          <w:rPr>
            <w:rStyle w:val="Hyperlink"/>
            <w:rFonts w:ascii="Arial" w:hAnsi="Arial" w:cs="Arial"/>
            <w:sz w:val="22"/>
            <w:szCs w:val="22"/>
            <w:lang w:val="en"/>
          </w:rPr>
          <w:t xml:space="preserve">South Australian Commercial Marine </w:t>
        </w:r>
        <w:proofErr w:type="spellStart"/>
        <w:r w:rsidR="00F349AC" w:rsidRPr="0088686C">
          <w:rPr>
            <w:rStyle w:val="Hyperlink"/>
            <w:rFonts w:ascii="Arial" w:hAnsi="Arial" w:cs="Arial"/>
            <w:sz w:val="22"/>
            <w:szCs w:val="22"/>
            <w:lang w:val="en"/>
          </w:rPr>
          <w:t>Scalefish</w:t>
        </w:r>
        <w:proofErr w:type="spellEnd"/>
        <w:r w:rsidR="00F349AC" w:rsidRPr="0088686C">
          <w:rPr>
            <w:rStyle w:val="Hyperlink"/>
            <w:rFonts w:ascii="Arial" w:hAnsi="Arial" w:cs="Arial"/>
            <w:sz w:val="22"/>
            <w:szCs w:val="22"/>
            <w:lang w:val="en"/>
          </w:rPr>
          <w:t xml:space="preserve"> Fishery Management Plan </w:t>
        </w:r>
      </w:hyperlink>
    </w:p>
    <w:p w14:paraId="615320BC" w14:textId="12195C23" w:rsidR="000B04E9" w:rsidRPr="0088686C" w:rsidRDefault="00383970" w:rsidP="00481DF9">
      <w:pPr>
        <w:pStyle w:val="CommentText"/>
        <w:spacing w:after="120"/>
        <w:rPr>
          <w:rFonts w:ascii="Arial" w:hAnsi="Arial" w:cs="Arial"/>
          <w:i/>
          <w:iCs/>
          <w:color w:val="808080" w:themeColor="background1" w:themeShade="80"/>
          <w:sz w:val="22"/>
          <w:szCs w:val="22"/>
        </w:rPr>
      </w:pPr>
      <w:hyperlink r:id="rId24" w:history="1">
        <w:hyperlink r:id="rId25" w:history="1">
          <w:r w:rsidR="00151CBC" w:rsidRPr="0088686C">
            <w:rPr>
              <w:rStyle w:val="Hyperlink"/>
              <w:rFonts w:ascii="Arial" w:hAnsi="Arial" w:cs="Arial"/>
              <w:sz w:val="22"/>
              <w:szCs w:val="22"/>
              <w:lang w:val="en"/>
            </w:rPr>
            <w:t xml:space="preserve">Commercial Marine Scalefish Fishery, PART B – Management arrangements for the taking of sardines </w:t>
          </w:r>
        </w:hyperlink>
        <w:r w:rsidR="00FF1CC0" w:rsidRPr="0088686C">
          <w:rPr>
            <w:rStyle w:val="Hyperlink"/>
            <w:rFonts w:ascii="Arial" w:hAnsi="Arial" w:cs="Arial"/>
            <w:sz w:val="22"/>
            <w:szCs w:val="22"/>
            <w:lang w:val="en"/>
          </w:rPr>
          <w:t xml:space="preserve"> </w:t>
        </w:r>
      </w:hyperlink>
    </w:p>
    <w:p w14:paraId="390B7E04" w14:textId="4BE668E6" w:rsidR="00CD0543" w:rsidRPr="0088686C" w:rsidRDefault="00AB194A" w:rsidP="00481DF9">
      <w:pPr>
        <w:pStyle w:val="CommentText"/>
        <w:spacing w:after="120"/>
        <w:rPr>
          <w:rFonts w:ascii="Arial" w:hAnsi="Arial" w:cs="Arial"/>
          <w:sz w:val="22"/>
          <w:szCs w:val="22"/>
        </w:rPr>
      </w:pPr>
      <w:r w:rsidRPr="0088686C">
        <w:rPr>
          <w:rFonts w:ascii="Arial" w:hAnsi="Arial" w:cs="Arial"/>
          <w:sz w:val="22"/>
          <w:szCs w:val="22"/>
        </w:rPr>
        <w:t xml:space="preserve">Enforcing legislation </w:t>
      </w:r>
    </w:p>
    <w:p w14:paraId="1F29A120" w14:textId="16D709BA" w:rsidR="00385E3C" w:rsidRPr="0088686C" w:rsidRDefault="00383970" w:rsidP="00481DF9">
      <w:pPr>
        <w:rPr>
          <w:rFonts w:cs="Arial"/>
        </w:rPr>
      </w:pPr>
      <w:hyperlink r:id="rId26" w:history="1">
        <w:r w:rsidR="00FC57EA" w:rsidRPr="0088686C">
          <w:rPr>
            <w:rStyle w:val="Hyperlink"/>
            <w:rFonts w:cs="Arial"/>
          </w:rPr>
          <w:t xml:space="preserve">Fisheries Management (Sardine Fishery) </w:t>
        </w:r>
        <w:r w:rsidR="00521C68" w:rsidRPr="0088686C">
          <w:rPr>
            <w:rStyle w:val="Hyperlink"/>
            <w:rFonts w:cs="Arial"/>
          </w:rPr>
          <w:t xml:space="preserve">Regulations </w:t>
        </w:r>
        <w:r w:rsidR="00FC57EA" w:rsidRPr="0088686C">
          <w:rPr>
            <w:rStyle w:val="Hyperlink"/>
            <w:rFonts w:cs="Arial"/>
          </w:rPr>
          <w:t>2021</w:t>
        </w:r>
      </w:hyperlink>
      <w:r w:rsidR="00385E3C" w:rsidRPr="0088686C">
        <w:rPr>
          <w:rFonts w:cs="Arial"/>
        </w:rPr>
        <w:t>.</w:t>
      </w:r>
    </w:p>
    <w:p w14:paraId="090956E6" w14:textId="77777777" w:rsidR="00CD0543" w:rsidRPr="0088686C" w:rsidRDefault="00AB194A" w:rsidP="00481DF9">
      <w:pPr>
        <w:rPr>
          <w:rFonts w:cs="Arial"/>
        </w:rPr>
      </w:pPr>
      <w:r w:rsidRPr="0088686C">
        <w:rPr>
          <w:rFonts w:cs="Arial"/>
        </w:rPr>
        <w:t xml:space="preserve">Ecological Risk Assessment </w:t>
      </w:r>
    </w:p>
    <w:p w14:paraId="18DA26FC" w14:textId="396C48CA" w:rsidR="0085660F" w:rsidRPr="0088686C" w:rsidRDefault="00383970" w:rsidP="00481DF9">
      <w:pPr>
        <w:rPr>
          <w:rFonts w:cs="Arial"/>
          <w:color w:val="000000"/>
          <w:lang w:val="en"/>
        </w:rPr>
      </w:pPr>
      <w:hyperlink r:id="rId27" w:history="1">
        <w:r w:rsidR="0085660F" w:rsidRPr="0088686C">
          <w:rPr>
            <w:rStyle w:val="Hyperlink"/>
            <w:rFonts w:cs="Arial"/>
            <w:sz w:val="23"/>
            <w:szCs w:val="23"/>
          </w:rPr>
          <w:t>Code of Practice 2021 - For mitigating interactions with Wildlife and the South Australian Sardine Fishery</w:t>
        </w:r>
      </w:hyperlink>
    </w:p>
    <w:p w14:paraId="005FE20F" w14:textId="27216900" w:rsidR="00CD0543" w:rsidRPr="0088686C" w:rsidRDefault="00CD0543" w:rsidP="00481DF9">
      <w:pPr>
        <w:rPr>
          <w:rFonts w:cs="Arial"/>
        </w:rPr>
      </w:pPr>
      <w:r w:rsidRPr="0088686C">
        <w:rPr>
          <w:rFonts w:cs="Arial"/>
        </w:rPr>
        <w:t>S</w:t>
      </w:r>
      <w:r w:rsidR="00AB194A" w:rsidRPr="0088686C">
        <w:rPr>
          <w:rFonts w:cs="Arial"/>
        </w:rPr>
        <w:t>tock assessment</w:t>
      </w:r>
      <w:r w:rsidRPr="0088686C">
        <w:rPr>
          <w:rFonts w:cs="Arial"/>
        </w:rPr>
        <w:t>s</w:t>
      </w:r>
      <w:r w:rsidR="00AB194A" w:rsidRPr="0088686C">
        <w:rPr>
          <w:rFonts w:cs="Arial"/>
        </w:rPr>
        <w:t xml:space="preserve"> </w:t>
      </w:r>
    </w:p>
    <w:p w14:paraId="18D439AD" w14:textId="6BCE816D" w:rsidR="00302948" w:rsidRPr="00FF3B8E" w:rsidRDefault="00383970" w:rsidP="00FF3B8E">
      <w:pPr>
        <w:numPr>
          <w:ilvl w:val="0"/>
          <w:numId w:val="30"/>
        </w:numPr>
        <w:rPr>
          <w:rStyle w:val="Hyperlink"/>
          <w:rFonts w:cs="Arial"/>
        </w:rPr>
      </w:pPr>
      <w:hyperlink r:id="rId28" w:tgtFrame="_blank" w:history="1">
        <w:r w:rsidR="007B6175" w:rsidRPr="0088686C">
          <w:rPr>
            <w:rStyle w:val="Hyperlink"/>
            <w:rFonts w:cs="Arial"/>
            <w:lang w:val="en"/>
          </w:rPr>
          <w:t>Stock assessment of Australian Sardine (</w:t>
        </w:r>
        <w:proofErr w:type="spellStart"/>
        <w:r w:rsidR="007B6175" w:rsidRPr="0088686C">
          <w:rPr>
            <w:rStyle w:val="Hyperlink"/>
            <w:rFonts w:cs="Arial"/>
            <w:i/>
            <w:iCs/>
          </w:rPr>
          <w:t>Sardinops</w:t>
        </w:r>
        <w:proofErr w:type="spellEnd"/>
        <w:r w:rsidR="007B6175" w:rsidRPr="0088686C">
          <w:rPr>
            <w:rStyle w:val="Hyperlink"/>
            <w:rFonts w:cs="Arial"/>
            <w:i/>
            <w:iCs/>
          </w:rPr>
          <w:t xml:space="preserve"> </w:t>
        </w:r>
        <w:proofErr w:type="spellStart"/>
        <w:r w:rsidR="007B6175" w:rsidRPr="0088686C">
          <w:rPr>
            <w:rStyle w:val="Hyperlink"/>
            <w:rFonts w:cs="Arial"/>
            <w:i/>
            <w:iCs/>
          </w:rPr>
          <w:t>sagax</w:t>
        </w:r>
        <w:proofErr w:type="spellEnd"/>
        <w:r w:rsidR="007B6175" w:rsidRPr="0088686C">
          <w:rPr>
            <w:rStyle w:val="Hyperlink"/>
            <w:rFonts w:cs="Arial"/>
            <w:lang w:val="en"/>
          </w:rPr>
          <w:t xml:space="preserve">) off South Australia 2019 </w:t>
        </w:r>
      </w:hyperlink>
      <w:bookmarkStart w:id="8" w:name="363914"/>
      <w:bookmarkEnd w:id="8"/>
    </w:p>
    <w:p w14:paraId="5F25D2C5" w14:textId="3218457B" w:rsidR="007B6175" w:rsidRPr="0088686C" w:rsidRDefault="00383970" w:rsidP="00481DF9">
      <w:pPr>
        <w:numPr>
          <w:ilvl w:val="0"/>
          <w:numId w:val="30"/>
        </w:numPr>
        <w:rPr>
          <w:rStyle w:val="Hyperlink"/>
          <w:rFonts w:cs="Arial"/>
        </w:rPr>
      </w:pPr>
      <w:hyperlink r:id="rId29" w:tgtFrame="_blank" w:history="1">
        <w:r w:rsidR="007B6175" w:rsidRPr="0088686C">
          <w:rPr>
            <w:rStyle w:val="Hyperlink"/>
            <w:rFonts w:cs="Arial"/>
            <w:lang w:val="en"/>
          </w:rPr>
          <w:t xml:space="preserve">Spawning biomass of Sardine, </w:t>
        </w:r>
        <w:proofErr w:type="spellStart"/>
        <w:r w:rsidR="007B6175" w:rsidRPr="0088686C">
          <w:rPr>
            <w:rStyle w:val="Hyperlink"/>
            <w:rFonts w:cs="Arial"/>
            <w:i/>
            <w:iCs/>
          </w:rPr>
          <w:t>Sardinops</w:t>
        </w:r>
        <w:proofErr w:type="spellEnd"/>
        <w:r w:rsidR="007B6175" w:rsidRPr="0088686C">
          <w:rPr>
            <w:rStyle w:val="Hyperlink"/>
            <w:rFonts w:cs="Arial"/>
            <w:i/>
            <w:iCs/>
          </w:rPr>
          <w:t xml:space="preserve"> </w:t>
        </w:r>
        <w:proofErr w:type="spellStart"/>
        <w:r w:rsidR="007B6175" w:rsidRPr="0088686C">
          <w:rPr>
            <w:rStyle w:val="Hyperlink"/>
            <w:rFonts w:cs="Arial"/>
            <w:i/>
            <w:iCs/>
          </w:rPr>
          <w:t>sagax</w:t>
        </w:r>
        <w:proofErr w:type="spellEnd"/>
        <w:r w:rsidR="007B6175" w:rsidRPr="0088686C">
          <w:rPr>
            <w:rStyle w:val="Hyperlink"/>
            <w:rFonts w:cs="Arial"/>
            <w:lang w:val="en"/>
          </w:rPr>
          <w:t xml:space="preserve">, in waters off South Australia in 2020 </w:t>
        </w:r>
      </w:hyperlink>
      <w:bookmarkStart w:id="9" w:name="382914"/>
      <w:bookmarkEnd w:id="9"/>
    </w:p>
    <w:p w14:paraId="54EC7CC9" w14:textId="4827858D" w:rsidR="00F629FC" w:rsidRPr="00FF3B8E" w:rsidRDefault="00F629FC" w:rsidP="00FF3B8E">
      <w:r w:rsidRPr="00FF3B8E">
        <w:t>Other</w:t>
      </w:r>
    </w:p>
    <w:p w14:paraId="70A2A439" w14:textId="536D2331" w:rsidR="007361FC" w:rsidRPr="0088686C" w:rsidRDefault="00383970" w:rsidP="00481DF9">
      <w:pPr>
        <w:ind w:left="369" w:hanging="369"/>
        <w:rPr>
          <w:rFonts w:cs="Arial"/>
        </w:rPr>
      </w:pPr>
      <w:hyperlink r:id="rId30" w:history="1">
        <w:r w:rsidR="00F629FC" w:rsidRPr="0088686C">
          <w:rPr>
            <w:rStyle w:val="Hyperlink"/>
            <w:rFonts w:cs="Arial"/>
            <w:lang w:val="en-US"/>
          </w:rPr>
          <w:t>South Australian Recreational Fishing Survey 2013/14</w:t>
        </w:r>
      </w:hyperlink>
      <w:r w:rsidR="00F629FC" w:rsidRPr="0088686C">
        <w:rPr>
          <w:rFonts w:cs="Arial"/>
          <w:color w:val="2E75B6"/>
          <w:lang w:val="en-US"/>
        </w:rPr>
        <w:t xml:space="preserve"> </w:t>
      </w:r>
      <w:r w:rsidR="00F629FC" w:rsidRPr="0088686C">
        <w:rPr>
          <w:rFonts w:cs="Arial"/>
          <w:lang w:val="en-US"/>
        </w:rPr>
        <w:t>(Fisheries Victoria, 2015).</w:t>
      </w:r>
    </w:p>
    <w:p w14:paraId="0DDCEFD3" w14:textId="77777777" w:rsidR="00227603" w:rsidRPr="0088686C" w:rsidRDefault="00227603" w:rsidP="00481DF9">
      <w:pPr>
        <w:rPr>
          <w:rFonts w:cs="Arial"/>
        </w:rPr>
        <w:sectPr w:rsidR="00227603" w:rsidRPr="0088686C" w:rsidSect="00227603">
          <w:pgSz w:w="11906" w:h="16838"/>
          <w:pgMar w:top="1021" w:right="1021" w:bottom="1021" w:left="1021" w:header="709" w:footer="709" w:gutter="0"/>
          <w:cols w:space="708"/>
          <w:docGrid w:linePitch="360"/>
        </w:sectPr>
      </w:pPr>
    </w:p>
    <w:p w14:paraId="1E535582" w14:textId="5BABCA3E" w:rsidR="00E22A97" w:rsidRPr="0088686C" w:rsidRDefault="0027415B" w:rsidP="00481DF9">
      <w:pPr>
        <w:pStyle w:val="Heading1"/>
        <w:spacing w:before="120" w:after="120" w:line="240" w:lineRule="auto"/>
        <w:rPr>
          <w:rFonts w:ascii="Arial" w:hAnsi="Arial"/>
        </w:rPr>
      </w:pPr>
      <w:bookmarkStart w:id="10" w:name="_Toc93930704"/>
      <w:r w:rsidRPr="0088686C">
        <w:rPr>
          <w:rFonts w:ascii="Arial" w:hAnsi="Arial"/>
        </w:rPr>
        <w:lastRenderedPageBreak/>
        <w:t>Section</w:t>
      </w:r>
      <w:r w:rsidR="0027138D" w:rsidRPr="0088686C">
        <w:rPr>
          <w:rFonts w:ascii="Arial" w:hAnsi="Arial"/>
        </w:rPr>
        <w:t xml:space="preserve"> </w:t>
      </w:r>
      <w:r w:rsidR="00417DFC" w:rsidRPr="0088686C">
        <w:rPr>
          <w:rFonts w:ascii="Arial" w:hAnsi="Arial"/>
        </w:rPr>
        <w:t>3</w:t>
      </w:r>
      <w:r w:rsidR="0027138D" w:rsidRPr="0088686C">
        <w:rPr>
          <w:rFonts w:ascii="Arial" w:hAnsi="Arial"/>
        </w:rPr>
        <w:t xml:space="preserve">: </w:t>
      </w:r>
      <w:r w:rsidRPr="0088686C">
        <w:rPr>
          <w:rFonts w:ascii="Arial" w:hAnsi="Arial"/>
        </w:rPr>
        <w:t>Detailed Analysis Against the Guidelines</w:t>
      </w:r>
      <w:bookmarkEnd w:id="10"/>
      <w:r w:rsidRPr="0088686C">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0114"/>
      </w:tblGrid>
      <w:tr w:rsidR="00885298" w:rsidRPr="0088686C" w14:paraId="48EAFFFA" w14:textId="77777777" w:rsidTr="00273C13">
        <w:trPr>
          <w:cantSplit/>
        </w:trPr>
        <w:tc>
          <w:tcPr>
            <w:tcW w:w="1580" w:type="pct"/>
            <w:shd w:val="clear" w:color="auto" w:fill="auto"/>
            <w:vAlign w:val="center"/>
          </w:tcPr>
          <w:p w14:paraId="48317278" w14:textId="3098E499" w:rsidR="00E22A97" w:rsidRPr="000C5284" w:rsidRDefault="00885298" w:rsidP="000C5284">
            <w:pPr>
              <w:jc w:val="center"/>
              <w:rPr>
                <w:rFonts w:cs="Arial"/>
                <w:b/>
                <w:sz w:val="20"/>
                <w:szCs w:val="20"/>
              </w:rPr>
            </w:pPr>
            <w:r w:rsidRPr="0088686C">
              <w:rPr>
                <w:rFonts w:cs="Arial"/>
                <w:sz w:val="20"/>
                <w:szCs w:val="20"/>
                <w:lang w:eastAsia="en-AU"/>
              </w:rPr>
              <w:br w:type="page"/>
            </w:r>
            <w:proofErr w:type="gramStart"/>
            <w:r w:rsidRPr="0088686C">
              <w:rPr>
                <w:rFonts w:cs="Arial"/>
                <w:b/>
                <w:sz w:val="20"/>
                <w:szCs w:val="20"/>
              </w:rPr>
              <w:t>Guidelines</w:t>
            </w:r>
            <w:proofErr w:type="gramEnd"/>
            <w:r w:rsidR="0027415B" w:rsidRPr="0088686C">
              <w:rPr>
                <w:rFonts w:cs="Arial"/>
                <w:b/>
                <w:sz w:val="20"/>
                <w:szCs w:val="20"/>
              </w:rPr>
              <w:t xml:space="preserve"> criteria</w:t>
            </w:r>
          </w:p>
        </w:tc>
        <w:tc>
          <w:tcPr>
            <w:tcW w:w="3420" w:type="pct"/>
            <w:shd w:val="clear" w:color="auto" w:fill="FFFFFF"/>
            <w:vAlign w:val="center"/>
          </w:tcPr>
          <w:p w14:paraId="2C014CC6" w14:textId="77777777" w:rsidR="00885298" w:rsidRPr="0088686C" w:rsidRDefault="00885298" w:rsidP="00481DF9">
            <w:pPr>
              <w:jc w:val="center"/>
              <w:rPr>
                <w:rFonts w:cs="Arial"/>
                <w:b/>
                <w:sz w:val="20"/>
                <w:szCs w:val="20"/>
              </w:rPr>
            </w:pPr>
            <w:r w:rsidRPr="0088686C">
              <w:rPr>
                <w:rFonts w:cs="Arial"/>
                <w:b/>
                <w:sz w:val="20"/>
                <w:szCs w:val="20"/>
              </w:rPr>
              <w:t>Comment</w:t>
            </w:r>
          </w:p>
        </w:tc>
      </w:tr>
      <w:tr w:rsidR="00885298" w:rsidRPr="0088686C" w14:paraId="734EF4DC" w14:textId="77777777" w:rsidTr="002F0C8B">
        <w:trPr>
          <w:cantSplit/>
        </w:trPr>
        <w:tc>
          <w:tcPr>
            <w:tcW w:w="5000" w:type="pct"/>
            <w:gridSpan w:val="2"/>
            <w:shd w:val="clear" w:color="auto" w:fill="FFFF66"/>
          </w:tcPr>
          <w:p w14:paraId="7A6AEE90" w14:textId="77777777" w:rsidR="00885298" w:rsidRPr="0088686C" w:rsidRDefault="00885298" w:rsidP="00481DF9">
            <w:pPr>
              <w:rPr>
                <w:rFonts w:cs="Arial"/>
                <w:b/>
                <w:sz w:val="20"/>
                <w:szCs w:val="20"/>
              </w:rPr>
            </w:pPr>
            <w:r w:rsidRPr="0088686C">
              <w:rPr>
                <w:rFonts w:cs="Arial"/>
                <w:b/>
                <w:sz w:val="20"/>
                <w:szCs w:val="20"/>
              </w:rPr>
              <w:t>THE MANAGEMENT REGIME</w:t>
            </w:r>
          </w:p>
        </w:tc>
      </w:tr>
      <w:tr w:rsidR="00885298" w:rsidRPr="0088686C" w14:paraId="28AB77EE" w14:textId="77777777" w:rsidTr="002F0C8B">
        <w:trPr>
          <w:cantSplit/>
        </w:trPr>
        <w:tc>
          <w:tcPr>
            <w:tcW w:w="5000" w:type="pct"/>
            <w:gridSpan w:val="2"/>
            <w:shd w:val="clear" w:color="auto" w:fill="FFFF99"/>
          </w:tcPr>
          <w:p w14:paraId="37148127" w14:textId="77777777" w:rsidR="00885298" w:rsidRPr="0088686C" w:rsidRDefault="00885298" w:rsidP="00481DF9">
            <w:pPr>
              <w:rPr>
                <w:rFonts w:cs="Arial"/>
                <w:b/>
                <w:sz w:val="20"/>
                <w:szCs w:val="20"/>
              </w:rPr>
            </w:pPr>
            <w:r w:rsidRPr="0088686C">
              <w:rPr>
                <w:rFonts w:cs="Arial"/>
                <w:sz w:val="20"/>
                <w:szCs w:val="20"/>
              </w:rPr>
              <w:t xml:space="preserve">The management regime does not have to be a formal statutory fishery management plan as </w:t>
            </w:r>
            <w:proofErr w:type="gramStart"/>
            <w:r w:rsidRPr="0088686C">
              <w:rPr>
                <w:rFonts w:cs="Arial"/>
                <w:sz w:val="20"/>
                <w:szCs w:val="20"/>
              </w:rPr>
              <w:t>such, and</w:t>
            </w:r>
            <w:proofErr w:type="gramEnd"/>
            <w:r w:rsidRPr="0088686C">
              <w:rPr>
                <w:rFonts w:cs="Arial"/>
                <w:sz w:val="20"/>
                <w:szCs w:val="20"/>
              </w:rPr>
              <w:t xml:space="preserve"> may include non-statutory management arrangements or management policies and programs. The regime should:</w:t>
            </w:r>
          </w:p>
        </w:tc>
      </w:tr>
      <w:tr w:rsidR="00885298" w:rsidRPr="0088686C" w14:paraId="72AABFAD" w14:textId="77777777" w:rsidTr="00273C13">
        <w:trPr>
          <w:cantSplit/>
        </w:trPr>
        <w:tc>
          <w:tcPr>
            <w:tcW w:w="1580" w:type="pct"/>
            <w:tcBorders>
              <w:bottom w:val="single" w:sz="4" w:space="0" w:color="auto"/>
            </w:tcBorders>
            <w:shd w:val="clear" w:color="auto" w:fill="92D050"/>
          </w:tcPr>
          <w:p w14:paraId="5524B93B" w14:textId="095FD6CB" w:rsidR="004649FA" w:rsidRPr="0088686C" w:rsidRDefault="00885298" w:rsidP="00481DF9">
            <w:pPr>
              <w:rPr>
                <w:rFonts w:cs="Arial"/>
                <w:sz w:val="20"/>
                <w:szCs w:val="20"/>
              </w:rPr>
            </w:pPr>
            <w:r w:rsidRPr="0088686C">
              <w:rPr>
                <w:rFonts w:cs="Arial"/>
                <w:sz w:val="20"/>
                <w:szCs w:val="20"/>
              </w:rPr>
              <w:t>Be documented, publicly available and transparent</w:t>
            </w:r>
            <w:r w:rsidR="006B6EF9" w:rsidRPr="0088686C">
              <w:rPr>
                <w:rFonts w:cs="Arial"/>
                <w:sz w:val="20"/>
                <w:szCs w:val="20"/>
              </w:rPr>
              <w:t>.</w:t>
            </w:r>
          </w:p>
        </w:tc>
        <w:tc>
          <w:tcPr>
            <w:tcW w:w="3420" w:type="pct"/>
            <w:shd w:val="clear" w:color="auto" w:fill="auto"/>
          </w:tcPr>
          <w:p w14:paraId="48B0C2F6" w14:textId="464685C4" w:rsidR="00563944" w:rsidRPr="0088686C" w:rsidRDefault="00F8472A" w:rsidP="00481DF9">
            <w:pPr>
              <w:rPr>
                <w:rFonts w:cs="Arial"/>
                <w:b/>
                <w:sz w:val="20"/>
                <w:szCs w:val="20"/>
              </w:rPr>
            </w:pPr>
            <w:r w:rsidRPr="0088686C">
              <w:rPr>
                <w:rFonts w:cs="Arial"/>
                <w:b/>
                <w:sz w:val="20"/>
                <w:szCs w:val="20"/>
              </w:rPr>
              <w:t>Meets</w:t>
            </w:r>
            <w:r w:rsidRPr="0088686C">
              <w:rPr>
                <w:rFonts w:cs="Arial"/>
                <w:bCs/>
                <w:sz w:val="20"/>
                <w:szCs w:val="20"/>
              </w:rPr>
              <w:t xml:space="preserve"> </w:t>
            </w:r>
            <w:r w:rsidR="0049470D" w:rsidRPr="0088686C">
              <w:rPr>
                <w:rFonts w:cs="Arial"/>
                <w:b/>
                <w:sz w:val="20"/>
                <w:szCs w:val="20"/>
              </w:rPr>
              <w:t>– Arrangements are documented, publicly available and transparent.</w:t>
            </w:r>
          </w:p>
          <w:p w14:paraId="0CF29375" w14:textId="0C49D515" w:rsidR="00AB0C7E" w:rsidRPr="0088686C" w:rsidRDefault="00AB0C7E" w:rsidP="00481DF9">
            <w:pPr>
              <w:rPr>
                <w:rFonts w:cs="Arial"/>
                <w:sz w:val="20"/>
                <w:szCs w:val="20"/>
              </w:rPr>
            </w:pPr>
            <w:r w:rsidRPr="0088686C">
              <w:rPr>
                <w:rFonts w:cs="Arial"/>
                <w:sz w:val="20"/>
                <w:szCs w:val="20"/>
              </w:rPr>
              <w:t xml:space="preserve">The management </w:t>
            </w:r>
            <w:r w:rsidR="00B6771B" w:rsidRPr="0088686C">
              <w:rPr>
                <w:rFonts w:cs="Arial"/>
                <w:sz w:val="20"/>
                <w:szCs w:val="20"/>
              </w:rPr>
              <w:t xml:space="preserve">arrangements for the </w:t>
            </w:r>
            <w:r w:rsidRPr="0088686C">
              <w:rPr>
                <w:rFonts w:cs="Arial"/>
                <w:sz w:val="20"/>
                <w:szCs w:val="20"/>
              </w:rPr>
              <w:t xml:space="preserve">South Australian Sardine Fishery </w:t>
            </w:r>
            <w:r w:rsidR="00B6771B" w:rsidRPr="0088686C">
              <w:rPr>
                <w:rFonts w:cs="Arial"/>
                <w:bCs/>
                <w:iCs/>
                <w:sz w:val="20"/>
                <w:szCs w:val="20"/>
              </w:rPr>
              <w:t>are contained in publicly available legislation:</w:t>
            </w:r>
          </w:p>
          <w:p w14:paraId="27C2AFBC" w14:textId="77777777" w:rsidR="008E7E9B" w:rsidRPr="0088686C" w:rsidRDefault="008E7E9B" w:rsidP="00481DF9">
            <w:pPr>
              <w:pStyle w:val="ListParagraph"/>
              <w:numPr>
                <w:ilvl w:val="0"/>
                <w:numId w:val="13"/>
              </w:numPr>
              <w:rPr>
                <w:rFonts w:cs="Arial"/>
                <w:bCs/>
                <w:sz w:val="20"/>
                <w:szCs w:val="20"/>
              </w:rPr>
            </w:pPr>
            <w:r w:rsidRPr="0088686C">
              <w:rPr>
                <w:rFonts w:cs="Arial"/>
                <w:bCs/>
                <w:i/>
                <w:iCs/>
                <w:sz w:val="20"/>
                <w:szCs w:val="20"/>
              </w:rPr>
              <w:t>Fisheries Management Act 2007</w:t>
            </w:r>
            <w:r w:rsidRPr="0088686C">
              <w:rPr>
                <w:rFonts w:cs="Arial"/>
                <w:bCs/>
                <w:sz w:val="20"/>
                <w:szCs w:val="20"/>
              </w:rPr>
              <w:t xml:space="preserve"> (SA)</w:t>
            </w:r>
          </w:p>
          <w:p w14:paraId="72DC7BC3" w14:textId="77777777" w:rsidR="008E7E9B" w:rsidRPr="0088686C" w:rsidRDefault="008E7E9B" w:rsidP="00481DF9">
            <w:pPr>
              <w:pStyle w:val="ListParagraph"/>
              <w:numPr>
                <w:ilvl w:val="0"/>
                <w:numId w:val="13"/>
              </w:numPr>
              <w:rPr>
                <w:rFonts w:cs="Arial"/>
                <w:bCs/>
                <w:sz w:val="20"/>
                <w:szCs w:val="20"/>
              </w:rPr>
            </w:pPr>
            <w:r w:rsidRPr="0088686C">
              <w:rPr>
                <w:rFonts w:cs="Arial"/>
                <w:bCs/>
                <w:sz w:val="20"/>
                <w:szCs w:val="20"/>
              </w:rPr>
              <w:t>Fisheries Management (General) Regulations 2017 (SA)</w:t>
            </w:r>
          </w:p>
          <w:p w14:paraId="0F84E396" w14:textId="77777777" w:rsidR="008E7E9B" w:rsidRPr="0088686C" w:rsidRDefault="008E7E9B" w:rsidP="00481DF9">
            <w:pPr>
              <w:pStyle w:val="ListParagraph"/>
              <w:numPr>
                <w:ilvl w:val="0"/>
                <w:numId w:val="13"/>
              </w:numPr>
              <w:rPr>
                <w:rFonts w:cs="Arial"/>
                <w:bCs/>
                <w:sz w:val="20"/>
                <w:szCs w:val="20"/>
              </w:rPr>
            </w:pPr>
            <w:r w:rsidRPr="0088686C">
              <w:rPr>
                <w:rFonts w:cs="Arial"/>
                <w:bCs/>
                <w:sz w:val="20"/>
                <w:szCs w:val="20"/>
              </w:rPr>
              <w:t>Fisheries Management (Sardine Fishery) Regulations 2021 (SA)</w:t>
            </w:r>
          </w:p>
          <w:p w14:paraId="781BB766" w14:textId="77777777" w:rsidR="008E7E9B" w:rsidRPr="0088686C" w:rsidRDefault="008E7E9B" w:rsidP="00481DF9">
            <w:pPr>
              <w:pStyle w:val="ListParagraph"/>
              <w:numPr>
                <w:ilvl w:val="0"/>
                <w:numId w:val="13"/>
              </w:numPr>
              <w:rPr>
                <w:rFonts w:cs="Arial"/>
                <w:bCs/>
                <w:sz w:val="20"/>
                <w:szCs w:val="20"/>
              </w:rPr>
            </w:pPr>
            <w:r w:rsidRPr="0088686C">
              <w:rPr>
                <w:rFonts w:cs="Arial"/>
                <w:bCs/>
                <w:sz w:val="20"/>
                <w:szCs w:val="20"/>
              </w:rPr>
              <w:t>Fisheries Management (Miscellaneous Developmental Fishery) Regulations 2013 (SA)</w:t>
            </w:r>
          </w:p>
          <w:p w14:paraId="5A57AFF3" w14:textId="77777777" w:rsidR="008E7E9B" w:rsidRPr="0088686C" w:rsidRDefault="008E7E9B" w:rsidP="00481DF9">
            <w:pPr>
              <w:pStyle w:val="ListParagraph"/>
              <w:numPr>
                <w:ilvl w:val="0"/>
                <w:numId w:val="13"/>
              </w:numPr>
              <w:rPr>
                <w:rFonts w:cs="Arial"/>
                <w:bCs/>
                <w:sz w:val="20"/>
                <w:szCs w:val="20"/>
              </w:rPr>
            </w:pPr>
            <w:r w:rsidRPr="0088686C">
              <w:rPr>
                <w:rFonts w:cs="Arial"/>
                <w:bCs/>
                <w:sz w:val="20"/>
                <w:szCs w:val="20"/>
              </w:rPr>
              <w:t>Fisheries Management (Miscellaneous Fishery) Regulations 2015 (SA)</w:t>
            </w:r>
          </w:p>
          <w:p w14:paraId="4FBD3053" w14:textId="427698FE" w:rsidR="00AB0C7E" w:rsidRPr="000C5284" w:rsidRDefault="00AB0C7E" w:rsidP="00481DF9">
            <w:pPr>
              <w:rPr>
                <w:rFonts w:cs="Arial"/>
                <w:snapToGrid w:val="0"/>
                <w:sz w:val="20"/>
                <w:szCs w:val="20"/>
              </w:rPr>
            </w:pPr>
            <w:r w:rsidRPr="0088686C">
              <w:rPr>
                <w:rFonts w:cs="Arial"/>
                <w:snapToGrid w:val="0"/>
                <w:sz w:val="20"/>
                <w:szCs w:val="20"/>
              </w:rPr>
              <w:t xml:space="preserve">Recreational fishing (excluding Aboriginal traditional fishing) is managed separately under the </w:t>
            </w:r>
            <w:r w:rsidRPr="0088686C">
              <w:rPr>
                <w:rFonts w:cs="Arial"/>
                <w:i/>
                <w:snapToGrid w:val="0"/>
                <w:sz w:val="20"/>
                <w:szCs w:val="20"/>
              </w:rPr>
              <w:t xml:space="preserve">Draft Management Plan for Recreational Fishing in South Australia. </w:t>
            </w:r>
            <w:r w:rsidRPr="0088686C">
              <w:rPr>
                <w:rFonts w:cs="Arial"/>
                <w:snapToGrid w:val="0"/>
                <w:sz w:val="20"/>
                <w:szCs w:val="20"/>
              </w:rPr>
              <w:t>The Fisheries Management Act allows PIRSA to develop separate management plans for Aboriginal traditional fishing.</w:t>
            </w:r>
          </w:p>
          <w:p w14:paraId="28161830" w14:textId="5AD821E3" w:rsidR="005869AD" w:rsidRPr="000C5284" w:rsidRDefault="009D0012" w:rsidP="00481DF9">
            <w:pPr>
              <w:rPr>
                <w:rFonts w:cs="Arial"/>
                <w:color w:val="000000"/>
                <w:sz w:val="20"/>
                <w:szCs w:val="20"/>
                <w:lang w:eastAsia="en-AU"/>
              </w:rPr>
            </w:pPr>
            <w:r w:rsidRPr="0088686C">
              <w:rPr>
                <w:rFonts w:cs="Arial"/>
                <w:bCs/>
                <w:sz w:val="20"/>
                <w:szCs w:val="20"/>
              </w:rPr>
              <w:t xml:space="preserve">The </w:t>
            </w:r>
            <w:r w:rsidR="00591321" w:rsidRPr="0088686C">
              <w:rPr>
                <w:rFonts w:cs="Arial"/>
                <w:bCs/>
                <w:sz w:val="20"/>
                <w:szCs w:val="20"/>
              </w:rPr>
              <w:t>S</w:t>
            </w:r>
            <w:r w:rsidR="00AB0C7E" w:rsidRPr="0088686C">
              <w:rPr>
                <w:rFonts w:cs="Arial"/>
                <w:bCs/>
                <w:sz w:val="20"/>
                <w:szCs w:val="20"/>
              </w:rPr>
              <w:t>outh Australian S</w:t>
            </w:r>
            <w:r w:rsidR="00591321" w:rsidRPr="0088686C">
              <w:rPr>
                <w:rFonts w:cs="Arial"/>
                <w:bCs/>
                <w:sz w:val="20"/>
                <w:szCs w:val="20"/>
              </w:rPr>
              <w:t>ardine Fishery</w:t>
            </w:r>
            <w:r w:rsidR="00AB0C7E" w:rsidRPr="0088686C">
              <w:rPr>
                <w:rFonts w:cs="Arial"/>
                <w:bCs/>
                <w:sz w:val="20"/>
                <w:szCs w:val="20"/>
              </w:rPr>
              <w:t xml:space="preserve"> </w:t>
            </w:r>
            <w:r w:rsidR="00591321" w:rsidRPr="0088686C">
              <w:rPr>
                <w:rFonts w:cs="Arial"/>
                <w:bCs/>
                <w:sz w:val="20"/>
                <w:szCs w:val="20"/>
              </w:rPr>
              <w:t xml:space="preserve">is part of the </w:t>
            </w:r>
            <w:r w:rsidR="002319A7" w:rsidRPr="0088686C">
              <w:rPr>
                <w:rFonts w:eastAsia="Times New Roman" w:cs="Arial"/>
                <w:sz w:val="20"/>
                <w:szCs w:val="20"/>
                <w:lang w:eastAsia="en-AU"/>
              </w:rPr>
              <w:t>South Australian</w:t>
            </w:r>
            <w:r w:rsidR="00591321" w:rsidRPr="0088686C">
              <w:rPr>
                <w:rFonts w:cs="Arial"/>
                <w:bCs/>
                <w:sz w:val="20"/>
                <w:szCs w:val="20"/>
              </w:rPr>
              <w:t xml:space="preserve"> Marine </w:t>
            </w:r>
            <w:proofErr w:type="spellStart"/>
            <w:r w:rsidR="00591321" w:rsidRPr="0088686C">
              <w:rPr>
                <w:rFonts w:cs="Arial"/>
                <w:bCs/>
                <w:sz w:val="20"/>
                <w:szCs w:val="20"/>
              </w:rPr>
              <w:t>Scalefish</w:t>
            </w:r>
            <w:proofErr w:type="spellEnd"/>
            <w:r w:rsidR="00591321" w:rsidRPr="0088686C">
              <w:rPr>
                <w:rFonts w:cs="Arial"/>
                <w:bCs/>
                <w:sz w:val="20"/>
                <w:szCs w:val="20"/>
              </w:rPr>
              <w:t xml:space="preserve"> Fishery. </w:t>
            </w:r>
            <w:r w:rsidR="00AB0C7E" w:rsidRPr="0088686C">
              <w:rPr>
                <w:rFonts w:cs="Arial"/>
                <w:color w:val="000000"/>
                <w:sz w:val="20"/>
                <w:szCs w:val="20"/>
                <w:lang w:eastAsia="en-AU"/>
              </w:rPr>
              <w:t>New regulations (</w:t>
            </w:r>
            <w:r w:rsidR="00AB0C7E" w:rsidRPr="0088686C">
              <w:rPr>
                <w:rFonts w:cs="Arial"/>
                <w:bCs/>
                <w:sz w:val="20"/>
                <w:szCs w:val="20"/>
              </w:rPr>
              <w:t xml:space="preserve">Fisheries Management (Sardine Fishery) Regulations 2021) </w:t>
            </w:r>
            <w:r w:rsidR="00AB0C7E" w:rsidRPr="0088686C">
              <w:rPr>
                <w:rFonts w:cs="Arial"/>
                <w:color w:val="000000"/>
                <w:sz w:val="20"/>
                <w:szCs w:val="20"/>
                <w:lang w:eastAsia="en-AU"/>
              </w:rPr>
              <w:t xml:space="preserve">for the fishery came into force on 1 July 2021. There is a </w:t>
            </w:r>
            <w:hyperlink r:id="rId31" w:history="1">
              <w:r w:rsidR="00AB0C7E" w:rsidRPr="0088686C">
                <w:rPr>
                  <w:rStyle w:val="Hyperlink"/>
                  <w:rFonts w:cs="Arial"/>
                  <w:sz w:val="20"/>
                  <w:szCs w:val="20"/>
                  <w:lang w:eastAsia="en-AU"/>
                </w:rPr>
                <w:t>management plan</w:t>
              </w:r>
            </w:hyperlink>
            <w:r w:rsidR="00AB0C7E" w:rsidRPr="0088686C">
              <w:rPr>
                <w:rFonts w:cs="Arial"/>
                <w:color w:val="000000"/>
                <w:sz w:val="20"/>
                <w:szCs w:val="20"/>
                <w:lang w:eastAsia="en-AU"/>
              </w:rPr>
              <w:t xml:space="preserve"> in place for the fishery, and is available on the PIRSA website at </w:t>
            </w:r>
            <w:hyperlink r:id="rId32" w:history="1">
              <w:r w:rsidR="00AB0C7E" w:rsidRPr="0088686C">
                <w:rPr>
                  <w:rStyle w:val="Hyperlink"/>
                  <w:rFonts w:cs="Arial"/>
                  <w:sz w:val="20"/>
                  <w:szCs w:val="20"/>
                  <w:lang w:eastAsia="en-AU"/>
                </w:rPr>
                <w:t>https://www.pir.sa.gov.au/fishing/commercial_fishing/fisheries/sardine_fishery</w:t>
              </w:r>
            </w:hyperlink>
            <w:r w:rsidR="00AB0C7E" w:rsidRPr="0088686C">
              <w:rPr>
                <w:rFonts w:cs="Arial"/>
                <w:color w:val="000000"/>
                <w:sz w:val="20"/>
                <w:szCs w:val="20"/>
                <w:lang w:eastAsia="en-AU"/>
              </w:rPr>
              <w:t>.</w:t>
            </w:r>
          </w:p>
        </w:tc>
      </w:tr>
      <w:tr w:rsidR="00885298" w:rsidRPr="0088686C" w14:paraId="4513BEBB" w14:textId="77777777" w:rsidTr="00273C13">
        <w:trPr>
          <w:cantSplit/>
        </w:trPr>
        <w:tc>
          <w:tcPr>
            <w:tcW w:w="1580" w:type="pct"/>
            <w:tcBorders>
              <w:bottom w:val="single" w:sz="4" w:space="0" w:color="auto"/>
            </w:tcBorders>
            <w:shd w:val="clear" w:color="auto" w:fill="92D050"/>
          </w:tcPr>
          <w:p w14:paraId="1B8852AD" w14:textId="36BF4D58" w:rsidR="004649FA" w:rsidRPr="0088686C" w:rsidRDefault="00885298" w:rsidP="00481DF9">
            <w:pPr>
              <w:rPr>
                <w:rFonts w:cs="Arial"/>
                <w:sz w:val="20"/>
                <w:szCs w:val="20"/>
              </w:rPr>
            </w:pPr>
            <w:r w:rsidRPr="0088686C">
              <w:rPr>
                <w:rFonts w:cs="Arial"/>
                <w:sz w:val="20"/>
                <w:szCs w:val="20"/>
              </w:rPr>
              <w:t xml:space="preserve">Be developed through a consultative process providing opportunity to all interested and affected parties, including the </w:t>
            </w:r>
            <w:proofErr w:type="gramStart"/>
            <w:r w:rsidRPr="0088686C">
              <w:rPr>
                <w:rFonts w:cs="Arial"/>
                <w:sz w:val="20"/>
                <w:szCs w:val="20"/>
              </w:rPr>
              <w:t>general public</w:t>
            </w:r>
            <w:proofErr w:type="gramEnd"/>
            <w:r w:rsidR="006B6EF9" w:rsidRPr="0088686C">
              <w:rPr>
                <w:rFonts w:cs="Arial"/>
                <w:sz w:val="20"/>
                <w:szCs w:val="20"/>
              </w:rPr>
              <w:t>.</w:t>
            </w:r>
          </w:p>
        </w:tc>
        <w:tc>
          <w:tcPr>
            <w:tcW w:w="3420" w:type="pct"/>
            <w:shd w:val="clear" w:color="auto" w:fill="auto"/>
          </w:tcPr>
          <w:p w14:paraId="4BD1AF38" w14:textId="13D34A7C" w:rsidR="00D86FF5" w:rsidRPr="0088686C" w:rsidRDefault="00F8472A" w:rsidP="00481DF9">
            <w:pPr>
              <w:rPr>
                <w:rFonts w:cs="Arial"/>
                <w:b/>
                <w:sz w:val="20"/>
                <w:szCs w:val="20"/>
              </w:rPr>
            </w:pPr>
            <w:r w:rsidRPr="0088686C">
              <w:rPr>
                <w:rFonts w:cs="Arial"/>
                <w:b/>
                <w:sz w:val="20"/>
                <w:szCs w:val="20"/>
              </w:rPr>
              <w:t xml:space="preserve">Meets </w:t>
            </w:r>
            <w:r w:rsidR="00636969" w:rsidRPr="0088686C">
              <w:rPr>
                <w:rFonts w:cs="Arial"/>
                <w:b/>
                <w:sz w:val="20"/>
                <w:szCs w:val="20"/>
              </w:rPr>
              <w:t>–</w:t>
            </w:r>
            <w:r w:rsidR="00D86FF5" w:rsidRPr="0088686C">
              <w:rPr>
                <w:rFonts w:cs="Arial"/>
                <w:b/>
                <w:sz w:val="20"/>
                <w:szCs w:val="20"/>
              </w:rPr>
              <w:t xml:space="preserve"> Consultative processes involve a wide range of stakeholders and the public.</w:t>
            </w:r>
          </w:p>
          <w:p w14:paraId="463BE3C4" w14:textId="5B649F66" w:rsidR="00D86FF5" w:rsidRPr="0088686C" w:rsidRDefault="00D86FF5" w:rsidP="00481DF9">
            <w:pPr>
              <w:rPr>
                <w:rFonts w:cs="Arial"/>
                <w:bCs/>
                <w:sz w:val="20"/>
                <w:szCs w:val="20"/>
              </w:rPr>
            </w:pPr>
            <w:r w:rsidRPr="0088686C">
              <w:rPr>
                <w:rFonts w:cs="Arial"/>
                <w:bCs/>
                <w:sz w:val="20"/>
                <w:szCs w:val="20"/>
              </w:rPr>
              <w:t>The management arrangements for the fishery have been developed in consultation with industry and other stakeholders, and where substantive management changes are proposed, prop</w:t>
            </w:r>
            <w:r w:rsidR="00A31DDC">
              <w:rPr>
                <w:rFonts w:cs="Arial"/>
                <w:bCs/>
                <w:sz w:val="20"/>
                <w:szCs w:val="20"/>
              </w:rPr>
              <w:t>o</w:t>
            </w:r>
            <w:r w:rsidRPr="0088686C">
              <w:rPr>
                <w:rFonts w:cs="Arial"/>
                <w:bCs/>
                <w:sz w:val="20"/>
                <w:szCs w:val="20"/>
              </w:rPr>
              <w:t>s</w:t>
            </w:r>
            <w:r w:rsidR="00A31DDC">
              <w:rPr>
                <w:rFonts w:cs="Arial"/>
                <w:bCs/>
                <w:sz w:val="20"/>
                <w:szCs w:val="20"/>
              </w:rPr>
              <w:t>a</w:t>
            </w:r>
            <w:r w:rsidRPr="0088686C">
              <w:rPr>
                <w:rFonts w:cs="Arial"/>
                <w:bCs/>
                <w:sz w:val="20"/>
                <w:szCs w:val="20"/>
              </w:rPr>
              <w:t>ls of the changes are released for public comment.</w:t>
            </w:r>
          </w:p>
          <w:p w14:paraId="254E39FF" w14:textId="40CE6602" w:rsidR="00885298" w:rsidRPr="0088686C" w:rsidRDefault="00D86FF5" w:rsidP="00481DF9">
            <w:pPr>
              <w:rPr>
                <w:rFonts w:cs="Arial"/>
                <w:bCs/>
                <w:sz w:val="20"/>
                <w:szCs w:val="20"/>
              </w:rPr>
            </w:pPr>
            <w:r w:rsidRPr="0088686C">
              <w:rPr>
                <w:rFonts w:cs="Arial"/>
                <w:bCs/>
                <w:sz w:val="20"/>
                <w:szCs w:val="20"/>
              </w:rPr>
              <w:t>The fishery utilises the expertise of the Wildlife Interaction Working Group (WIWG) that includes members from the South Australian Sardine Industry Association (SASIA), PIRSA, and South Australia’s Department for Environment and Water (DEW), as well as a representative from the Conservation Council of South Australia.</w:t>
            </w:r>
          </w:p>
        </w:tc>
      </w:tr>
      <w:tr w:rsidR="003B3478" w:rsidRPr="0088686C" w14:paraId="064DC322" w14:textId="77777777" w:rsidTr="00273C13">
        <w:trPr>
          <w:cantSplit/>
        </w:trPr>
        <w:tc>
          <w:tcPr>
            <w:tcW w:w="1580" w:type="pct"/>
            <w:tcBorders>
              <w:bottom w:val="single" w:sz="4" w:space="0" w:color="auto"/>
            </w:tcBorders>
            <w:shd w:val="clear" w:color="auto" w:fill="92D050"/>
          </w:tcPr>
          <w:p w14:paraId="2188F6A2" w14:textId="6406ED00" w:rsidR="003B3478" w:rsidRPr="0088686C" w:rsidRDefault="003B3478" w:rsidP="00481DF9">
            <w:pPr>
              <w:rPr>
                <w:rFonts w:cs="Arial"/>
                <w:sz w:val="20"/>
                <w:szCs w:val="20"/>
              </w:rPr>
            </w:pPr>
            <w:r w:rsidRPr="0088686C">
              <w:rPr>
                <w:rFonts w:cs="Arial"/>
                <w:sz w:val="20"/>
                <w:szCs w:val="20"/>
              </w:rPr>
              <w:lastRenderedPageBreak/>
              <w:t>Ensure that a range of expertise and community interests are involved in individual fishery management committees and during the stock assessment process.</w:t>
            </w:r>
          </w:p>
        </w:tc>
        <w:tc>
          <w:tcPr>
            <w:tcW w:w="3420" w:type="pct"/>
            <w:shd w:val="clear" w:color="auto" w:fill="auto"/>
          </w:tcPr>
          <w:p w14:paraId="79BB93A8" w14:textId="631FB643" w:rsidR="003B3478" w:rsidRPr="0088686C" w:rsidRDefault="003B3478" w:rsidP="00481DF9">
            <w:pPr>
              <w:rPr>
                <w:rFonts w:cs="Arial"/>
                <w:bCs/>
                <w:sz w:val="20"/>
                <w:szCs w:val="20"/>
              </w:rPr>
            </w:pPr>
            <w:r w:rsidRPr="0088686C">
              <w:rPr>
                <w:rFonts w:cs="Arial"/>
                <w:b/>
                <w:sz w:val="20"/>
                <w:szCs w:val="20"/>
              </w:rPr>
              <w:t>Meets</w:t>
            </w:r>
            <w:r w:rsidR="00E3336C" w:rsidRPr="00EE4B7C">
              <w:rPr>
                <w:rFonts w:cs="Arial"/>
                <w:b/>
                <w:sz w:val="20"/>
                <w:szCs w:val="20"/>
              </w:rPr>
              <w:t xml:space="preserve"> - Expert panel with a range of interests oversees matters including stock assessments.</w:t>
            </w:r>
          </w:p>
          <w:p w14:paraId="10EF6C51" w14:textId="77817DB0" w:rsidR="00E3336C" w:rsidRPr="0088686C" w:rsidRDefault="00E3336C" w:rsidP="00481DF9">
            <w:pPr>
              <w:rPr>
                <w:rFonts w:cs="Arial"/>
                <w:bCs/>
                <w:sz w:val="20"/>
                <w:szCs w:val="20"/>
              </w:rPr>
            </w:pPr>
            <w:r w:rsidRPr="0088686C">
              <w:rPr>
                <w:rFonts w:cs="Arial"/>
                <w:bCs/>
                <w:sz w:val="20"/>
                <w:szCs w:val="20"/>
              </w:rPr>
              <w:t xml:space="preserve">Target species are subject to regular formal stock assessments undertaken by </w:t>
            </w:r>
            <w:r w:rsidR="00C36A52" w:rsidRPr="00C36A52">
              <w:rPr>
                <w:rFonts w:cs="Arial"/>
                <w:bCs/>
                <w:sz w:val="20"/>
                <w:szCs w:val="20"/>
              </w:rPr>
              <w:t xml:space="preserve">South Australian Research and Development Institute </w:t>
            </w:r>
            <w:r w:rsidR="00C36A52">
              <w:rPr>
                <w:rFonts w:cs="Arial"/>
                <w:bCs/>
                <w:sz w:val="20"/>
                <w:szCs w:val="20"/>
              </w:rPr>
              <w:t>(</w:t>
            </w:r>
            <w:r w:rsidRPr="0088686C">
              <w:rPr>
                <w:rFonts w:cs="Arial"/>
                <w:bCs/>
                <w:sz w:val="20"/>
                <w:szCs w:val="20"/>
              </w:rPr>
              <w:t>SARDI</w:t>
            </w:r>
            <w:r w:rsidR="00C36A52">
              <w:rPr>
                <w:rFonts w:cs="Arial"/>
                <w:bCs/>
                <w:sz w:val="20"/>
                <w:szCs w:val="20"/>
              </w:rPr>
              <w:t>)</w:t>
            </w:r>
            <w:r w:rsidRPr="0088686C">
              <w:rPr>
                <w:rFonts w:cs="Arial"/>
                <w:bCs/>
                <w:sz w:val="20"/>
                <w:szCs w:val="20"/>
              </w:rPr>
              <w:t xml:space="preserve"> stock assessment scientists.</w:t>
            </w:r>
          </w:p>
          <w:p w14:paraId="07A917C0" w14:textId="2C1C84E0" w:rsidR="003B3478" w:rsidRPr="0088686C" w:rsidRDefault="003B3478" w:rsidP="00481DF9">
            <w:pPr>
              <w:rPr>
                <w:rFonts w:cs="Arial"/>
                <w:bCs/>
                <w:sz w:val="20"/>
                <w:szCs w:val="20"/>
              </w:rPr>
            </w:pPr>
            <w:r w:rsidRPr="0088686C">
              <w:rPr>
                <w:rFonts w:cs="Arial"/>
                <w:bCs/>
                <w:sz w:val="20"/>
                <w:szCs w:val="20"/>
              </w:rPr>
              <w:t xml:space="preserve">The management strategies are prepared through stakeholder consultation, adhering to state legislation. </w:t>
            </w:r>
          </w:p>
          <w:p w14:paraId="14A7D973" w14:textId="748680F8" w:rsidR="003B3478" w:rsidRPr="0088686C" w:rsidRDefault="003B3478" w:rsidP="00481DF9">
            <w:pPr>
              <w:rPr>
                <w:rFonts w:cs="Arial"/>
                <w:bCs/>
                <w:sz w:val="20"/>
                <w:szCs w:val="20"/>
              </w:rPr>
            </w:pPr>
            <w:r w:rsidRPr="0088686C">
              <w:rPr>
                <w:rFonts w:cs="Arial"/>
                <w:bCs/>
                <w:sz w:val="20"/>
                <w:szCs w:val="20"/>
              </w:rPr>
              <w:t>The management arrangements are undertaken in accordance with the consultative process described in the 2021 fishery application submission.</w:t>
            </w:r>
          </w:p>
        </w:tc>
      </w:tr>
      <w:tr w:rsidR="003B3478" w:rsidRPr="0088686C" w14:paraId="434A9161" w14:textId="77777777" w:rsidTr="00273C13">
        <w:trPr>
          <w:cantSplit/>
        </w:trPr>
        <w:tc>
          <w:tcPr>
            <w:tcW w:w="1580" w:type="pct"/>
            <w:tcBorders>
              <w:bottom w:val="single" w:sz="4" w:space="0" w:color="auto"/>
            </w:tcBorders>
            <w:shd w:val="clear" w:color="auto" w:fill="FFC000"/>
          </w:tcPr>
          <w:p w14:paraId="7043B0B9" w14:textId="78BF1680" w:rsidR="003B3478" w:rsidRPr="0088686C" w:rsidRDefault="003B3478" w:rsidP="00481DF9">
            <w:pPr>
              <w:rPr>
                <w:rFonts w:cs="Arial"/>
                <w:sz w:val="20"/>
                <w:szCs w:val="20"/>
              </w:rPr>
            </w:pPr>
            <w:r w:rsidRPr="0088686C">
              <w:rPr>
                <w:rFonts w:cs="Arial"/>
                <w:sz w:val="20"/>
                <w:szCs w:val="20"/>
              </w:rPr>
              <w:t xml:space="preserve">Be strategic, containing objectives and performance criteria by which the effectiveness of the management arrangements </w:t>
            </w:r>
            <w:proofErr w:type="gramStart"/>
            <w:r w:rsidRPr="0088686C">
              <w:rPr>
                <w:rFonts w:cs="Arial"/>
                <w:sz w:val="20"/>
                <w:szCs w:val="20"/>
              </w:rPr>
              <w:t>are</w:t>
            </w:r>
            <w:proofErr w:type="gramEnd"/>
            <w:r w:rsidRPr="0088686C">
              <w:rPr>
                <w:rFonts w:cs="Arial"/>
                <w:sz w:val="20"/>
                <w:szCs w:val="20"/>
              </w:rPr>
              <w:t xml:space="preserve"> measured.</w:t>
            </w:r>
          </w:p>
        </w:tc>
        <w:tc>
          <w:tcPr>
            <w:tcW w:w="3420" w:type="pct"/>
            <w:shd w:val="clear" w:color="auto" w:fill="auto"/>
          </w:tcPr>
          <w:p w14:paraId="54797E89" w14:textId="74BB5049" w:rsidR="00AB0C7E" w:rsidRPr="00EE4B7C" w:rsidRDefault="00AB0C7E" w:rsidP="00481DF9">
            <w:pPr>
              <w:rPr>
                <w:rFonts w:cs="Arial"/>
                <w:b/>
                <w:sz w:val="20"/>
                <w:szCs w:val="20"/>
              </w:rPr>
            </w:pPr>
            <w:r w:rsidRPr="00EE4B7C">
              <w:rPr>
                <w:rFonts w:cs="Arial"/>
                <w:b/>
                <w:sz w:val="20"/>
                <w:szCs w:val="20"/>
              </w:rPr>
              <w:t xml:space="preserve">Partially meets </w:t>
            </w:r>
            <w:r w:rsidR="00E3336C" w:rsidRPr="00EE4B7C">
              <w:rPr>
                <w:rFonts w:cs="Arial"/>
                <w:b/>
                <w:sz w:val="20"/>
                <w:szCs w:val="20"/>
              </w:rPr>
              <w:t>- No strategic management framework currently in place, but current management is likely to be effective</w:t>
            </w:r>
            <w:r w:rsidR="00EE4B7C">
              <w:rPr>
                <w:rFonts w:cs="Arial"/>
                <w:b/>
                <w:sz w:val="20"/>
                <w:szCs w:val="20"/>
              </w:rPr>
              <w:t>.</w:t>
            </w:r>
          </w:p>
          <w:p w14:paraId="1DAE5048" w14:textId="670E9D8E" w:rsidR="003B3478" w:rsidRPr="0088686C" w:rsidRDefault="00AB0C7E" w:rsidP="00481DF9">
            <w:pPr>
              <w:pStyle w:val="BodyText1"/>
              <w:spacing w:line="240" w:lineRule="auto"/>
              <w:jc w:val="left"/>
              <w:rPr>
                <w:rFonts w:cs="Arial"/>
                <w:bCs/>
                <w:sz w:val="20"/>
              </w:rPr>
            </w:pPr>
            <w:r w:rsidRPr="0088686C">
              <w:rPr>
                <w:rFonts w:cs="Arial"/>
                <w:sz w:val="20"/>
              </w:rPr>
              <w:t xml:space="preserve">Broad management objectives and performance criteria are included in the </w:t>
            </w:r>
            <w:r w:rsidRPr="0088686C">
              <w:rPr>
                <w:rFonts w:cs="Arial"/>
                <w:i/>
                <w:iCs/>
                <w:sz w:val="20"/>
              </w:rPr>
              <w:t>Fisheries Management Act 2007</w:t>
            </w:r>
            <w:r w:rsidRPr="0088686C">
              <w:rPr>
                <w:rFonts w:cs="Arial"/>
                <w:sz w:val="20"/>
              </w:rPr>
              <w:t xml:space="preserve"> (SA) although they are not regularly used to assess the fishery’s effectiveness. Licence conditions provide more specific regulation and management of harvesting operations. Fishery performance is monitored via compliance programs and monthly logbook reports.</w:t>
            </w:r>
          </w:p>
        </w:tc>
      </w:tr>
      <w:tr w:rsidR="003B3478" w:rsidRPr="0088686C" w14:paraId="73791D4D" w14:textId="77777777" w:rsidTr="00273C13">
        <w:trPr>
          <w:cantSplit/>
        </w:trPr>
        <w:tc>
          <w:tcPr>
            <w:tcW w:w="1580" w:type="pct"/>
            <w:tcBorders>
              <w:bottom w:val="single" w:sz="4" w:space="0" w:color="auto"/>
            </w:tcBorders>
            <w:shd w:val="clear" w:color="auto" w:fill="92D050"/>
          </w:tcPr>
          <w:p w14:paraId="1EB80B0F" w14:textId="55CF3638" w:rsidR="003B3478" w:rsidRPr="0088686C" w:rsidRDefault="003B3478" w:rsidP="00481DF9">
            <w:pPr>
              <w:rPr>
                <w:rFonts w:cs="Arial"/>
                <w:sz w:val="20"/>
                <w:szCs w:val="20"/>
              </w:rPr>
            </w:pPr>
            <w:r w:rsidRPr="0088686C">
              <w:rPr>
                <w:rFonts w:cs="Arial"/>
                <w:sz w:val="20"/>
                <w:szCs w:val="20"/>
              </w:rPr>
              <w:t>Be capable of controlling the level of harvest in the fishery using input and/or output controls.</w:t>
            </w:r>
          </w:p>
        </w:tc>
        <w:tc>
          <w:tcPr>
            <w:tcW w:w="3420" w:type="pct"/>
            <w:shd w:val="clear" w:color="auto" w:fill="auto"/>
          </w:tcPr>
          <w:p w14:paraId="32568A02" w14:textId="775F87E4" w:rsidR="003B3478" w:rsidRPr="00EE4B7C" w:rsidRDefault="003B3478" w:rsidP="00481DF9">
            <w:pPr>
              <w:rPr>
                <w:rFonts w:cs="Arial"/>
                <w:b/>
                <w:sz w:val="20"/>
                <w:szCs w:val="20"/>
              </w:rPr>
            </w:pPr>
            <w:r w:rsidRPr="00EE4B7C">
              <w:rPr>
                <w:rFonts w:cs="Arial"/>
                <w:b/>
                <w:sz w:val="20"/>
                <w:szCs w:val="20"/>
              </w:rPr>
              <w:t>Meets –</w:t>
            </w:r>
            <w:r w:rsidR="00E3336C" w:rsidRPr="00EE4B7C">
              <w:rPr>
                <w:rFonts w:cs="Arial"/>
                <w:b/>
                <w:sz w:val="20"/>
                <w:szCs w:val="20"/>
              </w:rPr>
              <w:t>harvest is effectively controlled using a range of input and output controls.</w:t>
            </w:r>
          </w:p>
          <w:p w14:paraId="06196031" w14:textId="7AFA8B7B" w:rsidR="003B3478" w:rsidRPr="0088686C" w:rsidRDefault="00E3336C" w:rsidP="00481DF9">
            <w:pPr>
              <w:rPr>
                <w:rFonts w:cs="Arial"/>
                <w:bCs/>
                <w:sz w:val="20"/>
                <w:szCs w:val="20"/>
              </w:rPr>
            </w:pPr>
            <w:r w:rsidRPr="0088686C">
              <w:rPr>
                <w:rFonts w:cs="Arial"/>
                <w:bCs/>
                <w:sz w:val="20"/>
                <w:szCs w:val="20"/>
              </w:rPr>
              <w:t xml:space="preserve">There is a </w:t>
            </w:r>
            <w:r w:rsidR="008A4FE6" w:rsidRPr="0088686C">
              <w:rPr>
                <w:rFonts w:cs="Arial"/>
                <w:bCs/>
                <w:sz w:val="20"/>
                <w:szCs w:val="20"/>
              </w:rPr>
              <w:t>total allowable catch (TAC)</w:t>
            </w:r>
            <w:r w:rsidRPr="0088686C">
              <w:rPr>
                <w:rFonts w:cs="Arial"/>
                <w:bCs/>
                <w:sz w:val="20"/>
                <w:szCs w:val="20"/>
              </w:rPr>
              <w:t xml:space="preserve"> for the target species, Australian </w:t>
            </w:r>
            <w:r w:rsidR="00474E58">
              <w:rPr>
                <w:rFonts w:cs="Arial"/>
                <w:bCs/>
                <w:sz w:val="20"/>
                <w:szCs w:val="20"/>
              </w:rPr>
              <w:t>s</w:t>
            </w:r>
            <w:r w:rsidRPr="0088686C">
              <w:rPr>
                <w:rFonts w:cs="Arial"/>
                <w:bCs/>
                <w:sz w:val="20"/>
                <w:szCs w:val="20"/>
              </w:rPr>
              <w:t xml:space="preserve">ardine. </w:t>
            </w:r>
            <w:r w:rsidR="00696AF5" w:rsidRPr="0088686C">
              <w:rPr>
                <w:rFonts w:cs="Arial"/>
                <w:bCs/>
                <w:sz w:val="20"/>
                <w:szCs w:val="20"/>
              </w:rPr>
              <w:t xml:space="preserve">Australian </w:t>
            </w:r>
            <w:r w:rsidR="00474E58">
              <w:rPr>
                <w:rFonts w:cs="Arial"/>
                <w:bCs/>
                <w:sz w:val="20"/>
                <w:szCs w:val="20"/>
              </w:rPr>
              <w:t>s</w:t>
            </w:r>
            <w:r w:rsidRPr="0088686C">
              <w:rPr>
                <w:rFonts w:cs="Arial"/>
                <w:bCs/>
                <w:sz w:val="20"/>
                <w:szCs w:val="20"/>
              </w:rPr>
              <w:t xml:space="preserve">ardine stocks are considered sustainable and recent catches have been below the </w:t>
            </w:r>
            <w:r w:rsidRPr="001D31FE">
              <w:rPr>
                <w:rFonts w:cs="Arial"/>
                <w:bCs/>
                <w:sz w:val="20"/>
                <w:szCs w:val="20"/>
              </w:rPr>
              <w:t>TAC (</w:t>
            </w:r>
            <w:r w:rsidR="00997B31" w:rsidRPr="001D31FE">
              <w:rPr>
                <w:rFonts w:cs="Arial"/>
                <w:bCs/>
                <w:sz w:val="20"/>
                <w:szCs w:val="20"/>
              </w:rPr>
              <w:t>Ward, T. M. et al (2019)</w:t>
            </w:r>
            <w:proofErr w:type="gramStart"/>
            <w:r w:rsidRPr="001D31FE">
              <w:rPr>
                <w:rFonts w:cs="Arial"/>
                <w:bCs/>
                <w:sz w:val="20"/>
                <w:szCs w:val="20"/>
              </w:rPr>
              <w:t>).</w:t>
            </w:r>
            <w:r w:rsidR="007665A1" w:rsidRPr="001D31FE">
              <w:rPr>
                <w:rFonts w:cs="Arial"/>
                <w:bCs/>
                <w:sz w:val="20"/>
                <w:szCs w:val="20"/>
              </w:rPr>
              <w:t>Target</w:t>
            </w:r>
            <w:proofErr w:type="gramEnd"/>
            <w:r w:rsidR="007665A1" w:rsidRPr="0088686C">
              <w:rPr>
                <w:rFonts w:cs="Arial"/>
                <w:bCs/>
                <w:sz w:val="20"/>
                <w:szCs w:val="20"/>
              </w:rPr>
              <w:t xml:space="preserve"> and limit reference points are clearly articulated in the fishery’s management plan, which incorporates a harvest strategy. The management plan provides a clear decision-making framework that is underpinned by robust scientific assessment of target stock status and consideration of ecological risks associated with fishing activity.</w:t>
            </w:r>
          </w:p>
          <w:p w14:paraId="7089A439" w14:textId="47F8AB89" w:rsidR="00E3336C" w:rsidRPr="0088686C" w:rsidRDefault="00E3336C" w:rsidP="00481DF9">
            <w:pPr>
              <w:rPr>
                <w:rFonts w:cs="Arial"/>
                <w:bCs/>
                <w:sz w:val="20"/>
                <w:szCs w:val="20"/>
              </w:rPr>
            </w:pPr>
            <w:r w:rsidRPr="0088686C">
              <w:rPr>
                <w:rFonts w:cs="Arial"/>
                <w:bCs/>
                <w:sz w:val="20"/>
                <w:szCs w:val="20"/>
              </w:rPr>
              <w:t>Other harvest controls include restrictions on the total number of fishing licences in the fishery, where and when fishers can operate, and what boats and gear they can use. Mandatory use of Vessel Monitoring Systems on all boats also provides PIRSA with information about vessel locations and activities which support enforcement of management rules.</w:t>
            </w:r>
          </w:p>
          <w:p w14:paraId="0FD82E69" w14:textId="04709B51" w:rsidR="003B3478" w:rsidRPr="0088686C" w:rsidRDefault="00D86FF5" w:rsidP="00481DF9">
            <w:pPr>
              <w:rPr>
                <w:rFonts w:cs="Arial"/>
                <w:bCs/>
                <w:sz w:val="20"/>
                <w:szCs w:val="20"/>
              </w:rPr>
            </w:pPr>
            <w:r w:rsidRPr="0088686C">
              <w:rPr>
                <w:rFonts w:cs="Arial"/>
                <w:bCs/>
                <w:sz w:val="20"/>
                <w:szCs w:val="20"/>
              </w:rPr>
              <w:t>The harvest strategy requires annual reviews of sardine spawning biomass, the daily egg production method (DEPM) surveys and mean sardine size to determine yearly TACs.</w:t>
            </w:r>
          </w:p>
        </w:tc>
      </w:tr>
      <w:tr w:rsidR="003B3478" w:rsidRPr="0088686C" w14:paraId="1E480671" w14:textId="77777777" w:rsidTr="00273C13">
        <w:trPr>
          <w:cantSplit/>
        </w:trPr>
        <w:tc>
          <w:tcPr>
            <w:tcW w:w="1580" w:type="pct"/>
            <w:tcBorders>
              <w:bottom w:val="single" w:sz="4" w:space="0" w:color="auto"/>
            </w:tcBorders>
            <w:shd w:val="clear" w:color="auto" w:fill="92D050"/>
          </w:tcPr>
          <w:p w14:paraId="086604CB" w14:textId="3CBFD20F" w:rsidR="003B3478" w:rsidRPr="0088686C" w:rsidRDefault="003B3478" w:rsidP="00481DF9">
            <w:pPr>
              <w:rPr>
                <w:rFonts w:cs="Arial"/>
                <w:sz w:val="20"/>
                <w:szCs w:val="20"/>
              </w:rPr>
            </w:pPr>
            <w:r w:rsidRPr="0088686C">
              <w:rPr>
                <w:rFonts w:cs="Arial"/>
                <w:sz w:val="20"/>
                <w:szCs w:val="20"/>
              </w:rPr>
              <w:t>Contain the means of enforcing critical aspects of the management arrangements.</w:t>
            </w:r>
          </w:p>
        </w:tc>
        <w:tc>
          <w:tcPr>
            <w:tcW w:w="3420" w:type="pct"/>
            <w:shd w:val="clear" w:color="auto" w:fill="auto"/>
          </w:tcPr>
          <w:p w14:paraId="743F80B9" w14:textId="3D1A6F0A" w:rsidR="00AB0C7E" w:rsidRPr="00EE4B7C" w:rsidRDefault="00AB0C7E" w:rsidP="00481DF9">
            <w:pPr>
              <w:rPr>
                <w:rFonts w:cs="Arial"/>
                <w:b/>
                <w:i/>
                <w:sz w:val="20"/>
                <w:szCs w:val="20"/>
              </w:rPr>
            </w:pPr>
            <w:r w:rsidRPr="00EE4B7C">
              <w:rPr>
                <w:rFonts w:cs="Arial"/>
                <w:b/>
                <w:sz w:val="20"/>
                <w:szCs w:val="20"/>
              </w:rPr>
              <w:t>Meets</w:t>
            </w:r>
            <w:r w:rsidR="007E56C8" w:rsidRPr="00EE4B7C">
              <w:rPr>
                <w:rFonts w:cs="Arial"/>
                <w:b/>
                <w:sz w:val="20"/>
                <w:szCs w:val="20"/>
              </w:rPr>
              <w:t xml:space="preserve"> - there are effective means of enforcing management arrangements.</w:t>
            </w:r>
          </w:p>
          <w:p w14:paraId="44E84912" w14:textId="25EA58A6" w:rsidR="003B3478" w:rsidRPr="0088686C" w:rsidRDefault="00AB0C7E" w:rsidP="00481DF9">
            <w:pPr>
              <w:rPr>
                <w:rFonts w:cs="Arial"/>
                <w:bCs/>
                <w:sz w:val="20"/>
                <w:szCs w:val="20"/>
              </w:rPr>
            </w:pPr>
            <w:r w:rsidRPr="0088686C">
              <w:rPr>
                <w:rFonts w:cs="Arial"/>
                <w:sz w:val="20"/>
                <w:szCs w:val="20"/>
              </w:rPr>
              <w:t xml:space="preserve">The fishery has effective enforcement capability. Compliance measures included random and targeted inspections of harvesting operations to ensure license and permit holders met agreed conditions. PIRSA monitors monthly catch and effort logbooks to determine </w:t>
            </w:r>
            <w:r w:rsidR="009439F4" w:rsidRPr="0088686C">
              <w:rPr>
                <w:rFonts w:cs="Arial"/>
                <w:sz w:val="20"/>
                <w:szCs w:val="20"/>
              </w:rPr>
              <w:t>levels of sardine</w:t>
            </w:r>
            <w:r w:rsidRPr="0088686C">
              <w:rPr>
                <w:rFonts w:cs="Arial"/>
                <w:sz w:val="20"/>
                <w:szCs w:val="20"/>
              </w:rPr>
              <w:t xml:space="preserve"> harvested. There are also options for the broader public to comment on non-compliance through PIRSA </w:t>
            </w:r>
            <w:proofErr w:type="spellStart"/>
            <w:r w:rsidRPr="0088686C">
              <w:rPr>
                <w:rFonts w:cs="Arial"/>
                <w:sz w:val="20"/>
                <w:szCs w:val="20"/>
              </w:rPr>
              <w:t>Fishwatch</w:t>
            </w:r>
            <w:proofErr w:type="spellEnd"/>
            <w:r w:rsidRPr="0088686C">
              <w:rPr>
                <w:rFonts w:cs="Arial"/>
                <w:sz w:val="20"/>
                <w:szCs w:val="20"/>
              </w:rPr>
              <w:t xml:space="preserve"> service.</w:t>
            </w:r>
          </w:p>
        </w:tc>
      </w:tr>
      <w:tr w:rsidR="003B3478" w:rsidRPr="0088686C" w14:paraId="050DB205" w14:textId="77777777" w:rsidTr="00273C13">
        <w:trPr>
          <w:cantSplit/>
        </w:trPr>
        <w:tc>
          <w:tcPr>
            <w:tcW w:w="1580" w:type="pct"/>
            <w:tcBorders>
              <w:bottom w:val="single" w:sz="4" w:space="0" w:color="auto"/>
            </w:tcBorders>
            <w:shd w:val="clear" w:color="auto" w:fill="92D050"/>
          </w:tcPr>
          <w:p w14:paraId="4C2BDACB" w14:textId="2A57B1EC" w:rsidR="003B3478" w:rsidRPr="0088686C" w:rsidRDefault="003B3478" w:rsidP="00481DF9">
            <w:pPr>
              <w:rPr>
                <w:rFonts w:cs="Arial"/>
                <w:sz w:val="20"/>
                <w:szCs w:val="20"/>
              </w:rPr>
            </w:pPr>
            <w:r w:rsidRPr="0088686C">
              <w:rPr>
                <w:rFonts w:cs="Arial"/>
                <w:sz w:val="20"/>
                <w:szCs w:val="20"/>
              </w:rPr>
              <w:lastRenderedPageBreak/>
              <w:t xml:space="preserve">Provide for the periodic review of the performance of the fishery management arrangements and the management strategies, </w:t>
            </w:r>
            <w:proofErr w:type="gramStart"/>
            <w:r w:rsidRPr="0088686C">
              <w:rPr>
                <w:rFonts w:cs="Arial"/>
                <w:sz w:val="20"/>
                <w:szCs w:val="20"/>
              </w:rPr>
              <w:t>objectives</w:t>
            </w:r>
            <w:proofErr w:type="gramEnd"/>
            <w:r w:rsidRPr="0088686C">
              <w:rPr>
                <w:rFonts w:cs="Arial"/>
                <w:sz w:val="20"/>
                <w:szCs w:val="20"/>
              </w:rPr>
              <w:t xml:space="preserve"> and criteria.</w:t>
            </w:r>
          </w:p>
        </w:tc>
        <w:tc>
          <w:tcPr>
            <w:tcW w:w="3420" w:type="pct"/>
            <w:shd w:val="clear" w:color="auto" w:fill="auto"/>
          </w:tcPr>
          <w:p w14:paraId="47B160A0" w14:textId="5103E84B" w:rsidR="003B3478" w:rsidRPr="00EE4B7C" w:rsidRDefault="003B3478" w:rsidP="00481DF9">
            <w:pPr>
              <w:rPr>
                <w:rFonts w:cs="Arial"/>
                <w:b/>
                <w:sz w:val="20"/>
                <w:szCs w:val="20"/>
              </w:rPr>
            </w:pPr>
            <w:r w:rsidRPr="00EE4B7C">
              <w:rPr>
                <w:rFonts w:cs="Arial"/>
                <w:b/>
                <w:sz w:val="20"/>
                <w:szCs w:val="20"/>
              </w:rPr>
              <w:t>Meets – Regular performance reviews built into management</w:t>
            </w:r>
            <w:r w:rsidR="00EE4B7C" w:rsidRPr="00EE4B7C">
              <w:rPr>
                <w:rFonts w:cs="Arial"/>
                <w:b/>
                <w:sz w:val="20"/>
                <w:szCs w:val="20"/>
              </w:rPr>
              <w:t>.</w:t>
            </w:r>
          </w:p>
          <w:p w14:paraId="5E980A36" w14:textId="68B5C63B" w:rsidR="00FF00B0" w:rsidRPr="0088686C" w:rsidRDefault="00FF00B0" w:rsidP="00481DF9">
            <w:pPr>
              <w:rPr>
                <w:rFonts w:cs="Arial"/>
                <w:bCs/>
                <w:sz w:val="20"/>
                <w:szCs w:val="20"/>
              </w:rPr>
            </w:pPr>
            <w:r w:rsidRPr="0088686C">
              <w:rPr>
                <w:rFonts w:cs="Arial"/>
                <w:bCs/>
                <w:sz w:val="20"/>
                <w:szCs w:val="20"/>
              </w:rPr>
              <w:t xml:space="preserve">An independent research program in 2004-05 found high interaction rates between the </w:t>
            </w:r>
            <w:r w:rsidR="002319A7" w:rsidRPr="0088686C">
              <w:rPr>
                <w:rFonts w:cs="Arial"/>
                <w:bCs/>
                <w:sz w:val="20"/>
                <w:szCs w:val="20"/>
              </w:rPr>
              <w:t>South Australian</w:t>
            </w:r>
            <w:r w:rsidRPr="0088686C">
              <w:rPr>
                <w:rFonts w:cs="Arial"/>
                <w:bCs/>
                <w:sz w:val="20"/>
                <w:szCs w:val="20"/>
              </w:rPr>
              <w:t xml:space="preserve"> Sardine Fishery and short-beaked common dolphins. In response to this discovery, the </w:t>
            </w:r>
            <w:r w:rsidR="002319A7" w:rsidRPr="0088686C">
              <w:rPr>
                <w:rFonts w:cs="Arial"/>
                <w:bCs/>
                <w:sz w:val="20"/>
                <w:szCs w:val="20"/>
              </w:rPr>
              <w:t>South Australian</w:t>
            </w:r>
            <w:r w:rsidRPr="0088686C">
              <w:rPr>
                <w:rFonts w:cs="Arial"/>
                <w:bCs/>
                <w:sz w:val="20"/>
                <w:szCs w:val="20"/>
              </w:rPr>
              <w:t xml:space="preserve"> Sardine Industry Association</w:t>
            </w:r>
            <w:r w:rsidR="000D234A" w:rsidRPr="0088686C">
              <w:rPr>
                <w:rFonts w:cs="Arial"/>
                <w:bCs/>
                <w:sz w:val="20"/>
                <w:szCs w:val="20"/>
              </w:rPr>
              <w:t xml:space="preserve"> (SASIA)</w:t>
            </w:r>
            <w:r w:rsidRPr="0088686C">
              <w:rPr>
                <w:rFonts w:cs="Arial"/>
                <w:bCs/>
                <w:sz w:val="20"/>
                <w:szCs w:val="20"/>
              </w:rPr>
              <w:t xml:space="preserve"> implemented a </w:t>
            </w:r>
            <w:r w:rsidRPr="0088686C">
              <w:rPr>
                <w:rFonts w:cs="Arial"/>
                <w:bCs/>
                <w:i/>
                <w:iCs/>
                <w:sz w:val="20"/>
                <w:szCs w:val="20"/>
              </w:rPr>
              <w:t xml:space="preserve">Code of Practice for mitigating the interactions of the South Australian Sardine Fishery with wildlife </w:t>
            </w:r>
            <w:r w:rsidRPr="0088686C">
              <w:rPr>
                <w:rFonts w:cs="Arial"/>
                <w:bCs/>
                <w:sz w:val="20"/>
                <w:szCs w:val="20"/>
              </w:rPr>
              <w:t xml:space="preserve">(the CoP) to mitigate against interactions with all protected wildlife (including sharks and seals), but with a special focus on </w:t>
            </w:r>
            <w:r w:rsidR="000D234A" w:rsidRPr="0088686C">
              <w:rPr>
                <w:rFonts w:cs="Arial"/>
                <w:bCs/>
                <w:sz w:val="20"/>
                <w:szCs w:val="20"/>
              </w:rPr>
              <w:t>short-beaked common dolphins</w:t>
            </w:r>
            <w:r w:rsidRPr="0088686C">
              <w:rPr>
                <w:rFonts w:cs="Arial"/>
                <w:bCs/>
                <w:sz w:val="20"/>
                <w:szCs w:val="20"/>
              </w:rPr>
              <w:t xml:space="preserve">. PIRSA continued with its independent observer program and commenced compliance monitoring of fishers’ adherence to the </w:t>
            </w:r>
            <w:proofErr w:type="spellStart"/>
            <w:r w:rsidRPr="0088686C">
              <w:rPr>
                <w:rFonts w:cs="Arial"/>
                <w:bCs/>
                <w:sz w:val="20"/>
                <w:szCs w:val="20"/>
              </w:rPr>
              <w:t>CoP.</w:t>
            </w:r>
            <w:proofErr w:type="spellEnd"/>
            <w:r w:rsidRPr="0088686C">
              <w:rPr>
                <w:rFonts w:cs="Arial"/>
                <w:bCs/>
                <w:sz w:val="20"/>
                <w:szCs w:val="20"/>
              </w:rPr>
              <w:t xml:space="preserve"> The effectiveness of the CoP has been reviewed by independent scientists and </w:t>
            </w:r>
            <w:r w:rsidR="00A31DDC" w:rsidRPr="0088686C">
              <w:rPr>
                <w:rFonts w:cs="Arial"/>
                <w:bCs/>
                <w:sz w:val="20"/>
                <w:szCs w:val="20"/>
              </w:rPr>
              <w:t>publicly</w:t>
            </w:r>
            <w:r w:rsidRPr="0088686C">
              <w:rPr>
                <w:rFonts w:cs="Arial"/>
                <w:bCs/>
                <w:sz w:val="20"/>
                <w:szCs w:val="20"/>
              </w:rPr>
              <w:t xml:space="preserve"> reported on annually since 2007. </w:t>
            </w:r>
          </w:p>
          <w:p w14:paraId="38969CE4" w14:textId="20D457DF" w:rsidR="003B3478" w:rsidRPr="0088686C" w:rsidRDefault="00FF00B0" w:rsidP="00481DF9">
            <w:pPr>
              <w:rPr>
                <w:rFonts w:cs="Arial"/>
                <w:bCs/>
                <w:sz w:val="20"/>
                <w:szCs w:val="20"/>
              </w:rPr>
            </w:pPr>
            <w:r w:rsidRPr="0088686C">
              <w:rPr>
                <w:rFonts w:cs="Arial"/>
                <w:bCs/>
                <w:sz w:val="20"/>
                <w:szCs w:val="20"/>
              </w:rPr>
              <w:t>The CoP has been refined since its inception and appears to have significantly reduced interaction rates.</w:t>
            </w:r>
          </w:p>
        </w:tc>
      </w:tr>
      <w:tr w:rsidR="003B3478" w:rsidRPr="0088686C" w14:paraId="7F16FB15" w14:textId="77777777" w:rsidTr="00273C13">
        <w:trPr>
          <w:cantSplit/>
        </w:trPr>
        <w:tc>
          <w:tcPr>
            <w:tcW w:w="1580" w:type="pct"/>
            <w:tcBorders>
              <w:bottom w:val="single" w:sz="4" w:space="0" w:color="auto"/>
            </w:tcBorders>
            <w:shd w:val="clear" w:color="auto" w:fill="FFC000"/>
          </w:tcPr>
          <w:p w14:paraId="79731F76" w14:textId="01516781" w:rsidR="003B3478" w:rsidRPr="0088686C" w:rsidRDefault="003B3478" w:rsidP="00481DF9">
            <w:pPr>
              <w:rPr>
                <w:rFonts w:cs="Arial"/>
                <w:sz w:val="20"/>
                <w:szCs w:val="20"/>
              </w:rPr>
            </w:pPr>
            <w:r w:rsidRPr="0088686C">
              <w:rPr>
                <w:rFonts w:cs="Arial"/>
                <w:sz w:val="20"/>
                <w:szCs w:val="20"/>
              </w:rPr>
              <w:t xml:space="preserve">Be capable of assessing, monitoring and avoiding, remedying or mitigating any adverse impacts on the wider marine ecosystem in which the target species </w:t>
            </w:r>
            <w:proofErr w:type="gramStart"/>
            <w:r w:rsidRPr="0088686C">
              <w:rPr>
                <w:rFonts w:cs="Arial"/>
                <w:sz w:val="20"/>
                <w:szCs w:val="20"/>
              </w:rPr>
              <w:t>lives</w:t>
            </w:r>
            <w:proofErr w:type="gramEnd"/>
            <w:r w:rsidRPr="0088686C">
              <w:rPr>
                <w:rFonts w:cs="Arial"/>
                <w:sz w:val="20"/>
                <w:szCs w:val="20"/>
              </w:rPr>
              <w:t xml:space="preserve"> and the fishery operates.</w:t>
            </w:r>
          </w:p>
        </w:tc>
        <w:tc>
          <w:tcPr>
            <w:tcW w:w="3420" w:type="pct"/>
            <w:shd w:val="clear" w:color="auto" w:fill="auto"/>
          </w:tcPr>
          <w:p w14:paraId="621665C5" w14:textId="1DF3751E" w:rsidR="00D250A6" w:rsidRPr="00EE4B7C" w:rsidRDefault="00D250A6" w:rsidP="00481DF9">
            <w:pPr>
              <w:pStyle w:val="BodyText1"/>
              <w:spacing w:line="240" w:lineRule="auto"/>
              <w:jc w:val="left"/>
              <w:rPr>
                <w:rFonts w:eastAsia="Calibri" w:cs="Arial"/>
                <w:b/>
                <w:bCs/>
                <w:sz w:val="20"/>
              </w:rPr>
            </w:pPr>
            <w:r w:rsidRPr="00EE4B7C">
              <w:rPr>
                <w:rFonts w:eastAsia="Calibri" w:cs="Arial"/>
                <w:b/>
                <w:bCs/>
                <w:sz w:val="20"/>
              </w:rPr>
              <w:t>Partially meets – impacts on the wider marine environment have not been formally assessed but are likely to be negligible.</w:t>
            </w:r>
          </w:p>
          <w:p w14:paraId="29D60D8F" w14:textId="6C390234" w:rsidR="00D250A6" w:rsidRPr="0088686C" w:rsidRDefault="00D250A6" w:rsidP="00481DF9">
            <w:pPr>
              <w:pStyle w:val="BodyText1"/>
              <w:spacing w:line="240" w:lineRule="auto"/>
              <w:jc w:val="left"/>
              <w:rPr>
                <w:rFonts w:cs="Arial"/>
                <w:sz w:val="20"/>
              </w:rPr>
            </w:pPr>
            <w:r w:rsidRPr="0088686C">
              <w:rPr>
                <w:rFonts w:cs="Arial"/>
                <w:sz w:val="20"/>
              </w:rPr>
              <w:t xml:space="preserve">While the ecological risk assessment (ERA) conducted in 2013 did not specially look at the wider marine ecosystem, there are some measures to address risks to the ecosystem through the fishery’s revised management plan (2015), and through complementary measures undertaken by industry through the </w:t>
            </w:r>
            <w:proofErr w:type="spellStart"/>
            <w:r w:rsidRPr="0088686C">
              <w:rPr>
                <w:rFonts w:cs="Arial"/>
                <w:sz w:val="20"/>
              </w:rPr>
              <w:t>CoP.</w:t>
            </w:r>
            <w:proofErr w:type="spellEnd"/>
            <w:r w:rsidRPr="0088686C">
              <w:rPr>
                <w:rFonts w:cs="Arial"/>
                <w:sz w:val="20"/>
              </w:rPr>
              <w:t xml:space="preserve"> PIRSA, in consultation with licence holders, other state government agencies, local councils, and other key stakeholders has implemented management actions to minimise the risks to the environment in which the fishery operates. </w:t>
            </w:r>
          </w:p>
          <w:p w14:paraId="4EB133A4" w14:textId="6460B145" w:rsidR="00FF00B0" w:rsidRPr="0088686C" w:rsidRDefault="00D250A6" w:rsidP="00481DF9">
            <w:pPr>
              <w:pStyle w:val="BodyText1"/>
              <w:spacing w:line="240" w:lineRule="auto"/>
              <w:jc w:val="left"/>
              <w:rPr>
                <w:rFonts w:cs="Arial"/>
                <w:sz w:val="20"/>
              </w:rPr>
            </w:pPr>
            <w:r w:rsidRPr="0088686C">
              <w:rPr>
                <w:rFonts w:cs="Arial"/>
                <w:sz w:val="20"/>
              </w:rPr>
              <w:t xml:space="preserve">The department </w:t>
            </w:r>
            <w:r w:rsidR="00310E69" w:rsidRPr="0088686C">
              <w:rPr>
                <w:rFonts w:cs="Arial"/>
                <w:sz w:val="20"/>
              </w:rPr>
              <w:t>encourages</w:t>
            </w:r>
            <w:r w:rsidRPr="0088686C">
              <w:rPr>
                <w:rFonts w:cs="Arial"/>
                <w:sz w:val="20"/>
              </w:rPr>
              <w:t xml:space="preserve"> PIRSA considers undertaking a new ERA for the fishery.</w:t>
            </w:r>
          </w:p>
        </w:tc>
      </w:tr>
      <w:tr w:rsidR="003B3478" w:rsidRPr="0088686C" w14:paraId="257A30C9" w14:textId="77777777" w:rsidTr="00273C13">
        <w:trPr>
          <w:cantSplit/>
        </w:trPr>
        <w:tc>
          <w:tcPr>
            <w:tcW w:w="1580" w:type="pct"/>
            <w:shd w:val="clear" w:color="auto" w:fill="92D050"/>
          </w:tcPr>
          <w:p w14:paraId="2FAB5309" w14:textId="2AFC7F41" w:rsidR="003B3478" w:rsidRPr="0088686C" w:rsidRDefault="003B3478" w:rsidP="00481DF9">
            <w:pPr>
              <w:rPr>
                <w:rFonts w:cs="Arial"/>
                <w:sz w:val="20"/>
                <w:szCs w:val="20"/>
              </w:rPr>
            </w:pPr>
            <w:r w:rsidRPr="0088686C">
              <w:rPr>
                <w:rFonts w:cs="Arial"/>
                <w:sz w:val="20"/>
                <w:szCs w:val="20"/>
              </w:rPr>
              <w:t>Requires compliance with relevant threat abatement plans, recovery plans, the National Policy on Fisheries Bycatch, and bycatch action strategies developed under the policy.</w:t>
            </w:r>
          </w:p>
        </w:tc>
        <w:tc>
          <w:tcPr>
            <w:tcW w:w="3420" w:type="pct"/>
            <w:shd w:val="clear" w:color="auto" w:fill="auto"/>
          </w:tcPr>
          <w:p w14:paraId="0B43DE0A" w14:textId="1FE0BAA5" w:rsidR="00D250A6" w:rsidRPr="00EE4B7C" w:rsidRDefault="00D250A6" w:rsidP="00481DF9">
            <w:pPr>
              <w:rPr>
                <w:rFonts w:cs="Arial"/>
                <w:b/>
                <w:bCs/>
                <w:sz w:val="20"/>
                <w:szCs w:val="20"/>
              </w:rPr>
            </w:pPr>
            <w:r w:rsidRPr="00EE4B7C">
              <w:rPr>
                <w:rFonts w:cs="Arial"/>
                <w:b/>
                <w:bCs/>
                <w:sz w:val="20"/>
                <w:szCs w:val="20"/>
              </w:rPr>
              <w:t>Meets – Compliant with all relevant plans</w:t>
            </w:r>
            <w:r w:rsidR="00EE4B7C" w:rsidRPr="00EE4B7C">
              <w:rPr>
                <w:rFonts w:cs="Arial"/>
                <w:b/>
                <w:bCs/>
                <w:sz w:val="20"/>
                <w:szCs w:val="20"/>
              </w:rPr>
              <w:t>.</w:t>
            </w:r>
          </w:p>
          <w:p w14:paraId="45A9DB95" w14:textId="4E4C4D7E" w:rsidR="00D250A6" w:rsidRPr="0088686C" w:rsidRDefault="00D250A6" w:rsidP="00481DF9">
            <w:pPr>
              <w:rPr>
                <w:rFonts w:cs="Arial"/>
                <w:sz w:val="20"/>
                <w:szCs w:val="20"/>
              </w:rPr>
            </w:pPr>
            <w:r w:rsidRPr="0088686C">
              <w:rPr>
                <w:rFonts w:cs="Arial"/>
                <w:sz w:val="20"/>
                <w:szCs w:val="20"/>
              </w:rPr>
              <w:t xml:space="preserve">The fisheries operate in both state and Commonwealth areas. Fishing in Commonwealth waters is managed by the South Australian Government in accordance with South Australian legislation under an Offshore Constitutional Settlement between the Australian Government and the South Australian Government. </w:t>
            </w:r>
          </w:p>
          <w:p w14:paraId="5E4F5B9B" w14:textId="4ACACFB1" w:rsidR="003B3478" w:rsidRPr="0088686C" w:rsidRDefault="00D250A6" w:rsidP="00481DF9">
            <w:pPr>
              <w:rPr>
                <w:rFonts w:cs="Arial"/>
                <w:sz w:val="20"/>
                <w:szCs w:val="20"/>
                <w:highlight w:val="yellow"/>
              </w:rPr>
            </w:pPr>
            <w:r w:rsidRPr="0088686C">
              <w:rPr>
                <w:rFonts w:cs="Arial"/>
                <w:sz w:val="20"/>
                <w:lang w:eastAsia="en-AU"/>
              </w:rPr>
              <w:t>The fisheries are compliant with th</w:t>
            </w:r>
            <w:r w:rsidRPr="0088686C">
              <w:rPr>
                <w:rFonts w:cs="Arial"/>
                <w:sz w:val="20"/>
              </w:rPr>
              <w:t xml:space="preserve">e national </w:t>
            </w:r>
            <w:hyperlink r:id="rId33" w:history="1">
              <w:r w:rsidRPr="0088686C">
                <w:rPr>
                  <w:rStyle w:val="Hyperlink"/>
                  <w:rFonts w:cs="Arial"/>
                  <w:sz w:val="20"/>
                </w:rPr>
                <w:t>Recovery Plan for the Grey Nurse Shark</w:t>
              </w:r>
            </w:hyperlink>
            <w:r w:rsidRPr="0088686C">
              <w:rPr>
                <w:rStyle w:val="Hyperlink"/>
                <w:rFonts w:cs="Arial"/>
                <w:sz w:val="20"/>
              </w:rPr>
              <w:t>,</w:t>
            </w:r>
            <w:r w:rsidRPr="0088686C">
              <w:rPr>
                <w:rFonts w:cs="Arial"/>
                <w:sz w:val="20"/>
              </w:rPr>
              <w:t xml:space="preserve"> the national </w:t>
            </w:r>
            <w:hyperlink r:id="rId34" w:history="1">
              <w:r w:rsidRPr="0088686C">
                <w:rPr>
                  <w:rStyle w:val="Hyperlink"/>
                  <w:rFonts w:cs="Arial"/>
                  <w:sz w:val="20"/>
                </w:rPr>
                <w:t>Recovery plan for the White Shark</w:t>
              </w:r>
            </w:hyperlink>
            <w:r w:rsidRPr="0088686C">
              <w:rPr>
                <w:rFonts w:cs="Arial"/>
                <w:sz w:val="20"/>
              </w:rPr>
              <w:t xml:space="preserve">, and the national </w:t>
            </w:r>
            <w:hyperlink r:id="rId35" w:history="1">
              <w:r w:rsidRPr="0088686C">
                <w:rPr>
                  <w:rStyle w:val="Hyperlink"/>
                  <w:rFonts w:cs="Arial"/>
                  <w:sz w:val="20"/>
                </w:rPr>
                <w:t>Recovery Plan for Australian Sea Lion</w:t>
              </w:r>
            </w:hyperlink>
            <w:r w:rsidRPr="0088686C">
              <w:rPr>
                <w:rFonts w:cs="Arial"/>
                <w:sz w:val="20"/>
              </w:rPr>
              <w:t xml:space="preserve">. The fisheries are also compliant with the </w:t>
            </w:r>
            <w:hyperlink r:id="rId36" w:history="1">
              <w:r w:rsidRPr="0088686C">
                <w:rPr>
                  <w:rStyle w:val="Hyperlink"/>
                  <w:rFonts w:cs="Arial"/>
                  <w:sz w:val="20"/>
                </w:rPr>
                <w:t>Threat abatement plan for the impacts of marine debris on the vertebrate wildlife of Australia’s coasts and oceans</w:t>
              </w:r>
            </w:hyperlink>
            <w:r w:rsidRPr="0088686C">
              <w:rPr>
                <w:rFonts w:cs="Arial"/>
                <w:sz w:val="20"/>
              </w:rPr>
              <w:t>.</w:t>
            </w:r>
          </w:p>
        </w:tc>
      </w:tr>
      <w:tr w:rsidR="003B3478" w:rsidRPr="0088686C" w14:paraId="4C167BCF" w14:textId="77777777" w:rsidTr="002F0C8B">
        <w:trPr>
          <w:cantSplit/>
        </w:trPr>
        <w:tc>
          <w:tcPr>
            <w:tcW w:w="5000" w:type="pct"/>
            <w:gridSpan w:val="2"/>
            <w:shd w:val="clear" w:color="auto" w:fill="92CDDC"/>
          </w:tcPr>
          <w:p w14:paraId="5BAE62F0" w14:textId="77777777" w:rsidR="003B3478" w:rsidRPr="0088686C" w:rsidRDefault="003B3478" w:rsidP="00481DF9">
            <w:pPr>
              <w:keepNext/>
              <w:autoSpaceDE w:val="0"/>
              <w:autoSpaceDN w:val="0"/>
              <w:adjustRightInd w:val="0"/>
              <w:rPr>
                <w:rFonts w:cs="Arial"/>
                <w:b/>
                <w:bCs/>
                <w:sz w:val="20"/>
                <w:szCs w:val="20"/>
              </w:rPr>
            </w:pPr>
            <w:r w:rsidRPr="0088686C">
              <w:rPr>
                <w:rFonts w:cs="Arial"/>
                <w:b/>
                <w:bCs/>
                <w:sz w:val="20"/>
                <w:szCs w:val="20"/>
              </w:rPr>
              <w:lastRenderedPageBreak/>
              <w:t xml:space="preserve">PRINCIPLE 1 - </w:t>
            </w:r>
            <w:r w:rsidRPr="0088686C">
              <w:rPr>
                <w:rFonts w:cs="Arial"/>
                <w:sz w:val="20"/>
                <w:szCs w:val="20"/>
              </w:rPr>
              <w:t>A fishery must be conducted in a manner that does not lead to over-fishing, or for those stocks that are over-fished, the fishery must be conducted such that there is a high degree of probability the stock(s) will recover</w:t>
            </w:r>
            <w:r w:rsidRPr="0088686C">
              <w:rPr>
                <w:rFonts w:cs="Arial"/>
                <w:b/>
                <w:bCs/>
                <w:sz w:val="20"/>
                <w:szCs w:val="20"/>
              </w:rPr>
              <w:t xml:space="preserve">. </w:t>
            </w:r>
          </w:p>
        </w:tc>
      </w:tr>
      <w:tr w:rsidR="003B3478" w:rsidRPr="0088686C" w14:paraId="1B4867E2" w14:textId="77777777" w:rsidTr="002F0C8B">
        <w:trPr>
          <w:cantSplit/>
        </w:trPr>
        <w:tc>
          <w:tcPr>
            <w:tcW w:w="5000" w:type="pct"/>
            <w:gridSpan w:val="2"/>
            <w:shd w:val="clear" w:color="auto" w:fill="B6DDE8"/>
          </w:tcPr>
          <w:p w14:paraId="1598A040" w14:textId="0115D611" w:rsidR="003B3478" w:rsidRPr="0088686C" w:rsidRDefault="003B3478" w:rsidP="00481DF9">
            <w:pPr>
              <w:keepNext/>
              <w:rPr>
                <w:rFonts w:cs="Arial"/>
                <w:b/>
                <w:bCs/>
                <w:sz w:val="20"/>
                <w:szCs w:val="20"/>
              </w:rPr>
            </w:pPr>
            <w:r w:rsidRPr="0088686C">
              <w:rPr>
                <w:rFonts w:cs="Arial"/>
                <w:b/>
                <w:bCs/>
                <w:sz w:val="20"/>
                <w:szCs w:val="20"/>
              </w:rPr>
              <w:t xml:space="preserve">Objective 1 - </w:t>
            </w:r>
            <w:r w:rsidRPr="0088686C">
              <w:rPr>
                <w:rFonts w:cs="Arial"/>
                <w:sz w:val="20"/>
                <w:szCs w:val="20"/>
              </w:rPr>
              <w:t>The fishery shall be conducted at catch levels that maintain ecologically viable stock levels at an agreed point or range, with acceptable levels of probability.</w:t>
            </w:r>
          </w:p>
        </w:tc>
      </w:tr>
      <w:tr w:rsidR="003B3478" w:rsidRPr="0088686C" w14:paraId="1CCDF312" w14:textId="77777777" w:rsidTr="002F0C8B">
        <w:trPr>
          <w:cantSplit/>
        </w:trPr>
        <w:tc>
          <w:tcPr>
            <w:tcW w:w="5000" w:type="pct"/>
            <w:gridSpan w:val="2"/>
            <w:shd w:val="clear" w:color="auto" w:fill="DAEEF3"/>
          </w:tcPr>
          <w:p w14:paraId="43C5F828" w14:textId="77777777" w:rsidR="003B3478" w:rsidRPr="0088686C" w:rsidRDefault="003B3478" w:rsidP="00481DF9">
            <w:pPr>
              <w:keepNext/>
              <w:rPr>
                <w:rFonts w:cs="Arial"/>
                <w:b/>
                <w:bCs/>
                <w:i/>
                <w:iCs/>
                <w:sz w:val="20"/>
                <w:szCs w:val="20"/>
              </w:rPr>
            </w:pPr>
            <w:r w:rsidRPr="0088686C">
              <w:rPr>
                <w:rFonts w:cs="Arial"/>
                <w:b/>
                <w:bCs/>
                <w:i/>
                <w:iCs/>
                <w:sz w:val="20"/>
                <w:szCs w:val="20"/>
              </w:rPr>
              <w:t xml:space="preserve">Information requirements </w:t>
            </w:r>
          </w:p>
        </w:tc>
      </w:tr>
      <w:tr w:rsidR="003B3478" w:rsidRPr="0088686C" w14:paraId="40E94611" w14:textId="77777777" w:rsidTr="00273C13">
        <w:trPr>
          <w:cantSplit/>
        </w:trPr>
        <w:tc>
          <w:tcPr>
            <w:tcW w:w="1580" w:type="pct"/>
            <w:shd w:val="clear" w:color="auto" w:fill="92D050"/>
          </w:tcPr>
          <w:p w14:paraId="31C44E87" w14:textId="33AAADB7" w:rsidR="003B3478" w:rsidRPr="0088686C" w:rsidRDefault="003B3478" w:rsidP="00481DF9">
            <w:pPr>
              <w:rPr>
                <w:rFonts w:cs="Arial"/>
                <w:sz w:val="20"/>
                <w:szCs w:val="20"/>
              </w:rPr>
            </w:pPr>
            <w:r w:rsidRPr="0088686C">
              <w:rPr>
                <w:rFonts w:cs="Arial"/>
                <w:b/>
                <w:bCs/>
                <w:i/>
                <w:iCs/>
                <w:sz w:val="20"/>
                <w:szCs w:val="20"/>
              </w:rPr>
              <w:t xml:space="preserve">1.1.1 </w:t>
            </w:r>
            <w:r w:rsidRPr="0088686C">
              <w:rPr>
                <w:rFonts w:cs="Arial"/>
                <w:sz w:val="20"/>
                <w:szCs w:val="20"/>
              </w:rPr>
              <w:t>There is a reliable information collection system in place appropriate to the scale of the fishery. The level of data collection should be based upon an appropriate mix of fishery independent and dependent research and monitoring.</w:t>
            </w:r>
          </w:p>
        </w:tc>
        <w:tc>
          <w:tcPr>
            <w:tcW w:w="3420" w:type="pct"/>
            <w:shd w:val="clear" w:color="auto" w:fill="auto"/>
          </w:tcPr>
          <w:p w14:paraId="55849DAA" w14:textId="002BC490" w:rsidR="00D406F3" w:rsidRPr="0088686C" w:rsidRDefault="00D406F3" w:rsidP="00481DF9">
            <w:pPr>
              <w:rPr>
                <w:rFonts w:cs="Arial"/>
                <w:b/>
                <w:sz w:val="20"/>
                <w:szCs w:val="20"/>
              </w:rPr>
            </w:pPr>
            <w:r w:rsidRPr="0088686C">
              <w:rPr>
                <w:rFonts w:cs="Arial"/>
                <w:b/>
                <w:sz w:val="20"/>
                <w:szCs w:val="20"/>
              </w:rPr>
              <w:t xml:space="preserve">Meets – reliable information </w:t>
            </w:r>
            <w:r w:rsidRPr="0088686C">
              <w:rPr>
                <w:rFonts w:cs="Arial"/>
                <w:b/>
                <w:bCs/>
                <w:sz w:val="20"/>
                <w:szCs w:val="20"/>
              </w:rPr>
              <w:t xml:space="preserve">appropriate to the scale of the fishery is collected via observers, </w:t>
            </w:r>
            <w:proofErr w:type="gramStart"/>
            <w:r w:rsidRPr="0088686C">
              <w:rPr>
                <w:rFonts w:cs="Arial"/>
                <w:b/>
                <w:bCs/>
                <w:sz w:val="20"/>
                <w:szCs w:val="20"/>
              </w:rPr>
              <w:t>logbooks</w:t>
            </w:r>
            <w:proofErr w:type="gramEnd"/>
            <w:r w:rsidRPr="0088686C">
              <w:rPr>
                <w:rFonts w:cs="Arial"/>
                <w:b/>
                <w:bCs/>
                <w:sz w:val="20"/>
                <w:szCs w:val="20"/>
              </w:rPr>
              <w:t xml:space="preserve"> and other systems.</w:t>
            </w:r>
          </w:p>
          <w:p w14:paraId="3A8E6F43" w14:textId="07F1016A" w:rsidR="007F5BEE" w:rsidRPr="0088686C" w:rsidRDefault="00D406F3" w:rsidP="00481DF9">
            <w:pPr>
              <w:rPr>
                <w:rStyle w:val="Hyperlink"/>
                <w:rFonts w:cs="Arial"/>
                <w:color w:val="auto"/>
                <w:sz w:val="20"/>
                <w:szCs w:val="20"/>
                <w:u w:val="none"/>
                <w:lang w:val="en"/>
              </w:rPr>
            </w:pPr>
            <w:r w:rsidRPr="0088686C">
              <w:rPr>
                <w:rFonts w:cs="Arial"/>
                <w:sz w:val="20"/>
                <w:szCs w:val="20"/>
              </w:rPr>
              <w:t xml:space="preserve">All commercial fishers in the fishery are required to report retained catch and fishing effort </w:t>
            </w:r>
            <w:r w:rsidR="00937CF8" w:rsidRPr="0088686C">
              <w:rPr>
                <w:rFonts w:cs="Arial"/>
                <w:sz w:val="20"/>
                <w:szCs w:val="20"/>
              </w:rPr>
              <w:t xml:space="preserve">in logbooks, </w:t>
            </w:r>
            <w:r w:rsidRPr="0088686C">
              <w:rPr>
                <w:rFonts w:cs="Arial"/>
                <w:sz w:val="20"/>
                <w:szCs w:val="20"/>
              </w:rPr>
              <w:t xml:space="preserve">and interactions with protected species </w:t>
            </w:r>
            <w:r w:rsidR="00D8245E" w:rsidRPr="00D8245E">
              <w:rPr>
                <w:rStyle w:val="Hyperlink"/>
                <w:rFonts w:cs="Arial"/>
                <w:color w:val="auto"/>
                <w:sz w:val="20"/>
                <w:szCs w:val="20"/>
                <w:u w:val="none"/>
                <w:lang w:val="en"/>
              </w:rPr>
              <w:t>using</w:t>
            </w:r>
            <w:r w:rsidRPr="0088686C">
              <w:rPr>
                <w:rStyle w:val="Hyperlink"/>
                <w:rFonts w:cs="Arial"/>
                <w:color w:val="auto"/>
                <w:sz w:val="20"/>
                <w:szCs w:val="20"/>
                <w:u w:val="none"/>
                <w:lang w:val="en"/>
              </w:rPr>
              <w:t xml:space="preserve"> </w:t>
            </w:r>
            <w:r w:rsidR="00D8245E">
              <w:rPr>
                <w:rStyle w:val="Hyperlink"/>
                <w:rFonts w:cs="Arial"/>
                <w:color w:val="auto"/>
                <w:sz w:val="20"/>
                <w:szCs w:val="20"/>
                <w:u w:val="none"/>
                <w:lang w:val="en"/>
              </w:rPr>
              <w:t>W</w:t>
            </w:r>
            <w:r w:rsidR="00937CF8" w:rsidRPr="0088686C">
              <w:rPr>
                <w:rStyle w:val="Hyperlink"/>
                <w:rFonts w:cs="Arial"/>
                <w:color w:val="auto"/>
                <w:sz w:val="20"/>
                <w:szCs w:val="20"/>
                <w:u w:val="none"/>
                <w:lang w:val="en"/>
              </w:rPr>
              <w:t xml:space="preserve">ildlife </w:t>
            </w:r>
            <w:r w:rsidR="00D8245E">
              <w:rPr>
                <w:rStyle w:val="Hyperlink"/>
                <w:rFonts w:cs="Arial"/>
                <w:color w:val="auto"/>
                <w:sz w:val="20"/>
                <w:szCs w:val="20"/>
                <w:u w:val="none"/>
                <w:lang w:val="en"/>
              </w:rPr>
              <w:t>I</w:t>
            </w:r>
            <w:r w:rsidR="00937CF8" w:rsidRPr="0088686C">
              <w:rPr>
                <w:rStyle w:val="Hyperlink"/>
                <w:rFonts w:cs="Arial"/>
                <w:color w:val="auto"/>
                <w:sz w:val="20"/>
                <w:szCs w:val="20"/>
                <w:u w:val="none"/>
                <w:lang w:val="en"/>
              </w:rPr>
              <w:t xml:space="preserve">nteraction </w:t>
            </w:r>
            <w:r w:rsidR="00D8245E">
              <w:rPr>
                <w:rStyle w:val="Hyperlink"/>
                <w:rFonts w:cs="Arial"/>
                <w:color w:val="auto"/>
                <w:sz w:val="20"/>
                <w:szCs w:val="20"/>
                <w:u w:val="none"/>
                <w:lang w:val="en"/>
              </w:rPr>
              <w:t>F</w:t>
            </w:r>
            <w:r w:rsidR="00937CF8" w:rsidRPr="0088686C">
              <w:rPr>
                <w:rStyle w:val="Hyperlink"/>
                <w:rFonts w:cs="Arial"/>
                <w:color w:val="auto"/>
                <w:sz w:val="20"/>
                <w:szCs w:val="20"/>
                <w:u w:val="none"/>
                <w:lang w:val="en"/>
              </w:rPr>
              <w:t>orms.</w:t>
            </w:r>
            <w:r w:rsidR="007F5BEE" w:rsidRPr="0088686C">
              <w:rPr>
                <w:rStyle w:val="Hyperlink"/>
                <w:rFonts w:cs="Arial"/>
                <w:color w:val="auto"/>
                <w:sz w:val="20"/>
                <w:szCs w:val="20"/>
                <w:u w:val="none"/>
                <w:lang w:val="en"/>
              </w:rPr>
              <w:t xml:space="preserve"> All </w:t>
            </w:r>
            <w:r w:rsidR="00D8245E">
              <w:rPr>
                <w:rFonts w:cs="Arial"/>
                <w:sz w:val="20"/>
                <w:szCs w:val="20"/>
              </w:rPr>
              <w:t>W</w:t>
            </w:r>
            <w:r w:rsidR="00D8245E" w:rsidRPr="0088686C">
              <w:rPr>
                <w:rFonts w:cs="Arial"/>
                <w:sz w:val="20"/>
                <w:szCs w:val="20"/>
              </w:rPr>
              <w:t xml:space="preserve">ildlife </w:t>
            </w:r>
            <w:r w:rsidR="00D8245E">
              <w:rPr>
                <w:rFonts w:cs="Arial"/>
                <w:sz w:val="20"/>
                <w:szCs w:val="20"/>
              </w:rPr>
              <w:t>I</w:t>
            </w:r>
            <w:r w:rsidR="00D8245E" w:rsidRPr="0088686C">
              <w:rPr>
                <w:rFonts w:cs="Arial"/>
                <w:sz w:val="20"/>
                <w:szCs w:val="20"/>
              </w:rPr>
              <w:t xml:space="preserve">nteraction </w:t>
            </w:r>
            <w:r w:rsidR="00D8245E">
              <w:rPr>
                <w:rFonts w:cs="Arial"/>
                <w:sz w:val="20"/>
                <w:szCs w:val="20"/>
              </w:rPr>
              <w:t>F</w:t>
            </w:r>
            <w:r w:rsidR="00D8245E" w:rsidRPr="0088686C">
              <w:rPr>
                <w:rFonts w:cs="Arial"/>
                <w:sz w:val="20"/>
                <w:szCs w:val="20"/>
              </w:rPr>
              <w:t>orms</w:t>
            </w:r>
            <w:r w:rsidR="007F5BEE" w:rsidRPr="0088686C">
              <w:rPr>
                <w:rStyle w:val="Hyperlink"/>
                <w:rFonts w:cs="Arial"/>
                <w:color w:val="auto"/>
                <w:sz w:val="20"/>
                <w:szCs w:val="20"/>
                <w:u w:val="none"/>
                <w:lang w:val="en"/>
              </w:rPr>
              <w:t xml:space="preserve"> are comp</w:t>
            </w:r>
            <w:r w:rsidR="00A31DDC">
              <w:rPr>
                <w:rStyle w:val="Hyperlink"/>
                <w:rFonts w:cs="Arial"/>
                <w:color w:val="auto"/>
                <w:sz w:val="20"/>
                <w:szCs w:val="20"/>
                <w:u w:val="none"/>
                <w:lang w:val="en"/>
              </w:rPr>
              <w:t>i</w:t>
            </w:r>
            <w:r w:rsidR="007F5BEE" w:rsidRPr="0088686C">
              <w:rPr>
                <w:rStyle w:val="Hyperlink"/>
                <w:rFonts w:cs="Arial"/>
                <w:color w:val="auto"/>
                <w:sz w:val="20"/>
                <w:szCs w:val="20"/>
                <w:u w:val="none"/>
                <w:lang w:val="en"/>
              </w:rPr>
              <w:t xml:space="preserve">led and provided as </w:t>
            </w:r>
            <w:hyperlink r:id="rId37" w:history="1">
              <w:r w:rsidR="00B03599" w:rsidRPr="0088686C">
                <w:rPr>
                  <w:rStyle w:val="Hyperlink"/>
                  <w:rFonts w:cs="Arial"/>
                  <w:sz w:val="20"/>
                  <w:szCs w:val="20"/>
                  <w:lang w:val="en"/>
                </w:rPr>
                <w:t>Wildlife Inter</w:t>
              </w:r>
              <w:r w:rsidR="00A31DDC">
                <w:rPr>
                  <w:rStyle w:val="Hyperlink"/>
                  <w:rFonts w:cs="Arial"/>
                  <w:sz w:val="20"/>
                  <w:szCs w:val="20"/>
                  <w:lang w:val="en"/>
                </w:rPr>
                <w:t>a</w:t>
              </w:r>
              <w:r w:rsidR="00B03599" w:rsidRPr="0088686C">
                <w:rPr>
                  <w:rStyle w:val="Hyperlink"/>
                  <w:rFonts w:cs="Arial"/>
                  <w:sz w:val="20"/>
                  <w:szCs w:val="20"/>
                  <w:lang w:val="en"/>
                </w:rPr>
                <w:t>ction Reporting Across South Australian Fisheries</w:t>
              </w:r>
            </w:hyperlink>
            <w:r w:rsidR="00B03599" w:rsidRPr="0088686C">
              <w:rPr>
                <w:rStyle w:val="Hyperlink"/>
                <w:rFonts w:cs="Arial"/>
                <w:color w:val="auto"/>
                <w:sz w:val="20"/>
                <w:szCs w:val="20"/>
                <w:u w:val="none"/>
                <w:lang w:val="en"/>
              </w:rPr>
              <w:t xml:space="preserve"> </w:t>
            </w:r>
            <w:r w:rsidR="007F5BEE" w:rsidRPr="0088686C">
              <w:rPr>
                <w:rStyle w:val="Hyperlink"/>
                <w:rFonts w:cs="Arial"/>
                <w:color w:val="auto"/>
                <w:sz w:val="20"/>
                <w:szCs w:val="20"/>
                <w:u w:val="none"/>
                <w:lang w:val="en"/>
              </w:rPr>
              <w:t>advice to SARDI annually as part of EPBC A</w:t>
            </w:r>
            <w:r w:rsidR="00B03599" w:rsidRPr="0088686C">
              <w:rPr>
                <w:rStyle w:val="Hyperlink"/>
                <w:rFonts w:cs="Arial"/>
                <w:color w:val="auto"/>
                <w:sz w:val="20"/>
                <w:szCs w:val="20"/>
                <w:u w:val="none"/>
                <w:lang w:val="en"/>
              </w:rPr>
              <w:t>ct requirements</w:t>
            </w:r>
            <w:r w:rsidR="007F5BEE" w:rsidRPr="0088686C">
              <w:rPr>
                <w:rStyle w:val="Hyperlink"/>
                <w:rFonts w:cs="Arial"/>
                <w:color w:val="auto"/>
                <w:sz w:val="20"/>
                <w:szCs w:val="20"/>
                <w:u w:val="none"/>
                <w:lang w:val="en"/>
              </w:rPr>
              <w:t xml:space="preserve">. </w:t>
            </w:r>
          </w:p>
          <w:p w14:paraId="4D7948C3" w14:textId="0F2ABBB2" w:rsidR="003B3478" w:rsidRPr="0088686C" w:rsidRDefault="00D406F3" w:rsidP="00481DF9">
            <w:pPr>
              <w:rPr>
                <w:rFonts w:cs="Arial"/>
                <w:sz w:val="20"/>
                <w:szCs w:val="20"/>
              </w:rPr>
            </w:pPr>
            <w:r w:rsidRPr="0088686C">
              <w:rPr>
                <w:rFonts w:cs="Arial"/>
                <w:sz w:val="20"/>
                <w:szCs w:val="20"/>
              </w:rPr>
              <w:t xml:space="preserve">Vessel Monitoring Systems are also used on all commercial fishing vessels to track vessel location and activities and to assist </w:t>
            </w:r>
            <w:r w:rsidR="00937CF8" w:rsidRPr="0088686C">
              <w:rPr>
                <w:rFonts w:cs="Arial"/>
                <w:sz w:val="20"/>
                <w:szCs w:val="20"/>
              </w:rPr>
              <w:t>PIRSA</w:t>
            </w:r>
            <w:r w:rsidRPr="0088686C">
              <w:rPr>
                <w:rFonts w:cs="Arial"/>
                <w:sz w:val="20"/>
                <w:szCs w:val="20"/>
              </w:rPr>
              <w:t xml:space="preserve"> to validate reported information (via data auditing and via compliance inspections).</w:t>
            </w:r>
          </w:p>
        </w:tc>
      </w:tr>
      <w:tr w:rsidR="003B3478" w:rsidRPr="0088686C" w14:paraId="24E6F4E0" w14:textId="77777777" w:rsidTr="002F0C8B">
        <w:trPr>
          <w:cantSplit/>
        </w:trPr>
        <w:tc>
          <w:tcPr>
            <w:tcW w:w="5000" w:type="pct"/>
            <w:gridSpan w:val="2"/>
            <w:shd w:val="clear" w:color="auto" w:fill="DAEEF3"/>
          </w:tcPr>
          <w:p w14:paraId="5031E339" w14:textId="77777777" w:rsidR="003B3478" w:rsidRPr="0088686C" w:rsidRDefault="003B3478" w:rsidP="00481DF9">
            <w:pPr>
              <w:rPr>
                <w:rFonts w:cs="Arial"/>
                <w:b/>
                <w:bCs/>
                <w:i/>
                <w:iCs/>
                <w:sz w:val="20"/>
                <w:szCs w:val="20"/>
              </w:rPr>
            </w:pPr>
            <w:r w:rsidRPr="0088686C">
              <w:rPr>
                <w:rFonts w:cs="Arial"/>
                <w:b/>
                <w:bCs/>
                <w:i/>
                <w:iCs/>
                <w:sz w:val="20"/>
                <w:szCs w:val="20"/>
              </w:rPr>
              <w:t xml:space="preserve">Assessment </w:t>
            </w:r>
          </w:p>
        </w:tc>
      </w:tr>
      <w:tr w:rsidR="003B3478" w:rsidRPr="0088686C" w14:paraId="4FB3EA8F" w14:textId="77777777" w:rsidTr="00273C13">
        <w:trPr>
          <w:cantSplit/>
        </w:trPr>
        <w:tc>
          <w:tcPr>
            <w:tcW w:w="1580" w:type="pct"/>
            <w:tcBorders>
              <w:bottom w:val="single" w:sz="4" w:space="0" w:color="auto"/>
            </w:tcBorders>
            <w:shd w:val="clear" w:color="auto" w:fill="92D050"/>
          </w:tcPr>
          <w:p w14:paraId="619918D7" w14:textId="35D7274D" w:rsidR="003B3478" w:rsidRPr="0088686C" w:rsidRDefault="003B3478" w:rsidP="00481DF9">
            <w:pPr>
              <w:rPr>
                <w:rFonts w:cs="Arial"/>
                <w:sz w:val="20"/>
                <w:szCs w:val="20"/>
              </w:rPr>
            </w:pPr>
            <w:r w:rsidRPr="0088686C">
              <w:rPr>
                <w:rFonts w:cs="Arial"/>
                <w:b/>
                <w:bCs/>
                <w:i/>
                <w:iCs/>
                <w:sz w:val="20"/>
                <w:szCs w:val="20"/>
              </w:rPr>
              <w:lastRenderedPageBreak/>
              <w:t xml:space="preserve">1.1.2 </w:t>
            </w:r>
            <w:r w:rsidRPr="0088686C">
              <w:rPr>
                <w:rFonts w:cs="Arial"/>
                <w:sz w:val="20"/>
                <w:szCs w:val="20"/>
              </w:rPr>
              <w:t>There is a robust assessment of the dynamics and status of the species/fishery and periodic review of the process and the data collected. Assessment should include a process to identify any reduction in biological diversity and /or reproductive capacity. Review should take place at regular intervals but at least every three years.</w:t>
            </w:r>
          </w:p>
        </w:tc>
        <w:tc>
          <w:tcPr>
            <w:tcW w:w="3420" w:type="pct"/>
            <w:shd w:val="clear" w:color="auto" w:fill="auto"/>
          </w:tcPr>
          <w:p w14:paraId="6023B33A" w14:textId="77777777" w:rsidR="00937CF8" w:rsidRPr="0088686C" w:rsidRDefault="00937CF8" w:rsidP="00481DF9">
            <w:pPr>
              <w:rPr>
                <w:rFonts w:cs="Arial"/>
                <w:b/>
                <w:sz w:val="20"/>
                <w:szCs w:val="20"/>
              </w:rPr>
            </w:pPr>
            <w:r w:rsidRPr="0088686C">
              <w:rPr>
                <w:rFonts w:cs="Arial"/>
                <w:b/>
                <w:sz w:val="20"/>
                <w:szCs w:val="20"/>
              </w:rPr>
              <w:t>Meets – Regular stock assessments and stock status evaluations are done for the fishery.</w:t>
            </w:r>
          </w:p>
          <w:p w14:paraId="1695F5D0" w14:textId="5354E87E" w:rsidR="00937CF8" w:rsidRPr="0088686C" w:rsidRDefault="00937CF8" w:rsidP="00481DF9">
            <w:pPr>
              <w:rPr>
                <w:rFonts w:cs="Arial"/>
                <w:bCs/>
                <w:sz w:val="20"/>
                <w:szCs w:val="20"/>
              </w:rPr>
            </w:pPr>
            <w:r w:rsidRPr="0088686C">
              <w:rPr>
                <w:rFonts w:cs="Arial"/>
                <w:bCs/>
                <w:sz w:val="20"/>
                <w:szCs w:val="20"/>
              </w:rPr>
              <w:t>Sardines ha</w:t>
            </w:r>
            <w:r w:rsidR="00905C60" w:rsidRPr="0088686C">
              <w:rPr>
                <w:rFonts w:cs="Arial"/>
                <w:bCs/>
                <w:sz w:val="20"/>
                <w:szCs w:val="20"/>
              </w:rPr>
              <w:t>ve</w:t>
            </w:r>
            <w:r w:rsidRPr="0088686C">
              <w:rPr>
                <w:rFonts w:cs="Arial"/>
                <w:bCs/>
                <w:sz w:val="20"/>
                <w:szCs w:val="20"/>
              </w:rPr>
              <w:t xml:space="preserve"> constituted around 98</w:t>
            </w:r>
            <w:r w:rsidR="00905C60" w:rsidRPr="0088686C">
              <w:rPr>
                <w:rFonts w:cs="Arial"/>
                <w:bCs/>
                <w:sz w:val="20"/>
                <w:szCs w:val="20"/>
              </w:rPr>
              <w:t>%</w:t>
            </w:r>
            <w:r w:rsidRPr="0088686C">
              <w:rPr>
                <w:rFonts w:cs="Arial"/>
                <w:bCs/>
                <w:sz w:val="20"/>
                <w:szCs w:val="20"/>
              </w:rPr>
              <w:t xml:space="preserve"> of the total retained catch for the fishery by weight over the last five years. </w:t>
            </w:r>
          </w:p>
          <w:p w14:paraId="5851A648" w14:textId="1E65D94F" w:rsidR="0094470D" w:rsidRPr="0088686C" w:rsidRDefault="00937CF8" w:rsidP="00481DF9">
            <w:pPr>
              <w:rPr>
                <w:rFonts w:cs="Arial"/>
                <w:bCs/>
                <w:sz w:val="20"/>
                <w:szCs w:val="20"/>
              </w:rPr>
            </w:pPr>
            <w:r w:rsidRPr="0088686C">
              <w:rPr>
                <w:rFonts w:cs="Arial"/>
                <w:bCs/>
                <w:sz w:val="20"/>
                <w:szCs w:val="20"/>
              </w:rPr>
              <w:t xml:space="preserve">Under the criteria outlined in the harvest strategy for the </w:t>
            </w:r>
            <w:r w:rsidR="00700C53">
              <w:rPr>
                <w:rFonts w:cs="Arial"/>
                <w:bCs/>
                <w:sz w:val="20"/>
                <w:szCs w:val="20"/>
              </w:rPr>
              <w:t>fishery</w:t>
            </w:r>
            <w:r w:rsidRPr="0088686C">
              <w:rPr>
                <w:rFonts w:cs="Arial"/>
                <w:bCs/>
                <w:sz w:val="20"/>
                <w:szCs w:val="20"/>
              </w:rPr>
              <w:t xml:space="preserve">, the Southern </w:t>
            </w:r>
            <w:r w:rsidR="00474E58">
              <w:rPr>
                <w:rFonts w:cs="Arial"/>
                <w:bCs/>
                <w:sz w:val="20"/>
                <w:szCs w:val="20"/>
              </w:rPr>
              <w:t>s</w:t>
            </w:r>
            <w:r w:rsidRPr="0088686C">
              <w:rPr>
                <w:rFonts w:cs="Arial"/>
                <w:bCs/>
                <w:sz w:val="20"/>
                <w:szCs w:val="20"/>
              </w:rPr>
              <w:t xml:space="preserve">tock of Australian </w:t>
            </w:r>
            <w:r w:rsidR="00474E58">
              <w:rPr>
                <w:rFonts w:cs="Arial"/>
                <w:bCs/>
                <w:sz w:val="20"/>
                <w:szCs w:val="20"/>
              </w:rPr>
              <w:t>s</w:t>
            </w:r>
            <w:r w:rsidRPr="0088686C">
              <w:rPr>
                <w:rFonts w:cs="Arial"/>
                <w:bCs/>
                <w:sz w:val="20"/>
                <w:szCs w:val="20"/>
              </w:rPr>
              <w:t xml:space="preserve">ardine in 2020 is classified as </w:t>
            </w:r>
            <w:r w:rsidR="00474E58">
              <w:rPr>
                <w:rFonts w:cs="Arial"/>
                <w:bCs/>
                <w:sz w:val="20"/>
                <w:szCs w:val="20"/>
              </w:rPr>
              <w:t>s</w:t>
            </w:r>
            <w:r w:rsidRPr="0088686C">
              <w:rPr>
                <w:rFonts w:cs="Arial"/>
                <w:bCs/>
                <w:sz w:val="20"/>
                <w:szCs w:val="20"/>
              </w:rPr>
              <w:t>ustainable. The estimate of spawning biomass obtained using the daily egg production method (DEPM) survey in 2020 was 378,923 (318,777– 439,068) tonnes, which is the highest on record (1995-2020) and above the upper target reference point of 190,000</w:t>
            </w:r>
            <w:r w:rsidR="00DC524A">
              <w:rPr>
                <w:rFonts w:cs="Arial"/>
                <w:bCs/>
                <w:sz w:val="20"/>
                <w:szCs w:val="20"/>
              </w:rPr>
              <w:t xml:space="preserve"> </w:t>
            </w:r>
            <w:r w:rsidR="00DC524A" w:rsidRPr="00DC524A">
              <w:rPr>
                <w:rFonts w:cs="Arial"/>
                <w:bCs/>
                <w:sz w:val="20"/>
                <w:szCs w:val="20"/>
              </w:rPr>
              <w:t>tonnes</w:t>
            </w:r>
            <w:r w:rsidRPr="0088686C">
              <w:rPr>
                <w:rFonts w:cs="Arial"/>
                <w:bCs/>
                <w:sz w:val="20"/>
                <w:szCs w:val="20"/>
              </w:rPr>
              <w:t xml:space="preserve"> in the Management Plan (Ward et al. 2019). </w:t>
            </w:r>
          </w:p>
          <w:p w14:paraId="10D54943" w14:textId="150C3FAD" w:rsidR="0094470D" w:rsidRPr="0088686C" w:rsidRDefault="0094470D" w:rsidP="00481DF9">
            <w:pPr>
              <w:rPr>
                <w:rFonts w:cs="Arial"/>
                <w:bCs/>
                <w:sz w:val="20"/>
                <w:szCs w:val="20"/>
              </w:rPr>
            </w:pPr>
            <w:r w:rsidRPr="0088686C">
              <w:rPr>
                <w:rFonts w:cs="Arial"/>
                <w:bCs/>
                <w:sz w:val="20"/>
                <w:szCs w:val="20"/>
              </w:rPr>
              <w:t>Estimates of spawning biomass between 2003 and 2014 ranged between 152</w:t>
            </w:r>
            <w:r w:rsidR="001B3624" w:rsidRPr="0088686C">
              <w:rPr>
                <w:rFonts w:cs="Arial"/>
                <w:bCs/>
                <w:sz w:val="20"/>
                <w:szCs w:val="20"/>
              </w:rPr>
              <w:t>,</w:t>
            </w:r>
            <w:r w:rsidRPr="0088686C">
              <w:rPr>
                <w:rFonts w:cs="Arial"/>
                <w:bCs/>
                <w:sz w:val="20"/>
                <w:szCs w:val="20"/>
              </w:rPr>
              <w:t>000</w:t>
            </w:r>
            <w:r w:rsidR="001B3624" w:rsidRPr="0088686C">
              <w:rPr>
                <w:rFonts w:cs="Arial"/>
                <w:bCs/>
                <w:sz w:val="20"/>
                <w:szCs w:val="20"/>
              </w:rPr>
              <w:t xml:space="preserve"> and </w:t>
            </w:r>
            <w:r w:rsidRPr="0088686C">
              <w:rPr>
                <w:rFonts w:cs="Arial"/>
                <w:bCs/>
                <w:sz w:val="20"/>
                <w:szCs w:val="20"/>
              </w:rPr>
              <w:t>263</w:t>
            </w:r>
            <w:r w:rsidR="001B3624" w:rsidRPr="0088686C">
              <w:rPr>
                <w:rFonts w:cs="Arial"/>
                <w:bCs/>
                <w:sz w:val="20"/>
                <w:szCs w:val="20"/>
              </w:rPr>
              <w:t>,</w:t>
            </w:r>
            <w:r w:rsidRPr="0088686C">
              <w:rPr>
                <w:rFonts w:cs="Arial"/>
                <w:bCs/>
                <w:sz w:val="20"/>
                <w:szCs w:val="20"/>
              </w:rPr>
              <w:t>000 tonnes. In 2014 the estimate of spawning biomass was 244</w:t>
            </w:r>
            <w:r w:rsidR="001B3624" w:rsidRPr="0088686C">
              <w:rPr>
                <w:rFonts w:cs="Arial"/>
                <w:bCs/>
                <w:sz w:val="20"/>
                <w:szCs w:val="20"/>
              </w:rPr>
              <w:t>,</w:t>
            </w:r>
            <w:r w:rsidRPr="0088686C">
              <w:rPr>
                <w:rFonts w:cs="Arial"/>
                <w:bCs/>
                <w:sz w:val="20"/>
                <w:szCs w:val="20"/>
              </w:rPr>
              <w:t>000</w:t>
            </w:r>
            <w:r w:rsidR="00DC524A">
              <w:rPr>
                <w:rFonts w:cs="Arial"/>
                <w:bCs/>
                <w:sz w:val="20"/>
                <w:szCs w:val="20"/>
              </w:rPr>
              <w:t xml:space="preserve"> </w:t>
            </w:r>
            <w:r w:rsidR="00DC524A" w:rsidRPr="00DC524A">
              <w:rPr>
                <w:rFonts w:cs="Arial"/>
                <w:bCs/>
                <w:sz w:val="20"/>
                <w:szCs w:val="20"/>
              </w:rPr>
              <w:t>tonnes</w:t>
            </w:r>
            <w:r w:rsidRPr="0088686C">
              <w:rPr>
                <w:rFonts w:cs="Arial"/>
                <w:bCs/>
                <w:sz w:val="20"/>
                <w:szCs w:val="20"/>
              </w:rPr>
              <w:t xml:space="preserve"> and the target reference point for the fishery was 150</w:t>
            </w:r>
            <w:r w:rsidR="001B3624" w:rsidRPr="0088686C">
              <w:rPr>
                <w:rFonts w:cs="Arial"/>
                <w:bCs/>
                <w:sz w:val="20"/>
                <w:szCs w:val="20"/>
              </w:rPr>
              <w:t>,</w:t>
            </w:r>
            <w:r w:rsidRPr="0088686C">
              <w:rPr>
                <w:rFonts w:cs="Arial"/>
                <w:bCs/>
                <w:sz w:val="20"/>
                <w:szCs w:val="20"/>
              </w:rPr>
              <w:t>000</w:t>
            </w:r>
            <w:r w:rsidR="00DC524A">
              <w:rPr>
                <w:rFonts w:cs="Arial"/>
                <w:bCs/>
                <w:sz w:val="20"/>
                <w:szCs w:val="20"/>
              </w:rPr>
              <w:t xml:space="preserve"> </w:t>
            </w:r>
            <w:r w:rsidR="00DC524A" w:rsidRPr="00DC524A">
              <w:rPr>
                <w:bCs/>
              </w:rPr>
              <w:t>tonnes</w:t>
            </w:r>
            <w:r w:rsidRPr="0088686C">
              <w:rPr>
                <w:rFonts w:cs="Arial"/>
                <w:bCs/>
                <w:sz w:val="20"/>
                <w:szCs w:val="20"/>
              </w:rPr>
              <w:t xml:space="preserve"> (</w:t>
            </w:r>
            <w:r w:rsidR="00F11480" w:rsidRPr="0088686C">
              <w:rPr>
                <w:rFonts w:cs="Arial"/>
                <w:bCs/>
                <w:sz w:val="20"/>
                <w:szCs w:val="20"/>
              </w:rPr>
              <w:t>Ward et al. 2015b</w:t>
            </w:r>
            <w:r w:rsidRPr="0088686C">
              <w:rPr>
                <w:rFonts w:cs="Arial"/>
                <w:bCs/>
                <w:sz w:val="20"/>
                <w:szCs w:val="20"/>
              </w:rPr>
              <w:t>).</w:t>
            </w:r>
          </w:p>
          <w:p w14:paraId="72E6044B" w14:textId="224EDCF6" w:rsidR="0094470D" w:rsidRPr="0088686C" w:rsidRDefault="0094470D" w:rsidP="00481DF9">
            <w:pPr>
              <w:rPr>
                <w:rFonts w:cs="Arial"/>
                <w:bCs/>
                <w:sz w:val="20"/>
                <w:szCs w:val="20"/>
              </w:rPr>
            </w:pPr>
            <w:r w:rsidRPr="0088686C">
              <w:rPr>
                <w:rFonts w:cs="Arial"/>
                <w:bCs/>
                <w:sz w:val="20"/>
                <w:szCs w:val="20"/>
              </w:rPr>
              <w:t xml:space="preserve">Catches have ranged between </w:t>
            </w:r>
            <w:r w:rsidR="001B3624" w:rsidRPr="0088686C">
              <w:rPr>
                <w:rFonts w:cs="Arial"/>
                <w:bCs/>
                <w:sz w:val="20"/>
                <w:szCs w:val="20"/>
              </w:rPr>
              <w:t xml:space="preserve">approximately </w:t>
            </w:r>
            <w:r w:rsidRPr="0088686C">
              <w:rPr>
                <w:rFonts w:cs="Arial"/>
                <w:bCs/>
                <w:sz w:val="20"/>
                <w:szCs w:val="20"/>
              </w:rPr>
              <w:t>30</w:t>
            </w:r>
            <w:r w:rsidR="001B3624" w:rsidRPr="0088686C">
              <w:rPr>
                <w:rFonts w:cs="Arial"/>
                <w:bCs/>
                <w:sz w:val="20"/>
                <w:szCs w:val="20"/>
              </w:rPr>
              <w:t>,</w:t>
            </w:r>
            <w:r w:rsidRPr="0088686C">
              <w:rPr>
                <w:rFonts w:cs="Arial"/>
                <w:bCs/>
                <w:sz w:val="20"/>
                <w:szCs w:val="20"/>
              </w:rPr>
              <w:t>000</w:t>
            </w:r>
            <w:r w:rsidR="001B3624" w:rsidRPr="0088686C">
              <w:rPr>
                <w:rFonts w:cs="Arial"/>
                <w:bCs/>
                <w:sz w:val="20"/>
                <w:szCs w:val="20"/>
              </w:rPr>
              <w:t xml:space="preserve"> and </w:t>
            </w:r>
            <w:r w:rsidRPr="0088686C">
              <w:rPr>
                <w:rFonts w:cs="Arial"/>
                <w:bCs/>
                <w:sz w:val="20"/>
                <w:szCs w:val="20"/>
              </w:rPr>
              <w:t>34</w:t>
            </w:r>
            <w:r w:rsidR="001B3624" w:rsidRPr="0088686C">
              <w:rPr>
                <w:rFonts w:cs="Arial"/>
                <w:bCs/>
                <w:sz w:val="20"/>
                <w:szCs w:val="20"/>
              </w:rPr>
              <w:t>,</w:t>
            </w:r>
            <w:r w:rsidRPr="0088686C">
              <w:rPr>
                <w:rFonts w:cs="Arial"/>
                <w:bCs/>
                <w:sz w:val="20"/>
                <w:szCs w:val="20"/>
              </w:rPr>
              <w:t>000</w:t>
            </w:r>
            <w:r w:rsidR="00DC524A">
              <w:rPr>
                <w:rFonts w:cs="Arial"/>
                <w:bCs/>
                <w:sz w:val="20"/>
                <w:szCs w:val="20"/>
              </w:rPr>
              <w:t xml:space="preserve"> </w:t>
            </w:r>
            <w:r w:rsidR="00DC524A" w:rsidRPr="00DC524A">
              <w:rPr>
                <w:rFonts w:cs="Arial"/>
                <w:bCs/>
                <w:sz w:val="20"/>
                <w:szCs w:val="20"/>
              </w:rPr>
              <w:t>tonnes</w:t>
            </w:r>
            <w:r w:rsidRPr="0088686C">
              <w:rPr>
                <w:rFonts w:cs="Arial"/>
                <w:bCs/>
                <w:sz w:val="20"/>
                <w:szCs w:val="20"/>
              </w:rPr>
              <w:t xml:space="preserve"> annually since 2007, therefore annual exploitation rates are unlikely to cause the stock to become recruitment overfished and there are no resource concerns for Australian sardines in </w:t>
            </w:r>
            <w:r w:rsidR="002319A7" w:rsidRPr="0088686C">
              <w:rPr>
                <w:rFonts w:eastAsia="Times New Roman" w:cs="Arial"/>
                <w:sz w:val="20"/>
                <w:szCs w:val="20"/>
                <w:lang w:eastAsia="en-AU"/>
              </w:rPr>
              <w:t>South Australia</w:t>
            </w:r>
            <w:r w:rsidRPr="0088686C">
              <w:rPr>
                <w:rFonts w:cs="Arial"/>
                <w:bCs/>
                <w:sz w:val="20"/>
                <w:szCs w:val="20"/>
              </w:rPr>
              <w:t xml:space="preserve">. The </w:t>
            </w:r>
            <w:r w:rsidR="002319A7" w:rsidRPr="0088686C">
              <w:rPr>
                <w:rFonts w:eastAsia="Times New Roman" w:cs="Arial"/>
                <w:sz w:val="20"/>
                <w:szCs w:val="20"/>
                <w:lang w:eastAsia="en-AU"/>
              </w:rPr>
              <w:t>South Australian</w:t>
            </w:r>
            <w:r w:rsidRPr="0088686C">
              <w:rPr>
                <w:rFonts w:cs="Arial"/>
                <w:bCs/>
                <w:sz w:val="20"/>
                <w:szCs w:val="20"/>
              </w:rPr>
              <w:t xml:space="preserve"> Sardine Fishery is classified by the </w:t>
            </w:r>
            <w:r w:rsidR="002319A7" w:rsidRPr="0088686C">
              <w:rPr>
                <w:rFonts w:eastAsia="Times New Roman" w:cs="Arial"/>
                <w:sz w:val="20"/>
                <w:szCs w:val="20"/>
                <w:lang w:eastAsia="en-AU"/>
              </w:rPr>
              <w:t>South Australian</w:t>
            </w:r>
            <w:r w:rsidRPr="0088686C">
              <w:rPr>
                <w:rFonts w:cs="Arial"/>
                <w:bCs/>
                <w:sz w:val="20"/>
                <w:szCs w:val="20"/>
              </w:rPr>
              <w:t xml:space="preserve"> Research and Development Institute (Ward et al. 2015b) and the Status of Australian Fish Stocks (Ward et al. 2014) as sustainable.</w:t>
            </w:r>
          </w:p>
          <w:p w14:paraId="24CC40B3" w14:textId="36712373" w:rsidR="00937CF8" w:rsidRPr="0088686C" w:rsidRDefault="00937CF8" w:rsidP="00481DF9">
            <w:pPr>
              <w:rPr>
                <w:rFonts w:cs="Arial"/>
                <w:bCs/>
                <w:sz w:val="20"/>
                <w:szCs w:val="20"/>
              </w:rPr>
            </w:pPr>
            <w:r w:rsidRPr="0088686C">
              <w:rPr>
                <w:rFonts w:cs="Arial"/>
                <w:bCs/>
                <w:sz w:val="20"/>
                <w:szCs w:val="20"/>
              </w:rPr>
              <w:t>The model estimate of spawning biomass for 2020 of 378,923</w:t>
            </w:r>
            <w:r w:rsidR="00DC524A">
              <w:rPr>
                <w:rFonts w:cs="Arial"/>
                <w:bCs/>
                <w:sz w:val="20"/>
                <w:szCs w:val="20"/>
              </w:rPr>
              <w:t xml:space="preserve"> </w:t>
            </w:r>
            <w:r w:rsidR="00DC524A" w:rsidRPr="00DC524A">
              <w:rPr>
                <w:rFonts w:cs="Arial"/>
                <w:bCs/>
                <w:sz w:val="20"/>
                <w:szCs w:val="20"/>
              </w:rPr>
              <w:t>tonnes</w:t>
            </w:r>
            <w:r w:rsidRPr="0088686C">
              <w:rPr>
                <w:rFonts w:cs="Arial"/>
                <w:bCs/>
                <w:sz w:val="20"/>
                <w:szCs w:val="20"/>
              </w:rPr>
              <w:t xml:space="preserve"> was also above the target reference point. The exploitation rate for spawning biomass was approximately 13</w:t>
            </w:r>
            <w:r w:rsidRPr="0088686C">
              <w:rPr>
                <w:rFonts w:cs="Arial"/>
              </w:rPr>
              <w:t>%,</w:t>
            </w:r>
            <w:r w:rsidRPr="0088686C">
              <w:rPr>
                <w:rFonts w:cs="Arial"/>
                <w:bCs/>
                <w:sz w:val="20"/>
                <w:szCs w:val="20"/>
              </w:rPr>
              <w:t xml:space="preserve"> which is below the maximum rate at Tier 2 of 22.5% identified in the Management Plan. These findings are consistent with other recent assessments of the status of the </w:t>
            </w:r>
            <w:r w:rsidR="00041039">
              <w:rPr>
                <w:rFonts w:cs="Arial"/>
                <w:bCs/>
                <w:sz w:val="20"/>
                <w:szCs w:val="20"/>
              </w:rPr>
              <w:t>s</w:t>
            </w:r>
            <w:r w:rsidRPr="0088686C">
              <w:rPr>
                <w:rFonts w:cs="Arial"/>
                <w:bCs/>
                <w:sz w:val="20"/>
                <w:szCs w:val="20"/>
              </w:rPr>
              <w:t xml:space="preserve">outhern </w:t>
            </w:r>
            <w:r w:rsidR="00041039">
              <w:rPr>
                <w:rFonts w:cs="Arial"/>
                <w:bCs/>
                <w:sz w:val="20"/>
                <w:szCs w:val="20"/>
              </w:rPr>
              <w:t>s</w:t>
            </w:r>
            <w:r w:rsidRPr="0088686C">
              <w:rPr>
                <w:rFonts w:cs="Arial"/>
                <w:bCs/>
                <w:sz w:val="20"/>
                <w:szCs w:val="20"/>
              </w:rPr>
              <w:t xml:space="preserve">tock of </w:t>
            </w:r>
            <w:r w:rsidR="00041039">
              <w:rPr>
                <w:rFonts w:cs="Arial"/>
                <w:bCs/>
                <w:sz w:val="20"/>
                <w:szCs w:val="20"/>
              </w:rPr>
              <w:t>s</w:t>
            </w:r>
            <w:r w:rsidRPr="0088686C">
              <w:rPr>
                <w:rFonts w:cs="Arial"/>
                <w:bCs/>
                <w:sz w:val="20"/>
                <w:szCs w:val="20"/>
              </w:rPr>
              <w:t>ardine which classified the stock as sustainable.</w:t>
            </w:r>
          </w:p>
          <w:p w14:paraId="5ECF3F15" w14:textId="05A86BC0" w:rsidR="003B3478" w:rsidRPr="0088686C" w:rsidRDefault="00937CF8" w:rsidP="00481DF9">
            <w:pPr>
              <w:rPr>
                <w:rFonts w:cs="Arial"/>
                <w:sz w:val="20"/>
                <w:szCs w:val="20"/>
              </w:rPr>
            </w:pPr>
            <w:r w:rsidRPr="0088686C">
              <w:rPr>
                <w:rFonts w:cs="Arial"/>
                <w:bCs/>
                <w:sz w:val="20"/>
                <w:szCs w:val="20"/>
              </w:rPr>
              <w:t xml:space="preserve">The strongest single piece of empirical evidence indicating that the </w:t>
            </w:r>
            <w:r w:rsidR="00041039">
              <w:rPr>
                <w:rFonts w:cs="Arial"/>
                <w:bCs/>
                <w:sz w:val="20"/>
                <w:szCs w:val="20"/>
              </w:rPr>
              <w:t>s</w:t>
            </w:r>
            <w:r w:rsidRPr="0088686C">
              <w:rPr>
                <w:rFonts w:cs="Arial"/>
                <w:bCs/>
                <w:sz w:val="20"/>
                <w:szCs w:val="20"/>
              </w:rPr>
              <w:t xml:space="preserve">outhern </w:t>
            </w:r>
            <w:r w:rsidR="00041039">
              <w:rPr>
                <w:rFonts w:cs="Arial"/>
                <w:bCs/>
                <w:sz w:val="20"/>
                <w:szCs w:val="20"/>
              </w:rPr>
              <w:t>s</w:t>
            </w:r>
            <w:r w:rsidRPr="0088686C">
              <w:rPr>
                <w:rFonts w:cs="Arial"/>
                <w:bCs/>
                <w:sz w:val="20"/>
                <w:szCs w:val="20"/>
              </w:rPr>
              <w:t xml:space="preserve">tock of </w:t>
            </w:r>
            <w:r w:rsidR="00041039">
              <w:rPr>
                <w:rFonts w:cs="Arial"/>
                <w:bCs/>
                <w:sz w:val="20"/>
                <w:szCs w:val="20"/>
              </w:rPr>
              <w:t>s</w:t>
            </w:r>
            <w:r w:rsidRPr="0088686C">
              <w:rPr>
                <w:rFonts w:cs="Arial"/>
                <w:bCs/>
                <w:sz w:val="20"/>
                <w:szCs w:val="20"/>
              </w:rPr>
              <w:t xml:space="preserve">ardine should be classified as sustainable is that the spawning area recorded during the 2020 survey was </w:t>
            </w:r>
            <w:r w:rsidRPr="00100034">
              <w:rPr>
                <w:rFonts w:cs="Arial"/>
                <w:bCs/>
                <w:sz w:val="20"/>
                <w:szCs w:val="20"/>
              </w:rPr>
              <w:t xml:space="preserve">75,678 </w:t>
            </w:r>
            <w:r w:rsidR="00D9457F" w:rsidRPr="00100034">
              <w:rPr>
                <w:rFonts w:cs="Arial"/>
                <w:sz w:val="20"/>
                <w:szCs w:val="20"/>
              </w:rPr>
              <w:t xml:space="preserve">square </w:t>
            </w:r>
            <w:proofErr w:type="spellStart"/>
            <w:r w:rsidR="00D9457F" w:rsidRPr="00100034">
              <w:rPr>
                <w:rFonts w:cs="Arial"/>
                <w:sz w:val="20"/>
                <w:szCs w:val="20"/>
              </w:rPr>
              <w:t>kilometers</w:t>
            </w:r>
            <w:proofErr w:type="spellEnd"/>
            <w:r w:rsidRPr="0088686C">
              <w:rPr>
                <w:rFonts w:cs="Arial"/>
                <w:bCs/>
                <w:sz w:val="20"/>
                <w:szCs w:val="20"/>
              </w:rPr>
              <w:t xml:space="preserve">, which is the largest on record. It is widely recognised that spawning area is strongly correlated with the size of the spawning stock of </w:t>
            </w:r>
            <w:r w:rsidR="00296EA5">
              <w:rPr>
                <w:rFonts w:cs="Arial"/>
                <w:bCs/>
                <w:sz w:val="20"/>
                <w:szCs w:val="20"/>
              </w:rPr>
              <w:t>s</w:t>
            </w:r>
            <w:r w:rsidRPr="0088686C">
              <w:rPr>
                <w:rFonts w:cs="Arial"/>
                <w:bCs/>
                <w:sz w:val="20"/>
                <w:szCs w:val="20"/>
              </w:rPr>
              <w:t>ardine (</w:t>
            </w:r>
            <w:proofErr w:type="gramStart"/>
            <w:r w:rsidRPr="0088686C">
              <w:rPr>
                <w:rFonts w:cs="Arial"/>
                <w:bCs/>
                <w:sz w:val="20"/>
                <w:szCs w:val="20"/>
              </w:rPr>
              <w:t>e.g.</w:t>
            </w:r>
            <w:proofErr w:type="gramEnd"/>
            <w:r w:rsidRPr="0088686C">
              <w:rPr>
                <w:rFonts w:cs="Arial"/>
                <w:bCs/>
                <w:sz w:val="20"/>
                <w:szCs w:val="20"/>
              </w:rPr>
              <w:t xml:space="preserve"> </w:t>
            </w:r>
            <w:proofErr w:type="spellStart"/>
            <w:r w:rsidRPr="0088686C">
              <w:rPr>
                <w:rFonts w:cs="Arial"/>
                <w:bCs/>
                <w:sz w:val="20"/>
                <w:szCs w:val="20"/>
              </w:rPr>
              <w:t>Mangel</w:t>
            </w:r>
            <w:proofErr w:type="spellEnd"/>
            <w:r w:rsidRPr="0088686C">
              <w:rPr>
                <w:rFonts w:cs="Arial"/>
                <w:bCs/>
                <w:sz w:val="20"/>
                <w:szCs w:val="20"/>
              </w:rPr>
              <w:t xml:space="preserve"> and Smith 1990, Gaughan et al. 2004). The 2020 DEPM report from SARDI suggests variations in estimates of spawning biomass are driven primarily by fluctuations in the spawning area </w:t>
            </w:r>
            <w:r w:rsidR="00F11480" w:rsidRPr="0088686C">
              <w:rPr>
                <w:rFonts w:cs="Arial"/>
                <w:bCs/>
                <w:sz w:val="20"/>
                <w:szCs w:val="20"/>
              </w:rPr>
              <w:t>(</w:t>
            </w:r>
            <w:r w:rsidR="00F11480" w:rsidRPr="00C91D76">
              <w:rPr>
                <w:rFonts w:cs="Arial"/>
                <w:bCs/>
                <w:sz w:val="20"/>
                <w:szCs w:val="20"/>
              </w:rPr>
              <w:t>Ward et al. 2020</w:t>
            </w:r>
            <w:r w:rsidR="00F11480" w:rsidRPr="0088686C">
              <w:rPr>
                <w:rFonts w:cs="Arial"/>
                <w:bCs/>
                <w:sz w:val="20"/>
                <w:szCs w:val="20"/>
              </w:rPr>
              <w:t>)</w:t>
            </w:r>
            <w:r w:rsidR="00E56F49" w:rsidRPr="0088686C">
              <w:rPr>
                <w:rStyle w:val="Hyperlink"/>
                <w:rFonts w:cs="Arial"/>
                <w:sz w:val="20"/>
                <w:szCs w:val="20"/>
              </w:rPr>
              <w:t>.</w:t>
            </w:r>
          </w:p>
        </w:tc>
      </w:tr>
      <w:tr w:rsidR="003B3478" w:rsidRPr="0088686C" w14:paraId="554D6C9D" w14:textId="77777777" w:rsidTr="00273C13">
        <w:trPr>
          <w:cantSplit/>
          <w:trHeight w:val="2825"/>
        </w:trPr>
        <w:tc>
          <w:tcPr>
            <w:tcW w:w="1580" w:type="pct"/>
            <w:tcBorders>
              <w:bottom w:val="single" w:sz="4" w:space="0" w:color="auto"/>
            </w:tcBorders>
            <w:shd w:val="clear" w:color="auto" w:fill="92D050"/>
          </w:tcPr>
          <w:p w14:paraId="0D80A14A" w14:textId="3E52C7CF" w:rsidR="003B3478" w:rsidRPr="0088686C" w:rsidRDefault="003B3478" w:rsidP="00481DF9">
            <w:pPr>
              <w:rPr>
                <w:rFonts w:cs="Arial"/>
                <w:i/>
                <w:iCs/>
                <w:sz w:val="20"/>
                <w:szCs w:val="20"/>
              </w:rPr>
            </w:pPr>
            <w:r w:rsidRPr="0088686C">
              <w:rPr>
                <w:rFonts w:cs="Arial"/>
                <w:b/>
                <w:bCs/>
                <w:i/>
                <w:iCs/>
                <w:sz w:val="20"/>
                <w:szCs w:val="20"/>
              </w:rPr>
              <w:lastRenderedPageBreak/>
              <w:t xml:space="preserve">1.1.3 </w:t>
            </w:r>
            <w:r w:rsidRPr="0088686C">
              <w:rPr>
                <w:rFonts w:cs="Arial"/>
                <w:sz w:val="20"/>
                <w:szCs w:val="20"/>
              </w:rPr>
              <w:t>The distribution and spatial structure of the stock(s) has been established and factored into management responses</w:t>
            </w:r>
            <w:r w:rsidRPr="0088686C">
              <w:rPr>
                <w:rFonts w:cs="Arial"/>
                <w:i/>
                <w:iCs/>
                <w:sz w:val="20"/>
                <w:szCs w:val="20"/>
              </w:rPr>
              <w:t>.</w:t>
            </w:r>
          </w:p>
        </w:tc>
        <w:tc>
          <w:tcPr>
            <w:tcW w:w="3420" w:type="pct"/>
            <w:shd w:val="clear" w:color="auto" w:fill="auto"/>
          </w:tcPr>
          <w:p w14:paraId="44BD2911" w14:textId="0B650F01" w:rsidR="00FE1AFC" w:rsidRPr="0088686C" w:rsidRDefault="00FE1AFC" w:rsidP="00481DF9">
            <w:pPr>
              <w:rPr>
                <w:rFonts w:cs="Arial"/>
                <w:b/>
                <w:sz w:val="20"/>
                <w:szCs w:val="20"/>
              </w:rPr>
            </w:pPr>
            <w:r w:rsidRPr="0088686C">
              <w:rPr>
                <w:rFonts w:cs="Arial"/>
                <w:b/>
                <w:sz w:val="20"/>
                <w:szCs w:val="20"/>
              </w:rPr>
              <w:t xml:space="preserve">Meets – Stock structure </w:t>
            </w:r>
            <w:proofErr w:type="gramStart"/>
            <w:r w:rsidRPr="0088686C">
              <w:rPr>
                <w:rFonts w:cs="Arial"/>
                <w:b/>
                <w:sz w:val="20"/>
                <w:szCs w:val="20"/>
              </w:rPr>
              <w:t>understood</w:t>
            </w:r>
            <w:proofErr w:type="gramEnd"/>
            <w:r w:rsidRPr="0088686C">
              <w:rPr>
                <w:rFonts w:cs="Arial"/>
                <w:b/>
                <w:sz w:val="20"/>
                <w:szCs w:val="20"/>
              </w:rPr>
              <w:t xml:space="preserve"> and all impacts considered</w:t>
            </w:r>
            <w:r w:rsidR="00EE4B7C">
              <w:rPr>
                <w:rFonts w:cs="Arial"/>
                <w:b/>
                <w:sz w:val="20"/>
                <w:szCs w:val="20"/>
              </w:rPr>
              <w:t>.</w:t>
            </w:r>
          </w:p>
          <w:p w14:paraId="372ABED8" w14:textId="693DFBB7" w:rsidR="003B3478" w:rsidRPr="0088686C" w:rsidRDefault="003F4A50" w:rsidP="00481DF9">
            <w:pPr>
              <w:rPr>
                <w:rFonts w:cs="Arial"/>
                <w:bCs/>
                <w:sz w:val="20"/>
                <w:szCs w:val="20"/>
              </w:rPr>
            </w:pPr>
            <w:r w:rsidRPr="0088686C">
              <w:rPr>
                <w:rFonts w:cs="Arial"/>
                <w:bCs/>
                <w:sz w:val="20"/>
                <w:szCs w:val="20"/>
              </w:rPr>
              <w:t xml:space="preserve">Stock assessment reports on the fishery have been published annually since 1999. </w:t>
            </w:r>
          </w:p>
          <w:p w14:paraId="35CF50C5" w14:textId="77777777" w:rsidR="001B7BEE" w:rsidRPr="0088686C" w:rsidRDefault="003F4A50" w:rsidP="00481DF9">
            <w:pPr>
              <w:rPr>
                <w:rFonts w:cs="Arial"/>
                <w:sz w:val="20"/>
                <w:szCs w:val="20"/>
              </w:rPr>
            </w:pPr>
            <w:r w:rsidRPr="0088686C">
              <w:rPr>
                <w:rFonts w:cs="Arial"/>
                <w:sz w:val="20"/>
                <w:szCs w:val="20"/>
              </w:rPr>
              <w:t xml:space="preserve">Sardine occurs off the west coasts of </w:t>
            </w:r>
            <w:r w:rsidR="003834C6" w:rsidRPr="0088686C">
              <w:rPr>
                <w:rFonts w:cs="Arial"/>
                <w:sz w:val="20"/>
                <w:szCs w:val="20"/>
              </w:rPr>
              <w:t xml:space="preserve">North and South America, off Southern Africa, around Japan and off the southern coasts Australia and New Zealand. For the purposes of fisheries management, there are four separate biological stocks in Australia, including a single biological stock occurring off South Australia and western Victoria. </w:t>
            </w:r>
          </w:p>
          <w:p w14:paraId="409EE3E5" w14:textId="06E36C17" w:rsidR="003B3478" w:rsidRPr="0088686C" w:rsidRDefault="003834C6" w:rsidP="00481DF9">
            <w:pPr>
              <w:rPr>
                <w:rFonts w:cs="Arial"/>
                <w:sz w:val="20"/>
                <w:szCs w:val="20"/>
                <w:lang w:val="en-US"/>
              </w:rPr>
            </w:pPr>
            <w:r w:rsidRPr="0088686C">
              <w:rPr>
                <w:rFonts w:cs="Arial"/>
                <w:sz w:val="20"/>
                <w:szCs w:val="20"/>
              </w:rPr>
              <w:t xml:space="preserve">This is the only stock fished by the </w:t>
            </w:r>
            <w:r w:rsidR="002319A7" w:rsidRPr="0088686C">
              <w:rPr>
                <w:rFonts w:eastAsia="Times New Roman" w:cs="Arial"/>
                <w:sz w:val="20"/>
                <w:szCs w:val="20"/>
                <w:lang w:eastAsia="en-AU"/>
              </w:rPr>
              <w:t>South Australian</w:t>
            </w:r>
            <w:r w:rsidRPr="0088686C">
              <w:rPr>
                <w:rFonts w:cs="Arial"/>
                <w:sz w:val="20"/>
                <w:szCs w:val="20"/>
              </w:rPr>
              <w:t xml:space="preserve"> Sardine Fishery </w:t>
            </w:r>
            <w:r w:rsidR="00E56F49" w:rsidRPr="0088686C">
              <w:rPr>
                <w:rFonts w:cs="Arial"/>
                <w:sz w:val="20"/>
                <w:szCs w:val="20"/>
              </w:rPr>
              <w:t>(</w:t>
            </w:r>
            <w:r w:rsidR="00E56F49" w:rsidRPr="00C91D76">
              <w:rPr>
                <w:rFonts w:cs="Arial"/>
                <w:sz w:val="20"/>
                <w:szCs w:val="20"/>
              </w:rPr>
              <w:t>Kirkwood, Gold</w:t>
            </w:r>
            <w:r w:rsidR="00474E58" w:rsidRPr="00C91D76">
              <w:rPr>
                <w:rFonts w:cs="Arial"/>
                <w:sz w:val="20"/>
                <w:szCs w:val="20"/>
              </w:rPr>
              <w:t>s</w:t>
            </w:r>
            <w:r w:rsidR="00E56F49" w:rsidRPr="00C91D76">
              <w:rPr>
                <w:rFonts w:cs="Arial"/>
                <w:sz w:val="20"/>
                <w:szCs w:val="20"/>
              </w:rPr>
              <w:t>worthy &amp; Ward</w:t>
            </w:r>
            <w:r w:rsidR="00474E58" w:rsidRPr="00C91D76">
              <w:rPr>
                <w:rFonts w:cs="Arial"/>
                <w:sz w:val="20"/>
                <w:szCs w:val="20"/>
              </w:rPr>
              <w:t xml:space="preserve">, </w:t>
            </w:r>
            <w:r w:rsidR="00E56F49" w:rsidRPr="00C91D76">
              <w:rPr>
                <w:rFonts w:cs="Arial"/>
                <w:sz w:val="20"/>
                <w:szCs w:val="20"/>
              </w:rPr>
              <w:t>2020</w:t>
            </w:r>
            <w:r w:rsidRPr="0088686C">
              <w:rPr>
                <w:rFonts w:cs="Arial"/>
                <w:sz w:val="20"/>
                <w:szCs w:val="20"/>
                <w:lang w:val="en-US"/>
              </w:rPr>
              <w:t>).</w:t>
            </w:r>
          </w:p>
          <w:p w14:paraId="6AE1C5B4" w14:textId="0502FFD2" w:rsidR="001B7BEE" w:rsidRPr="0088686C" w:rsidRDefault="001B7BEE" w:rsidP="00481DF9">
            <w:pPr>
              <w:rPr>
                <w:rFonts w:cs="Arial"/>
                <w:sz w:val="20"/>
                <w:szCs w:val="20"/>
                <w:lang w:val="en-US"/>
              </w:rPr>
            </w:pPr>
            <w:r w:rsidRPr="0088686C">
              <w:rPr>
                <w:rFonts w:cs="Arial"/>
                <w:sz w:val="20"/>
                <w:szCs w:val="20"/>
                <w:lang w:val="en-US"/>
              </w:rPr>
              <w:t xml:space="preserve">While changes in management have driven age composition of cates, a coherent picture of the spatial distribution by size and age is variable in the southern stock of </w:t>
            </w:r>
            <w:r w:rsidR="00041039">
              <w:rPr>
                <w:rFonts w:cs="Arial"/>
                <w:sz w:val="20"/>
                <w:szCs w:val="20"/>
                <w:lang w:val="en-US"/>
              </w:rPr>
              <w:t>s</w:t>
            </w:r>
            <w:r w:rsidRPr="0088686C">
              <w:rPr>
                <w:rFonts w:cs="Arial"/>
                <w:sz w:val="20"/>
                <w:szCs w:val="20"/>
                <w:lang w:val="en-US"/>
              </w:rPr>
              <w:t>ardine. Sardine taken from the Gulf zone are usually younger and smaller.</w:t>
            </w:r>
          </w:p>
          <w:p w14:paraId="602A640F" w14:textId="37CB85F3" w:rsidR="001B7BEE" w:rsidRPr="0088686C" w:rsidRDefault="001B7BEE" w:rsidP="00481DF9">
            <w:pPr>
              <w:rPr>
                <w:rFonts w:cs="Arial"/>
                <w:sz w:val="20"/>
                <w:szCs w:val="20"/>
                <w:lang w:val="en-US"/>
              </w:rPr>
            </w:pPr>
            <w:r w:rsidRPr="0088686C">
              <w:rPr>
                <w:rFonts w:cs="Arial"/>
                <w:sz w:val="20"/>
                <w:szCs w:val="20"/>
                <w:lang w:val="en-US"/>
              </w:rPr>
              <w:t>The distribution and abundance of egg has varied considerably, however the distribution in South Australian waters has been dominate (</w:t>
            </w:r>
            <w:r w:rsidR="002319A7" w:rsidRPr="00C91D76">
              <w:rPr>
                <w:rFonts w:cs="Arial"/>
                <w:sz w:val="20"/>
                <w:szCs w:val="20"/>
                <w:lang w:val="en-US"/>
              </w:rPr>
              <w:t>Ward et al. 2020</w:t>
            </w:r>
            <w:r w:rsidRPr="0088686C">
              <w:rPr>
                <w:rFonts w:cs="Arial"/>
                <w:sz w:val="20"/>
                <w:szCs w:val="20"/>
                <w:lang w:val="en-US"/>
              </w:rPr>
              <w:t>).</w:t>
            </w:r>
          </w:p>
        </w:tc>
      </w:tr>
      <w:tr w:rsidR="003B3478" w:rsidRPr="0088686C" w14:paraId="3F52708C" w14:textId="77777777" w:rsidTr="00273C13">
        <w:trPr>
          <w:cantSplit/>
        </w:trPr>
        <w:tc>
          <w:tcPr>
            <w:tcW w:w="1580" w:type="pct"/>
            <w:tcBorders>
              <w:bottom w:val="single" w:sz="4" w:space="0" w:color="auto"/>
            </w:tcBorders>
            <w:shd w:val="clear" w:color="auto" w:fill="92D050"/>
          </w:tcPr>
          <w:p w14:paraId="150B44F6" w14:textId="746413A6" w:rsidR="003B3478" w:rsidRPr="0088686C" w:rsidRDefault="003B3478" w:rsidP="00481DF9">
            <w:pPr>
              <w:rPr>
                <w:rFonts w:cs="Arial"/>
                <w:sz w:val="20"/>
                <w:szCs w:val="20"/>
              </w:rPr>
            </w:pPr>
            <w:r w:rsidRPr="0088686C">
              <w:rPr>
                <w:rFonts w:cs="Arial"/>
                <w:b/>
                <w:bCs/>
                <w:i/>
                <w:iCs/>
                <w:sz w:val="20"/>
                <w:szCs w:val="20"/>
              </w:rPr>
              <w:t xml:space="preserve">1.1.4 </w:t>
            </w:r>
            <w:r w:rsidRPr="0088686C">
              <w:rPr>
                <w:rFonts w:cs="Arial"/>
                <w:sz w:val="20"/>
                <w:szCs w:val="20"/>
              </w:rPr>
              <w:t>There are reliable estimates of all removals, including commercial (landings and discards), recreational and indigenous, from the fished stock. These estimates have been factored into stock assessments and target species catch levels.</w:t>
            </w:r>
          </w:p>
        </w:tc>
        <w:tc>
          <w:tcPr>
            <w:tcW w:w="3420" w:type="pct"/>
            <w:shd w:val="clear" w:color="auto" w:fill="auto"/>
          </w:tcPr>
          <w:p w14:paraId="264CCC1E" w14:textId="19BE2025" w:rsidR="003B3478" w:rsidRPr="0088686C" w:rsidRDefault="003834C6" w:rsidP="00481DF9">
            <w:pPr>
              <w:rPr>
                <w:rFonts w:cs="Arial"/>
                <w:b/>
                <w:sz w:val="20"/>
                <w:szCs w:val="20"/>
              </w:rPr>
            </w:pPr>
            <w:r w:rsidRPr="0088686C">
              <w:rPr>
                <w:rFonts w:cs="Arial"/>
                <w:b/>
                <w:sz w:val="20"/>
                <w:szCs w:val="20"/>
              </w:rPr>
              <w:t>M</w:t>
            </w:r>
            <w:r w:rsidR="003B3478" w:rsidRPr="0088686C">
              <w:rPr>
                <w:rFonts w:cs="Arial"/>
                <w:b/>
                <w:sz w:val="20"/>
                <w:szCs w:val="20"/>
              </w:rPr>
              <w:t xml:space="preserve">eets – </w:t>
            </w:r>
            <w:r w:rsidRPr="0088686C">
              <w:rPr>
                <w:rFonts w:cs="Arial"/>
                <w:b/>
                <w:sz w:val="20"/>
                <w:szCs w:val="20"/>
              </w:rPr>
              <w:t>reliable estimates are available</w:t>
            </w:r>
            <w:r w:rsidR="00EE4B7C">
              <w:rPr>
                <w:rFonts w:cs="Arial"/>
                <w:b/>
                <w:sz w:val="20"/>
                <w:szCs w:val="20"/>
              </w:rPr>
              <w:t>.</w:t>
            </w:r>
          </w:p>
          <w:p w14:paraId="7647E613" w14:textId="164DBA1C" w:rsidR="003B3478" w:rsidRPr="0088686C" w:rsidRDefault="003834C6" w:rsidP="00481DF9">
            <w:pPr>
              <w:pStyle w:val="BodyText"/>
              <w:rPr>
                <w:rFonts w:cs="Arial"/>
                <w:sz w:val="20"/>
                <w:szCs w:val="20"/>
                <w:lang w:val="en-US"/>
              </w:rPr>
            </w:pPr>
            <w:r w:rsidRPr="0088686C">
              <w:rPr>
                <w:rFonts w:cs="Arial"/>
                <w:sz w:val="20"/>
                <w:szCs w:val="20"/>
                <w:lang w:val="en-US"/>
              </w:rPr>
              <w:t xml:space="preserve">Recreational and Indigenous harvest of the southern Australian stock of sardines is negligible. </w:t>
            </w:r>
            <w:proofErr w:type="gramStart"/>
            <w:r w:rsidRPr="0088686C">
              <w:rPr>
                <w:rFonts w:cs="Arial"/>
                <w:sz w:val="20"/>
                <w:szCs w:val="20"/>
                <w:lang w:val="en-US"/>
              </w:rPr>
              <w:t>The majority of</w:t>
            </w:r>
            <w:proofErr w:type="gramEnd"/>
            <w:r w:rsidRPr="0088686C">
              <w:rPr>
                <w:rFonts w:cs="Arial"/>
                <w:sz w:val="20"/>
                <w:szCs w:val="20"/>
                <w:lang w:val="en-US"/>
              </w:rPr>
              <w:t xml:space="preserve"> commercial harvest of this stock is taken by the S</w:t>
            </w:r>
            <w:r w:rsidR="002319A7" w:rsidRPr="0088686C">
              <w:rPr>
                <w:rFonts w:cs="Arial"/>
                <w:sz w:val="20"/>
                <w:szCs w:val="20"/>
                <w:lang w:val="en-US"/>
              </w:rPr>
              <w:t xml:space="preserve">outh </w:t>
            </w:r>
            <w:r w:rsidRPr="0088686C">
              <w:rPr>
                <w:rFonts w:cs="Arial"/>
                <w:sz w:val="20"/>
                <w:szCs w:val="20"/>
                <w:lang w:val="en-US"/>
              </w:rPr>
              <w:t>A</w:t>
            </w:r>
            <w:r w:rsidR="002319A7" w:rsidRPr="0088686C">
              <w:rPr>
                <w:rFonts w:cs="Arial"/>
                <w:sz w:val="20"/>
                <w:szCs w:val="20"/>
                <w:lang w:val="en-US"/>
              </w:rPr>
              <w:t>ustralian</w:t>
            </w:r>
            <w:r w:rsidRPr="0088686C">
              <w:rPr>
                <w:rFonts w:cs="Arial"/>
                <w:sz w:val="20"/>
                <w:szCs w:val="20"/>
                <w:lang w:val="en-US"/>
              </w:rPr>
              <w:t xml:space="preserve"> Sardine Fishery, with much smaller catches in Port Phillip Bay in Victoria (</w:t>
            </w:r>
            <w:r w:rsidRPr="00C91D76">
              <w:rPr>
                <w:rFonts w:cs="Arial"/>
                <w:sz w:val="20"/>
                <w:szCs w:val="20"/>
                <w:lang w:val="en-US"/>
              </w:rPr>
              <w:t>Ward et al. 2020</w:t>
            </w:r>
            <w:r w:rsidRPr="0088686C">
              <w:rPr>
                <w:rFonts w:cs="Arial"/>
                <w:sz w:val="20"/>
                <w:szCs w:val="20"/>
                <w:lang w:val="en-US"/>
              </w:rPr>
              <w:t>).</w:t>
            </w:r>
          </w:p>
        </w:tc>
      </w:tr>
      <w:tr w:rsidR="003B3478" w:rsidRPr="0088686C" w14:paraId="4048E040" w14:textId="77777777" w:rsidTr="00273C13">
        <w:trPr>
          <w:cantSplit/>
        </w:trPr>
        <w:tc>
          <w:tcPr>
            <w:tcW w:w="1580" w:type="pct"/>
            <w:shd w:val="clear" w:color="auto" w:fill="92D050"/>
          </w:tcPr>
          <w:p w14:paraId="1E766E2B" w14:textId="202E0523" w:rsidR="003B3478" w:rsidRPr="0088686C" w:rsidRDefault="003B3478" w:rsidP="00481DF9">
            <w:pPr>
              <w:rPr>
                <w:rFonts w:cs="Arial"/>
                <w:sz w:val="20"/>
                <w:szCs w:val="20"/>
              </w:rPr>
            </w:pPr>
            <w:r w:rsidRPr="0088686C">
              <w:rPr>
                <w:rFonts w:cs="Arial"/>
                <w:b/>
                <w:bCs/>
                <w:i/>
                <w:iCs/>
                <w:sz w:val="20"/>
                <w:szCs w:val="20"/>
              </w:rPr>
              <w:lastRenderedPageBreak/>
              <w:t xml:space="preserve">1.1.5 </w:t>
            </w:r>
            <w:r w:rsidRPr="0088686C">
              <w:rPr>
                <w:rFonts w:cs="Arial"/>
                <w:sz w:val="20"/>
                <w:szCs w:val="20"/>
              </w:rPr>
              <w:t>There is a sound estimate of the potential productivity of the fished stock/s and the proportion that could be harvested.</w:t>
            </w:r>
          </w:p>
        </w:tc>
        <w:tc>
          <w:tcPr>
            <w:tcW w:w="3420" w:type="pct"/>
            <w:shd w:val="clear" w:color="auto" w:fill="auto"/>
          </w:tcPr>
          <w:p w14:paraId="141997DA" w14:textId="21F38772" w:rsidR="003B3478" w:rsidRPr="0088686C" w:rsidRDefault="003B3478" w:rsidP="00481DF9">
            <w:pPr>
              <w:rPr>
                <w:rFonts w:cs="Arial"/>
                <w:b/>
                <w:sz w:val="20"/>
                <w:szCs w:val="20"/>
              </w:rPr>
            </w:pPr>
            <w:r w:rsidRPr="0088686C">
              <w:rPr>
                <w:rFonts w:cs="Arial"/>
                <w:b/>
                <w:sz w:val="20"/>
                <w:szCs w:val="20"/>
              </w:rPr>
              <w:t>Meets</w:t>
            </w:r>
            <w:r w:rsidRPr="00EE4B7C">
              <w:rPr>
                <w:rFonts w:cs="Arial"/>
                <w:b/>
                <w:sz w:val="20"/>
                <w:szCs w:val="20"/>
              </w:rPr>
              <w:t xml:space="preserve"> – Sound estimate of productivity is available.</w:t>
            </w:r>
          </w:p>
          <w:p w14:paraId="2A84A29A" w14:textId="01EACECA" w:rsidR="00362138" w:rsidRPr="0088686C" w:rsidRDefault="00362138" w:rsidP="00481DF9">
            <w:pPr>
              <w:rPr>
                <w:rFonts w:cs="Arial"/>
                <w:sz w:val="20"/>
                <w:szCs w:val="20"/>
              </w:rPr>
            </w:pPr>
            <w:r w:rsidRPr="0088686C">
              <w:rPr>
                <w:rFonts w:cs="Arial"/>
                <w:sz w:val="20"/>
                <w:szCs w:val="20"/>
              </w:rPr>
              <w:t>The</w:t>
            </w:r>
            <w:r w:rsidR="00696AF5" w:rsidRPr="0088686C">
              <w:rPr>
                <w:rFonts w:cs="Arial"/>
                <w:sz w:val="20"/>
                <w:szCs w:val="20"/>
              </w:rPr>
              <w:t xml:space="preserve"> most recent assessment of Australian </w:t>
            </w:r>
            <w:r w:rsidR="00474E58">
              <w:rPr>
                <w:rFonts w:cs="Arial"/>
                <w:sz w:val="20"/>
                <w:szCs w:val="20"/>
              </w:rPr>
              <w:t>s</w:t>
            </w:r>
            <w:r w:rsidR="00696AF5" w:rsidRPr="0088686C">
              <w:rPr>
                <w:rFonts w:cs="Arial"/>
                <w:sz w:val="20"/>
                <w:szCs w:val="20"/>
              </w:rPr>
              <w:t>ardine stocks in South Australian waters found the stock was sustainable (</w:t>
            </w:r>
            <w:r w:rsidR="00696AF5" w:rsidRPr="00C91D76">
              <w:rPr>
                <w:rFonts w:cs="Arial"/>
                <w:sz w:val="20"/>
                <w:szCs w:val="20"/>
              </w:rPr>
              <w:t>Ward et al</w:t>
            </w:r>
            <w:r w:rsidR="001B3624" w:rsidRPr="00C91D76">
              <w:rPr>
                <w:rFonts w:cs="Arial"/>
                <w:sz w:val="20"/>
                <w:szCs w:val="20"/>
              </w:rPr>
              <w:t>.</w:t>
            </w:r>
            <w:r w:rsidR="00696AF5" w:rsidRPr="00C91D76">
              <w:rPr>
                <w:rFonts w:cs="Arial"/>
                <w:sz w:val="20"/>
                <w:szCs w:val="20"/>
              </w:rPr>
              <w:t xml:space="preserve"> 2020</w:t>
            </w:r>
            <w:r w:rsidR="00696AF5" w:rsidRPr="0088686C">
              <w:rPr>
                <w:rFonts w:cs="Arial"/>
                <w:sz w:val="20"/>
                <w:szCs w:val="20"/>
              </w:rPr>
              <w:t xml:space="preserve">). </w:t>
            </w:r>
            <w:r w:rsidRPr="0088686C">
              <w:rPr>
                <w:rFonts w:cs="Arial"/>
                <w:sz w:val="20"/>
                <w:szCs w:val="20"/>
              </w:rPr>
              <w:t xml:space="preserve">The </w:t>
            </w:r>
            <w:r w:rsidR="00100034" w:rsidRPr="0088686C">
              <w:rPr>
                <w:rFonts w:cs="Arial"/>
                <w:sz w:val="20"/>
                <w:szCs w:val="20"/>
              </w:rPr>
              <w:t>modell</w:t>
            </w:r>
            <w:r w:rsidR="00100034" w:rsidRPr="0088686C">
              <w:rPr>
                <w:rFonts w:cs="Arial"/>
              </w:rPr>
              <w:t>ed</w:t>
            </w:r>
            <w:r w:rsidRPr="0088686C">
              <w:rPr>
                <w:rFonts w:cs="Arial"/>
                <w:sz w:val="20"/>
                <w:szCs w:val="20"/>
              </w:rPr>
              <w:t xml:space="preserve"> estimate o</w:t>
            </w:r>
            <w:r w:rsidR="003F4A50" w:rsidRPr="0088686C">
              <w:rPr>
                <w:rFonts w:cs="Arial"/>
                <w:sz w:val="20"/>
                <w:szCs w:val="20"/>
              </w:rPr>
              <w:t>f</w:t>
            </w:r>
            <w:r w:rsidRPr="0088686C">
              <w:rPr>
                <w:rFonts w:cs="Arial"/>
                <w:sz w:val="20"/>
                <w:szCs w:val="20"/>
              </w:rPr>
              <w:t xml:space="preserve"> spawning biomass </w:t>
            </w:r>
            <w:r w:rsidR="00696AF5" w:rsidRPr="0088686C">
              <w:rPr>
                <w:rFonts w:cs="Arial"/>
                <w:sz w:val="20"/>
                <w:szCs w:val="20"/>
              </w:rPr>
              <w:t>i</w:t>
            </w:r>
            <w:r w:rsidR="00696AF5" w:rsidRPr="0088686C">
              <w:rPr>
                <w:rFonts w:cs="Arial"/>
              </w:rPr>
              <w:t>n</w:t>
            </w:r>
            <w:r w:rsidRPr="0088686C">
              <w:rPr>
                <w:rFonts w:cs="Arial"/>
                <w:sz w:val="20"/>
                <w:szCs w:val="20"/>
              </w:rPr>
              <w:t xml:space="preserve"> 2019</w:t>
            </w:r>
            <w:r w:rsidR="00696AF5" w:rsidRPr="0088686C">
              <w:rPr>
                <w:rFonts w:cs="Arial"/>
                <w:sz w:val="20"/>
                <w:szCs w:val="20"/>
              </w:rPr>
              <w:t xml:space="preserve"> </w:t>
            </w:r>
            <w:r w:rsidRPr="0088686C">
              <w:rPr>
                <w:rFonts w:cs="Arial"/>
                <w:sz w:val="20"/>
                <w:szCs w:val="20"/>
              </w:rPr>
              <w:t>was above the target reference points</w:t>
            </w:r>
            <w:r w:rsidR="00696AF5" w:rsidRPr="0088686C">
              <w:rPr>
                <w:rFonts w:cs="Arial"/>
                <w:sz w:val="20"/>
                <w:szCs w:val="20"/>
              </w:rPr>
              <w:t xml:space="preserve"> and the </w:t>
            </w:r>
            <w:r w:rsidRPr="0088686C">
              <w:rPr>
                <w:rFonts w:cs="Arial"/>
                <w:sz w:val="20"/>
                <w:szCs w:val="20"/>
              </w:rPr>
              <w:t>exploitation rate for spawning biomass was approximately 18</w:t>
            </w:r>
            <w:r w:rsidR="00905C60" w:rsidRPr="0088686C">
              <w:rPr>
                <w:rFonts w:cs="Arial"/>
                <w:sz w:val="20"/>
                <w:szCs w:val="20"/>
              </w:rPr>
              <w:t>%</w:t>
            </w:r>
            <w:r w:rsidR="00696AF5" w:rsidRPr="0088686C">
              <w:rPr>
                <w:rFonts w:cs="Arial"/>
                <w:sz w:val="20"/>
                <w:szCs w:val="20"/>
              </w:rPr>
              <w:t>,</w:t>
            </w:r>
            <w:r w:rsidRPr="0088686C">
              <w:rPr>
                <w:rFonts w:cs="Arial"/>
                <w:sz w:val="20"/>
                <w:szCs w:val="20"/>
              </w:rPr>
              <w:t xml:space="preserve"> which is below the maximum rate at Tier 2, of 22.5</w:t>
            </w:r>
            <w:r w:rsidR="00905C60" w:rsidRPr="0088686C">
              <w:rPr>
                <w:rFonts w:cs="Arial"/>
                <w:sz w:val="20"/>
                <w:szCs w:val="20"/>
              </w:rPr>
              <w:t>%</w:t>
            </w:r>
            <w:r w:rsidRPr="0088686C">
              <w:rPr>
                <w:rFonts w:cs="Arial"/>
                <w:sz w:val="20"/>
                <w:szCs w:val="20"/>
              </w:rPr>
              <w:t xml:space="preserve"> (as outlined in </w:t>
            </w:r>
            <w:r w:rsidR="00696AF5" w:rsidRPr="0088686C">
              <w:rPr>
                <w:rFonts w:cs="Arial"/>
                <w:sz w:val="20"/>
                <w:szCs w:val="20"/>
              </w:rPr>
              <w:t xml:space="preserve">the fishery’s </w:t>
            </w:r>
            <w:r w:rsidRPr="0088686C">
              <w:rPr>
                <w:rFonts w:cs="Arial"/>
                <w:sz w:val="20"/>
                <w:szCs w:val="20"/>
              </w:rPr>
              <w:t>management plan).</w:t>
            </w:r>
          </w:p>
          <w:p w14:paraId="7F1F2859" w14:textId="4177BF06" w:rsidR="00362138" w:rsidRPr="0088686C" w:rsidRDefault="00362138" w:rsidP="00481DF9">
            <w:pPr>
              <w:rPr>
                <w:rFonts w:cs="Arial"/>
                <w:sz w:val="20"/>
                <w:szCs w:val="20"/>
              </w:rPr>
            </w:pPr>
            <w:r w:rsidRPr="0088686C">
              <w:rPr>
                <w:rFonts w:cs="Arial"/>
                <w:sz w:val="20"/>
                <w:szCs w:val="20"/>
              </w:rPr>
              <w:t xml:space="preserve">The </w:t>
            </w:r>
            <w:r w:rsidR="00696AF5" w:rsidRPr="0088686C">
              <w:rPr>
                <w:rFonts w:cs="Arial"/>
                <w:sz w:val="20"/>
                <w:szCs w:val="20"/>
              </w:rPr>
              <w:t>s</w:t>
            </w:r>
            <w:r w:rsidRPr="0088686C">
              <w:rPr>
                <w:rFonts w:cs="Arial"/>
                <w:sz w:val="20"/>
                <w:szCs w:val="20"/>
              </w:rPr>
              <w:t xml:space="preserve">tock </w:t>
            </w:r>
            <w:r w:rsidR="00696AF5" w:rsidRPr="0088686C">
              <w:rPr>
                <w:rFonts w:cs="Arial"/>
                <w:sz w:val="20"/>
                <w:szCs w:val="20"/>
              </w:rPr>
              <w:t>a</w:t>
            </w:r>
            <w:r w:rsidRPr="0088686C">
              <w:rPr>
                <w:rFonts w:cs="Arial"/>
                <w:sz w:val="20"/>
                <w:szCs w:val="20"/>
              </w:rPr>
              <w:t xml:space="preserve">ssessment also indicates that the harvest strategy (2014) is appropriate for a low-trophic species such as </w:t>
            </w:r>
            <w:r w:rsidR="00696AF5" w:rsidRPr="0088686C">
              <w:rPr>
                <w:rFonts w:cs="Arial"/>
                <w:sz w:val="20"/>
                <w:szCs w:val="20"/>
              </w:rPr>
              <w:t xml:space="preserve">Australian </w:t>
            </w:r>
            <w:r w:rsidR="00474E58">
              <w:rPr>
                <w:rFonts w:cs="Arial"/>
                <w:sz w:val="20"/>
                <w:szCs w:val="20"/>
              </w:rPr>
              <w:t>s</w:t>
            </w:r>
            <w:r w:rsidRPr="0088686C">
              <w:rPr>
                <w:rFonts w:cs="Arial"/>
                <w:sz w:val="20"/>
                <w:szCs w:val="20"/>
              </w:rPr>
              <w:t>ardine</w:t>
            </w:r>
            <w:r w:rsidR="00696AF5" w:rsidRPr="0088686C">
              <w:rPr>
                <w:rFonts w:cs="Arial"/>
                <w:sz w:val="20"/>
                <w:szCs w:val="20"/>
              </w:rPr>
              <w:t xml:space="preserve">s </w:t>
            </w:r>
            <w:r w:rsidRPr="0088686C">
              <w:rPr>
                <w:rFonts w:cs="Arial"/>
                <w:sz w:val="20"/>
                <w:szCs w:val="20"/>
              </w:rPr>
              <w:t>in Australian waters</w:t>
            </w:r>
            <w:r w:rsidR="00696AF5" w:rsidRPr="0088686C">
              <w:rPr>
                <w:rFonts w:cs="Arial"/>
                <w:sz w:val="20"/>
                <w:szCs w:val="20"/>
              </w:rPr>
              <w:t>,</w:t>
            </w:r>
            <w:r w:rsidRPr="0088686C">
              <w:rPr>
                <w:rFonts w:cs="Arial"/>
                <w:sz w:val="20"/>
                <w:szCs w:val="20"/>
              </w:rPr>
              <w:t xml:space="preserve"> and that exploitation rates of below 30</w:t>
            </w:r>
            <w:r w:rsidR="00905C60" w:rsidRPr="0088686C">
              <w:rPr>
                <w:rFonts w:cs="Arial"/>
                <w:sz w:val="20"/>
                <w:szCs w:val="20"/>
              </w:rPr>
              <w:t>%</w:t>
            </w:r>
            <w:r w:rsidRPr="0088686C">
              <w:rPr>
                <w:rFonts w:cs="Arial"/>
                <w:sz w:val="20"/>
                <w:szCs w:val="20"/>
              </w:rPr>
              <w:t xml:space="preserve"> are likely to ensure stocks remain above the target and limit reference points over a </w:t>
            </w:r>
            <w:proofErr w:type="gramStart"/>
            <w:r w:rsidRPr="0088686C">
              <w:rPr>
                <w:rFonts w:cs="Arial"/>
                <w:sz w:val="20"/>
                <w:szCs w:val="20"/>
              </w:rPr>
              <w:t>50 year</w:t>
            </w:r>
            <w:proofErr w:type="gramEnd"/>
            <w:r w:rsidRPr="0088686C">
              <w:rPr>
                <w:rFonts w:cs="Arial"/>
                <w:sz w:val="20"/>
                <w:szCs w:val="20"/>
              </w:rPr>
              <w:t xml:space="preserve"> time period. </w:t>
            </w:r>
          </w:p>
          <w:p w14:paraId="695BE739" w14:textId="77594A03" w:rsidR="00362138" w:rsidRPr="0088686C" w:rsidRDefault="00696AF5" w:rsidP="00481DF9">
            <w:pPr>
              <w:rPr>
                <w:rFonts w:cs="Arial"/>
                <w:sz w:val="20"/>
                <w:szCs w:val="20"/>
              </w:rPr>
            </w:pPr>
            <w:r w:rsidRPr="0088686C">
              <w:rPr>
                <w:rFonts w:cs="Arial"/>
                <w:sz w:val="20"/>
                <w:szCs w:val="20"/>
              </w:rPr>
              <w:t>The stock assessment</w:t>
            </w:r>
            <w:r w:rsidR="00362138" w:rsidRPr="0088686C">
              <w:rPr>
                <w:rFonts w:cs="Arial"/>
                <w:sz w:val="20"/>
                <w:szCs w:val="20"/>
              </w:rPr>
              <w:t xml:space="preserve"> also indicates that the maximum exploitation rate in the current harvest strategy, of 25</w:t>
            </w:r>
            <w:r w:rsidR="00905C60" w:rsidRPr="0088686C">
              <w:rPr>
                <w:rFonts w:cs="Arial"/>
                <w:sz w:val="20"/>
                <w:szCs w:val="20"/>
              </w:rPr>
              <w:t>%</w:t>
            </w:r>
            <w:r w:rsidR="00362138" w:rsidRPr="0088686C">
              <w:rPr>
                <w:rFonts w:cs="Arial"/>
                <w:sz w:val="20"/>
                <w:szCs w:val="20"/>
              </w:rPr>
              <w:t xml:space="preserve"> (Tier 1) was established as a precautionary level to reflect the level of information available at the time of the harvest strategy implementation in 2014. The harvest strategy further prescribes a limit reference point of 75</w:t>
            </w:r>
            <w:r w:rsidRPr="0088686C">
              <w:rPr>
                <w:rFonts w:cs="Arial"/>
                <w:sz w:val="20"/>
                <w:szCs w:val="20"/>
              </w:rPr>
              <w:t>,</w:t>
            </w:r>
            <w:r w:rsidR="00362138" w:rsidRPr="0088686C">
              <w:rPr>
                <w:rFonts w:cs="Arial"/>
                <w:sz w:val="20"/>
                <w:szCs w:val="20"/>
              </w:rPr>
              <w:t>000 tonnes. If spawning biomass is determined to fall below this level</w:t>
            </w:r>
            <w:r w:rsidR="001B3624" w:rsidRPr="0088686C">
              <w:rPr>
                <w:rFonts w:cs="Arial"/>
                <w:sz w:val="20"/>
                <w:szCs w:val="20"/>
              </w:rPr>
              <w:t>,</w:t>
            </w:r>
            <w:r w:rsidR="00362138" w:rsidRPr="0088686C">
              <w:rPr>
                <w:rFonts w:cs="Arial"/>
                <w:sz w:val="20"/>
                <w:szCs w:val="20"/>
              </w:rPr>
              <w:t xml:space="preserve"> th</w:t>
            </w:r>
            <w:r w:rsidR="001B3624" w:rsidRPr="0088686C">
              <w:rPr>
                <w:rFonts w:cs="Arial"/>
                <w:sz w:val="20"/>
                <w:szCs w:val="20"/>
              </w:rPr>
              <w:t>e</w:t>
            </w:r>
            <w:r w:rsidR="00362138" w:rsidRPr="0088686C">
              <w:rPr>
                <w:rFonts w:cs="Arial"/>
                <w:sz w:val="20"/>
                <w:szCs w:val="20"/>
              </w:rPr>
              <w:t xml:space="preserve"> fishery will be closed.</w:t>
            </w:r>
          </w:p>
          <w:p w14:paraId="7ED297B2" w14:textId="00583821" w:rsidR="003B3478" w:rsidRPr="0088686C" w:rsidRDefault="00362138" w:rsidP="00481DF9">
            <w:pPr>
              <w:rPr>
                <w:rFonts w:cs="Arial"/>
                <w:sz w:val="20"/>
                <w:szCs w:val="20"/>
              </w:rPr>
            </w:pPr>
            <w:r w:rsidRPr="0088686C">
              <w:rPr>
                <w:rFonts w:cs="Arial"/>
                <w:sz w:val="20"/>
                <w:szCs w:val="20"/>
              </w:rPr>
              <w:t>The harvest strategy requires annual reviews of sardine spawning biomass, the daily egg production method (DEPM) surveys and mean sardine size to determine yearly TAC</w:t>
            </w:r>
            <w:r w:rsidR="00E22429" w:rsidRPr="0088686C">
              <w:rPr>
                <w:rFonts w:cs="Arial"/>
                <w:sz w:val="20"/>
                <w:szCs w:val="20"/>
              </w:rPr>
              <w:t>s.</w:t>
            </w:r>
          </w:p>
          <w:p w14:paraId="3B2EEC19" w14:textId="495BC17E" w:rsidR="00E22429" w:rsidRPr="0088686C" w:rsidRDefault="00E22429" w:rsidP="00481DF9">
            <w:pPr>
              <w:pStyle w:val="BodyText"/>
              <w:rPr>
                <w:rFonts w:cs="Arial"/>
                <w:sz w:val="20"/>
                <w:szCs w:val="20"/>
                <w:lang w:val="en-US"/>
              </w:rPr>
            </w:pPr>
            <w:proofErr w:type="gramStart"/>
            <w:r w:rsidRPr="0088686C">
              <w:rPr>
                <w:rFonts w:cs="Arial"/>
                <w:sz w:val="20"/>
                <w:szCs w:val="20"/>
                <w:lang w:val="en-US"/>
              </w:rPr>
              <w:t>With regard to</w:t>
            </w:r>
            <w:proofErr w:type="gramEnd"/>
            <w:r w:rsidRPr="0088686C">
              <w:rPr>
                <w:rFonts w:cs="Arial"/>
                <w:sz w:val="20"/>
                <w:szCs w:val="20"/>
                <w:lang w:val="en-US"/>
              </w:rPr>
              <w:t xml:space="preserve"> ecosystem impacts it is noted that the quota levels set for the fishery has been within the levels set out in the harvest strategy. The most recent report from SARDI estimates the 2020 spawning biomass (</w:t>
            </w:r>
            <w:proofErr w:type="spellStart"/>
            <w:r w:rsidRPr="0088686C">
              <w:rPr>
                <w:rFonts w:cs="Arial"/>
                <w:sz w:val="20"/>
                <w:szCs w:val="20"/>
                <w:lang w:val="en-US"/>
              </w:rPr>
              <w:t>SpB</w:t>
            </w:r>
            <w:proofErr w:type="spellEnd"/>
            <w:r w:rsidRPr="0088686C">
              <w:rPr>
                <w:rFonts w:cs="Arial"/>
                <w:sz w:val="20"/>
                <w:szCs w:val="20"/>
                <w:lang w:val="en-US"/>
              </w:rPr>
              <w:t xml:space="preserve">) at 378,923 </w:t>
            </w:r>
            <w:proofErr w:type="spellStart"/>
            <w:r w:rsidRPr="0088686C">
              <w:rPr>
                <w:rFonts w:cs="Arial"/>
                <w:sz w:val="20"/>
                <w:szCs w:val="20"/>
                <w:lang w:val="en-US"/>
              </w:rPr>
              <w:t>tonnes</w:t>
            </w:r>
            <w:proofErr w:type="spellEnd"/>
            <w:r w:rsidRPr="0088686C">
              <w:rPr>
                <w:rFonts w:cs="Arial"/>
                <w:sz w:val="20"/>
                <w:szCs w:val="20"/>
                <w:lang w:val="en-US"/>
              </w:rPr>
              <w:t xml:space="preserve">. This estimate is the highest on record (1995-2020) and is almost double the upper target reference point described in the harvest strategy (190,000 </w:t>
            </w:r>
            <w:proofErr w:type="spellStart"/>
            <w:r w:rsidRPr="0088686C">
              <w:rPr>
                <w:rFonts w:cs="Arial"/>
                <w:sz w:val="20"/>
                <w:szCs w:val="20"/>
                <w:lang w:val="en-US"/>
              </w:rPr>
              <w:t>tonnes</w:t>
            </w:r>
            <w:proofErr w:type="spellEnd"/>
            <w:r w:rsidRPr="0088686C">
              <w:rPr>
                <w:rFonts w:cs="Arial"/>
                <w:sz w:val="20"/>
                <w:szCs w:val="20"/>
                <w:lang w:val="en-US"/>
              </w:rPr>
              <w:t>).</w:t>
            </w:r>
          </w:p>
          <w:p w14:paraId="18AD0295" w14:textId="117D26CB" w:rsidR="003B3478" w:rsidRPr="00474E58" w:rsidRDefault="00E22429" w:rsidP="00481DF9">
            <w:pPr>
              <w:pStyle w:val="BodyText"/>
              <w:rPr>
                <w:rFonts w:cs="Arial"/>
                <w:color w:val="2E75B6"/>
                <w:sz w:val="20"/>
                <w:szCs w:val="20"/>
                <w:lang w:val="en-US"/>
              </w:rPr>
            </w:pPr>
            <w:r w:rsidRPr="0088686C">
              <w:rPr>
                <w:rFonts w:cs="Arial"/>
                <w:sz w:val="20"/>
                <w:szCs w:val="20"/>
                <w:lang w:val="en-US"/>
              </w:rPr>
              <w:t xml:space="preserve">Consistent with the harvest strategy rules, a 2021 </w:t>
            </w:r>
            <w:r w:rsidR="00905C60" w:rsidRPr="0088686C">
              <w:rPr>
                <w:rFonts w:cs="Arial"/>
                <w:sz w:val="20"/>
                <w:szCs w:val="20"/>
                <w:lang w:val="en-US"/>
              </w:rPr>
              <w:t xml:space="preserve">TAC </w:t>
            </w:r>
            <w:r w:rsidRPr="0088686C">
              <w:rPr>
                <w:rFonts w:cs="Arial"/>
                <w:sz w:val="20"/>
                <w:szCs w:val="20"/>
                <w:lang w:val="en-US"/>
              </w:rPr>
              <w:t xml:space="preserve">of 42,750 </w:t>
            </w:r>
            <w:r w:rsidR="00096A36" w:rsidRPr="00096A36">
              <w:rPr>
                <w:rFonts w:cs="Arial"/>
                <w:bCs/>
                <w:sz w:val="20"/>
                <w:szCs w:val="20"/>
              </w:rPr>
              <w:t>tonnes</w:t>
            </w:r>
            <w:r w:rsidR="00096A36" w:rsidRPr="00096A36">
              <w:rPr>
                <w:rFonts w:cs="Arial"/>
                <w:sz w:val="20"/>
                <w:szCs w:val="20"/>
                <w:lang w:val="en-US"/>
              </w:rPr>
              <w:t xml:space="preserve"> </w:t>
            </w:r>
            <w:r w:rsidRPr="0088686C">
              <w:rPr>
                <w:rFonts w:cs="Arial"/>
                <w:sz w:val="20"/>
                <w:szCs w:val="20"/>
                <w:lang w:val="en-US"/>
              </w:rPr>
              <w:t xml:space="preserve">with an estimate of </w:t>
            </w:r>
            <w:proofErr w:type="spellStart"/>
            <w:r w:rsidRPr="0088686C">
              <w:rPr>
                <w:rFonts w:cs="Arial"/>
                <w:sz w:val="20"/>
                <w:szCs w:val="20"/>
                <w:lang w:val="en-US"/>
              </w:rPr>
              <w:t>SpB</w:t>
            </w:r>
            <w:proofErr w:type="spellEnd"/>
            <w:r w:rsidRPr="0088686C">
              <w:rPr>
                <w:rFonts w:cs="Arial"/>
                <w:sz w:val="20"/>
                <w:szCs w:val="20"/>
                <w:lang w:val="en-US"/>
              </w:rPr>
              <w:t xml:space="preserve"> of 378,923</w:t>
            </w:r>
            <w:r w:rsidR="005D15DD">
              <w:rPr>
                <w:rFonts w:cs="Arial"/>
                <w:sz w:val="20"/>
                <w:szCs w:val="20"/>
                <w:lang w:val="en-US"/>
              </w:rPr>
              <w:t> </w:t>
            </w:r>
            <w:proofErr w:type="spellStart"/>
            <w:r w:rsidRPr="0088686C">
              <w:rPr>
                <w:rFonts w:cs="Arial"/>
                <w:sz w:val="20"/>
                <w:szCs w:val="20"/>
                <w:lang w:val="en-US"/>
              </w:rPr>
              <w:t>tonnes</w:t>
            </w:r>
            <w:proofErr w:type="spellEnd"/>
            <w:r w:rsidRPr="0088686C">
              <w:rPr>
                <w:rFonts w:cs="Arial"/>
                <w:sz w:val="20"/>
                <w:szCs w:val="20"/>
                <w:lang w:val="en-US"/>
              </w:rPr>
              <w:t xml:space="preserve"> equates to an exploitation rate of 11.2%. This exploitation rate is below the maximum exploitation rate at set in the harvest strategy (22.5%) and below a target exploitation rate of 33% described for </w:t>
            </w:r>
            <w:r w:rsidR="00041039">
              <w:rPr>
                <w:rFonts w:cs="Arial"/>
                <w:sz w:val="20"/>
                <w:szCs w:val="20"/>
                <w:lang w:val="en-US"/>
              </w:rPr>
              <w:t>s</w:t>
            </w:r>
            <w:r w:rsidRPr="0088686C">
              <w:rPr>
                <w:rFonts w:cs="Arial"/>
                <w:sz w:val="20"/>
                <w:szCs w:val="20"/>
                <w:lang w:val="en-US"/>
              </w:rPr>
              <w:t xml:space="preserve">ardines in an independent assessment of Australian small pelagic fisheries. </w:t>
            </w:r>
          </w:p>
        </w:tc>
      </w:tr>
      <w:tr w:rsidR="003B3478" w:rsidRPr="0088686C" w14:paraId="56D2C7E4" w14:textId="77777777" w:rsidTr="002F0C8B">
        <w:trPr>
          <w:cantSplit/>
        </w:trPr>
        <w:tc>
          <w:tcPr>
            <w:tcW w:w="5000" w:type="pct"/>
            <w:gridSpan w:val="2"/>
            <w:shd w:val="clear" w:color="auto" w:fill="DAEEF3"/>
          </w:tcPr>
          <w:p w14:paraId="7D91A0CD" w14:textId="77777777" w:rsidR="003B3478" w:rsidRPr="0088686C" w:rsidRDefault="003B3478" w:rsidP="00481DF9">
            <w:pPr>
              <w:rPr>
                <w:rFonts w:cs="Arial"/>
                <w:b/>
                <w:bCs/>
                <w:i/>
                <w:iCs/>
                <w:sz w:val="20"/>
                <w:szCs w:val="20"/>
              </w:rPr>
            </w:pPr>
            <w:r w:rsidRPr="0088686C">
              <w:rPr>
                <w:rFonts w:cs="Arial"/>
                <w:b/>
                <w:bCs/>
                <w:i/>
                <w:iCs/>
                <w:sz w:val="20"/>
                <w:szCs w:val="20"/>
              </w:rPr>
              <w:t xml:space="preserve">Management responses </w:t>
            </w:r>
          </w:p>
        </w:tc>
      </w:tr>
      <w:tr w:rsidR="003B3478" w:rsidRPr="0088686C" w14:paraId="51F6B96C" w14:textId="77777777" w:rsidTr="00273C13">
        <w:trPr>
          <w:cantSplit/>
        </w:trPr>
        <w:tc>
          <w:tcPr>
            <w:tcW w:w="1580" w:type="pct"/>
            <w:tcBorders>
              <w:bottom w:val="single" w:sz="4" w:space="0" w:color="auto"/>
            </w:tcBorders>
            <w:shd w:val="clear" w:color="auto" w:fill="92D050"/>
          </w:tcPr>
          <w:p w14:paraId="37D19E12" w14:textId="09370E58" w:rsidR="003B3478" w:rsidRPr="0088686C" w:rsidRDefault="003B3478" w:rsidP="00481DF9">
            <w:pPr>
              <w:rPr>
                <w:rFonts w:cs="Arial"/>
                <w:sz w:val="20"/>
                <w:szCs w:val="20"/>
              </w:rPr>
            </w:pPr>
            <w:r w:rsidRPr="0088686C">
              <w:rPr>
                <w:rFonts w:cs="Arial"/>
                <w:b/>
                <w:bCs/>
                <w:i/>
                <w:iCs/>
                <w:sz w:val="20"/>
                <w:szCs w:val="20"/>
              </w:rPr>
              <w:t xml:space="preserve">1.1.6 </w:t>
            </w:r>
            <w:r w:rsidRPr="0088686C">
              <w:rPr>
                <w:rFonts w:cs="Arial"/>
                <w:sz w:val="20"/>
                <w:szCs w:val="20"/>
              </w:rPr>
              <w:t>There are reference points (target and/or limit), that trigger management actions including a biological bottom line and/or a catch or effort upper limit beyond which the stock should not be taken.</w:t>
            </w:r>
          </w:p>
        </w:tc>
        <w:tc>
          <w:tcPr>
            <w:tcW w:w="3420" w:type="pct"/>
            <w:shd w:val="clear" w:color="auto" w:fill="auto"/>
          </w:tcPr>
          <w:p w14:paraId="0F7D787E" w14:textId="093D0CF5" w:rsidR="003B3478" w:rsidRPr="0088686C" w:rsidRDefault="003B3478" w:rsidP="00481DF9">
            <w:pPr>
              <w:rPr>
                <w:rFonts w:cs="Arial"/>
                <w:b/>
                <w:sz w:val="20"/>
                <w:szCs w:val="20"/>
              </w:rPr>
            </w:pPr>
            <w:r w:rsidRPr="0088686C">
              <w:rPr>
                <w:rFonts w:cs="Arial"/>
                <w:b/>
                <w:sz w:val="20"/>
                <w:szCs w:val="20"/>
              </w:rPr>
              <w:t>Meets</w:t>
            </w:r>
            <w:r w:rsidRPr="00EE4B7C">
              <w:rPr>
                <w:rFonts w:cs="Arial"/>
                <w:b/>
                <w:sz w:val="20"/>
                <w:szCs w:val="20"/>
              </w:rPr>
              <w:t xml:space="preserve"> – Robust reference points are in place.</w:t>
            </w:r>
          </w:p>
          <w:p w14:paraId="53B9DB9D" w14:textId="6D9EB189" w:rsidR="00FF00B0" w:rsidRPr="0088686C" w:rsidRDefault="00FF00B0" w:rsidP="00481DF9">
            <w:pPr>
              <w:rPr>
                <w:rFonts w:cs="Arial"/>
                <w:sz w:val="20"/>
                <w:szCs w:val="20"/>
              </w:rPr>
            </w:pPr>
            <w:r w:rsidRPr="0088686C">
              <w:rPr>
                <w:rFonts w:cs="Arial"/>
                <w:sz w:val="20"/>
                <w:szCs w:val="20"/>
              </w:rPr>
              <w:t>The current harvest strategy indicates a precautionary baseline TAC of 30,000 tonnes for sardines be maintained while the latest spawning biomass (</w:t>
            </w:r>
            <w:proofErr w:type="spellStart"/>
            <w:r w:rsidRPr="0088686C">
              <w:rPr>
                <w:rFonts w:cs="Arial"/>
                <w:sz w:val="20"/>
                <w:szCs w:val="20"/>
              </w:rPr>
              <w:t>SpB</w:t>
            </w:r>
            <w:proofErr w:type="spellEnd"/>
            <w:r w:rsidRPr="0088686C">
              <w:rPr>
                <w:rFonts w:cs="Arial"/>
                <w:sz w:val="20"/>
                <w:szCs w:val="20"/>
              </w:rPr>
              <w:t>) estimate remained between 150,000 and 300,000 tonnes, corresponding to exploitation rates of 20% and 10%, respectively. The harvest strategy allows for increased exploitation rates (and TACs) as the level of understanding of the sardine stock improves by increasing the frequency of surveys and stock assessments in three tier levels. The required monitoring for each of the three tier levels is:</w:t>
            </w:r>
          </w:p>
          <w:p w14:paraId="1C2AEE01" w14:textId="77777777" w:rsidR="00FF00B0" w:rsidRPr="00325486" w:rsidRDefault="00FF00B0" w:rsidP="00325486">
            <w:pPr>
              <w:pStyle w:val="ListParagraph"/>
              <w:numPr>
                <w:ilvl w:val="0"/>
                <w:numId w:val="38"/>
              </w:numPr>
              <w:rPr>
                <w:rFonts w:cs="Arial"/>
                <w:sz w:val="20"/>
                <w:szCs w:val="20"/>
              </w:rPr>
            </w:pPr>
            <w:r w:rsidRPr="00325486">
              <w:rPr>
                <w:rFonts w:cs="Arial"/>
                <w:sz w:val="20"/>
                <w:szCs w:val="20"/>
              </w:rPr>
              <w:t>Tier 3 - biennial stock assessment and biennial fishery survey (alternating each year)</w:t>
            </w:r>
          </w:p>
          <w:p w14:paraId="35F95948" w14:textId="77777777" w:rsidR="00FF00B0" w:rsidRPr="00325486" w:rsidRDefault="00FF00B0" w:rsidP="00325486">
            <w:pPr>
              <w:pStyle w:val="ListParagraph"/>
              <w:numPr>
                <w:ilvl w:val="0"/>
                <w:numId w:val="38"/>
              </w:numPr>
              <w:rPr>
                <w:rFonts w:cs="Arial"/>
                <w:sz w:val="20"/>
                <w:szCs w:val="20"/>
              </w:rPr>
            </w:pPr>
            <w:r w:rsidRPr="00325486">
              <w:rPr>
                <w:rFonts w:cs="Arial"/>
                <w:sz w:val="20"/>
                <w:szCs w:val="20"/>
              </w:rPr>
              <w:t>Tier 2 - biennial stock assessment and an annual fishery survey</w:t>
            </w:r>
          </w:p>
          <w:p w14:paraId="325A6C3A" w14:textId="4B1B36E6" w:rsidR="003B3478" w:rsidRPr="00325486" w:rsidRDefault="00FF00B0" w:rsidP="00325486">
            <w:pPr>
              <w:pStyle w:val="ListParagraph"/>
              <w:numPr>
                <w:ilvl w:val="0"/>
                <w:numId w:val="38"/>
              </w:numPr>
              <w:rPr>
                <w:rFonts w:cs="Arial"/>
                <w:sz w:val="20"/>
                <w:szCs w:val="20"/>
              </w:rPr>
            </w:pPr>
            <w:r w:rsidRPr="00325486">
              <w:rPr>
                <w:rFonts w:cs="Arial"/>
                <w:sz w:val="20"/>
                <w:szCs w:val="20"/>
              </w:rPr>
              <w:t>Tier 1 - annual stock assessment and annual fishery survey</w:t>
            </w:r>
            <w:r w:rsidRPr="00325486">
              <w:rPr>
                <w:rFonts w:cs="Arial"/>
                <w:sz w:val="18"/>
                <w:szCs w:val="18"/>
              </w:rPr>
              <w:t>.</w:t>
            </w:r>
          </w:p>
        </w:tc>
      </w:tr>
      <w:tr w:rsidR="001B636C" w:rsidRPr="0088686C" w14:paraId="31A6BE89" w14:textId="77777777" w:rsidTr="00273C13">
        <w:trPr>
          <w:cantSplit/>
        </w:trPr>
        <w:tc>
          <w:tcPr>
            <w:tcW w:w="1580" w:type="pct"/>
            <w:tcBorders>
              <w:bottom w:val="single" w:sz="4" w:space="0" w:color="auto"/>
            </w:tcBorders>
            <w:shd w:val="clear" w:color="auto" w:fill="92D050"/>
          </w:tcPr>
          <w:p w14:paraId="4CC54A7F" w14:textId="42523EF0" w:rsidR="001B636C" w:rsidRPr="0088686C" w:rsidRDefault="001B636C" w:rsidP="00481DF9">
            <w:pPr>
              <w:rPr>
                <w:rFonts w:cs="Arial"/>
                <w:sz w:val="20"/>
                <w:szCs w:val="20"/>
              </w:rPr>
            </w:pPr>
            <w:r w:rsidRPr="0088686C">
              <w:rPr>
                <w:rFonts w:cs="Arial"/>
                <w:b/>
                <w:bCs/>
                <w:i/>
                <w:iCs/>
                <w:sz w:val="20"/>
                <w:szCs w:val="20"/>
              </w:rPr>
              <w:lastRenderedPageBreak/>
              <w:t xml:space="preserve">1.1.7 </w:t>
            </w:r>
            <w:r w:rsidRPr="0088686C">
              <w:rPr>
                <w:rFonts w:cs="Arial"/>
                <w:sz w:val="20"/>
                <w:szCs w:val="20"/>
              </w:rPr>
              <w:t>There are management strategies in place capable of controlling the level of take.</w:t>
            </w:r>
          </w:p>
        </w:tc>
        <w:tc>
          <w:tcPr>
            <w:tcW w:w="3420" w:type="pct"/>
            <w:shd w:val="clear" w:color="auto" w:fill="auto"/>
          </w:tcPr>
          <w:p w14:paraId="151B3457" w14:textId="77777777" w:rsidR="001B636C" w:rsidRPr="0088686C" w:rsidRDefault="001B636C" w:rsidP="00481DF9">
            <w:pPr>
              <w:rPr>
                <w:rFonts w:cs="Arial"/>
                <w:b/>
                <w:sz w:val="20"/>
                <w:szCs w:val="20"/>
              </w:rPr>
            </w:pPr>
            <w:r w:rsidRPr="0088686C">
              <w:rPr>
                <w:rFonts w:cs="Arial"/>
                <w:b/>
                <w:sz w:val="20"/>
                <w:szCs w:val="20"/>
              </w:rPr>
              <w:t>Meets</w:t>
            </w:r>
            <w:r w:rsidRPr="00EE4B7C">
              <w:rPr>
                <w:rFonts w:cs="Arial"/>
                <w:b/>
                <w:sz w:val="20"/>
                <w:szCs w:val="20"/>
              </w:rPr>
              <w:t xml:space="preserve"> – there are management strategies in place to control the level of take.</w:t>
            </w:r>
          </w:p>
          <w:p w14:paraId="0F14F279" w14:textId="160FCC15" w:rsidR="001B636C" w:rsidRPr="0088686C" w:rsidRDefault="001B636C" w:rsidP="00481DF9">
            <w:pPr>
              <w:rPr>
                <w:rFonts w:cs="Arial"/>
                <w:sz w:val="20"/>
                <w:szCs w:val="20"/>
              </w:rPr>
            </w:pPr>
            <w:r w:rsidRPr="0088686C">
              <w:rPr>
                <w:rFonts w:cs="Arial"/>
                <w:sz w:val="20"/>
                <w:szCs w:val="20"/>
              </w:rPr>
              <w:t xml:space="preserve">Harvest levels are managed through TACS, limits on the number of fishing licences, number of fishers operating under each licence, the gear types able to be used, and area </w:t>
            </w:r>
            <w:proofErr w:type="gramStart"/>
            <w:r w:rsidRPr="0088686C">
              <w:rPr>
                <w:rFonts w:cs="Arial"/>
                <w:sz w:val="20"/>
                <w:szCs w:val="20"/>
              </w:rPr>
              <w:t>closures .</w:t>
            </w:r>
            <w:proofErr w:type="gramEnd"/>
          </w:p>
        </w:tc>
      </w:tr>
      <w:tr w:rsidR="001B636C" w:rsidRPr="0088686C" w14:paraId="2457E862" w14:textId="77777777" w:rsidTr="00273C13">
        <w:trPr>
          <w:cantSplit/>
        </w:trPr>
        <w:tc>
          <w:tcPr>
            <w:tcW w:w="1580" w:type="pct"/>
            <w:shd w:val="clear" w:color="auto" w:fill="FFC000"/>
          </w:tcPr>
          <w:p w14:paraId="4099D757" w14:textId="1E8053EF" w:rsidR="001B636C" w:rsidRPr="0088686C" w:rsidRDefault="001B636C" w:rsidP="00481DF9">
            <w:pPr>
              <w:rPr>
                <w:rFonts w:cs="Arial"/>
                <w:sz w:val="20"/>
                <w:szCs w:val="20"/>
              </w:rPr>
            </w:pPr>
            <w:r w:rsidRPr="0088686C">
              <w:rPr>
                <w:rFonts w:cs="Arial"/>
                <w:b/>
                <w:bCs/>
                <w:i/>
                <w:iCs/>
                <w:sz w:val="20"/>
                <w:szCs w:val="20"/>
              </w:rPr>
              <w:t xml:space="preserve">1.1.8 </w:t>
            </w:r>
            <w:r w:rsidRPr="0088686C">
              <w:rPr>
                <w:rFonts w:cs="Arial"/>
                <w:sz w:val="20"/>
                <w:szCs w:val="20"/>
              </w:rPr>
              <w:t xml:space="preserve">Fishing is conducted in a manner that does not threaten stocks of </w:t>
            </w:r>
            <w:proofErr w:type="spellStart"/>
            <w:r w:rsidRPr="0088686C">
              <w:rPr>
                <w:rFonts w:cs="Arial"/>
                <w:sz w:val="20"/>
                <w:szCs w:val="20"/>
              </w:rPr>
              <w:t>byproduct</w:t>
            </w:r>
            <w:proofErr w:type="spellEnd"/>
            <w:r w:rsidRPr="0088686C">
              <w:rPr>
                <w:rFonts w:cs="Arial"/>
                <w:sz w:val="20"/>
                <w:szCs w:val="20"/>
              </w:rPr>
              <w:t xml:space="preserve"> species.</w:t>
            </w:r>
          </w:p>
        </w:tc>
        <w:tc>
          <w:tcPr>
            <w:tcW w:w="3420" w:type="pct"/>
            <w:shd w:val="clear" w:color="auto" w:fill="auto"/>
          </w:tcPr>
          <w:p w14:paraId="7A99E60E" w14:textId="3C20A8D4" w:rsidR="001B636C" w:rsidRPr="0088686C" w:rsidRDefault="001B636C" w:rsidP="00481DF9">
            <w:pPr>
              <w:rPr>
                <w:rFonts w:cs="Arial"/>
                <w:bCs/>
                <w:sz w:val="20"/>
                <w:szCs w:val="20"/>
              </w:rPr>
            </w:pPr>
            <w:r w:rsidRPr="0088686C">
              <w:rPr>
                <w:rFonts w:cs="Arial"/>
                <w:b/>
                <w:sz w:val="20"/>
                <w:szCs w:val="20"/>
              </w:rPr>
              <w:t>Partially Meets</w:t>
            </w:r>
            <w:r w:rsidRPr="00EE4B7C">
              <w:rPr>
                <w:rFonts w:cs="Arial"/>
                <w:b/>
                <w:sz w:val="20"/>
                <w:szCs w:val="20"/>
              </w:rPr>
              <w:t xml:space="preserve"> – while the fishery is a highly selective fishery, interactions with protected species also occur</w:t>
            </w:r>
            <w:r w:rsidR="00700C53" w:rsidRPr="00EE4B7C">
              <w:rPr>
                <w:rFonts w:cs="Arial"/>
                <w:b/>
                <w:sz w:val="20"/>
                <w:szCs w:val="20"/>
              </w:rPr>
              <w:t>.</w:t>
            </w:r>
          </w:p>
          <w:p w14:paraId="6C21CB38" w14:textId="2DE3FADE" w:rsidR="000B63EF" w:rsidRPr="0088686C" w:rsidRDefault="001B636C" w:rsidP="00481DF9">
            <w:pPr>
              <w:rPr>
                <w:rFonts w:cs="Arial"/>
                <w:sz w:val="20"/>
                <w:szCs w:val="20"/>
                <w:lang w:eastAsia="en-AU"/>
              </w:rPr>
            </w:pPr>
            <w:r w:rsidRPr="0088686C">
              <w:rPr>
                <w:rFonts w:cs="Arial"/>
                <w:sz w:val="20"/>
                <w:szCs w:val="20"/>
                <w:lang w:eastAsia="en-AU"/>
              </w:rPr>
              <w:t xml:space="preserve">The fishery is highly selective and targets sardines using purse sein nets. </w:t>
            </w:r>
            <w:r w:rsidR="000B63EF" w:rsidRPr="0088686C">
              <w:rPr>
                <w:rFonts w:cs="Arial"/>
                <w:sz w:val="20"/>
                <w:szCs w:val="20"/>
                <w:lang w:eastAsia="en-AU"/>
              </w:rPr>
              <w:t xml:space="preserve">While there are interactions with bycatch occurring in the fishery, management arrangements and input and output controls in place for the fishery as discussed in this assessment report reduce the level of risk. </w:t>
            </w:r>
          </w:p>
          <w:p w14:paraId="1FF012F7" w14:textId="1EE97C99" w:rsidR="000B63EF" w:rsidRPr="0088686C" w:rsidRDefault="000B63EF" w:rsidP="00481DF9">
            <w:pPr>
              <w:pStyle w:val="BodyText"/>
              <w:rPr>
                <w:rFonts w:cs="Arial"/>
                <w:sz w:val="20"/>
                <w:szCs w:val="20"/>
                <w:lang w:eastAsia="en-AU"/>
              </w:rPr>
            </w:pPr>
            <w:r w:rsidRPr="0088686C">
              <w:rPr>
                <w:rFonts w:cs="Arial"/>
                <w:sz w:val="20"/>
                <w:szCs w:val="20"/>
                <w:lang w:eastAsia="en-AU"/>
              </w:rPr>
              <w:t>The introduction of the CoP has reduced interactions with bycatch. The effectiveness of the CoP has been annually reviewed and public ally reported on since 2007. The most recent being by Kirkwood, Gold</w:t>
            </w:r>
            <w:r w:rsidR="00B847BE">
              <w:rPr>
                <w:rFonts w:cs="Arial"/>
                <w:sz w:val="20"/>
                <w:szCs w:val="20"/>
                <w:lang w:eastAsia="en-AU"/>
              </w:rPr>
              <w:t>s</w:t>
            </w:r>
            <w:r w:rsidRPr="0088686C">
              <w:rPr>
                <w:rFonts w:cs="Arial"/>
                <w:sz w:val="20"/>
                <w:szCs w:val="20"/>
                <w:lang w:eastAsia="en-AU"/>
              </w:rPr>
              <w:t>worthy &amp; Ward (2020).</w:t>
            </w:r>
          </w:p>
          <w:p w14:paraId="30F78FE4" w14:textId="4047FAC6" w:rsidR="000B63EF" w:rsidRPr="00EE4B7C" w:rsidRDefault="000B63EF" w:rsidP="00481DF9">
            <w:pPr>
              <w:pStyle w:val="BodyText"/>
              <w:rPr>
                <w:rFonts w:cs="Arial"/>
                <w:sz w:val="20"/>
                <w:szCs w:val="20"/>
                <w:lang w:val="en-US"/>
              </w:rPr>
            </w:pPr>
            <w:r w:rsidRPr="0088686C">
              <w:rPr>
                <w:rFonts w:cs="Arial"/>
                <w:sz w:val="20"/>
                <w:szCs w:val="20"/>
                <w:lang w:eastAsia="en-AU"/>
              </w:rPr>
              <w:t>The ERA</w:t>
            </w:r>
            <w:r w:rsidR="001B636C" w:rsidRPr="0088686C">
              <w:rPr>
                <w:rFonts w:cs="Arial"/>
                <w:sz w:val="20"/>
                <w:szCs w:val="20"/>
                <w:lang w:val="en-US"/>
              </w:rPr>
              <w:t xml:space="preserve"> conducted in 2013</w:t>
            </w:r>
            <w:r w:rsidRPr="0088686C">
              <w:rPr>
                <w:rFonts w:cs="Arial"/>
                <w:sz w:val="20"/>
                <w:szCs w:val="20"/>
                <w:lang w:val="en-US"/>
              </w:rPr>
              <w:t xml:space="preserve"> found that the risk of the fishery interaction with </w:t>
            </w:r>
            <w:r w:rsidR="00D8245E">
              <w:rPr>
                <w:rFonts w:cs="Arial"/>
                <w:sz w:val="20"/>
                <w:szCs w:val="20"/>
                <w:lang w:val="en-US"/>
              </w:rPr>
              <w:t>protected species</w:t>
            </w:r>
            <w:r w:rsidRPr="0088686C">
              <w:rPr>
                <w:rFonts w:cs="Arial"/>
                <w:sz w:val="20"/>
                <w:szCs w:val="20"/>
                <w:lang w:val="en-US"/>
              </w:rPr>
              <w:t xml:space="preserve"> was high, </w:t>
            </w:r>
            <w:r w:rsidR="00100034" w:rsidRPr="0088686C">
              <w:rPr>
                <w:rFonts w:cs="Arial"/>
                <w:sz w:val="20"/>
                <w:szCs w:val="20"/>
                <w:lang w:val="en-US"/>
              </w:rPr>
              <w:t>given</w:t>
            </w:r>
            <w:r w:rsidRPr="0088686C">
              <w:rPr>
                <w:rFonts w:cs="Arial"/>
                <w:sz w:val="20"/>
                <w:szCs w:val="20"/>
                <w:lang w:val="en-US"/>
              </w:rPr>
              <w:t xml:space="preserve"> the biological nature of the dolphins and the target species. PIRSA has considered undertaking a new ERA for the fishery if the </w:t>
            </w:r>
            <w:r w:rsidR="00100034" w:rsidRPr="0088686C">
              <w:rPr>
                <w:rFonts w:cs="Arial"/>
                <w:sz w:val="20"/>
                <w:szCs w:val="20"/>
                <w:lang w:val="en-US"/>
              </w:rPr>
              <w:t>management</w:t>
            </w:r>
            <w:r w:rsidRPr="0088686C">
              <w:rPr>
                <w:rFonts w:cs="Arial"/>
                <w:sz w:val="20"/>
                <w:szCs w:val="20"/>
                <w:lang w:val="en-US"/>
              </w:rPr>
              <w:t xml:space="preserve"> plan review </w:t>
            </w:r>
            <w:r w:rsidR="00100034" w:rsidRPr="0088686C">
              <w:rPr>
                <w:rFonts w:cs="Arial"/>
                <w:sz w:val="20"/>
                <w:szCs w:val="20"/>
                <w:lang w:val="en-US"/>
              </w:rPr>
              <w:t>recommends</w:t>
            </w:r>
            <w:r w:rsidRPr="0088686C">
              <w:rPr>
                <w:rFonts w:cs="Arial"/>
                <w:sz w:val="20"/>
                <w:szCs w:val="20"/>
                <w:lang w:val="en-US"/>
              </w:rPr>
              <w:t xml:space="preserve"> one is required. The department recommends that PIRSA undertake a new ERA for the fishery. </w:t>
            </w:r>
          </w:p>
        </w:tc>
      </w:tr>
      <w:tr w:rsidR="001B636C" w:rsidRPr="0088686C" w14:paraId="2961A6DF" w14:textId="77777777" w:rsidTr="002F0C8B">
        <w:trPr>
          <w:cantSplit/>
        </w:trPr>
        <w:tc>
          <w:tcPr>
            <w:tcW w:w="5000" w:type="pct"/>
            <w:gridSpan w:val="2"/>
            <w:shd w:val="clear" w:color="auto" w:fill="DAEEF3"/>
          </w:tcPr>
          <w:p w14:paraId="27314CF2" w14:textId="00D8E667" w:rsidR="001B636C" w:rsidRPr="0088686C" w:rsidRDefault="001B636C" w:rsidP="00481DF9">
            <w:pPr>
              <w:rPr>
                <w:rFonts w:cs="Arial"/>
                <w:sz w:val="20"/>
                <w:szCs w:val="20"/>
              </w:rPr>
            </w:pPr>
            <w:r w:rsidRPr="0088686C">
              <w:rPr>
                <w:rFonts w:cs="Arial"/>
                <w:sz w:val="20"/>
                <w:szCs w:val="20"/>
              </w:rPr>
              <w:t xml:space="preserve">(Guidelines 1.1.1 to 1.1.7 should be applied to </w:t>
            </w:r>
            <w:proofErr w:type="spellStart"/>
            <w:r w:rsidRPr="0088686C">
              <w:rPr>
                <w:rFonts w:cs="Arial"/>
                <w:sz w:val="20"/>
                <w:szCs w:val="20"/>
              </w:rPr>
              <w:t>byproduct</w:t>
            </w:r>
            <w:proofErr w:type="spellEnd"/>
            <w:r w:rsidRPr="0088686C">
              <w:rPr>
                <w:rFonts w:cs="Arial"/>
                <w:sz w:val="20"/>
                <w:szCs w:val="20"/>
              </w:rPr>
              <w:t xml:space="preserve"> species to an appropriate level) </w:t>
            </w:r>
          </w:p>
        </w:tc>
      </w:tr>
      <w:tr w:rsidR="001B636C" w:rsidRPr="0088686C" w14:paraId="4222D52C" w14:textId="77777777" w:rsidTr="00273C13">
        <w:trPr>
          <w:cantSplit/>
        </w:trPr>
        <w:tc>
          <w:tcPr>
            <w:tcW w:w="1580" w:type="pct"/>
            <w:shd w:val="clear" w:color="auto" w:fill="92D050"/>
          </w:tcPr>
          <w:p w14:paraId="4861A5F6" w14:textId="319439F6" w:rsidR="001B636C" w:rsidRPr="0088686C" w:rsidRDefault="001B636C" w:rsidP="00481DF9">
            <w:pPr>
              <w:rPr>
                <w:rFonts w:cs="Arial"/>
                <w:sz w:val="20"/>
                <w:szCs w:val="20"/>
              </w:rPr>
            </w:pPr>
            <w:r w:rsidRPr="0088686C">
              <w:rPr>
                <w:rFonts w:cs="Arial"/>
                <w:b/>
                <w:bCs/>
                <w:i/>
                <w:iCs/>
                <w:sz w:val="20"/>
                <w:szCs w:val="20"/>
              </w:rPr>
              <w:t xml:space="preserve">1.1.9 </w:t>
            </w:r>
            <w:r w:rsidRPr="0088686C">
              <w:rPr>
                <w:rFonts w:cs="Arial"/>
                <w:sz w:val="20"/>
                <w:szCs w:val="20"/>
              </w:rPr>
              <w:t>The management response, considering uncertainties in the assessment and precautionary management actions, has a high chance of achieving the objective.</w:t>
            </w:r>
          </w:p>
        </w:tc>
        <w:tc>
          <w:tcPr>
            <w:tcW w:w="3420" w:type="pct"/>
            <w:shd w:val="clear" w:color="auto" w:fill="auto"/>
          </w:tcPr>
          <w:p w14:paraId="27A56263" w14:textId="2049D397" w:rsidR="001B636C" w:rsidRPr="00EE4B7C" w:rsidRDefault="001B636C" w:rsidP="00481DF9">
            <w:pPr>
              <w:pStyle w:val="BodyText"/>
              <w:rPr>
                <w:rFonts w:cs="Arial"/>
                <w:b/>
                <w:bCs/>
                <w:sz w:val="20"/>
                <w:szCs w:val="20"/>
              </w:rPr>
            </w:pPr>
            <w:r w:rsidRPr="0088686C">
              <w:rPr>
                <w:rFonts w:cs="Arial"/>
                <w:b/>
                <w:bCs/>
                <w:sz w:val="20"/>
                <w:szCs w:val="20"/>
              </w:rPr>
              <w:t>Meets</w:t>
            </w:r>
            <w:r w:rsidRPr="00EE4B7C">
              <w:rPr>
                <w:rFonts w:cs="Arial"/>
                <w:b/>
                <w:bCs/>
                <w:sz w:val="20"/>
                <w:szCs w:val="20"/>
              </w:rPr>
              <w:t xml:space="preserve"> – high chance that the fishery will be conducted at catch levels that maintain ecologically viable stock levels at current fishing levels.</w:t>
            </w:r>
          </w:p>
          <w:p w14:paraId="56547A3A" w14:textId="29D1632C" w:rsidR="00B95F49" w:rsidRPr="0088686C" w:rsidRDefault="00B95F49" w:rsidP="00481DF9">
            <w:pPr>
              <w:rPr>
                <w:rFonts w:cs="Arial"/>
                <w:bCs/>
                <w:sz w:val="20"/>
                <w:szCs w:val="20"/>
              </w:rPr>
            </w:pPr>
            <w:r w:rsidRPr="0088686C">
              <w:rPr>
                <w:rFonts w:cs="Arial"/>
                <w:bCs/>
                <w:sz w:val="20"/>
                <w:szCs w:val="20"/>
              </w:rPr>
              <w:t xml:space="preserve">The harvest strategy for the fishery </w:t>
            </w:r>
            <w:r w:rsidR="00100034" w:rsidRPr="0088686C">
              <w:rPr>
                <w:rFonts w:cs="Arial"/>
                <w:bCs/>
                <w:sz w:val="20"/>
                <w:szCs w:val="20"/>
              </w:rPr>
              <w:t>contains</w:t>
            </w:r>
            <w:r w:rsidRPr="0088686C">
              <w:rPr>
                <w:rFonts w:cs="Arial"/>
                <w:bCs/>
                <w:sz w:val="20"/>
                <w:szCs w:val="20"/>
              </w:rPr>
              <w:t xml:space="preserve"> the level of take appropriate.</w:t>
            </w:r>
          </w:p>
          <w:p w14:paraId="5B1DF26B" w14:textId="6D8F67F6" w:rsidR="00B95F49" w:rsidRPr="0088686C" w:rsidRDefault="00B95F49" w:rsidP="00481DF9">
            <w:pPr>
              <w:rPr>
                <w:rFonts w:cs="Arial"/>
                <w:bCs/>
                <w:sz w:val="20"/>
                <w:szCs w:val="20"/>
              </w:rPr>
            </w:pPr>
            <w:r w:rsidRPr="0088686C">
              <w:rPr>
                <w:rFonts w:cs="Arial"/>
                <w:sz w:val="20"/>
                <w:szCs w:val="20"/>
              </w:rPr>
              <w:t xml:space="preserve">PIRSA has implemented general improvements to reporting functions such as cross checking between logbooks and Vessel Monitoring System data, as well as quarterly catch </w:t>
            </w:r>
            <w:r w:rsidR="00700C53">
              <w:rPr>
                <w:rFonts w:cs="Arial"/>
                <w:sz w:val="20"/>
                <w:szCs w:val="20"/>
              </w:rPr>
              <w:t>and</w:t>
            </w:r>
            <w:r w:rsidRPr="0088686C">
              <w:rPr>
                <w:rFonts w:cs="Arial"/>
                <w:sz w:val="20"/>
                <w:szCs w:val="20"/>
              </w:rPr>
              <w:t xml:space="preserve"> effort logbook compliance audits conducted to identify and follow up on missing logbook returns, are now in place for all South Australian fisheries.</w:t>
            </w:r>
            <w:r w:rsidRPr="0088686C">
              <w:rPr>
                <w:rFonts w:cs="Arial"/>
                <w:bCs/>
                <w:sz w:val="20"/>
                <w:szCs w:val="20"/>
              </w:rPr>
              <w:t xml:space="preserve"> </w:t>
            </w:r>
          </w:p>
          <w:p w14:paraId="6EC2CC41" w14:textId="401918C8" w:rsidR="001B636C" w:rsidRPr="0088686C" w:rsidRDefault="001B636C" w:rsidP="00481DF9">
            <w:pPr>
              <w:pStyle w:val="BodyText"/>
              <w:rPr>
                <w:rFonts w:cs="Arial"/>
                <w:sz w:val="20"/>
                <w:szCs w:val="20"/>
              </w:rPr>
            </w:pPr>
            <w:r w:rsidRPr="0088686C">
              <w:rPr>
                <w:rFonts w:cs="Arial"/>
                <w:sz w:val="20"/>
                <w:szCs w:val="20"/>
              </w:rPr>
              <w:t>PIRSA has implemented general improvements to reporting functions such as</w:t>
            </w:r>
            <w:r w:rsidR="00B95F49" w:rsidRPr="0088686C">
              <w:rPr>
                <w:rFonts w:cs="Arial"/>
                <w:sz w:val="20"/>
                <w:szCs w:val="20"/>
              </w:rPr>
              <w:t xml:space="preserve"> the CoP,</w:t>
            </w:r>
            <w:r w:rsidRPr="0088686C">
              <w:rPr>
                <w:rFonts w:cs="Arial"/>
                <w:sz w:val="20"/>
                <w:szCs w:val="20"/>
              </w:rPr>
              <w:t xml:space="preserve"> observers, improvements made to </w:t>
            </w:r>
            <w:r w:rsidR="00D8245E">
              <w:rPr>
                <w:rFonts w:cs="Arial"/>
                <w:sz w:val="20"/>
                <w:szCs w:val="20"/>
              </w:rPr>
              <w:t>W</w:t>
            </w:r>
            <w:r w:rsidR="006B4855" w:rsidRPr="0088686C">
              <w:rPr>
                <w:rFonts w:cs="Arial"/>
                <w:sz w:val="20"/>
                <w:szCs w:val="20"/>
              </w:rPr>
              <w:t xml:space="preserve">ildlife </w:t>
            </w:r>
            <w:r w:rsidR="00D8245E">
              <w:rPr>
                <w:rFonts w:cs="Arial"/>
                <w:sz w:val="20"/>
                <w:szCs w:val="20"/>
              </w:rPr>
              <w:t>I</w:t>
            </w:r>
            <w:r w:rsidR="006B4855" w:rsidRPr="0088686C">
              <w:rPr>
                <w:rFonts w:cs="Arial"/>
                <w:sz w:val="20"/>
                <w:szCs w:val="20"/>
              </w:rPr>
              <w:t xml:space="preserve">nteraction </w:t>
            </w:r>
            <w:r w:rsidR="00D8245E">
              <w:rPr>
                <w:rFonts w:cs="Arial"/>
                <w:sz w:val="20"/>
                <w:szCs w:val="20"/>
              </w:rPr>
              <w:t>F</w:t>
            </w:r>
            <w:r w:rsidR="006B4855" w:rsidRPr="0088686C">
              <w:rPr>
                <w:rFonts w:cs="Arial"/>
                <w:sz w:val="20"/>
                <w:szCs w:val="20"/>
              </w:rPr>
              <w:t>orms</w:t>
            </w:r>
            <w:r w:rsidRPr="0088686C">
              <w:rPr>
                <w:rFonts w:cs="Arial"/>
                <w:sz w:val="20"/>
                <w:szCs w:val="20"/>
              </w:rPr>
              <w:t xml:space="preserve">, and education to all fishers. </w:t>
            </w:r>
          </w:p>
        </w:tc>
      </w:tr>
      <w:tr w:rsidR="001B636C" w:rsidRPr="0088686C" w14:paraId="5014C200" w14:textId="77777777" w:rsidTr="002F0C8B">
        <w:trPr>
          <w:cantSplit/>
        </w:trPr>
        <w:tc>
          <w:tcPr>
            <w:tcW w:w="5000" w:type="pct"/>
            <w:gridSpan w:val="2"/>
            <w:shd w:val="clear" w:color="auto" w:fill="DAEEF3"/>
          </w:tcPr>
          <w:p w14:paraId="4D58C0B1" w14:textId="77777777" w:rsidR="001B636C" w:rsidRPr="0088686C" w:rsidRDefault="001B636C" w:rsidP="00481DF9">
            <w:pPr>
              <w:rPr>
                <w:rFonts w:cs="Arial"/>
                <w:b/>
                <w:bCs/>
                <w:sz w:val="20"/>
                <w:szCs w:val="20"/>
              </w:rPr>
            </w:pPr>
            <w:r w:rsidRPr="0088686C">
              <w:rPr>
                <w:rFonts w:cs="Arial"/>
                <w:b/>
                <w:bCs/>
                <w:sz w:val="20"/>
                <w:szCs w:val="20"/>
              </w:rPr>
              <w:t>If overfished, go to Objective 2:</w:t>
            </w:r>
          </w:p>
          <w:p w14:paraId="60E5199F" w14:textId="77777777" w:rsidR="001B636C" w:rsidRPr="0088686C" w:rsidRDefault="001B636C" w:rsidP="00481DF9">
            <w:pPr>
              <w:rPr>
                <w:rFonts w:cs="Arial"/>
                <w:b/>
                <w:bCs/>
                <w:sz w:val="20"/>
                <w:szCs w:val="20"/>
              </w:rPr>
            </w:pPr>
            <w:r w:rsidRPr="0088686C">
              <w:rPr>
                <w:rFonts w:cs="Arial"/>
                <w:b/>
                <w:bCs/>
                <w:sz w:val="20"/>
                <w:szCs w:val="20"/>
              </w:rPr>
              <w:t>If not overfished, go to PRINCIPLE 2:</w:t>
            </w:r>
          </w:p>
        </w:tc>
      </w:tr>
      <w:tr w:rsidR="001B636C" w:rsidRPr="0088686C" w14:paraId="4A7FBAAA" w14:textId="77777777" w:rsidTr="002F0C8B">
        <w:trPr>
          <w:cantSplit/>
        </w:trPr>
        <w:tc>
          <w:tcPr>
            <w:tcW w:w="5000" w:type="pct"/>
            <w:gridSpan w:val="2"/>
            <w:shd w:val="clear" w:color="auto" w:fill="B6DDE8"/>
          </w:tcPr>
          <w:p w14:paraId="476360A7" w14:textId="77777777" w:rsidR="001B636C" w:rsidRPr="0088686C" w:rsidRDefault="001B636C" w:rsidP="00481DF9">
            <w:pPr>
              <w:rPr>
                <w:rFonts w:cs="Arial"/>
                <w:b/>
                <w:bCs/>
                <w:sz w:val="20"/>
                <w:szCs w:val="20"/>
              </w:rPr>
            </w:pPr>
            <w:r w:rsidRPr="0088686C">
              <w:rPr>
                <w:rFonts w:cs="Arial"/>
                <w:b/>
                <w:bCs/>
                <w:sz w:val="20"/>
                <w:szCs w:val="20"/>
              </w:rPr>
              <w:t xml:space="preserve">Objective 2 - </w:t>
            </w:r>
            <w:r w:rsidRPr="0088686C">
              <w:rPr>
                <w:rFonts w:cs="Arial"/>
                <w:sz w:val="20"/>
                <w:szCs w:val="20"/>
              </w:rPr>
              <w:t xml:space="preserve">Where the fished stock(s) are below a defined reference point, the fishery will be managed to promote recovery to ecologically viable stock levels within nominated timeframes. </w:t>
            </w:r>
          </w:p>
        </w:tc>
      </w:tr>
      <w:tr w:rsidR="001B636C" w:rsidRPr="0088686C" w14:paraId="36CC6979" w14:textId="77777777" w:rsidTr="002F0C8B">
        <w:trPr>
          <w:cantSplit/>
        </w:trPr>
        <w:tc>
          <w:tcPr>
            <w:tcW w:w="5000" w:type="pct"/>
            <w:gridSpan w:val="2"/>
            <w:shd w:val="clear" w:color="auto" w:fill="DAEEF3"/>
          </w:tcPr>
          <w:p w14:paraId="2128D6FD" w14:textId="77777777" w:rsidR="001B636C" w:rsidRPr="0088686C" w:rsidRDefault="001B636C" w:rsidP="00481DF9">
            <w:pPr>
              <w:rPr>
                <w:rFonts w:cs="Arial"/>
                <w:b/>
                <w:bCs/>
                <w:i/>
                <w:iCs/>
                <w:sz w:val="20"/>
                <w:szCs w:val="20"/>
              </w:rPr>
            </w:pPr>
            <w:r w:rsidRPr="0088686C">
              <w:rPr>
                <w:rFonts w:cs="Arial"/>
                <w:b/>
                <w:bCs/>
                <w:i/>
                <w:iCs/>
                <w:sz w:val="20"/>
                <w:szCs w:val="20"/>
              </w:rPr>
              <w:t xml:space="preserve">Management responses </w:t>
            </w:r>
          </w:p>
        </w:tc>
      </w:tr>
      <w:tr w:rsidR="001B636C" w:rsidRPr="0088686C" w14:paraId="51B761D2" w14:textId="77777777" w:rsidTr="00273C13">
        <w:trPr>
          <w:cantSplit/>
        </w:trPr>
        <w:tc>
          <w:tcPr>
            <w:tcW w:w="1580" w:type="pct"/>
            <w:tcBorders>
              <w:bottom w:val="single" w:sz="4" w:space="0" w:color="auto"/>
            </w:tcBorders>
          </w:tcPr>
          <w:p w14:paraId="5553280C" w14:textId="5F139057" w:rsidR="001B636C" w:rsidRPr="0088686C" w:rsidRDefault="001B636C" w:rsidP="00481DF9">
            <w:pPr>
              <w:rPr>
                <w:rFonts w:cs="Arial"/>
                <w:sz w:val="20"/>
                <w:szCs w:val="20"/>
              </w:rPr>
            </w:pPr>
            <w:r w:rsidRPr="0088686C">
              <w:rPr>
                <w:rFonts w:cs="Arial"/>
                <w:b/>
                <w:bCs/>
                <w:i/>
                <w:iCs/>
                <w:sz w:val="20"/>
                <w:szCs w:val="20"/>
              </w:rPr>
              <w:lastRenderedPageBreak/>
              <w:t xml:space="preserve">1.2.1 </w:t>
            </w:r>
            <w:r w:rsidRPr="0088686C">
              <w:rPr>
                <w:rFonts w:cs="Arial"/>
                <w:sz w:val="20"/>
                <w:szCs w:val="20"/>
              </w:rPr>
              <w:t xml:space="preserve">A precautionary recovery strategy is in place specifying management actions, or staged management responses, which are linked to reference points. The recovery strategy should apply until the stock </w:t>
            </w:r>
            <w:proofErr w:type="gramStart"/>
            <w:r w:rsidRPr="0088686C">
              <w:rPr>
                <w:rFonts w:cs="Arial"/>
                <w:sz w:val="20"/>
                <w:szCs w:val="20"/>
              </w:rPr>
              <w:t>recovers, and</w:t>
            </w:r>
            <w:proofErr w:type="gramEnd"/>
            <w:r w:rsidRPr="0088686C">
              <w:rPr>
                <w:rFonts w:cs="Arial"/>
                <w:sz w:val="20"/>
                <w:szCs w:val="20"/>
              </w:rPr>
              <w:t xml:space="preserve"> should aim for recovery within a specific time period appropriate to the biology of the stock.</w:t>
            </w:r>
          </w:p>
        </w:tc>
        <w:tc>
          <w:tcPr>
            <w:tcW w:w="3420" w:type="pct"/>
            <w:tcBorders>
              <w:bottom w:val="single" w:sz="4" w:space="0" w:color="auto"/>
            </w:tcBorders>
            <w:shd w:val="clear" w:color="auto" w:fill="auto"/>
          </w:tcPr>
          <w:p w14:paraId="4947A630" w14:textId="4B38E29B" w:rsidR="00EE4B7C" w:rsidRPr="00EE4B7C" w:rsidRDefault="00EE4B7C" w:rsidP="00481DF9">
            <w:pPr>
              <w:rPr>
                <w:rFonts w:cs="Arial"/>
                <w:b/>
                <w:sz w:val="20"/>
                <w:szCs w:val="20"/>
              </w:rPr>
            </w:pPr>
            <w:r>
              <w:rPr>
                <w:rFonts w:cs="Arial"/>
                <w:b/>
                <w:sz w:val="20"/>
                <w:szCs w:val="20"/>
              </w:rPr>
              <w:t>Not applicable.</w:t>
            </w:r>
          </w:p>
          <w:p w14:paraId="170C6625" w14:textId="4FAA09D2" w:rsidR="001B636C" w:rsidRPr="0088686C" w:rsidRDefault="001B636C" w:rsidP="00481DF9">
            <w:pPr>
              <w:rPr>
                <w:rFonts w:cs="Arial"/>
                <w:sz w:val="20"/>
                <w:szCs w:val="20"/>
              </w:rPr>
            </w:pPr>
            <w:r w:rsidRPr="0088686C">
              <w:rPr>
                <w:rFonts w:cs="Arial"/>
                <w:sz w:val="20"/>
                <w:szCs w:val="20"/>
              </w:rPr>
              <w:t>Target species are not overfished.</w:t>
            </w:r>
          </w:p>
        </w:tc>
      </w:tr>
      <w:tr w:rsidR="001B636C" w:rsidRPr="0088686C" w14:paraId="6B177681" w14:textId="77777777" w:rsidTr="00273C13">
        <w:trPr>
          <w:cantSplit/>
        </w:trPr>
        <w:tc>
          <w:tcPr>
            <w:tcW w:w="1580" w:type="pct"/>
            <w:tcBorders>
              <w:bottom w:val="single" w:sz="4" w:space="0" w:color="auto"/>
            </w:tcBorders>
          </w:tcPr>
          <w:p w14:paraId="7B9BD7E1" w14:textId="5FD42944" w:rsidR="001B636C" w:rsidRPr="0088686C" w:rsidRDefault="001B636C" w:rsidP="00481DF9">
            <w:pPr>
              <w:rPr>
                <w:rFonts w:cs="Arial"/>
                <w:sz w:val="20"/>
                <w:szCs w:val="20"/>
              </w:rPr>
            </w:pPr>
            <w:r w:rsidRPr="0088686C">
              <w:rPr>
                <w:rFonts w:cs="Arial"/>
                <w:b/>
                <w:bCs/>
                <w:i/>
                <w:iCs/>
                <w:sz w:val="20"/>
                <w:szCs w:val="20"/>
              </w:rPr>
              <w:t xml:space="preserve">1.2.2 </w:t>
            </w:r>
            <w:r w:rsidRPr="0088686C">
              <w:rPr>
                <w:rFonts w:cs="Arial"/>
                <w:sz w:val="20"/>
                <w:szCs w:val="20"/>
              </w:rPr>
              <w:t>If the stock is estimated as being at or below the biological and / or effort bottom line, management responses such as a zero targeted catch, temporary fishery closure or a ‘whole of fishery’ effort or quota reduction are implemented.</w:t>
            </w:r>
          </w:p>
        </w:tc>
        <w:tc>
          <w:tcPr>
            <w:tcW w:w="3420" w:type="pct"/>
            <w:tcBorders>
              <w:bottom w:val="single" w:sz="4" w:space="0" w:color="auto"/>
            </w:tcBorders>
            <w:shd w:val="clear" w:color="auto" w:fill="auto"/>
          </w:tcPr>
          <w:p w14:paraId="34E6A6FB" w14:textId="77777777" w:rsidR="00EE4B7C" w:rsidRDefault="00EE4B7C" w:rsidP="00481DF9">
            <w:pPr>
              <w:rPr>
                <w:rFonts w:cs="Arial"/>
                <w:b/>
                <w:sz w:val="20"/>
                <w:szCs w:val="20"/>
              </w:rPr>
            </w:pPr>
            <w:r>
              <w:rPr>
                <w:rFonts w:cs="Arial"/>
                <w:b/>
                <w:sz w:val="20"/>
                <w:szCs w:val="20"/>
              </w:rPr>
              <w:t>Not applicable.</w:t>
            </w:r>
          </w:p>
          <w:p w14:paraId="24B5BCC4" w14:textId="540A9443" w:rsidR="001B636C" w:rsidRPr="0088686C" w:rsidRDefault="00EE4B7C" w:rsidP="00481DF9">
            <w:pPr>
              <w:rPr>
                <w:rFonts w:cs="Arial"/>
                <w:sz w:val="20"/>
                <w:szCs w:val="20"/>
              </w:rPr>
            </w:pPr>
            <w:r>
              <w:rPr>
                <w:rFonts w:cs="Arial"/>
                <w:bCs/>
                <w:sz w:val="20"/>
                <w:szCs w:val="20"/>
              </w:rPr>
              <w:t>T</w:t>
            </w:r>
            <w:r w:rsidR="001B636C" w:rsidRPr="0088686C">
              <w:rPr>
                <w:rFonts w:cs="Arial"/>
                <w:bCs/>
                <w:sz w:val="20"/>
                <w:szCs w:val="20"/>
              </w:rPr>
              <w:t xml:space="preserve">here </w:t>
            </w:r>
            <w:proofErr w:type="gramStart"/>
            <w:r w:rsidR="001B636C" w:rsidRPr="0088686C">
              <w:rPr>
                <w:rFonts w:cs="Arial"/>
                <w:bCs/>
                <w:sz w:val="20"/>
                <w:szCs w:val="20"/>
              </w:rPr>
              <w:t>are</w:t>
            </w:r>
            <w:proofErr w:type="gramEnd"/>
            <w:r w:rsidR="001B636C" w:rsidRPr="0088686C">
              <w:rPr>
                <w:rFonts w:cs="Arial"/>
                <w:bCs/>
                <w:sz w:val="20"/>
                <w:szCs w:val="20"/>
              </w:rPr>
              <w:t xml:space="preserve"> no overfished stock in the fishery.</w:t>
            </w:r>
            <w:r w:rsidR="001B636C" w:rsidRPr="0088686C">
              <w:rPr>
                <w:rFonts w:cs="Arial"/>
                <w:sz w:val="20"/>
                <w:szCs w:val="20"/>
              </w:rPr>
              <w:t xml:space="preserve"> </w:t>
            </w:r>
          </w:p>
        </w:tc>
      </w:tr>
      <w:tr w:rsidR="001B636C" w:rsidRPr="0088686C" w14:paraId="79CFA58D" w14:textId="77777777" w:rsidTr="002F0C8B">
        <w:trPr>
          <w:cantSplit/>
        </w:trPr>
        <w:tc>
          <w:tcPr>
            <w:tcW w:w="5000" w:type="pct"/>
            <w:gridSpan w:val="2"/>
            <w:tcBorders>
              <w:top w:val="single" w:sz="4" w:space="0" w:color="auto"/>
            </w:tcBorders>
            <w:shd w:val="clear" w:color="auto" w:fill="B2A1C7"/>
          </w:tcPr>
          <w:p w14:paraId="315DE2B9" w14:textId="23160CA3" w:rsidR="001B636C" w:rsidRPr="0088686C" w:rsidRDefault="001B636C" w:rsidP="00481DF9">
            <w:pPr>
              <w:autoSpaceDE w:val="0"/>
              <w:autoSpaceDN w:val="0"/>
              <w:adjustRightInd w:val="0"/>
              <w:rPr>
                <w:rFonts w:cs="Arial"/>
                <w:sz w:val="20"/>
                <w:szCs w:val="20"/>
              </w:rPr>
            </w:pPr>
            <w:r w:rsidRPr="0088686C">
              <w:rPr>
                <w:rFonts w:cs="Arial"/>
                <w:b/>
                <w:bCs/>
                <w:sz w:val="20"/>
                <w:szCs w:val="20"/>
              </w:rPr>
              <w:t xml:space="preserve">PRINCIPLE 2 - </w:t>
            </w:r>
            <w:r w:rsidRPr="0088686C">
              <w:rPr>
                <w:rFonts w:cs="Arial"/>
                <w:sz w:val="20"/>
                <w:szCs w:val="20"/>
              </w:rPr>
              <w:t xml:space="preserve">Fishing operations should be managed to minimise their impact on the structure, productivity, </w:t>
            </w:r>
            <w:proofErr w:type="gramStart"/>
            <w:r w:rsidRPr="0088686C">
              <w:rPr>
                <w:rFonts w:cs="Arial"/>
                <w:sz w:val="20"/>
                <w:szCs w:val="20"/>
              </w:rPr>
              <w:t>function</w:t>
            </w:r>
            <w:proofErr w:type="gramEnd"/>
            <w:r w:rsidRPr="0088686C">
              <w:rPr>
                <w:rFonts w:cs="Arial"/>
                <w:sz w:val="20"/>
                <w:szCs w:val="20"/>
              </w:rPr>
              <w:t xml:space="preserve"> and biological diversity of the ecosystem.</w:t>
            </w:r>
          </w:p>
        </w:tc>
      </w:tr>
      <w:tr w:rsidR="001B636C" w:rsidRPr="0088686C" w14:paraId="5D87684C" w14:textId="77777777" w:rsidTr="002F0C8B">
        <w:trPr>
          <w:cantSplit/>
        </w:trPr>
        <w:tc>
          <w:tcPr>
            <w:tcW w:w="5000" w:type="pct"/>
            <w:gridSpan w:val="2"/>
            <w:shd w:val="clear" w:color="auto" w:fill="CCC0D9"/>
          </w:tcPr>
          <w:p w14:paraId="1117EA62" w14:textId="58F055E1" w:rsidR="001B636C" w:rsidRPr="0088686C" w:rsidRDefault="001B636C" w:rsidP="00481DF9">
            <w:pPr>
              <w:autoSpaceDE w:val="0"/>
              <w:autoSpaceDN w:val="0"/>
              <w:adjustRightInd w:val="0"/>
              <w:rPr>
                <w:rFonts w:cs="Arial"/>
                <w:sz w:val="20"/>
                <w:szCs w:val="20"/>
              </w:rPr>
            </w:pPr>
            <w:r w:rsidRPr="0088686C">
              <w:rPr>
                <w:rFonts w:cs="Arial"/>
                <w:b/>
                <w:bCs/>
                <w:sz w:val="20"/>
                <w:szCs w:val="20"/>
              </w:rPr>
              <w:t xml:space="preserve">Objective 1 - </w:t>
            </w:r>
            <w:r w:rsidRPr="0088686C">
              <w:rPr>
                <w:rFonts w:cs="Arial"/>
                <w:sz w:val="20"/>
                <w:szCs w:val="20"/>
              </w:rPr>
              <w:t>The fishery is conducted in a manner that does not threaten bycatch species.</w:t>
            </w:r>
          </w:p>
        </w:tc>
      </w:tr>
      <w:tr w:rsidR="001B636C" w:rsidRPr="0088686C" w14:paraId="0E8276E1" w14:textId="77777777" w:rsidTr="002F0C8B">
        <w:trPr>
          <w:cantSplit/>
        </w:trPr>
        <w:tc>
          <w:tcPr>
            <w:tcW w:w="5000" w:type="pct"/>
            <w:gridSpan w:val="2"/>
            <w:shd w:val="clear" w:color="auto" w:fill="E5DFEC"/>
          </w:tcPr>
          <w:p w14:paraId="2EB91C61" w14:textId="77777777" w:rsidR="001B636C" w:rsidRPr="0088686C" w:rsidRDefault="001B636C" w:rsidP="00481DF9">
            <w:pPr>
              <w:rPr>
                <w:rFonts w:cs="Arial"/>
                <w:b/>
                <w:bCs/>
                <w:i/>
                <w:iCs/>
                <w:sz w:val="20"/>
                <w:szCs w:val="20"/>
              </w:rPr>
            </w:pPr>
            <w:r w:rsidRPr="0088686C">
              <w:rPr>
                <w:rFonts w:cs="Arial"/>
                <w:b/>
                <w:bCs/>
                <w:i/>
                <w:iCs/>
                <w:sz w:val="20"/>
                <w:szCs w:val="20"/>
              </w:rPr>
              <w:t>Information requirements</w:t>
            </w:r>
          </w:p>
        </w:tc>
      </w:tr>
      <w:tr w:rsidR="001B636C" w:rsidRPr="0088686C" w14:paraId="5E08C7C1" w14:textId="77777777" w:rsidTr="00273C13">
        <w:trPr>
          <w:cantSplit/>
        </w:trPr>
        <w:tc>
          <w:tcPr>
            <w:tcW w:w="1580" w:type="pct"/>
            <w:shd w:val="clear" w:color="auto" w:fill="FFC000"/>
          </w:tcPr>
          <w:p w14:paraId="1F0D0CE5" w14:textId="0FA0C075" w:rsidR="001B636C" w:rsidRPr="0088686C" w:rsidRDefault="001B636C" w:rsidP="00481DF9">
            <w:pPr>
              <w:rPr>
                <w:rFonts w:cs="Arial"/>
                <w:sz w:val="20"/>
                <w:szCs w:val="20"/>
              </w:rPr>
            </w:pPr>
            <w:r w:rsidRPr="0088686C">
              <w:rPr>
                <w:rFonts w:cs="Arial"/>
                <w:b/>
                <w:bCs/>
                <w:i/>
                <w:iCs/>
                <w:sz w:val="20"/>
                <w:szCs w:val="20"/>
              </w:rPr>
              <w:lastRenderedPageBreak/>
              <w:t xml:space="preserve">2.1.1 </w:t>
            </w:r>
            <w:r w:rsidRPr="0088686C">
              <w:rPr>
                <w:rFonts w:cs="Arial"/>
                <w:sz w:val="20"/>
                <w:szCs w:val="20"/>
              </w:rPr>
              <w:t>Reliable information, appropriate to the scale of the fishery, is collected on the composition and abundance of bycatch.</w:t>
            </w:r>
          </w:p>
        </w:tc>
        <w:tc>
          <w:tcPr>
            <w:tcW w:w="3420" w:type="pct"/>
            <w:shd w:val="clear" w:color="auto" w:fill="auto"/>
          </w:tcPr>
          <w:p w14:paraId="09216CC8" w14:textId="02F36099" w:rsidR="001B636C" w:rsidRPr="00EE4B7C" w:rsidRDefault="001B636C" w:rsidP="00481DF9">
            <w:pPr>
              <w:rPr>
                <w:rFonts w:cs="Arial"/>
                <w:b/>
                <w:sz w:val="20"/>
                <w:szCs w:val="20"/>
              </w:rPr>
            </w:pPr>
            <w:r w:rsidRPr="00EE4B7C">
              <w:rPr>
                <w:rFonts w:cs="Arial"/>
                <w:b/>
                <w:sz w:val="20"/>
                <w:szCs w:val="20"/>
              </w:rPr>
              <w:t xml:space="preserve">Partially Meets - Up-to-date logbooks and reliable records of interactions with endangered, threatened, or protected species, however there is some concerns that all mortalities are not reported. </w:t>
            </w:r>
          </w:p>
          <w:p w14:paraId="4847FC44" w14:textId="198757CB" w:rsidR="001B636C" w:rsidRPr="0088686C" w:rsidRDefault="001B636C" w:rsidP="00481DF9">
            <w:pPr>
              <w:rPr>
                <w:rFonts w:cs="Arial"/>
                <w:sz w:val="20"/>
                <w:szCs w:val="20"/>
              </w:rPr>
            </w:pPr>
            <w:r w:rsidRPr="0088686C">
              <w:rPr>
                <w:rFonts w:cs="Arial"/>
                <w:sz w:val="20"/>
                <w:szCs w:val="20"/>
              </w:rPr>
              <w:t xml:space="preserve">All commercial fishers in the fishery are required to report all interactions with protected species to PIRSA using dedicated </w:t>
            </w:r>
            <w:r w:rsidR="00D8245E">
              <w:rPr>
                <w:rFonts w:cs="Arial"/>
                <w:sz w:val="20"/>
                <w:szCs w:val="20"/>
              </w:rPr>
              <w:t>W</w:t>
            </w:r>
            <w:r w:rsidR="00D8245E" w:rsidRPr="0088686C">
              <w:rPr>
                <w:rFonts w:cs="Arial"/>
                <w:sz w:val="20"/>
                <w:szCs w:val="20"/>
              </w:rPr>
              <w:t xml:space="preserve">ildlife </w:t>
            </w:r>
            <w:r w:rsidR="00D8245E">
              <w:rPr>
                <w:rFonts w:cs="Arial"/>
                <w:sz w:val="20"/>
                <w:szCs w:val="20"/>
              </w:rPr>
              <w:t>I</w:t>
            </w:r>
            <w:r w:rsidR="00D8245E" w:rsidRPr="0088686C">
              <w:rPr>
                <w:rFonts w:cs="Arial"/>
                <w:sz w:val="20"/>
                <w:szCs w:val="20"/>
              </w:rPr>
              <w:t xml:space="preserve">nteraction </w:t>
            </w:r>
            <w:r w:rsidR="00D8245E">
              <w:rPr>
                <w:rFonts w:cs="Arial"/>
                <w:sz w:val="20"/>
                <w:szCs w:val="20"/>
              </w:rPr>
              <w:t>F</w:t>
            </w:r>
            <w:r w:rsidR="00D8245E" w:rsidRPr="0088686C">
              <w:rPr>
                <w:rFonts w:cs="Arial"/>
                <w:sz w:val="20"/>
                <w:szCs w:val="20"/>
              </w:rPr>
              <w:t>orms</w:t>
            </w:r>
            <w:r w:rsidR="00E56F49" w:rsidRPr="0088686C">
              <w:rPr>
                <w:rFonts w:cs="Arial"/>
                <w:sz w:val="20"/>
                <w:szCs w:val="20"/>
              </w:rPr>
              <w:t xml:space="preserve"> </w:t>
            </w:r>
            <w:r w:rsidRPr="0088686C">
              <w:rPr>
                <w:rFonts w:cs="Arial"/>
                <w:sz w:val="20"/>
                <w:szCs w:val="20"/>
              </w:rPr>
              <w:t>in addition to logbooks and observer reports.</w:t>
            </w:r>
          </w:p>
          <w:p w14:paraId="7D4C53EC" w14:textId="1383E5F7" w:rsidR="001B636C" w:rsidRPr="0088686C" w:rsidRDefault="00F05070" w:rsidP="00481DF9">
            <w:pPr>
              <w:rPr>
                <w:rFonts w:cs="Arial"/>
                <w:sz w:val="20"/>
                <w:szCs w:val="20"/>
              </w:rPr>
            </w:pPr>
            <w:r w:rsidRPr="0088686C">
              <w:rPr>
                <w:rFonts w:cs="Arial"/>
                <w:sz w:val="20"/>
                <w:szCs w:val="20"/>
              </w:rPr>
              <w:t>An independent research program in 2004-</w:t>
            </w:r>
            <w:r w:rsidR="00700C53">
              <w:rPr>
                <w:rFonts w:cs="Arial"/>
                <w:sz w:val="20"/>
                <w:szCs w:val="20"/>
              </w:rPr>
              <w:t>20</w:t>
            </w:r>
            <w:r w:rsidRPr="0088686C">
              <w:rPr>
                <w:rFonts w:cs="Arial"/>
                <w:sz w:val="20"/>
                <w:szCs w:val="20"/>
              </w:rPr>
              <w:t>05 found high interaction rates between the fishery and short-beaked common dolphins</w:t>
            </w:r>
            <w:r w:rsidR="001B636C" w:rsidRPr="0088686C">
              <w:rPr>
                <w:rFonts w:cs="Arial"/>
                <w:sz w:val="20"/>
                <w:szCs w:val="20"/>
              </w:rPr>
              <w:t xml:space="preserve">. </w:t>
            </w:r>
            <w:proofErr w:type="gramStart"/>
            <w:r w:rsidR="001B636C" w:rsidRPr="0088686C">
              <w:rPr>
                <w:rFonts w:cs="Arial"/>
                <w:sz w:val="20"/>
                <w:szCs w:val="20"/>
              </w:rPr>
              <w:t>In particular, interactions</w:t>
            </w:r>
            <w:proofErr w:type="gramEnd"/>
            <w:r w:rsidR="001B636C" w:rsidRPr="0088686C">
              <w:rPr>
                <w:rFonts w:cs="Arial"/>
                <w:sz w:val="20"/>
                <w:szCs w:val="20"/>
              </w:rPr>
              <w:t xml:space="preserve"> between </w:t>
            </w:r>
            <w:r w:rsidR="000D234A" w:rsidRPr="0088686C">
              <w:rPr>
                <w:rFonts w:cs="Arial"/>
                <w:sz w:val="20"/>
                <w:szCs w:val="20"/>
              </w:rPr>
              <w:t xml:space="preserve">short-beaked common dolphins </w:t>
            </w:r>
            <w:r w:rsidR="001B636C" w:rsidRPr="0088686C">
              <w:rPr>
                <w:rFonts w:cs="Arial"/>
                <w:sz w:val="20"/>
                <w:szCs w:val="20"/>
              </w:rPr>
              <w:t xml:space="preserve">and the </w:t>
            </w:r>
            <w:r w:rsidRPr="0088686C">
              <w:rPr>
                <w:rFonts w:cs="Arial"/>
                <w:sz w:val="20"/>
                <w:szCs w:val="20"/>
              </w:rPr>
              <w:t>fishery</w:t>
            </w:r>
            <w:r w:rsidR="001B636C" w:rsidRPr="0088686C">
              <w:rPr>
                <w:rFonts w:cs="Arial"/>
                <w:sz w:val="20"/>
                <w:szCs w:val="20"/>
              </w:rPr>
              <w:t xml:space="preserve"> occur when </w:t>
            </w:r>
            <w:r w:rsidR="000D234A" w:rsidRPr="0088686C">
              <w:rPr>
                <w:rFonts w:cs="Arial"/>
                <w:sz w:val="20"/>
                <w:szCs w:val="20"/>
              </w:rPr>
              <w:t xml:space="preserve">the </w:t>
            </w:r>
            <w:r w:rsidR="001B636C" w:rsidRPr="0088686C">
              <w:rPr>
                <w:rFonts w:cs="Arial"/>
                <w:sz w:val="20"/>
                <w:szCs w:val="20"/>
              </w:rPr>
              <w:t>dolphins</w:t>
            </w:r>
            <w:r w:rsidR="00F74BF3" w:rsidRPr="0088686C">
              <w:rPr>
                <w:rFonts w:cs="Arial"/>
                <w:sz w:val="20"/>
                <w:szCs w:val="20"/>
              </w:rPr>
              <w:t xml:space="preserve"> </w:t>
            </w:r>
            <w:r w:rsidR="000D234A" w:rsidRPr="0088686C">
              <w:rPr>
                <w:rFonts w:cs="Arial"/>
                <w:sz w:val="20"/>
                <w:szCs w:val="20"/>
              </w:rPr>
              <w:t xml:space="preserve">are </w:t>
            </w:r>
            <w:r w:rsidR="001B636C" w:rsidRPr="0088686C">
              <w:rPr>
                <w:rFonts w:cs="Arial"/>
                <w:sz w:val="20"/>
                <w:szCs w:val="20"/>
              </w:rPr>
              <w:t xml:space="preserve">feeding on schools of </w:t>
            </w:r>
            <w:r w:rsidR="00F74BF3" w:rsidRPr="0088686C">
              <w:rPr>
                <w:rFonts w:cs="Arial"/>
                <w:sz w:val="20"/>
                <w:szCs w:val="20"/>
              </w:rPr>
              <w:t>s</w:t>
            </w:r>
            <w:r w:rsidR="001B636C" w:rsidRPr="0088686C">
              <w:rPr>
                <w:rFonts w:cs="Arial"/>
                <w:sz w:val="20"/>
                <w:szCs w:val="20"/>
              </w:rPr>
              <w:t xml:space="preserve">ardines, are encircled or become entangled in the purse-seine nets. These interactions can result in catch loss to the fishers (as they try to release the dolphins) and can result in harm to the dolphins. Generally, dolphin mortalities are caused by stress, </w:t>
            </w:r>
            <w:proofErr w:type="gramStart"/>
            <w:r w:rsidR="001B636C" w:rsidRPr="0088686C">
              <w:rPr>
                <w:rFonts w:cs="Arial"/>
                <w:sz w:val="20"/>
                <w:szCs w:val="20"/>
              </w:rPr>
              <w:t>drowning</w:t>
            </w:r>
            <w:proofErr w:type="gramEnd"/>
            <w:r w:rsidR="001B636C" w:rsidRPr="0088686C">
              <w:rPr>
                <w:rFonts w:cs="Arial"/>
                <w:sz w:val="20"/>
                <w:szCs w:val="20"/>
              </w:rPr>
              <w:t xml:space="preserve"> or crushing, following entanglement in the net gear.</w:t>
            </w:r>
          </w:p>
          <w:p w14:paraId="245621C1" w14:textId="717CB95A" w:rsidR="001B636C" w:rsidRPr="0088686C" w:rsidRDefault="001B636C" w:rsidP="00481DF9">
            <w:pPr>
              <w:rPr>
                <w:rFonts w:cs="Arial"/>
                <w:sz w:val="20"/>
                <w:szCs w:val="20"/>
              </w:rPr>
            </w:pPr>
            <w:r w:rsidRPr="0088686C">
              <w:rPr>
                <w:rFonts w:cs="Arial"/>
                <w:sz w:val="20"/>
                <w:szCs w:val="20"/>
              </w:rPr>
              <w:t xml:space="preserve">In response to this discovery, SASIA implemented the </w:t>
            </w:r>
            <w:r w:rsidRPr="0088686C">
              <w:rPr>
                <w:rFonts w:cs="Arial"/>
                <w:i/>
                <w:iCs/>
                <w:sz w:val="20"/>
                <w:szCs w:val="20"/>
              </w:rPr>
              <w:t>Code of Practice for mitigating the interactions of the South Australian Sardine Fishery with wildlife</w:t>
            </w:r>
            <w:r w:rsidRPr="0088686C">
              <w:rPr>
                <w:rFonts w:cs="Arial"/>
                <w:sz w:val="20"/>
                <w:szCs w:val="20"/>
              </w:rPr>
              <w:t xml:space="preserve"> (the CoP). This seeks to mitigate against any interactions with protected wildlife (including sharks and seals), but with a particular focus on </w:t>
            </w:r>
            <w:r w:rsidR="000D234A" w:rsidRPr="0088686C">
              <w:rPr>
                <w:rFonts w:cs="Arial"/>
                <w:sz w:val="20"/>
                <w:szCs w:val="20"/>
              </w:rPr>
              <w:t>short-beaked common dolphins</w:t>
            </w:r>
            <w:r w:rsidRPr="0088686C">
              <w:rPr>
                <w:rFonts w:cs="Arial"/>
                <w:sz w:val="20"/>
                <w:szCs w:val="20"/>
              </w:rPr>
              <w:t>.</w:t>
            </w:r>
          </w:p>
          <w:p w14:paraId="7DC0579A" w14:textId="7598B5B3" w:rsidR="001B636C" w:rsidRPr="0088686C" w:rsidRDefault="001B636C" w:rsidP="00481DF9">
            <w:pPr>
              <w:rPr>
                <w:rFonts w:cs="Arial"/>
                <w:sz w:val="20"/>
                <w:szCs w:val="20"/>
              </w:rPr>
            </w:pPr>
            <w:r w:rsidRPr="0088686C">
              <w:rPr>
                <w:rFonts w:cs="Arial"/>
                <w:sz w:val="20"/>
                <w:szCs w:val="20"/>
              </w:rPr>
              <w:t xml:space="preserve">Vessel Monitoring Systems are used on all boats in the fishery and allow PIRSA to better undertake </w:t>
            </w:r>
            <w:r w:rsidR="00100034" w:rsidRPr="0088686C">
              <w:rPr>
                <w:rFonts w:cs="Arial"/>
                <w:sz w:val="20"/>
                <w:szCs w:val="20"/>
              </w:rPr>
              <w:t>inspections</w:t>
            </w:r>
            <w:r w:rsidRPr="0088686C">
              <w:rPr>
                <w:rFonts w:cs="Arial"/>
                <w:sz w:val="20"/>
                <w:szCs w:val="20"/>
              </w:rPr>
              <w:t xml:space="preserve"> and to validate where and when fishing is </w:t>
            </w:r>
            <w:r w:rsidR="00100034" w:rsidRPr="0088686C">
              <w:rPr>
                <w:rFonts w:cs="Arial"/>
                <w:sz w:val="20"/>
                <w:szCs w:val="20"/>
              </w:rPr>
              <w:t>occurring</w:t>
            </w:r>
            <w:r w:rsidRPr="0088686C">
              <w:rPr>
                <w:rFonts w:cs="Arial"/>
                <w:sz w:val="20"/>
                <w:szCs w:val="20"/>
              </w:rPr>
              <w:t>.</w:t>
            </w:r>
          </w:p>
          <w:p w14:paraId="2508CF63" w14:textId="1615149F" w:rsidR="00F05070" w:rsidRPr="0088686C" w:rsidRDefault="00F05070" w:rsidP="00481DF9">
            <w:pPr>
              <w:rPr>
                <w:rFonts w:cs="Arial"/>
                <w:sz w:val="20"/>
                <w:szCs w:val="20"/>
              </w:rPr>
            </w:pPr>
            <w:r w:rsidRPr="0088686C">
              <w:rPr>
                <w:rFonts w:cs="Arial"/>
                <w:sz w:val="20"/>
                <w:szCs w:val="20"/>
              </w:rPr>
              <w:t xml:space="preserve">An ecological risk assessment was conducted in 2013 that considered the fishery’s impact on target, </w:t>
            </w:r>
            <w:proofErr w:type="spellStart"/>
            <w:r w:rsidRPr="0088686C">
              <w:rPr>
                <w:rFonts w:cs="Arial"/>
                <w:sz w:val="20"/>
                <w:szCs w:val="20"/>
              </w:rPr>
              <w:t>byproduct</w:t>
            </w:r>
            <w:proofErr w:type="spellEnd"/>
            <w:r w:rsidRPr="0088686C">
              <w:rPr>
                <w:rFonts w:cs="Arial"/>
                <w:sz w:val="20"/>
                <w:szCs w:val="20"/>
              </w:rPr>
              <w:t xml:space="preserve">, </w:t>
            </w:r>
            <w:proofErr w:type="gramStart"/>
            <w:r w:rsidRPr="0088686C">
              <w:rPr>
                <w:rFonts w:cs="Arial"/>
                <w:sz w:val="20"/>
                <w:szCs w:val="20"/>
              </w:rPr>
              <w:t>bycatch</w:t>
            </w:r>
            <w:proofErr w:type="gramEnd"/>
            <w:r w:rsidRPr="0088686C">
              <w:rPr>
                <w:rFonts w:cs="Arial"/>
                <w:sz w:val="20"/>
                <w:szCs w:val="20"/>
              </w:rPr>
              <w:t xml:space="preserve"> and protected species. Risks to all species (retained and non-retained) ranged between negligible to medium. Risks to the ecosystem, including trophic structure and habitat disturbance, were all low. Risks to the broader environment were all low except for brine discharge, which was rated high. Measures to address these risks have been addressed through the </w:t>
            </w:r>
            <w:r w:rsidR="000D234A" w:rsidRPr="0088686C">
              <w:rPr>
                <w:rFonts w:cs="Arial"/>
                <w:sz w:val="20"/>
                <w:szCs w:val="20"/>
                <w:lang w:val="en-US"/>
              </w:rPr>
              <w:t>f</w:t>
            </w:r>
            <w:proofErr w:type="spellStart"/>
            <w:r w:rsidRPr="0088686C">
              <w:rPr>
                <w:rFonts w:cs="Arial"/>
                <w:sz w:val="20"/>
                <w:szCs w:val="20"/>
              </w:rPr>
              <w:t>ishery’s</w:t>
            </w:r>
            <w:proofErr w:type="spellEnd"/>
            <w:r w:rsidRPr="0088686C">
              <w:rPr>
                <w:rFonts w:cs="Arial"/>
                <w:sz w:val="20"/>
                <w:szCs w:val="20"/>
              </w:rPr>
              <w:t xml:space="preserve"> revised management plan (2015), and through complementary measures undertaken by industry through the </w:t>
            </w:r>
            <w:proofErr w:type="spellStart"/>
            <w:r w:rsidRPr="0088686C">
              <w:rPr>
                <w:rFonts w:cs="Arial"/>
                <w:sz w:val="20"/>
                <w:szCs w:val="20"/>
              </w:rPr>
              <w:t>CoP.</w:t>
            </w:r>
            <w:proofErr w:type="spellEnd"/>
          </w:p>
        </w:tc>
      </w:tr>
      <w:tr w:rsidR="001B636C" w:rsidRPr="0088686C" w14:paraId="5A548CAF" w14:textId="77777777" w:rsidTr="002F0C8B">
        <w:trPr>
          <w:cantSplit/>
        </w:trPr>
        <w:tc>
          <w:tcPr>
            <w:tcW w:w="5000" w:type="pct"/>
            <w:gridSpan w:val="2"/>
            <w:shd w:val="clear" w:color="auto" w:fill="E5DFEC"/>
          </w:tcPr>
          <w:p w14:paraId="569CD998" w14:textId="4CB87325" w:rsidR="001B636C" w:rsidRPr="0088686C" w:rsidRDefault="001B636C" w:rsidP="00481DF9">
            <w:pPr>
              <w:rPr>
                <w:rFonts w:cs="Arial"/>
                <w:b/>
                <w:bCs/>
                <w:i/>
                <w:iCs/>
                <w:sz w:val="20"/>
                <w:szCs w:val="20"/>
              </w:rPr>
            </w:pPr>
            <w:r w:rsidRPr="0088686C">
              <w:rPr>
                <w:rFonts w:cs="Arial"/>
              </w:rPr>
              <w:br w:type="page"/>
            </w:r>
            <w:r w:rsidRPr="0088686C">
              <w:rPr>
                <w:rFonts w:cs="Arial"/>
                <w:b/>
                <w:bCs/>
                <w:i/>
                <w:iCs/>
                <w:sz w:val="20"/>
                <w:szCs w:val="20"/>
              </w:rPr>
              <w:t xml:space="preserve">Assessment </w:t>
            </w:r>
          </w:p>
        </w:tc>
      </w:tr>
      <w:tr w:rsidR="001B636C" w:rsidRPr="0088686C" w14:paraId="1D967E4E" w14:textId="77777777" w:rsidTr="00273C13">
        <w:trPr>
          <w:cantSplit/>
        </w:trPr>
        <w:tc>
          <w:tcPr>
            <w:tcW w:w="1580" w:type="pct"/>
            <w:shd w:val="clear" w:color="auto" w:fill="92D050"/>
          </w:tcPr>
          <w:p w14:paraId="60A29F94" w14:textId="77777777" w:rsidR="001B636C" w:rsidRPr="0088686C" w:rsidRDefault="001B636C" w:rsidP="00481DF9">
            <w:pPr>
              <w:rPr>
                <w:rFonts w:cs="Arial"/>
                <w:sz w:val="20"/>
                <w:szCs w:val="20"/>
              </w:rPr>
            </w:pPr>
            <w:r w:rsidRPr="0088686C">
              <w:rPr>
                <w:rFonts w:cs="Arial"/>
                <w:b/>
                <w:bCs/>
                <w:i/>
                <w:iCs/>
                <w:sz w:val="20"/>
                <w:szCs w:val="20"/>
              </w:rPr>
              <w:lastRenderedPageBreak/>
              <w:t xml:space="preserve">2.1.2 </w:t>
            </w:r>
            <w:r w:rsidRPr="0088686C">
              <w:rPr>
                <w:rFonts w:cs="Arial"/>
                <w:sz w:val="20"/>
                <w:szCs w:val="20"/>
              </w:rPr>
              <w:t>There is a risk analysis of the bycatch with respect to its vulnerability to fishing.</w:t>
            </w:r>
          </w:p>
          <w:p w14:paraId="14903CA2" w14:textId="405C7162" w:rsidR="001B636C" w:rsidRPr="0088686C" w:rsidRDefault="001B636C" w:rsidP="00481DF9">
            <w:pPr>
              <w:rPr>
                <w:rFonts w:cs="Arial"/>
                <w:sz w:val="20"/>
                <w:szCs w:val="20"/>
              </w:rPr>
            </w:pPr>
          </w:p>
        </w:tc>
        <w:tc>
          <w:tcPr>
            <w:tcW w:w="3420" w:type="pct"/>
            <w:shd w:val="clear" w:color="auto" w:fill="auto"/>
          </w:tcPr>
          <w:p w14:paraId="1D0471ED" w14:textId="03976F2F" w:rsidR="001B636C" w:rsidRPr="0088686C" w:rsidRDefault="001B636C" w:rsidP="00481DF9">
            <w:pPr>
              <w:rPr>
                <w:rFonts w:cs="Arial"/>
                <w:b/>
                <w:sz w:val="20"/>
                <w:szCs w:val="20"/>
              </w:rPr>
            </w:pPr>
            <w:r w:rsidRPr="0088686C">
              <w:rPr>
                <w:rFonts w:cs="Arial"/>
                <w:b/>
                <w:sz w:val="20"/>
                <w:szCs w:val="20"/>
              </w:rPr>
              <w:t>Meets – Risk analysis of bycatch vulnerability has been conducted</w:t>
            </w:r>
            <w:r w:rsidR="001211D8" w:rsidRPr="0088686C">
              <w:rPr>
                <w:rFonts w:cs="Arial"/>
                <w:b/>
                <w:sz w:val="20"/>
                <w:szCs w:val="20"/>
              </w:rPr>
              <w:t xml:space="preserve"> through annual review of the </w:t>
            </w:r>
            <w:proofErr w:type="spellStart"/>
            <w:r w:rsidR="001211D8" w:rsidRPr="0088686C">
              <w:rPr>
                <w:rFonts w:cs="Arial"/>
                <w:b/>
                <w:sz w:val="20"/>
                <w:szCs w:val="20"/>
              </w:rPr>
              <w:t>CoP</w:t>
            </w:r>
            <w:r w:rsidR="00FF3B8E">
              <w:rPr>
                <w:rFonts w:cs="Arial"/>
                <w:b/>
                <w:sz w:val="20"/>
                <w:szCs w:val="20"/>
              </w:rPr>
              <w:t>.</w:t>
            </w:r>
            <w:proofErr w:type="spellEnd"/>
          </w:p>
          <w:p w14:paraId="25735DCB" w14:textId="1830ACE7" w:rsidR="001B636C" w:rsidRPr="0088686C" w:rsidRDefault="001211D8" w:rsidP="00481DF9">
            <w:pPr>
              <w:rPr>
                <w:rFonts w:cs="Arial"/>
                <w:sz w:val="20"/>
                <w:szCs w:val="20"/>
              </w:rPr>
            </w:pPr>
            <w:r w:rsidRPr="0088686C">
              <w:rPr>
                <w:rFonts w:cs="Arial"/>
                <w:sz w:val="20"/>
                <w:szCs w:val="20"/>
              </w:rPr>
              <w:t xml:space="preserve">Net fishing is generally viewed as a less selective form of fishing. </w:t>
            </w:r>
            <w:proofErr w:type="gramStart"/>
            <w:r w:rsidRPr="0088686C">
              <w:rPr>
                <w:rFonts w:cs="Arial"/>
                <w:sz w:val="20"/>
                <w:szCs w:val="20"/>
              </w:rPr>
              <w:t>However</w:t>
            </w:r>
            <w:proofErr w:type="gramEnd"/>
            <w:r w:rsidRPr="0088686C">
              <w:rPr>
                <w:rFonts w:cs="Arial"/>
                <w:sz w:val="20"/>
                <w:szCs w:val="20"/>
              </w:rPr>
              <w:t xml:space="preserve"> for this fishery selectivity is considered to be less of an issue as the net is set around a school of fish and quickly retrieved. This minimises the length of the fishing event (estimated </w:t>
            </w:r>
            <w:r w:rsidR="005D15DD">
              <w:rPr>
                <w:rFonts w:cs="Arial"/>
                <w:sz w:val="20"/>
                <w:szCs w:val="20"/>
              </w:rPr>
              <w:t xml:space="preserve">by PIRSA to be </w:t>
            </w:r>
            <w:r w:rsidRPr="0088686C">
              <w:rPr>
                <w:rFonts w:cs="Arial"/>
                <w:sz w:val="20"/>
                <w:szCs w:val="20"/>
              </w:rPr>
              <w:t>less than 60 minutes (PIRSA</w:t>
            </w:r>
            <w:r w:rsidR="005D15DD">
              <w:rPr>
                <w:rFonts w:cs="Arial"/>
                <w:sz w:val="20"/>
                <w:szCs w:val="20"/>
              </w:rPr>
              <w:t xml:space="preserve"> </w:t>
            </w:r>
            <w:r w:rsidRPr="0088686C">
              <w:rPr>
                <w:rFonts w:cs="Arial"/>
                <w:sz w:val="20"/>
                <w:szCs w:val="20"/>
              </w:rPr>
              <w:t>pers. comm</w:t>
            </w:r>
            <w:r w:rsidR="005D15DD">
              <w:rPr>
                <w:rFonts w:cs="Arial"/>
                <w:sz w:val="20"/>
                <w:szCs w:val="20"/>
              </w:rPr>
              <w:t xml:space="preserve"> 2021)</w:t>
            </w:r>
            <w:r w:rsidRPr="0088686C">
              <w:rPr>
                <w:rFonts w:cs="Arial"/>
                <w:sz w:val="20"/>
                <w:szCs w:val="20"/>
              </w:rPr>
              <w:t xml:space="preserve">) and restricts the interaction potential of the fishery to species inhabiting the immediately fished area. As seine nets are used to target pelagic schools of </w:t>
            </w:r>
            <w:r w:rsidR="006A404A">
              <w:rPr>
                <w:rFonts w:cs="Arial"/>
                <w:sz w:val="20"/>
                <w:szCs w:val="20"/>
              </w:rPr>
              <w:t>s</w:t>
            </w:r>
            <w:r w:rsidRPr="0088686C">
              <w:rPr>
                <w:rFonts w:cs="Arial"/>
                <w:sz w:val="20"/>
                <w:szCs w:val="20"/>
              </w:rPr>
              <w:t xml:space="preserve">ardines their use also improves the specificity of the </w:t>
            </w:r>
            <w:proofErr w:type="gramStart"/>
            <w:r w:rsidRPr="0088686C">
              <w:rPr>
                <w:rFonts w:cs="Arial"/>
                <w:sz w:val="20"/>
                <w:szCs w:val="20"/>
              </w:rPr>
              <w:t>operation as a whole</w:t>
            </w:r>
            <w:proofErr w:type="gramEnd"/>
            <w:r w:rsidRPr="0088686C">
              <w:rPr>
                <w:rFonts w:cs="Arial"/>
                <w:sz w:val="20"/>
                <w:szCs w:val="20"/>
              </w:rPr>
              <w:t>.</w:t>
            </w:r>
          </w:p>
          <w:p w14:paraId="73C53B9E" w14:textId="7D04AD6C" w:rsidR="00F05070" w:rsidRPr="0088686C" w:rsidRDefault="00F05070" w:rsidP="00481DF9">
            <w:pPr>
              <w:rPr>
                <w:rFonts w:cs="Arial"/>
                <w:sz w:val="20"/>
                <w:szCs w:val="20"/>
              </w:rPr>
            </w:pPr>
            <w:r w:rsidRPr="0088686C">
              <w:rPr>
                <w:rFonts w:cs="Arial"/>
                <w:sz w:val="20"/>
                <w:szCs w:val="20"/>
              </w:rPr>
              <w:t>The CoP is continually reviewed by the WIWG. Current CoP operational procedures with bycatch per net-set include:</w:t>
            </w:r>
          </w:p>
          <w:p w14:paraId="708D1F26" w14:textId="77777777" w:rsidR="00F05070" w:rsidRPr="0088686C" w:rsidRDefault="00F05070" w:rsidP="00481DF9">
            <w:pPr>
              <w:rPr>
                <w:rFonts w:cs="Arial"/>
                <w:sz w:val="20"/>
                <w:szCs w:val="20"/>
              </w:rPr>
            </w:pPr>
            <w:r w:rsidRPr="0088686C">
              <w:rPr>
                <w:rFonts w:cs="Arial"/>
                <w:b/>
                <w:bCs/>
                <w:sz w:val="20"/>
                <w:szCs w:val="20"/>
              </w:rPr>
              <w:t>Avoidance procedures</w:t>
            </w:r>
          </w:p>
          <w:p w14:paraId="70F0E438" w14:textId="6201D951" w:rsidR="00F05070" w:rsidRPr="0088686C" w:rsidRDefault="00F05070" w:rsidP="00481DF9">
            <w:pPr>
              <w:pStyle w:val="ListParagraph"/>
              <w:numPr>
                <w:ilvl w:val="0"/>
                <w:numId w:val="28"/>
              </w:numPr>
              <w:rPr>
                <w:rFonts w:cs="Arial"/>
                <w:sz w:val="20"/>
                <w:szCs w:val="20"/>
              </w:rPr>
            </w:pPr>
            <w:r w:rsidRPr="0088686C">
              <w:rPr>
                <w:rFonts w:cs="Arial"/>
                <w:sz w:val="20"/>
                <w:szCs w:val="20"/>
              </w:rPr>
              <w:t xml:space="preserve">Active searching for </w:t>
            </w:r>
            <w:r w:rsidR="000D234A" w:rsidRPr="0088686C">
              <w:rPr>
                <w:rFonts w:cs="Arial"/>
                <w:sz w:val="20"/>
                <w:szCs w:val="20"/>
              </w:rPr>
              <w:t xml:space="preserve">short-beaked common dolphins </w:t>
            </w:r>
            <w:r w:rsidRPr="0088686C">
              <w:rPr>
                <w:rFonts w:cs="Arial"/>
                <w:sz w:val="20"/>
                <w:szCs w:val="20"/>
              </w:rPr>
              <w:t>prior to setting the net</w:t>
            </w:r>
          </w:p>
          <w:p w14:paraId="64703C71" w14:textId="372D05EA" w:rsidR="00F05070" w:rsidRPr="0088686C" w:rsidRDefault="00F05070" w:rsidP="00481DF9">
            <w:pPr>
              <w:pStyle w:val="ListParagraph"/>
              <w:numPr>
                <w:ilvl w:val="0"/>
                <w:numId w:val="28"/>
              </w:numPr>
              <w:rPr>
                <w:rFonts w:cs="Arial"/>
                <w:sz w:val="20"/>
                <w:szCs w:val="20"/>
              </w:rPr>
            </w:pPr>
            <w:r w:rsidRPr="0088686C">
              <w:rPr>
                <w:rFonts w:cs="Arial"/>
                <w:sz w:val="20"/>
                <w:szCs w:val="20"/>
              </w:rPr>
              <w:t xml:space="preserve">Immediate reporting of </w:t>
            </w:r>
            <w:r w:rsidR="000D234A" w:rsidRPr="0088686C">
              <w:rPr>
                <w:rFonts w:cs="Arial"/>
                <w:sz w:val="20"/>
                <w:szCs w:val="20"/>
              </w:rPr>
              <w:t>short-beaked common dolphins</w:t>
            </w:r>
            <w:r w:rsidRPr="0088686C">
              <w:rPr>
                <w:rFonts w:cs="Arial"/>
                <w:sz w:val="20"/>
                <w:szCs w:val="20"/>
              </w:rPr>
              <w:t xml:space="preserve"> sighted to skipper</w:t>
            </w:r>
          </w:p>
          <w:p w14:paraId="40CB9DE2" w14:textId="77777777" w:rsidR="00F05070" w:rsidRPr="0088686C" w:rsidRDefault="00F05070" w:rsidP="00481DF9">
            <w:pPr>
              <w:pStyle w:val="ListParagraph"/>
              <w:numPr>
                <w:ilvl w:val="0"/>
                <w:numId w:val="28"/>
              </w:numPr>
              <w:rPr>
                <w:rFonts w:cs="Arial"/>
                <w:sz w:val="20"/>
                <w:szCs w:val="20"/>
              </w:rPr>
            </w:pPr>
            <w:r w:rsidRPr="0088686C">
              <w:rPr>
                <w:rFonts w:cs="Arial"/>
                <w:sz w:val="20"/>
                <w:szCs w:val="20"/>
              </w:rPr>
              <w:t>Delaying and potentially relocating fishing activity if dolphins are sighted.</w:t>
            </w:r>
          </w:p>
          <w:p w14:paraId="5E74B0FB" w14:textId="77777777" w:rsidR="00F05070" w:rsidRPr="0088686C" w:rsidRDefault="00F05070" w:rsidP="00481DF9">
            <w:pPr>
              <w:rPr>
                <w:rFonts w:cs="Arial"/>
                <w:sz w:val="20"/>
                <w:szCs w:val="20"/>
              </w:rPr>
            </w:pPr>
            <w:r w:rsidRPr="0088686C">
              <w:rPr>
                <w:rFonts w:cs="Arial"/>
                <w:b/>
                <w:bCs/>
                <w:sz w:val="20"/>
                <w:szCs w:val="20"/>
              </w:rPr>
              <w:t>Release procedures</w:t>
            </w:r>
          </w:p>
          <w:p w14:paraId="3DB66AC5" w14:textId="77777777" w:rsidR="00F05070" w:rsidRPr="0088686C" w:rsidRDefault="00F05070" w:rsidP="00481DF9">
            <w:pPr>
              <w:pStyle w:val="ListParagraph"/>
              <w:numPr>
                <w:ilvl w:val="0"/>
                <w:numId w:val="29"/>
              </w:numPr>
              <w:rPr>
                <w:rFonts w:cs="Arial"/>
                <w:sz w:val="20"/>
                <w:szCs w:val="20"/>
              </w:rPr>
            </w:pPr>
            <w:r w:rsidRPr="0088686C">
              <w:rPr>
                <w:rFonts w:cs="Arial"/>
                <w:sz w:val="20"/>
                <w:szCs w:val="20"/>
              </w:rPr>
              <w:t>Active searching for dolphins after setting the net (during hauling)</w:t>
            </w:r>
          </w:p>
          <w:p w14:paraId="1A2ADC63" w14:textId="77777777" w:rsidR="00F05070" w:rsidRPr="0088686C" w:rsidRDefault="00F05070" w:rsidP="00481DF9">
            <w:pPr>
              <w:pStyle w:val="ListParagraph"/>
              <w:numPr>
                <w:ilvl w:val="0"/>
                <w:numId w:val="29"/>
              </w:numPr>
              <w:rPr>
                <w:rFonts w:cs="Arial"/>
                <w:sz w:val="20"/>
                <w:szCs w:val="20"/>
              </w:rPr>
            </w:pPr>
            <w:r w:rsidRPr="0088686C">
              <w:rPr>
                <w:rFonts w:cs="Arial"/>
                <w:sz w:val="20"/>
                <w:szCs w:val="20"/>
              </w:rPr>
              <w:t xml:space="preserve">Active searching after lights </w:t>
            </w:r>
            <w:proofErr w:type="gramStart"/>
            <w:r w:rsidRPr="0088686C">
              <w:rPr>
                <w:rFonts w:cs="Arial"/>
                <w:sz w:val="20"/>
                <w:szCs w:val="20"/>
              </w:rPr>
              <w:t>are</w:t>
            </w:r>
            <w:proofErr w:type="gramEnd"/>
            <w:r w:rsidRPr="0088686C">
              <w:rPr>
                <w:rFonts w:cs="Arial"/>
                <w:sz w:val="20"/>
                <w:szCs w:val="20"/>
              </w:rPr>
              <w:t xml:space="preserve"> switched on and during pumping</w:t>
            </w:r>
          </w:p>
          <w:p w14:paraId="79558D1D" w14:textId="0AE882E9" w:rsidR="00F05070" w:rsidRPr="0088686C" w:rsidRDefault="00F05070" w:rsidP="00481DF9">
            <w:pPr>
              <w:pStyle w:val="ListParagraph"/>
              <w:numPr>
                <w:ilvl w:val="0"/>
                <w:numId w:val="29"/>
              </w:numPr>
              <w:rPr>
                <w:rFonts w:cs="Arial"/>
                <w:sz w:val="20"/>
                <w:szCs w:val="20"/>
              </w:rPr>
            </w:pPr>
            <w:r w:rsidRPr="0088686C">
              <w:rPr>
                <w:rFonts w:cs="Arial"/>
                <w:sz w:val="20"/>
                <w:szCs w:val="20"/>
              </w:rPr>
              <w:t xml:space="preserve">Immediate action to release encircled </w:t>
            </w:r>
            <w:r w:rsidR="000D234A" w:rsidRPr="0088686C">
              <w:rPr>
                <w:rFonts w:cs="Arial"/>
                <w:sz w:val="20"/>
                <w:szCs w:val="20"/>
              </w:rPr>
              <w:t>short-beaked common dolphins</w:t>
            </w:r>
          </w:p>
          <w:p w14:paraId="621398DB" w14:textId="52F76843" w:rsidR="00F05070" w:rsidRPr="0088686C" w:rsidRDefault="00F05070" w:rsidP="00481DF9">
            <w:pPr>
              <w:pStyle w:val="ListParagraph"/>
              <w:numPr>
                <w:ilvl w:val="0"/>
                <w:numId w:val="29"/>
              </w:numPr>
              <w:rPr>
                <w:rFonts w:cs="Arial"/>
                <w:sz w:val="20"/>
                <w:szCs w:val="20"/>
              </w:rPr>
            </w:pPr>
            <w:r w:rsidRPr="0088686C">
              <w:rPr>
                <w:rFonts w:cs="Arial"/>
                <w:sz w:val="20"/>
                <w:szCs w:val="20"/>
              </w:rPr>
              <w:t xml:space="preserve">Abort fishing if </w:t>
            </w:r>
            <w:r w:rsidR="000D234A" w:rsidRPr="0088686C">
              <w:rPr>
                <w:rFonts w:cs="Arial"/>
                <w:sz w:val="20"/>
                <w:szCs w:val="20"/>
              </w:rPr>
              <w:t>short-beaked common dolphins</w:t>
            </w:r>
            <w:r w:rsidRPr="0088686C">
              <w:rPr>
                <w:rFonts w:cs="Arial"/>
                <w:sz w:val="20"/>
                <w:szCs w:val="20"/>
              </w:rPr>
              <w:t xml:space="preserve"> cannot be released.</w:t>
            </w:r>
          </w:p>
          <w:p w14:paraId="24DBE533" w14:textId="77777777" w:rsidR="00F05070" w:rsidRPr="0088686C" w:rsidRDefault="00F05070" w:rsidP="00481DF9">
            <w:pPr>
              <w:rPr>
                <w:rFonts w:cs="Arial"/>
                <w:sz w:val="20"/>
                <w:szCs w:val="20"/>
              </w:rPr>
            </w:pPr>
            <w:r w:rsidRPr="0088686C">
              <w:rPr>
                <w:rFonts w:cs="Arial"/>
                <w:sz w:val="20"/>
                <w:szCs w:val="20"/>
              </w:rPr>
              <w:t xml:space="preserve">The effectiveness of these actions in mitigating dolphin interactions will be observed as they are rolled out over time. If any trials of mitigation measures are found to identify more effective dolphin mitigation measures, such measures will be considered for implementation in the fishery’s management arrangements. </w:t>
            </w:r>
          </w:p>
          <w:p w14:paraId="685B9CAD" w14:textId="4955E6BD" w:rsidR="00F05070" w:rsidRPr="0088686C" w:rsidRDefault="00F05070" w:rsidP="00481DF9">
            <w:pPr>
              <w:pStyle w:val="BodyText1"/>
              <w:spacing w:line="240" w:lineRule="auto"/>
              <w:jc w:val="left"/>
              <w:rPr>
                <w:rFonts w:cs="Arial"/>
                <w:sz w:val="20"/>
              </w:rPr>
            </w:pPr>
            <w:r w:rsidRPr="0088686C">
              <w:rPr>
                <w:rFonts w:cs="Arial"/>
                <w:sz w:val="20"/>
                <w:lang w:eastAsia="en-AU"/>
              </w:rPr>
              <w:t xml:space="preserve">PIRSA continues to monitor the levels of interactions quarterly through a fishery-specific </w:t>
            </w:r>
            <w:r w:rsidR="00D8245E">
              <w:rPr>
                <w:rFonts w:cs="Arial"/>
                <w:sz w:val="20"/>
                <w:lang w:eastAsia="en-AU"/>
              </w:rPr>
              <w:t>protected species</w:t>
            </w:r>
            <w:r w:rsidRPr="0088686C">
              <w:rPr>
                <w:rFonts w:cs="Arial"/>
                <w:sz w:val="20"/>
                <w:lang w:eastAsia="en-AU"/>
              </w:rPr>
              <w:t xml:space="preserve"> </w:t>
            </w:r>
            <w:r w:rsidR="00D8245E">
              <w:rPr>
                <w:rFonts w:cs="Arial"/>
                <w:sz w:val="20"/>
                <w:lang w:eastAsia="en-AU"/>
              </w:rPr>
              <w:t>w</w:t>
            </w:r>
            <w:r w:rsidRPr="0088686C">
              <w:rPr>
                <w:rFonts w:cs="Arial"/>
                <w:sz w:val="20"/>
                <w:lang w:eastAsia="en-AU"/>
              </w:rPr>
              <w:t xml:space="preserve">orking </w:t>
            </w:r>
            <w:r w:rsidR="00D8245E">
              <w:rPr>
                <w:rFonts w:cs="Arial"/>
                <w:sz w:val="20"/>
                <w:lang w:eastAsia="en-AU"/>
              </w:rPr>
              <w:t>g</w:t>
            </w:r>
            <w:r w:rsidRPr="0088686C">
              <w:rPr>
                <w:rFonts w:cs="Arial"/>
                <w:sz w:val="20"/>
                <w:lang w:eastAsia="en-AU"/>
              </w:rPr>
              <w:t>roup. This group monitors the level of interactions and differences between the interaction rates reported by fishers in logbook and those reported by independent observers, while also reviewing international standards for mitigation of interactions with marine mammals.</w:t>
            </w:r>
          </w:p>
        </w:tc>
      </w:tr>
      <w:tr w:rsidR="001B636C" w:rsidRPr="0088686C" w14:paraId="6992A61D" w14:textId="77777777" w:rsidTr="002F0C8B">
        <w:trPr>
          <w:cantSplit/>
        </w:trPr>
        <w:tc>
          <w:tcPr>
            <w:tcW w:w="5000" w:type="pct"/>
            <w:gridSpan w:val="2"/>
            <w:shd w:val="clear" w:color="auto" w:fill="E5DFEC"/>
          </w:tcPr>
          <w:p w14:paraId="31782791" w14:textId="40918711" w:rsidR="001B636C" w:rsidRPr="0088686C" w:rsidRDefault="001B636C" w:rsidP="00481DF9">
            <w:pPr>
              <w:rPr>
                <w:rFonts w:cs="Arial"/>
                <w:b/>
                <w:bCs/>
                <w:i/>
                <w:iCs/>
                <w:sz w:val="20"/>
                <w:szCs w:val="20"/>
              </w:rPr>
            </w:pPr>
            <w:r w:rsidRPr="0088686C">
              <w:rPr>
                <w:rFonts w:cs="Arial"/>
              </w:rPr>
              <w:br w:type="page"/>
            </w:r>
            <w:r w:rsidRPr="0088686C">
              <w:rPr>
                <w:rFonts w:cs="Arial"/>
                <w:b/>
                <w:bCs/>
                <w:i/>
                <w:iCs/>
                <w:sz w:val="20"/>
                <w:szCs w:val="20"/>
              </w:rPr>
              <w:t>Management responses</w:t>
            </w:r>
          </w:p>
        </w:tc>
      </w:tr>
      <w:tr w:rsidR="001B636C" w:rsidRPr="0088686C" w14:paraId="6D4F0012" w14:textId="77777777" w:rsidTr="00273C13">
        <w:trPr>
          <w:cantSplit/>
        </w:trPr>
        <w:tc>
          <w:tcPr>
            <w:tcW w:w="1580" w:type="pct"/>
            <w:tcBorders>
              <w:bottom w:val="single" w:sz="4" w:space="0" w:color="auto"/>
            </w:tcBorders>
            <w:shd w:val="clear" w:color="auto" w:fill="92D050"/>
          </w:tcPr>
          <w:p w14:paraId="2932E34B" w14:textId="77777777" w:rsidR="001B636C" w:rsidRPr="0088686C" w:rsidRDefault="001B636C" w:rsidP="00481DF9">
            <w:pPr>
              <w:rPr>
                <w:rFonts w:cs="Arial"/>
                <w:sz w:val="20"/>
                <w:szCs w:val="20"/>
              </w:rPr>
            </w:pPr>
            <w:r w:rsidRPr="0088686C">
              <w:rPr>
                <w:rFonts w:cs="Arial"/>
                <w:b/>
                <w:bCs/>
                <w:i/>
                <w:iCs/>
                <w:sz w:val="20"/>
                <w:szCs w:val="20"/>
              </w:rPr>
              <w:lastRenderedPageBreak/>
              <w:t xml:space="preserve">2.1.3 </w:t>
            </w:r>
            <w:r w:rsidRPr="0088686C">
              <w:rPr>
                <w:rFonts w:cs="Arial"/>
                <w:sz w:val="20"/>
                <w:szCs w:val="20"/>
              </w:rPr>
              <w:t xml:space="preserve">Measures are in place to avoid capture and mortality of bycatch species unless it is determined that the level of catch is sustainable (except in relation to endangered, </w:t>
            </w:r>
            <w:proofErr w:type="gramStart"/>
            <w:r w:rsidRPr="0088686C">
              <w:rPr>
                <w:rFonts w:cs="Arial"/>
                <w:sz w:val="20"/>
                <w:szCs w:val="20"/>
              </w:rPr>
              <w:t>threatened</w:t>
            </w:r>
            <w:proofErr w:type="gramEnd"/>
            <w:r w:rsidRPr="0088686C">
              <w:rPr>
                <w:rFonts w:cs="Arial"/>
                <w:sz w:val="20"/>
                <w:szCs w:val="20"/>
              </w:rPr>
              <w:t xml:space="preserve"> or protected species). Steps must be taken to develop suitable technology if none is available.</w:t>
            </w:r>
          </w:p>
          <w:p w14:paraId="01AF2695" w14:textId="00C53DF4" w:rsidR="001B636C" w:rsidRPr="0088686C" w:rsidRDefault="001B636C" w:rsidP="00481DF9">
            <w:pPr>
              <w:rPr>
                <w:rFonts w:cs="Arial"/>
                <w:sz w:val="20"/>
                <w:szCs w:val="20"/>
              </w:rPr>
            </w:pPr>
          </w:p>
        </w:tc>
        <w:tc>
          <w:tcPr>
            <w:tcW w:w="3420" w:type="pct"/>
            <w:shd w:val="clear" w:color="auto" w:fill="auto"/>
          </w:tcPr>
          <w:p w14:paraId="7B1E0DE7" w14:textId="35AF770F" w:rsidR="001B636C" w:rsidRPr="00EE4B7C" w:rsidRDefault="00F74BF3" w:rsidP="00481DF9">
            <w:pPr>
              <w:rPr>
                <w:rFonts w:cs="Arial"/>
                <w:b/>
                <w:sz w:val="20"/>
                <w:szCs w:val="20"/>
              </w:rPr>
            </w:pPr>
            <w:r w:rsidRPr="00EE4B7C">
              <w:rPr>
                <w:rFonts w:cs="Arial"/>
                <w:b/>
                <w:sz w:val="20"/>
                <w:szCs w:val="20"/>
              </w:rPr>
              <w:t>M</w:t>
            </w:r>
            <w:r w:rsidR="001B636C" w:rsidRPr="00EE4B7C">
              <w:rPr>
                <w:rFonts w:cs="Arial"/>
                <w:b/>
                <w:sz w:val="20"/>
                <w:szCs w:val="20"/>
              </w:rPr>
              <w:t>eets –</w:t>
            </w:r>
            <w:r w:rsidRPr="00EE4B7C">
              <w:rPr>
                <w:rFonts w:cs="Arial"/>
                <w:b/>
                <w:sz w:val="20"/>
                <w:szCs w:val="20"/>
              </w:rPr>
              <w:t xml:space="preserve"> risk mitigation measures are in place, reviewed and updated, and current management arrangements appear to be effective.</w:t>
            </w:r>
            <w:r w:rsidR="001B636C" w:rsidRPr="00EE4B7C">
              <w:rPr>
                <w:rFonts w:cs="Arial"/>
                <w:b/>
                <w:sz w:val="20"/>
                <w:szCs w:val="20"/>
              </w:rPr>
              <w:t xml:space="preserve"> </w:t>
            </w:r>
          </w:p>
          <w:p w14:paraId="7D732011" w14:textId="35392947" w:rsidR="001B636C" w:rsidRPr="0088686C" w:rsidRDefault="001B636C" w:rsidP="00481DF9">
            <w:pPr>
              <w:rPr>
                <w:rFonts w:cs="Arial"/>
                <w:sz w:val="20"/>
                <w:szCs w:val="20"/>
              </w:rPr>
            </w:pPr>
            <w:r w:rsidRPr="0088686C">
              <w:rPr>
                <w:rFonts w:cs="Arial"/>
                <w:sz w:val="20"/>
                <w:szCs w:val="20"/>
              </w:rPr>
              <w:t xml:space="preserve">The effectiveness of the CoP has been annually reviewed and </w:t>
            </w:r>
            <w:r w:rsidR="00100034" w:rsidRPr="0088686C">
              <w:rPr>
                <w:rFonts w:cs="Arial"/>
                <w:sz w:val="20"/>
                <w:szCs w:val="20"/>
              </w:rPr>
              <w:t>publicly</w:t>
            </w:r>
            <w:r w:rsidRPr="0088686C">
              <w:rPr>
                <w:rFonts w:cs="Arial"/>
                <w:sz w:val="20"/>
                <w:szCs w:val="20"/>
              </w:rPr>
              <w:t xml:space="preserve"> reported on since 2007. The most recent being by </w:t>
            </w:r>
            <w:r w:rsidR="00E56F49" w:rsidRPr="0088686C">
              <w:rPr>
                <w:rFonts w:cs="Arial"/>
                <w:sz w:val="20"/>
                <w:szCs w:val="20"/>
              </w:rPr>
              <w:t>Kirkwood</w:t>
            </w:r>
            <w:r w:rsidR="00C36A52">
              <w:rPr>
                <w:rFonts w:cs="Arial"/>
                <w:sz w:val="20"/>
                <w:szCs w:val="20"/>
              </w:rPr>
              <w:t xml:space="preserve">, </w:t>
            </w:r>
            <w:r w:rsidR="00E56F49" w:rsidRPr="0088686C">
              <w:rPr>
                <w:rFonts w:cs="Arial"/>
                <w:sz w:val="20"/>
                <w:szCs w:val="20"/>
              </w:rPr>
              <w:t>Gold</w:t>
            </w:r>
            <w:r w:rsidR="00B847BE">
              <w:rPr>
                <w:rFonts w:cs="Arial"/>
                <w:sz w:val="20"/>
                <w:szCs w:val="20"/>
              </w:rPr>
              <w:t>s</w:t>
            </w:r>
            <w:r w:rsidR="00E56F49" w:rsidRPr="0088686C">
              <w:rPr>
                <w:rFonts w:cs="Arial"/>
                <w:sz w:val="20"/>
                <w:szCs w:val="20"/>
              </w:rPr>
              <w:t>worthy &amp; Ward</w:t>
            </w:r>
            <w:r w:rsidR="00C36A52">
              <w:rPr>
                <w:rFonts w:cs="Arial"/>
                <w:sz w:val="20"/>
                <w:szCs w:val="20"/>
              </w:rPr>
              <w:t xml:space="preserve"> </w:t>
            </w:r>
            <w:r w:rsidR="00E56F49" w:rsidRPr="0088686C">
              <w:rPr>
                <w:rFonts w:cs="Arial"/>
                <w:sz w:val="20"/>
                <w:szCs w:val="20"/>
              </w:rPr>
              <w:t>(2020)</w:t>
            </w:r>
            <w:r w:rsidRPr="0088686C">
              <w:rPr>
                <w:rFonts w:cs="Arial"/>
                <w:sz w:val="20"/>
                <w:szCs w:val="20"/>
              </w:rPr>
              <w:t>, which observed that dolphin encirclement event rates with and without an observer were 9.5 and 11.8 events per 100 net sets respectively in 2019-</w:t>
            </w:r>
            <w:r w:rsidR="00B847BE">
              <w:rPr>
                <w:rFonts w:cs="Arial"/>
                <w:sz w:val="20"/>
                <w:szCs w:val="20"/>
              </w:rPr>
              <w:t>20</w:t>
            </w:r>
            <w:r w:rsidRPr="0088686C">
              <w:rPr>
                <w:rFonts w:cs="Arial"/>
                <w:sz w:val="20"/>
                <w:szCs w:val="20"/>
              </w:rPr>
              <w:t xml:space="preserve">20. This included 455 </w:t>
            </w:r>
            <w:r w:rsidR="00F74BF3" w:rsidRPr="0088686C">
              <w:rPr>
                <w:rFonts w:cs="Arial"/>
                <w:sz w:val="20"/>
                <w:szCs w:val="20"/>
              </w:rPr>
              <w:t>dolphins</w:t>
            </w:r>
            <w:r w:rsidRPr="0088686C">
              <w:rPr>
                <w:rFonts w:cs="Arial"/>
                <w:sz w:val="20"/>
                <w:szCs w:val="20"/>
              </w:rPr>
              <w:t xml:space="preserve"> encircled in 122 dolphin encirclement events. This represented the highest number of encirclements and encirclements for any year since the current data set was established in 2007/08.</w:t>
            </w:r>
          </w:p>
          <w:p w14:paraId="1526882B" w14:textId="05B648E0" w:rsidR="00F74BF3" w:rsidRPr="0088686C" w:rsidRDefault="001B636C" w:rsidP="00481DF9">
            <w:pPr>
              <w:rPr>
                <w:rFonts w:cs="Arial"/>
                <w:sz w:val="20"/>
                <w:szCs w:val="20"/>
              </w:rPr>
            </w:pPr>
            <w:r w:rsidRPr="0088686C">
              <w:rPr>
                <w:rFonts w:cs="Arial"/>
                <w:sz w:val="20"/>
                <w:szCs w:val="20"/>
              </w:rPr>
              <w:t xml:space="preserve">Following the high levels of </w:t>
            </w:r>
            <w:r w:rsidR="000D234A" w:rsidRPr="0088686C">
              <w:rPr>
                <w:rFonts w:cs="Arial"/>
                <w:sz w:val="20"/>
                <w:szCs w:val="20"/>
              </w:rPr>
              <w:t xml:space="preserve">short-beaked common dolphins </w:t>
            </w:r>
            <w:r w:rsidRPr="0088686C">
              <w:rPr>
                <w:rFonts w:cs="Arial"/>
                <w:sz w:val="20"/>
                <w:szCs w:val="20"/>
              </w:rPr>
              <w:t xml:space="preserve">mortalities recorded over the period of 2018 to 2019, </w:t>
            </w:r>
            <w:r w:rsidR="00F74BF3" w:rsidRPr="0088686C">
              <w:rPr>
                <w:rFonts w:cs="Arial"/>
                <w:sz w:val="20"/>
                <w:szCs w:val="20"/>
              </w:rPr>
              <w:t xml:space="preserve">PIRSA and the </w:t>
            </w:r>
            <w:r w:rsidR="00F74BF3" w:rsidRPr="0088686C">
              <w:rPr>
                <w:rFonts w:cs="Arial"/>
                <w:sz w:val="20"/>
                <w:szCs w:val="20"/>
                <w:lang w:val="en-US"/>
              </w:rPr>
              <w:t>South Australian</w:t>
            </w:r>
            <w:r w:rsidR="00F74BF3" w:rsidRPr="0088686C">
              <w:rPr>
                <w:rFonts w:cs="Arial"/>
                <w:sz w:val="20"/>
                <w:szCs w:val="20"/>
              </w:rPr>
              <w:t xml:space="preserve"> Sardine Industry Association (SASIA) undertook a review of the industry CoP which included the initiation of research projects, including a review of literature to examine dolphin mitigation measures applied in other jurisdictions; trials of mitigation measures deemed to be most effective in the </w:t>
            </w:r>
            <w:r w:rsidR="00700C53">
              <w:rPr>
                <w:rFonts w:cs="Arial"/>
                <w:sz w:val="20"/>
                <w:szCs w:val="20"/>
              </w:rPr>
              <w:t xml:space="preserve">fishery </w:t>
            </w:r>
            <w:r w:rsidR="00F74BF3" w:rsidRPr="0088686C">
              <w:rPr>
                <w:rFonts w:cs="Arial"/>
                <w:sz w:val="20"/>
                <w:szCs w:val="20"/>
              </w:rPr>
              <w:t>based on the literature review of mitigation measures in other jurisdictions; and a population estimate of short-beaked common dolphins numbers in waters adjacent to South Australia.</w:t>
            </w:r>
          </w:p>
          <w:p w14:paraId="429C2B5D" w14:textId="3F114E9A" w:rsidR="001B636C" w:rsidRPr="0088686C" w:rsidRDefault="00310E69" w:rsidP="00481DF9">
            <w:pPr>
              <w:rPr>
                <w:rFonts w:cs="Arial"/>
                <w:sz w:val="20"/>
                <w:szCs w:val="20"/>
              </w:rPr>
            </w:pPr>
            <w:r w:rsidRPr="0088686C">
              <w:rPr>
                <w:rFonts w:cs="Arial"/>
                <w:sz w:val="20"/>
                <w:szCs w:val="20"/>
              </w:rPr>
              <w:t>The following</w:t>
            </w:r>
            <w:r w:rsidR="001B636C" w:rsidRPr="0088686C">
              <w:rPr>
                <w:rFonts w:cs="Arial"/>
                <w:sz w:val="20"/>
                <w:szCs w:val="20"/>
              </w:rPr>
              <w:t xml:space="preserve"> </w:t>
            </w:r>
            <w:r w:rsidR="00F74BF3" w:rsidRPr="0088686C">
              <w:rPr>
                <w:rFonts w:cs="Arial"/>
                <w:sz w:val="20"/>
                <w:szCs w:val="20"/>
              </w:rPr>
              <w:t xml:space="preserve">immediate </w:t>
            </w:r>
            <w:r w:rsidR="001B636C" w:rsidRPr="0088686C">
              <w:rPr>
                <w:rFonts w:cs="Arial"/>
                <w:sz w:val="20"/>
                <w:szCs w:val="20"/>
              </w:rPr>
              <w:t>management actions were</w:t>
            </w:r>
            <w:r w:rsidR="00F74BF3" w:rsidRPr="0088686C">
              <w:rPr>
                <w:rFonts w:cs="Arial"/>
                <w:sz w:val="20"/>
                <w:szCs w:val="20"/>
              </w:rPr>
              <w:t xml:space="preserve"> also</w:t>
            </w:r>
            <w:r w:rsidR="001B636C" w:rsidRPr="0088686C">
              <w:rPr>
                <w:rFonts w:cs="Arial"/>
                <w:sz w:val="20"/>
                <w:szCs w:val="20"/>
              </w:rPr>
              <w:t xml:space="preserve"> implemented</w:t>
            </w:r>
            <w:r w:rsidR="00F74BF3" w:rsidRPr="0088686C">
              <w:rPr>
                <w:rFonts w:cs="Arial"/>
                <w:sz w:val="20"/>
                <w:szCs w:val="20"/>
              </w:rPr>
              <w:t xml:space="preserve"> to the CoP</w:t>
            </w:r>
            <w:r w:rsidR="001B636C" w:rsidRPr="0088686C">
              <w:rPr>
                <w:rFonts w:cs="Arial"/>
                <w:sz w:val="20"/>
                <w:szCs w:val="20"/>
              </w:rPr>
              <w:t>:</w:t>
            </w:r>
          </w:p>
          <w:p w14:paraId="386EABB0" w14:textId="77777777" w:rsidR="001B636C" w:rsidRPr="0088686C" w:rsidRDefault="001B636C" w:rsidP="00481DF9">
            <w:pPr>
              <w:pStyle w:val="ListParagraph"/>
              <w:numPr>
                <w:ilvl w:val="0"/>
                <w:numId w:val="23"/>
              </w:numPr>
              <w:ind w:left="357" w:hanging="357"/>
              <w:rPr>
                <w:rFonts w:cs="Arial"/>
                <w:sz w:val="20"/>
                <w:szCs w:val="20"/>
              </w:rPr>
            </w:pPr>
            <w:r w:rsidRPr="0088686C">
              <w:rPr>
                <w:rFonts w:cs="Arial"/>
                <w:sz w:val="20"/>
                <w:szCs w:val="20"/>
              </w:rPr>
              <w:t>The level of observer coverage for the 2020 calendar year was increased to 20% of net sets</w:t>
            </w:r>
          </w:p>
          <w:p w14:paraId="60601A5B" w14:textId="7CB04249" w:rsidR="001B636C" w:rsidRPr="0088686C" w:rsidRDefault="001B636C" w:rsidP="00481DF9">
            <w:pPr>
              <w:pStyle w:val="ListParagraph"/>
              <w:numPr>
                <w:ilvl w:val="0"/>
                <w:numId w:val="23"/>
              </w:numPr>
              <w:ind w:left="357" w:hanging="357"/>
              <w:rPr>
                <w:rFonts w:cs="Arial"/>
                <w:sz w:val="20"/>
                <w:szCs w:val="20"/>
              </w:rPr>
            </w:pPr>
            <w:r w:rsidRPr="0088686C">
              <w:rPr>
                <w:rFonts w:cs="Arial"/>
                <w:sz w:val="20"/>
                <w:szCs w:val="20"/>
              </w:rPr>
              <w:t>training and education requirements for crew aboard vessels in the fishery</w:t>
            </w:r>
          </w:p>
          <w:p w14:paraId="10EBE99A" w14:textId="422253FF" w:rsidR="00F74BF3" w:rsidRPr="0088686C" w:rsidRDefault="00F74BF3" w:rsidP="00481DF9">
            <w:pPr>
              <w:pStyle w:val="ListParagraph"/>
              <w:numPr>
                <w:ilvl w:val="0"/>
                <w:numId w:val="23"/>
              </w:numPr>
              <w:ind w:left="357" w:hanging="357"/>
              <w:rPr>
                <w:rFonts w:cs="Arial"/>
                <w:sz w:val="20"/>
                <w:szCs w:val="20"/>
              </w:rPr>
            </w:pPr>
            <w:r w:rsidRPr="0088686C">
              <w:rPr>
                <w:rFonts w:cs="Arial"/>
                <w:sz w:val="20"/>
                <w:szCs w:val="20"/>
              </w:rPr>
              <w:t xml:space="preserve">updates to reporting requirement in </w:t>
            </w:r>
            <w:r w:rsidR="00D8245E">
              <w:rPr>
                <w:rFonts w:cs="Arial"/>
                <w:sz w:val="20"/>
                <w:szCs w:val="20"/>
              </w:rPr>
              <w:t>W</w:t>
            </w:r>
            <w:r w:rsidR="00D8245E" w:rsidRPr="0088686C">
              <w:rPr>
                <w:rFonts w:cs="Arial"/>
                <w:sz w:val="20"/>
                <w:szCs w:val="20"/>
              </w:rPr>
              <w:t xml:space="preserve">ildlife </w:t>
            </w:r>
            <w:r w:rsidR="00D8245E">
              <w:rPr>
                <w:rFonts w:cs="Arial"/>
                <w:sz w:val="20"/>
                <w:szCs w:val="20"/>
              </w:rPr>
              <w:t>I</w:t>
            </w:r>
            <w:r w:rsidR="00D8245E" w:rsidRPr="0088686C">
              <w:rPr>
                <w:rFonts w:cs="Arial"/>
                <w:sz w:val="20"/>
                <w:szCs w:val="20"/>
              </w:rPr>
              <w:t xml:space="preserve">nteraction </w:t>
            </w:r>
            <w:r w:rsidR="00D8245E">
              <w:rPr>
                <w:rFonts w:cs="Arial"/>
                <w:sz w:val="20"/>
                <w:szCs w:val="20"/>
              </w:rPr>
              <w:t>F</w:t>
            </w:r>
            <w:r w:rsidR="00D8245E" w:rsidRPr="0088686C">
              <w:rPr>
                <w:rFonts w:cs="Arial"/>
                <w:sz w:val="20"/>
                <w:szCs w:val="20"/>
              </w:rPr>
              <w:t>orms</w:t>
            </w:r>
          </w:p>
          <w:p w14:paraId="375A41FF" w14:textId="77777777" w:rsidR="001B636C" w:rsidRPr="0088686C" w:rsidRDefault="001B636C" w:rsidP="00481DF9">
            <w:pPr>
              <w:rPr>
                <w:rFonts w:cs="Arial"/>
                <w:sz w:val="20"/>
                <w:szCs w:val="20"/>
              </w:rPr>
            </w:pPr>
            <w:r w:rsidRPr="0088686C">
              <w:rPr>
                <w:rFonts w:cs="Arial"/>
                <w:sz w:val="20"/>
                <w:szCs w:val="20"/>
              </w:rPr>
              <w:t>The revised SASIA Code of Practice (CoP) has been implemented, although the effectiveness of the revised management actions will be observed as they are rolled out. The 2021 fishery submission notes that while interactions generally remain low compared with the pre-CoP data, there are some discrepancies between data recorded by observers, and when observers are not on-board (see data in 2.1.1 in this report). The overall discrepancy for encirclement events was that the reported number of</w:t>
            </w:r>
            <w:r w:rsidR="000D234A" w:rsidRPr="0088686C">
              <w:rPr>
                <w:rFonts w:cs="Arial"/>
                <w:sz w:val="20"/>
                <w:szCs w:val="20"/>
              </w:rPr>
              <w:t xml:space="preserve"> short-beaked common dolphins </w:t>
            </w:r>
            <w:r w:rsidRPr="0088686C">
              <w:rPr>
                <w:rFonts w:cs="Arial"/>
                <w:sz w:val="20"/>
                <w:szCs w:val="20"/>
              </w:rPr>
              <w:t xml:space="preserve">encircled was generally higher when an observer is present. </w:t>
            </w:r>
          </w:p>
          <w:p w14:paraId="2F29AFEE" w14:textId="31694331" w:rsidR="00F74BF3" w:rsidRPr="0088686C" w:rsidRDefault="00F74BF3" w:rsidP="00481DF9">
            <w:pPr>
              <w:rPr>
                <w:rFonts w:cs="Arial"/>
                <w:sz w:val="20"/>
                <w:szCs w:val="20"/>
              </w:rPr>
            </w:pPr>
            <w:r w:rsidRPr="0088686C">
              <w:rPr>
                <w:rFonts w:cs="Arial"/>
                <w:sz w:val="20"/>
                <w:szCs w:val="20"/>
              </w:rPr>
              <w:t xml:space="preserve">The department has set conditions at </w:t>
            </w:r>
            <w:r w:rsidRPr="0088686C">
              <w:rPr>
                <w:rFonts w:cs="Arial"/>
                <w:b/>
                <w:bCs/>
                <w:sz w:val="20"/>
                <w:szCs w:val="20"/>
              </w:rPr>
              <w:t>section 2</w:t>
            </w:r>
            <w:r w:rsidRPr="0088686C">
              <w:rPr>
                <w:rFonts w:cs="Arial"/>
                <w:sz w:val="20"/>
                <w:szCs w:val="20"/>
              </w:rPr>
              <w:t xml:space="preserve"> </w:t>
            </w:r>
            <w:r w:rsidR="000E5E0C" w:rsidRPr="0088686C">
              <w:rPr>
                <w:rFonts w:cs="Arial"/>
                <w:sz w:val="20"/>
                <w:szCs w:val="20"/>
              </w:rPr>
              <w:t xml:space="preserve">of this report </w:t>
            </w:r>
            <w:r w:rsidRPr="0088686C">
              <w:rPr>
                <w:rFonts w:cs="Arial"/>
                <w:sz w:val="20"/>
                <w:szCs w:val="20"/>
              </w:rPr>
              <w:t xml:space="preserve">which aim to improve reporting discrepancies in the fishery. </w:t>
            </w:r>
          </w:p>
        </w:tc>
      </w:tr>
      <w:tr w:rsidR="001B636C" w:rsidRPr="0088686C" w14:paraId="5C320E4B" w14:textId="77777777" w:rsidTr="00273C13">
        <w:trPr>
          <w:cantSplit/>
        </w:trPr>
        <w:tc>
          <w:tcPr>
            <w:tcW w:w="1580" w:type="pct"/>
            <w:shd w:val="clear" w:color="auto" w:fill="FFC000"/>
          </w:tcPr>
          <w:p w14:paraId="3EED2BF3" w14:textId="77777777" w:rsidR="001B636C" w:rsidRPr="00C91D76" w:rsidRDefault="001B636C" w:rsidP="00481DF9">
            <w:pPr>
              <w:rPr>
                <w:rFonts w:cs="Arial"/>
                <w:sz w:val="20"/>
                <w:szCs w:val="20"/>
              </w:rPr>
            </w:pPr>
            <w:r w:rsidRPr="00C91D76">
              <w:rPr>
                <w:rFonts w:cs="Arial"/>
                <w:b/>
                <w:bCs/>
                <w:i/>
                <w:iCs/>
                <w:sz w:val="20"/>
                <w:szCs w:val="20"/>
              </w:rPr>
              <w:t xml:space="preserve">2.1.4 </w:t>
            </w:r>
            <w:r w:rsidRPr="00C91D76">
              <w:rPr>
                <w:rFonts w:cs="Arial"/>
                <w:sz w:val="20"/>
                <w:szCs w:val="20"/>
              </w:rPr>
              <w:t xml:space="preserve">An indicator group of bycatch species is monitored. </w:t>
            </w:r>
          </w:p>
          <w:p w14:paraId="67507739" w14:textId="18BD4048" w:rsidR="001B636C" w:rsidRPr="00C91D76" w:rsidRDefault="001B636C" w:rsidP="00481DF9">
            <w:pPr>
              <w:rPr>
                <w:rFonts w:cs="Arial"/>
                <w:sz w:val="20"/>
                <w:szCs w:val="20"/>
              </w:rPr>
            </w:pPr>
          </w:p>
        </w:tc>
        <w:tc>
          <w:tcPr>
            <w:tcW w:w="3420" w:type="pct"/>
            <w:shd w:val="clear" w:color="auto" w:fill="auto"/>
          </w:tcPr>
          <w:p w14:paraId="5615EE56" w14:textId="77777777" w:rsidR="001B636C" w:rsidRPr="00EE4B7C" w:rsidRDefault="001B636C" w:rsidP="00481DF9">
            <w:pPr>
              <w:rPr>
                <w:rFonts w:cs="Arial"/>
                <w:b/>
                <w:bCs/>
                <w:sz w:val="20"/>
                <w:szCs w:val="20"/>
              </w:rPr>
            </w:pPr>
            <w:r w:rsidRPr="00EE4B7C">
              <w:rPr>
                <w:rFonts w:cs="Arial"/>
                <w:b/>
                <w:bCs/>
                <w:sz w:val="20"/>
                <w:szCs w:val="20"/>
              </w:rPr>
              <w:t>Partly meets – no monitoring of any specific indicator group of species is in place, but management is likely to be sustainable.</w:t>
            </w:r>
          </w:p>
          <w:p w14:paraId="22654750" w14:textId="0B2F1DAC" w:rsidR="001B636C" w:rsidRPr="00C91D76" w:rsidRDefault="001B636C" w:rsidP="00481DF9">
            <w:pPr>
              <w:rPr>
                <w:rFonts w:cs="Arial"/>
                <w:sz w:val="20"/>
                <w:szCs w:val="20"/>
              </w:rPr>
            </w:pPr>
            <w:r w:rsidRPr="00C91D76">
              <w:rPr>
                <w:rFonts w:cs="Arial"/>
                <w:sz w:val="20"/>
                <w:szCs w:val="20"/>
              </w:rPr>
              <w:t xml:space="preserve">Currently there is no </w:t>
            </w:r>
            <w:r w:rsidR="009C068D" w:rsidRPr="00C91D76">
              <w:rPr>
                <w:rFonts w:cs="Arial"/>
                <w:sz w:val="20"/>
                <w:szCs w:val="20"/>
              </w:rPr>
              <w:t xml:space="preserve">bycatch </w:t>
            </w:r>
            <w:r w:rsidRPr="00C91D76">
              <w:rPr>
                <w:rFonts w:cs="Arial"/>
                <w:sz w:val="20"/>
                <w:szCs w:val="20"/>
              </w:rPr>
              <w:t>indicator species or species groups that have been identified for monitoring.</w:t>
            </w:r>
          </w:p>
          <w:p w14:paraId="71A1832B" w14:textId="615977CF" w:rsidR="001B636C" w:rsidRPr="00C91D76" w:rsidRDefault="001B636C" w:rsidP="00481DF9">
            <w:pPr>
              <w:rPr>
                <w:rFonts w:cs="Arial"/>
              </w:rPr>
            </w:pPr>
            <w:r w:rsidRPr="00C91D76">
              <w:rPr>
                <w:rFonts w:cs="Arial"/>
                <w:sz w:val="20"/>
                <w:szCs w:val="20"/>
              </w:rPr>
              <w:t>Given the targeted nature of the fishery, the relatively low impacts associated with the various input and output controls, the current management arrangements are likely to be effective in reducing the impact on bycatch in the fishery.</w:t>
            </w:r>
          </w:p>
        </w:tc>
      </w:tr>
      <w:tr w:rsidR="001B636C" w:rsidRPr="0088686C" w14:paraId="3677D1E6" w14:textId="77777777" w:rsidTr="00273C13">
        <w:trPr>
          <w:cantSplit/>
        </w:trPr>
        <w:tc>
          <w:tcPr>
            <w:tcW w:w="1580" w:type="pct"/>
            <w:tcBorders>
              <w:bottom w:val="single" w:sz="4" w:space="0" w:color="auto"/>
            </w:tcBorders>
          </w:tcPr>
          <w:p w14:paraId="075B2EE3" w14:textId="61BF646F" w:rsidR="001B636C" w:rsidRPr="00B847BE" w:rsidRDefault="001B636C" w:rsidP="00481DF9">
            <w:pPr>
              <w:rPr>
                <w:rFonts w:cs="Arial"/>
                <w:i/>
                <w:iCs/>
                <w:sz w:val="20"/>
                <w:szCs w:val="20"/>
              </w:rPr>
            </w:pPr>
            <w:r w:rsidRPr="00C91D76">
              <w:rPr>
                <w:rFonts w:cs="Arial"/>
                <w:b/>
                <w:bCs/>
                <w:i/>
                <w:iCs/>
                <w:sz w:val="20"/>
                <w:szCs w:val="20"/>
              </w:rPr>
              <w:lastRenderedPageBreak/>
              <w:t xml:space="preserve">2.1.5 </w:t>
            </w:r>
            <w:r w:rsidRPr="00C91D76">
              <w:rPr>
                <w:rFonts w:cs="Arial"/>
                <w:sz w:val="20"/>
                <w:szCs w:val="20"/>
              </w:rPr>
              <w:t>There are decision rules that trigger additional management measures when there are significant perturbations in the indicator species numbers</w:t>
            </w:r>
            <w:r w:rsidRPr="00C91D76">
              <w:rPr>
                <w:rFonts w:cs="Arial"/>
                <w:i/>
                <w:iCs/>
                <w:sz w:val="20"/>
                <w:szCs w:val="20"/>
              </w:rPr>
              <w:t xml:space="preserve">. </w:t>
            </w:r>
          </w:p>
        </w:tc>
        <w:tc>
          <w:tcPr>
            <w:tcW w:w="3420" w:type="pct"/>
            <w:shd w:val="clear" w:color="auto" w:fill="auto"/>
          </w:tcPr>
          <w:p w14:paraId="4BE1B1C7" w14:textId="21959C3C" w:rsidR="001B636C" w:rsidRPr="00C91D76" w:rsidRDefault="001B636C" w:rsidP="00481DF9">
            <w:pPr>
              <w:tabs>
                <w:tab w:val="left" w:pos="1200"/>
              </w:tabs>
              <w:rPr>
                <w:rFonts w:cs="Arial"/>
                <w:b/>
                <w:sz w:val="20"/>
                <w:szCs w:val="20"/>
              </w:rPr>
            </w:pPr>
            <w:r w:rsidRPr="00C91D76">
              <w:rPr>
                <w:rFonts w:cs="Arial"/>
                <w:b/>
                <w:sz w:val="20"/>
                <w:szCs w:val="20"/>
              </w:rPr>
              <w:t>Not applicable</w:t>
            </w:r>
            <w:r w:rsidR="00FF3B8E">
              <w:rPr>
                <w:rFonts w:cs="Arial"/>
                <w:b/>
                <w:sz w:val="20"/>
                <w:szCs w:val="20"/>
              </w:rPr>
              <w:t>.</w:t>
            </w:r>
          </w:p>
          <w:p w14:paraId="54B81E86" w14:textId="45D2BC60" w:rsidR="001B636C" w:rsidRPr="00C91D76" w:rsidRDefault="001B636C" w:rsidP="00481DF9">
            <w:pPr>
              <w:rPr>
                <w:rFonts w:cs="Arial"/>
                <w:sz w:val="20"/>
                <w:szCs w:val="20"/>
              </w:rPr>
            </w:pPr>
            <w:r w:rsidRPr="00C91D76">
              <w:rPr>
                <w:rFonts w:cs="Arial"/>
                <w:sz w:val="20"/>
                <w:szCs w:val="20"/>
              </w:rPr>
              <w:t xml:space="preserve">There is no bycatch indicator species group. </w:t>
            </w:r>
          </w:p>
        </w:tc>
      </w:tr>
      <w:tr w:rsidR="001B636C" w:rsidRPr="0088686C" w14:paraId="31CCE05E" w14:textId="77777777" w:rsidTr="00273C13">
        <w:trPr>
          <w:cantSplit/>
        </w:trPr>
        <w:tc>
          <w:tcPr>
            <w:tcW w:w="1580" w:type="pct"/>
            <w:shd w:val="clear" w:color="auto" w:fill="92D050"/>
          </w:tcPr>
          <w:p w14:paraId="2DBC2884" w14:textId="19C97CA4" w:rsidR="001B636C" w:rsidRPr="00B847BE" w:rsidRDefault="001B636C" w:rsidP="00481DF9">
            <w:pPr>
              <w:rPr>
                <w:rFonts w:cs="Arial"/>
                <w:sz w:val="20"/>
                <w:szCs w:val="20"/>
              </w:rPr>
            </w:pPr>
            <w:r w:rsidRPr="0088686C">
              <w:rPr>
                <w:rFonts w:cs="Arial"/>
                <w:b/>
                <w:bCs/>
                <w:i/>
                <w:iCs/>
                <w:sz w:val="20"/>
                <w:szCs w:val="20"/>
              </w:rPr>
              <w:t xml:space="preserve">2.1.6 </w:t>
            </w:r>
            <w:r w:rsidRPr="0088686C">
              <w:rPr>
                <w:rFonts w:cs="Arial"/>
                <w:sz w:val="20"/>
                <w:szCs w:val="20"/>
              </w:rPr>
              <w:t>The management response, considering uncertainties in the assessment and precautionary management actions, has a high chance of achieving the objective.</w:t>
            </w:r>
          </w:p>
        </w:tc>
        <w:tc>
          <w:tcPr>
            <w:tcW w:w="3420" w:type="pct"/>
            <w:shd w:val="clear" w:color="auto" w:fill="auto"/>
          </w:tcPr>
          <w:p w14:paraId="6B0F2772" w14:textId="77777777" w:rsidR="00C81C11" w:rsidRPr="00EE4B7C" w:rsidRDefault="00C81C11" w:rsidP="00481DF9">
            <w:pPr>
              <w:rPr>
                <w:rFonts w:cs="Arial"/>
                <w:b/>
                <w:bCs/>
                <w:sz w:val="20"/>
                <w:szCs w:val="20"/>
              </w:rPr>
            </w:pPr>
            <w:r w:rsidRPr="00EE4B7C">
              <w:rPr>
                <w:rFonts w:cs="Arial"/>
                <w:b/>
                <w:bCs/>
                <w:sz w:val="20"/>
                <w:szCs w:val="20"/>
              </w:rPr>
              <w:t>Meets – management arrangements in place effectively manage risks to bycatch species.</w:t>
            </w:r>
          </w:p>
          <w:p w14:paraId="02A2412B" w14:textId="77777777" w:rsidR="009176C7" w:rsidRPr="0088686C" w:rsidRDefault="009176C7" w:rsidP="00481DF9">
            <w:pPr>
              <w:rPr>
                <w:rFonts w:cs="Arial"/>
                <w:sz w:val="20"/>
                <w:szCs w:val="20"/>
                <w:lang w:val="en-US"/>
              </w:rPr>
            </w:pPr>
            <w:r w:rsidRPr="0088686C">
              <w:rPr>
                <w:rFonts w:cs="Arial"/>
                <w:sz w:val="20"/>
                <w:szCs w:val="20"/>
                <w:lang w:val="en-US"/>
              </w:rPr>
              <w:t xml:space="preserve">While there are interactions with bycatch occurring in the fishery, management arrangements and input and output controls in place for the fishery as discussed in this assessment report reduce the level of risk. </w:t>
            </w:r>
          </w:p>
          <w:p w14:paraId="6CD2F10A" w14:textId="333BD790" w:rsidR="009176C7" w:rsidRPr="0088686C" w:rsidRDefault="009176C7" w:rsidP="00481DF9">
            <w:pPr>
              <w:rPr>
                <w:rFonts w:cs="Arial"/>
                <w:sz w:val="20"/>
                <w:szCs w:val="20"/>
                <w:lang w:val="en-US"/>
              </w:rPr>
            </w:pPr>
            <w:r w:rsidRPr="0088686C">
              <w:rPr>
                <w:rFonts w:cs="Arial"/>
                <w:sz w:val="20"/>
                <w:szCs w:val="20"/>
                <w:lang w:val="en-US"/>
              </w:rPr>
              <w:t xml:space="preserve">The introduction of the CoP has reduced interactions with bycatch. The effectiveness of the CoP has been annually reviewed and </w:t>
            </w:r>
            <w:r w:rsidR="00100034" w:rsidRPr="0088686C">
              <w:rPr>
                <w:rFonts w:cs="Arial"/>
                <w:sz w:val="20"/>
                <w:szCs w:val="20"/>
                <w:lang w:val="en-US"/>
              </w:rPr>
              <w:t>publicly</w:t>
            </w:r>
            <w:r w:rsidRPr="0088686C">
              <w:rPr>
                <w:rFonts w:cs="Arial"/>
                <w:sz w:val="20"/>
                <w:szCs w:val="20"/>
                <w:lang w:val="en-US"/>
              </w:rPr>
              <w:t xml:space="preserve"> reported on since 2007. The most recent being by Kirkwood</w:t>
            </w:r>
            <w:r w:rsidR="00B847BE">
              <w:rPr>
                <w:rFonts w:cs="Arial"/>
                <w:sz w:val="20"/>
                <w:szCs w:val="20"/>
                <w:lang w:val="en-US"/>
              </w:rPr>
              <w:t>,</w:t>
            </w:r>
            <w:r w:rsidRPr="0088686C">
              <w:rPr>
                <w:rFonts w:cs="Arial"/>
                <w:sz w:val="20"/>
                <w:szCs w:val="20"/>
                <w:lang w:val="en-US"/>
              </w:rPr>
              <w:t xml:space="preserve"> Gold</w:t>
            </w:r>
            <w:r w:rsidR="00B847BE">
              <w:rPr>
                <w:rFonts w:cs="Arial"/>
                <w:sz w:val="20"/>
                <w:szCs w:val="20"/>
                <w:lang w:val="en-US"/>
              </w:rPr>
              <w:t>s</w:t>
            </w:r>
            <w:r w:rsidRPr="0088686C">
              <w:rPr>
                <w:rFonts w:cs="Arial"/>
                <w:sz w:val="20"/>
                <w:szCs w:val="20"/>
                <w:lang w:val="en-US"/>
              </w:rPr>
              <w:t>worthy &amp; Ward</w:t>
            </w:r>
            <w:r w:rsidR="00B847BE">
              <w:rPr>
                <w:rFonts w:cs="Arial"/>
                <w:sz w:val="20"/>
                <w:szCs w:val="20"/>
                <w:lang w:val="en-US"/>
              </w:rPr>
              <w:t xml:space="preserve"> </w:t>
            </w:r>
            <w:r w:rsidRPr="0088686C">
              <w:rPr>
                <w:rFonts w:cs="Arial"/>
                <w:sz w:val="20"/>
                <w:szCs w:val="20"/>
                <w:lang w:val="en-US"/>
              </w:rPr>
              <w:t>(2020).</w:t>
            </w:r>
          </w:p>
          <w:p w14:paraId="76BC5319" w14:textId="3B461884" w:rsidR="00775016" w:rsidRPr="0088686C" w:rsidRDefault="009176C7" w:rsidP="00481DF9">
            <w:pPr>
              <w:rPr>
                <w:rFonts w:cs="Arial"/>
                <w:sz w:val="20"/>
                <w:szCs w:val="20"/>
              </w:rPr>
            </w:pPr>
            <w:r w:rsidRPr="0088686C">
              <w:rPr>
                <w:rFonts w:cs="Arial"/>
                <w:sz w:val="20"/>
                <w:szCs w:val="20"/>
              </w:rPr>
              <w:t xml:space="preserve">While interactions in the fishery reduced there have been concerns raised that there is reporting discrepancies between fishers when observers are present. The department has set conditions at </w:t>
            </w:r>
            <w:r w:rsidRPr="0088686C">
              <w:rPr>
                <w:rFonts w:cs="Arial"/>
                <w:b/>
                <w:bCs/>
                <w:sz w:val="20"/>
                <w:szCs w:val="20"/>
              </w:rPr>
              <w:t>section 2</w:t>
            </w:r>
            <w:r w:rsidRPr="0088686C">
              <w:rPr>
                <w:rFonts w:cs="Arial"/>
                <w:sz w:val="20"/>
                <w:szCs w:val="20"/>
              </w:rPr>
              <w:t xml:space="preserve"> of this report which aim to improve reporting discrepancies in the fishery.</w:t>
            </w:r>
          </w:p>
        </w:tc>
      </w:tr>
      <w:tr w:rsidR="001B636C" w:rsidRPr="0088686C" w14:paraId="6B7593D3" w14:textId="77777777" w:rsidTr="002F0C8B">
        <w:trPr>
          <w:cantSplit/>
        </w:trPr>
        <w:tc>
          <w:tcPr>
            <w:tcW w:w="5000" w:type="pct"/>
            <w:gridSpan w:val="2"/>
            <w:shd w:val="clear" w:color="auto" w:fill="CCC0D9"/>
          </w:tcPr>
          <w:p w14:paraId="1BC83A69" w14:textId="77777777" w:rsidR="001B636C" w:rsidRPr="0088686C" w:rsidRDefault="001B636C" w:rsidP="00481DF9">
            <w:pPr>
              <w:rPr>
                <w:rFonts w:cs="Arial"/>
                <w:b/>
                <w:bCs/>
                <w:sz w:val="20"/>
                <w:szCs w:val="20"/>
              </w:rPr>
            </w:pPr>
            <w:r w:rsidRPr="0088686C">
              <w:rPr>
                <w:rFonts w:cs="Arial"/>
                <w:b/>
                <w:bCs/>
                <w:sz w:val="20"/>
                <w:szCs w:val="20"/>
              </w:rPr>
              <w:t xml:space="preserve">Objective 2 - </w:t>
            </w:r>
            <w:r w:rsidRPr="0088686C">
              <w:rPr>
                <w:rFonts w:cs="Arial"/>
                <w:sz w:val="20"/>
                <w:szCs w:val="20"/>
              </w:rPr>
              <w:t xml:space="preserve">The fishery is conducted in a manner that avoids mortality of, or injuries to, endangered, </w:t>
            </w:r>
            <w:proofErr w:type="gramStart"/>
            <w:r w:rsidRPr="0088686C">
              <w:rPr>
                <w:rFonts w:cs="Arial"/>
                <w:sz w:val="20"/>
                <w:szCs w:val="20"/>
              </w:rPr>
              <w:t>threatened</w:t>
            </w:r>
            <w:proofErr w:type="gramEnd"/>
            <w:r w:rsidRPr="0088686C">
              <w:rPr>
                <w:rFonts w:cs="Arial"/>
                <w:sz w:val="20"/>
                <w:szCs w:val="20"/>
              </w:rPr>
              <w:t xml:space="preserve"> or protected species and avoids or minimises impacts on threatened ecological communities.</w:t>
            </w:r>
          </w:p>
        </w:tc>
      </w:tr>
      <w:tr w:rsidR="001B636C" w:rsidRPr="0088686C" w14:paraId="73413938" w14:textId="77777777" w:rsidTr="002F0C8B">
        <w:trPr>
          <w:cantSplit/>
        </w:trPr>
        <w:tc>
          <w:tcPr>
            <w:tcW w:w="5000" w:type="pct"/>
            <w:gridSpan w:val="2"/>
            <w:shd w:val="clear" w:color="auto" w:fill="E5DFEC"/>
          </w:tcPr>
          <w:p w14:paraId="18B50303" w14:textId="7DA083A9" w:rsidR="001B636C" w:rsidRPr="0088686C" w:rsidRDefault="001B636C" w:rsidP="00481DF9">
            <w:pPr>
              <w:rPr>
                <w:rFonts w:cs="Arial"/>
                <w:sz w:val="20"/>
                <w:szCs w:val="20"/>
              </w:rPr>
            </w:pPr>
            <w:r w:rsidRPr="0088686C">
              <w:rPr>
                <w:rFonts w:cs="Arial"/>
                <w:b/>
                <w:bCs/>
                <w:i/>
                <w:iCs/>
                <w:sz w:val="20"/>
                <w:szCs w:val="20"/>
              </w:rPr>
              <w:t xml:space="preserve">Information requirements </w:t>
            </w:r>
          </w:p>
        </w:tc>
      </w:tr>
      <w:tr w:rsidR="001B636C" w:rsidRPr="0088686C" w14:paraId="6761C457" w14:textId="77777777" w:rsidTr="00273C13">
        <w:trPr>
          <w:cantSplit/>
        </w:trPr>
        <w:tc>
          <w:tcPr>
            <w:tcW w:w="1580" w:type="pct"/>
            <w:shd w:val="clear" w:color="auto" w:fill="92D050"/>
          </w:tcPr>
          <w:p w14:paraId="46BCF310" w14:textId="02A00F81" w:rsidR="001B636C" w:rsidRPr="0088686C" w:rsidRDefault="001B636C" w:rsidP="00481DF9">
            <w:pPr>
              <w:rPr>
                <w:rFonts w:cs="Arial"/>
                <w:sz w:val="20"/>
                <w:szCs w:val="20"/>
              </w:rPr>
            </w:pPr>
            <w:r w:rsidRPr="0088686C">
              <w:rPr>
                <w:rFonts w:cs="Arial"/>
                <w:b/>
                <w:bCs/>
                <w:i/>
                <w:iCs/>
                <w:sz w:val="20"/>
                <w:szCs w:val="20"/>
              </w:rPr>
              <w:t xml:space="preserve">2.2.1 </w:t>
            </w:r>
            <w:r w:rsidRPr="0088686C">
              <w:rPr>
                <w:rFonts w:cs="Arial"/>
                <w:sz w:val="20"/>
                <w:szCs w:val="20"/>
              </w:rPr>
              <w:t xml:space="preserve">Reliable information is collected on the interaction with endangered, </w:t>
            </w:r>
            <w:proofErr w:type="gramStart"/>
            <w:r w:rsidRPr="0088686C">
              <w:rPr>
                <w:rFonts w:cs="Arial"/>
                <w:sz w:val="20"/>
                <w:szCs w:val="20"/>
              </w:rPr>
              <w:t>threatened</w:t>
            </w:r>
            <w:proofErr w:type="gramEnd"/>
            <w:r w:rsidRPr="0088686C">
              <w:rPr>
                <w:rFonts w:cs="Arial"/>
                <w:sz w:val="20"/>
                <w:szCs w:val="20"/>
              </w:rPr>
              <w:t xml:space="preserve"> or protected species and threatened ecological communities.</w:t>
            </w:r>
          </w:p>
        </w:tc>
        <w:tc>
          <w:tcPr>
            <w:tcW w:w="3420" w:type="pct"/>
            <w:shd w:val="clear" w:color="auto" w:fill="auto"/>
          </w:tcPr>
          <w:p w14:paraId="676F6614" w14:textId="42B90FD2" w:rsidR="00775016" w:rsidRPr="0088686C" w:rsidRDefault="009176C7" w:rsidP="00481DF9">
            <w:pPr>
              <w:rPr>
                <w:rFonts w:cs="Arial"/>
                <w:sz w:val="20"/>
                <w:szCs w:val="20"/>
              </w:rPr>
            </w:pPr>
            <w:r w:rsidRPr="0088686C">
              <w:rPr>
                <w:rFonts w:cs="Arial"/>
                <w:b/>
                <w:bCs/>
                <w:sz w:val="20"/>
                <w:szCs w:val="20"/>
              </w:rPr>
              <w:t>M</w:t>
            </w:r>
            <w:r w:rsidR="001B636C" w:rsidRPr="0088686C">
              <w:rPr>
                <w:rFonts w:cs="Arial"/>
                <w:b/>
                <w:bCs/>
                <w:sz w:val="20"/>
                <w:szCs w:val="20"/>
              </w:rPr>
              <w:t xml:space="preserve">eets </w:t>
            </w:r>
            <w:r w:rsidR="001B636C" w:rsidRPr="00EE4B7C">
              <w:rPr>
                <w:rFonts w:cs="Arial"/>
                <w:b/>
                <w:bCs/>
                <w:sz w:val="20"/>
                <w:szCs w:val="20"/>
              </w:rPr>
              <w:t>–</w:t>
            </w:r>
            <w:r w:rsidR="00775016" w:rsidRPr="00EE4B7C">
              <w:rPr>
                <w:rFonts w:cs="Arial"/>
                <w:b/>
                <w:bCs/>
                <w:sz w:val="20"/>
                <w:szCs w:val="20"/>
              </w:rPr>
              <w:t xml:space="preserve"> Up-to-date logbooks and reliable records of interactions with endangered, threatened, or protected species via</w:t>
            </w:r>
            <w:r w:rsidR="00775016" w:rsidRPr="00D8245E">
              <w:rPr>
                <w:rFonts w:cs="Arial"/>
                <w:b/>
                <w:bCs/>
                <w:sz w:val="20"/>
                <w:szCs w:val="20"/>
              </w:rPr>
              <w:t xml:space="preserve"> </w:t>
            </w:r>
            <w:r w:rsidR="00D8245E" w:rsidRPr="00D8245E">
              <w:rPr>
                <w:rFonts w:cs="Arial"/>
                <w:b/>
                <w:bCs/>
                <w:sz w:val="20"/>
                <w:szCs w:val="20"/>
              </w:rPr>
              <w:t>Wildlife Interaction Forms</w:t>
            </w:r>
            <w:r w:rsidRPr="00EE4B7C">
              <w:rPr>
                <w:rFonts w:cs="Arial"/>
                <w:b/>
                <w:bCs/>
                <w:sz w:val="20"/>
                <w:szCs w:val="20"/>
              </w:rPr>
              <w:t>.</w:t>
            </w:r>
            <w:r w:rsidRPr="0088686C">
              <w:rPr>
                <w:rFonts w:cs="Arial"/>
                <w:sz w:val="20"/>
                <w:szCs w:val="20"/>
              </w:rPr>
              <w:t xml:space="preserve"> </w:t>
            </w:r>
          </w:p>
          <w:p w14:paraId="778E20F3" w14:textId="1FC2D36C" w:rsidR="00775016" w:rsidRPr="0088686C" w:rsidRDefault="00775016" w:rsidP="00481DF9">
            <w:pPr>
              <w:rPr>
                <w:rFonts w:cs="Arial"/>
                <w:sz w:val="20"/>
                <w:szCs w:val="20"/>
              </w:rPr>
            </w:pPr>
            <w:r w:rsidRPr="0088686C">
              <w:rPr>
                <w:rFonts w:cs="Arial"/>
                <w:sz w:val="20"/>
                <w:szCs w:val="20"/>
              </w:rPr>
              <w:t xml:space="preserve">All commercial fishers in the fishery are required to report all interactions with </w:t>
            </w:r>
            <w:r w:rsidR="00D8245E">
              <w:rPr>
                <w:rFonts w:cs="Arial"/>
                <w:sz w:val="20"/>
                <w:szCs w:val="20"/>
              </w:rPr>
              <w:t>protected species</w:t>
            </w:r>
            <w:r w:rsidRPr="0088686C">
              <w:rPr>
                <w:rFonts w:cs="Arial"/>
                <w:sz w:val="20"/>
                <w:szCs w:val="20"/>
              </w:rPr>
              <w:t xml:space="preserve"> using </w:t>
            </w:r>
            <w:r w:rsidR="00D8245E">
              <w:rPr>
                <w:rFonts w:cs="Arial"/>
                <w:sz w:val="20"/>
                <w:szCs w:val="20"/>
              </w:rPr>
              <w:t>W</w:t>
            </w:r>
            <w:r w:rsidR="00D8245E" w:rsidRPr="0088686C">
              <w:rPr>
                <w:rFonts w:cs="Arial"/>
                <w:sz w:val="20"/>
                <w:szCs w:val="20"/>
              </w:rPr>
              <w:t xml:space="preserve">ildlife </w:t>
            </w:r>
            <w:r w:rsidR="00D8245E">
              <w:rPr>
                <w:rFonts w:cs="Arial"/>
                <w:sz w:val="20"/>
                <w:szCs w:val="20"/>
              </w:rPr>
              <w:t>I</w:t>
            </w:r>
            <w:r w:rsidR="00D8245E" w:rsidRPr="0088686C">
              <w:rPr>
                <w:rFonts w:cs="Arial"/>
                <w:sz w:val="20"/>
                <w:szCs w:val="20"/>
              </w:rPr>
              <w:t xml:space="preserve">nteraction </w:t>
            </w:r>
            <w:r w:rsidR="00D8245E">
              <w:rPr>
                <w:rFonts w:cs="Arial"/>
                <w:sz w:val="20"/>
                <w:szCs w:val="20"/>
              </w:rPr>
              <w:t>F</w:t>
            </w:r>
            <w:r w:rsidR="00D8245E" w:rsidRPr="0088686C">
              <w:rPr>
                <w:rFonts w:cs="Arial"/>
                <w:sz w:val="20"/>
                <w:szCs w:val="20"/>
              </w:rPr>
              <w:t>orms</w:t>
            </w:r>
            <w:r w:rsidRPr="0088686C">
              <w:rPr>
                <w:rFonts w:cs="Arial"/>
                <w:sz w:val="20"/>
                <w:szCs w:val="20"/>
              </w:rPr>
              <w:t>.</w:t>
            </w:r>
            <w:r w:rsidR="00797873" w:rsidRPr="0088686C">
              <w:rPr>
                <w:rFonts w:cs="Arial"/>
              </w:rPr>
              <w:t xml:space="preserve"> </w:t>
            </w:r>
            <w:r w:rsidR="00797873" w:rsidRPr="0088686C">
              <w:rPr>
                <w:rFonts w:cs="Arial"/>
                <w:sz w:val="20"/>
                <w:szCs w:val="20"/>
              </w:rPr>
              <w:t xml:space="preserve">Vessel Monitoring Systems are used on all boats in the fishery and allow PIRSA to better undertake </w:t>
            </w:r>
            <w:r w:rsidR="00100034" w:rsidRPr="0088686C">
              <w:rPr>
                <w:rFonts w:cs="Arial"/>
                <w:sz w:val="20"/>
                <w:szCs w:val="20"/>
              </w:rPr>
              <w:t>inspections</w:t>
            </w:r>
            <w:r w:rsidR="00797873" w:rsidRPr="0088686C">
              <w:rPr>
                <w:rFonts w:cs="Arial"/>
                <w:sz w:val="20"/>
                <w:szCs w:val="20"/>
              </w:rPr>
              <w:t xml:space="preserve"> and to validate where and when fishing is </w:t>
            </w:r>
            <w:r w:rsidR="00100034" w:rsidRPr="0088686C">
              <w:rPr>
                <w:rFonts w:cs="Arial"/>
                <w:sz w:val="20"/>
                <w:szCs w:val="20"/>
              </w:rPr>
              <w:t>occurring</w:t>
            </w:r>
            <w:r w:rsidR="00797873" w:rsidRPr="0088686C">
              <w:rPr>
                <w:rFonts w:cs="Arial"/>
                <w:sz w:val="20"/>
                <w:szCs w:val="20"/>
              </w:rPr>
              <w:t>.</w:t>
            </w:r>
          </w:p>
          <w:p w14:paraId="703CCBC2" w14:textId="7E46B407" w:rsidR="001B636C" w:rsidRPr="0088686C" w:rsidRDefault="009176C7" w:rsidP="00481DF9">
            <w:pPr>
              <w:rPr>
                <w:rFonts w:cs="Arial"/>
                <w:sz w:val="20"/>
                <w:szCs w:val="20"/>
              </w:rPr>
            </w:pPr>
            <w:r w:rsidRPr="0088686C">
              <w:rPr>
                <w:rFonts w:cs="Arial"/>
                <w:sz w:val="20"/>
                <w:szCs w:val="20"/>
                <w:lang w:val="en-US"/>
              </w:rPr>
              <w:t xml:space="preserve">The introduction of the CoP has reduced interactions with bycatch. </w:t>
            </w:r>
            <w:r w:rsidRPr="0088686C">
              <w:rPr>
                <w:rFonts w:cs="Arial"/>
                <w:sz w:val="20"/>
                <w:szCs w:val="20"/>
              </w:rPr>
              <w:t xml:space="preserve">While interactions in the fishery reduced there have been concerns raised that there is reporting discrepancies between fishers when observers are present. The department has set conditions at </w:t>
            </w:r>
            <w:r w:rsidRPr="00FF3B8E">
              <w:rPr>
                <w:rFonts w:cs="Arial"/>
                <w:sz w:val="20"/>
                <w:szCs w:val="20"/>
              </w:rPr>
              <w:t>section 2</w:t>
            </w:r>
            <w:r w:rsidRPr="0088686C">
              <w:rPr>
                <w:rFonts w:cs="Arial"/>
                <w:sz w:val="20"/>
                <w:szCs w:val="20"/>
              </w:rPr>
              <w:t xml:space="preserve"> of this report which aim to improve reporting discrepancies in the fishery.</w:t>
            </w:r>
          </w:p>
        </w:tc>
      </w:tr>
      <w:tr w:rsidR="001B636C" w:rsidRPr="0088686C" w14:paraId="16757C75" w14:textId="77777777" w:rsidTr="002F0C8B">
        <w:trPr>
          <w:cantSplit/>
        </w:trPr>
        <w:tc>
          <w:tcPr>
            <w:tcW w:w="5000" w:type="pct"/>
            <w:gridSpan w:val="2"/>
            <w:shd w:val="clear" w:color="auto" w:fill="E5DFEC"/>
          </w:tcPr>
          <w:p w14:paraId="71DF16AA" w14:textId="77777777" w:rsidR="001B636C" w:rsidRPr="0088686C" w:rsidRDefault="001B636C" w:rsidP="00481DF9">
            <w:pPr>
              <w:rPr>
                <w:rFonts w:cs="Arial"/>
                <w:b/>
                <w:bCs/>
                <w:i/>
                <w:iCs/>
                <w:sz w:val="20"/>
                <w:szCs w:val="20"/>
              </w:rPr>
            </w:pPr>
            <w:r w:rsidRPr="0088686C">
              <w:rPr>
                <w:rFonts w:cs="Arial"/>
                <w:b/>
                <w:bCs/>
                <w:i/>
                <w:iCs/>
                <w:sz w:val="20"/>
                <w:szCs w:val="20"/>
              </w:rPr>
              <w:t xml:space="preserve">Assessments </w:t>
            </w:r>
          </w:p>
        </w:tc>
      </w:tr>
      <w:tr w:rsidR="00DE6ABB" w:rsidRPr="0088686C" w14:paraId="6A013180" w14:textId="77777777" w:rsidTr="00273C13">
        <w:trPr>
          <w:cantSplit/>
        </w:trPr>
        <w:tc>
          <w:tcPr>
            <w:tcW w:w="1580" w:type="pct"/>
            <w:shd w:val="clear" w:color="auto" w:fill="FFC000"/>
          </w:tcPr>
          <w:p w14:paraId="58AE0C55" w14:textId="2503F0BE" w:rsidR="00DE6ABB" w:rsidRPr="0088686C" w:rsidRDefault="00DE6ABB" w:rsidP="00481DF9">
            <w:pPr>
              <w:rPr>
                <w:rFonts w:cs="Arial"/>
                <w:sz w:val="20"/>
                <w:szCs w:val="20"/>
              </w:rPr>
            </w:pPr>
            <w:r w:rsidRPr="0088686C">
              <w:rPr>
                <w:rFonts w:cs="Arial"/>
                <w:b/>
                <w:bCs/>
                <w:i/>
                <w:iCs/>
                <w:sz w:val="20"/>
                <w:szCs w:val="20"/>
              </w:rPr>
              <w:lastRenderedPageBreak/>
              <w:t xml:space="preserve">2.2.2 </w:t>
            </w:r>
            <w:r w:rsidRPr="0088686C">
              <w:rPr>
                <w:rFonts w:cs="Arial"/>
                <w:sz w:val="20"/>
                <w:szCs w:val="20"/>
              </w:rPr>
              <w:t xml:space="preserve">There is an assessment of the impact of the fishery on endangered, </w:t>
            </w:r>
            <w:proofErr w:type="gramStart"/>
            <w:r w:rsidRPr="0088686C">
              <w:rPr>
                <w:rFonts w:cs="Arial"/>
                <w:sz w:val="20"/>
                <w:szCs w:val="20"/>
              </w:rPr>
              <w:t>threatened</w:t>
            </w:r>
            <w:proofErr w:type="gramEnd"/>
            <w:r w:rsidRPr="0088686C">
              <w:rPr>
                <w:rFonts w:cs="Arial"/>
                <w:sz w:val="20"/>
                <w:szCs w:val="20"/>
              </w:rPr>
              <w:t xml:space="preserve"> or protected species. </w:t>
            </w:r>
          </w:p>
        </w:tc>
        <w:tc>
          <w:tcPr>
            <w:tcW w:w="3420" w:type="pct"/>
            <w:shd w:val="clear" w:color="auto" w:fill="auto"/>
          </w:tcPr>
          <w:p w14:paraId="4623C57C" w14:textId="2E037F22" w:rsidR="00DE6ABB" w:rsidRPr="0088686C" w:rsidRDefault="00DE6ABB" w:rsidP="00481DF9">
            <w:pPr>
              <w:rPr>
                <w:rFonts w:cs="Arial"/>
                <w:b/>
                <w:sz w:val="20"/>
                <w:szCs w:val="20"/>
              </w:rPr>
            </w:pPr>
            <w:r w:rsidRPr="0088686C">
              <w:rPr>
                <w:rFonts w:cs="Arial"/>
                <w:b/>
                <w:sz w:val="20"/>
                <w:szCs w:val="20"/>
              </w:rPr>
              <w:t>Partially meets</w:t>
            </w:r>
            <w:r w:rsidRPr="00EE4B7C">
              <w:rPr>
                <w:rFonts w:cs="Arial"/>
                <w:b/>
                <w:sz w:val="20"/>
                <w:szCs w:val="20"/>
              </w:rPr>
              <w:t xml:space="preserve"> – ERA conducted in 2013 and risk is low but going concerns on data validation.</w:t>
            </w:r>
          </w:p>
          <w:p w14:paraId="655BF552" w14:textId="6D5C7CAF" w:rsidR="00DE6ABB" w:rsidRPr="0088686C" w:rsidRDefault="00DE6ABB" w:rsidP="00481DF9">
            <w:pPr>
              <w:rPr>
                <w:rFonts w:cs="Arial"/>
                <w:sz w:val="20"/>
                <w:szCs w:val="20"/>
              </w:rPr>
            </w:pPr>
            <w:r w:rsidRPr="0088686C">
              <w:rPr>
                <w:rFonts w:cs="Arial"/>
                <w:sz w:val="20"/>
                <w:szCs w:val="20"/>
              </w:rPr>
              <w:t xml:space="preserve">Since 2004, the fishery has had mortality events with </w:t>
            </w:r>
            <w:r w:rsidR="007B447A" w:rsidRPr="0088686C">
              <w:rPr>
                <w:rFonts w:cs="Arial"/>
                <w:sz w:val="20"/>
                <w:szCs w:val="20"/>
              </w:rPr>
              <w:t>protected species</w:t>
            </w:r>
            <w:r w:rsidRPr="0088686C">
              <w:rPr>
                <w:rFonts w:cs="Arial"/>
                <w:sz w:val="20"/>
                <w:szCs w:val="20"/>
              </w:rPr>
              <w:t xml:space="preserve">, primarily </w:t>
            </w:r>
            <w:r w:rsidR="003511E1" w:rsidRPr="0088686C">
              <w:rPr>
                <w:rFonts w:cs="Arial"/>
                <w:sz w:val="20"/>
                <w:szCs w:val="20"/>
              </w:rPr>
              <w:t>short-beaked common dolphins</w:t>
            </w:r>
            <w:r w:rsidRPr="0088686C">
              <w:rPr>
                <w:rFonts w:cs="Arial"/>
                <w:sz w:val="20"/>
                <w:szCs w:val="20"/>
              </w:rPr>
              <w:t xml:space="preserve">. </w:t>
            </w:r>
          </w:p>
          <w:p w14:paraId="738FBA85" w14:textId="738A3581" w:rsidR="00DE6ABB" w:rsidRPr="0088686C" w:rsidRDefault="00DE6ABB" w:rsidP="00481DF9">
            <w:pPr>
              <w:rPr>
                <w:rFonts w:cs="Arial"/>
                <w:sz w:val="20"/>
                <w:szCs w:val="20"/>
              </w:rPr>
            </w:pPr>
            <w:r w:rsidRPr="0088686C">
              <w:rPr>
                <w:rFonts w:cs="Arial"/>
                <w:sz w:val="20"/>
                <w:szCs w:val="20"/>
              </w:rPr>
              <w:t xml:space="preserve">The </w:t>
            </w:r>
            <w:r w:rsidR="003511E1" w:rsidRPr="0088686C">
              <w:rPr>
                <w:rFonts w:cs="Arial"/>
                <w:sz w:val="20"/>
                <w:szCs w:val="20"/>
              </w:rPr>
              <w:t>ecological risk assessment conducted in 2013</w:t>
            </w:r>
            <w:r w:rsidRPr="0088686C">
              <w:rPr>
                <w:rFonts w:cs="Arial"/>
                <w:sz w:val="20"/>
                <w:szCs w:val="20"/>
              </w:rPr>
              <w:t xml:space="preserve"> found </w:t>
            </w:r>
            <w:r w:rsidR="003511E1" w:rsidRPr="0088686C">
              <w:rPr>
                <w:rFonts w:cs="Arial"/>
                <w:sz w:val="20"/>
                <w:szCs w:val="20"/>
              </w:rPr>
              <w:t xml:space="preserve">short-beaked common dolphins </w:t>
            </w:r>
            <w:r w:rsidRPr="0088686C">
              <w:rPr>
                <w:rFonts w:cs="Arial"/>
                <w:sz w:val="20"/>
                <w:szCs w:val="20"/>
              </w:rPr>
              <w:t>were potentially at high risk from the fishery. This risk rating was due to the biology of the species and the nature of interactions</w:t>
            </w:r>
            <w:r w:rsidR="006C7CF9" w:rsidRPr="0088686C">
              <w:rPr>
                <w:rFonts w:cs="Arial"/>
                <w:sz w:val="20"/>
                <w:szCs w:val="20"/>
              </w:rPr>
              <w:t xml:space="preserve"> (feeding patterns)</w:t>
            </w:r>
            <w:r w:rsidRPr="0088686C">
              <w:rPr>
                <w:rFonts w:cs="Arial"/>
                <w:sz w:val="20"/>
                <w:szCs w:val="20"/>
              </w:rPr>
              <w:t xml:space="preserve">. </w:t>
            </w:r>
          </w:p>
          <w:p w14:paraId="6BF36671" w14:textId="2B21B278" w:rsidR="00DE6ABB" w:rsidRPr="0088686C" w:rsidRDefault="00DE6ABB" w:rsidP="00481DF9">
            <w:pPr>
              <w:rPr>
                <w:rFonts w:cs="Arial"/>
                <w:sz w:val="20"/>
                <w:szCs w:val="20"/>
              </w:rPr>
            </w:pPr>
            <w:r w:rsidRPr="0088686C">
              <w:rPr>
                <w:rFonts w:cs="Arial"/>
                <w:sz w:val="20"/>
                <w:szCs w:val="20"/>
              </w:rPr>
              <w:t>Dolphin entrapments in the fishery fluctuate. This is partly due to the operational constraints of the fishery which include spatial management, relatively short fishing events, and minimal soak times for the nets. When a dolphin does interact with a seine net, the nets have escape mechanisms that can release the dolphins usually without harm (</w:t>
            </w:r>
            <w:r w:rsidR="00093A4C" w:rsidRPr="0088686C">
              <w:rPr>
                <w:rFonts w:cs="Arial"/>
                <w:sz w:val="20"/>
                <w:szCs w:val="20"/>
              </w:rPr>
              <w:t>PIRSA</w:t>
            </w:r>
            <w:r w:rsidR="00093A4C">
              <w:rPr>
                <w:rFonts w:cs="Arial"/>
                <w:sz w:val="20"/>
                <w:szCs w:val="20"/>
              </w:rPr>
              <w:t xml:space="preserve"> </w:t>
            </w:r>
            <w:r w:rsidR="00093A4C" w:rsidRPr="0088686C">
              <w:rPr>
                <w:rFonts w:cs="Arial"/>
                <w:sz w:val="20"/>
                <w:szCs w:val="20"/>
              </w:rPr>
              <w:t>pers. comm</w:t>
            </w:r>
            <w:r w:rsidR="00093A4C">
              <w:rPr>
                <w:rFonts w:cs="Arial"/>
                <w:sz w:val="20"/>
                <w:szCs w:val="20"/>
              </w:rPr>
              <w:t xml:space="preserve"> 2021</w:t>
            </w:r>
            <w:r w:rsidRPr="0088686C">
              <w:rPr>
                <w:rFonts w:cs="Arial"/>
                <w:sz w:val="20"/>
                <w:szCs w:val="20"/>
              </w:rPr>
              <w:t>)</w:t>
            </w:r>
            <w:r w:rsidR="00A21CF5" w:rsidRPr="0088686C">
              <w:rPr>
                <w:rFonts w:cs="Arial"/>
                <w:sz w:val="20"/>
                <w:szCs w:val="20"/>
              </w:rPr>
              <w:t>.</w:t>
            </w:r>
          </w:p>
          <w:p w14:paraId="62418910" w14:textId="2E16FC33" w:rsidR="00A21CF5" w:rsidRPr="0088686C" w:rsidRDefault="00A21CF5" w:rsidP="00481DF9">
            <w:pPr>
              <w:rPr>
                <w:rFonts w:eastAsia="Times New Roman" w:cs="Arial"/>
                <w:sz w:val="20"/>
                <w:szCs w:val="20"/>
                <w:lang w:eastAsia="en-AU"/>
              </w:rPr>
            </w:pPr>
            <w:r w:rsidRPr="0088686C">
              <w:rPr>
                <w:rFonts w:eastAsia="Times New Roman" w:cs="Arial"/>
                <w:sz w:val="20"/>
                <w:szCs w:val="20"/>
                <w:lang w:eastAsia="en-AU"/>
              </w:rPr>
              <w:t xml:space="preserve">The University of Adelaide is </w:t>
            </w:r>
            <w:r w:rsidR="00F92154" w:rsidRPr="0088686C">
              <w:rPr>
                <w:rFonts w:eastAsia="Times New Roman" w:cs="Arial"/>
                <w:sz w:val="20"/>
                <w:szCs w:val="20"/>
                <w:lang w:eastAsia="en-AU"/>
              </w:rPr>
              <w:t>undertaking</w:t>
            </w:r>
            <w:r w:rsidRPr="0088686C">
              <w:rPr>
                <w:rFonts w:eastAsia="Times New Roman" w:cs="Arial"/>
                <w:sz w:val="20"/>
                <w:szCs w:val="20"/>
                <w:lang w:eastAsia="en-AU"/>
              </w:rPr>
              <w:t xml:space="preserve"> the “Assessment of the sustainability of common dolphin interactions with the South Australian Sardine Fishery” report (FRDC Project 2019-063). This seeks to estimate the abundance of </w:t>
            </w:r>
            <w:r w:rsidRPr="0088686C">
              <w:rPr>
                <w:rFonts w:cs="Arial"/>
                <w:sz w:val="20"/>
                <w:szCs w:val="20"/>
              </w:rPr>
              <w:t xml:space="preserve">short-beaked </w:t>
            </w:r>
            <w:r w:rsidRPr="0088686C">
              <w:rPr>
                <w:rFonts w:eastAsia="Times New Roman" w:cs="Arial"/>
                <w:sz w:val="20"/>
                <w:szCs w:val="20"/>
                <w:lang w:eastAsia="en-AU"/>
              </w:rPr>
              <w:t xml:space="preserve">common dolphins in core fishing areas of the South Australian Sardine Fishery, collect critical life history information from museum specimens and develop population models to evaluate bycatch limits of common dolphins. All of which will help develop a more accurate picture of the sustainability of the fishery’s interactions with </w:t>
            </w:r>
            <w:r w:rsidRPr="0088686C">
              <w:rPr>
                <w:rFonts w:cs="Arial"/>
                <w:sz w:val="20"/>
                <w:szCs w:val="20"/>
              </w:rPr>
              <w:t xml:space="preserve">short-beaked </w:t>
            </w:r>
            <w:r w:rsidRPr="0088686C">
              <w:rPr>
                <w:rFonts w:eastAsia="Times New Roman" w:cs="Arial"/>
                <w:sz w:val="20"/>
                <w:szCs w:val="20"/>
                <w:lang w:eastAsia="en-AU"/>
              </w:rPr>
              <w:t>common dolphins.</w:t>
            </w:r>
          </w:p>
          <w:p w14:paraId="6E638A56" w14:textId="135AC7AF" w:rsidR="00DE6ABB" w:rsidRPr="0088686C" w:rsidRDefault="00DE6ABB" w:rsidP="00481DF9">
            <w:pPr>
              <w:rPr>
                <w:rFonts w:cs="Arial"/>
                <w:sz w:val="20"/>
                <w:szCs w:val="20"/>
              </w:rPr>
            </w:pPr>
            <w:r w:rsidRPr="0088686C">
              <w:rPr>
                <w:rFonts w:cs="Arial"/>
                <w:sz w:val="20"/>
                <w:szCs w:val="20"/>
              </w:rPr>
              <w:t>The 2021 review of the CoP for the fishery found that while the 20</w:t>
            </w:r>
            <w:r w:rsidR="00310E69" w:rsidRPr="0088686C">
              <w:rPr>
                <w:rFonts w:cs="Arial"/>
                <w:sz w:val="20"/>
                <w:szCs w:val="20"/>
              </w:rPr>
              <w:t>19</w:t>
            </w:r>
            <w:r w:rsidRPr="0088686C">
              <w:rPr>
                <w:rFonts w:cs="Arial"/>
                <w:sz w:val="20"/>
                <w:szCs w:val="20"/>
              </w:rPr>
              <w:t>-</w:t>
            </w:r>
            <w:r w:rsidR="00093A4C">
              <w:rPr>
                <w:rFonts w:cs="Arial"/>
                <w:sz w:val="20"/>
                <w:szCs w:val="20"/>
              </w:rPr>
              <w:t>20</w:t>
            </w:r>
            <w:r w:rsidRPr="0088686C">
              <w:rPr>
                <w:rFonts w:cs="Arial"/>
                <w:sz w:val="20"/>
                <w:szCs w:val="20"/>
              </w:rPr>
              <w:t>2</w:t>
            </w:r>
            <w:r w:rsidR="00310E69" w:rsidRPr="0088686C">
              <w:rPr>
                <w:rFonts w:cs="Arial"/>
                <w:sz w:val="20"/>
                <w:szCs w:val="20"/>
              </w:rPr>
              <w:t>0</w:t>
            </w:r>
            <w:r w:rsidRPr="0088686C">
              <w:rPr>
                <w:rFonts w:cs="Arial"/>
                <w:sz w:val="20"/>
                <w:szCs w:val="20"/>
              </w:rPr>
              <w:t xml:space="preserve"> season had the highest set nets, the reporting of interactions </w:t>
            </w:r>
            <w:r w:rsidR="00310E69" w:rsidRPr="0088686C">
              <w:rPr>
                <w:rFonts w:cs="Arial"/>
                <w:sz w:val="20"/>
                <w:szCs w:val="20"/>
              </w:rPr>
              <w:t>by fishers was also improved, and modifications to the CoP</w:t>
            </w:r>
            <w:r w:rsidRPr="0088686C">
              <w:rPr>
                <w:rFonts w:cs="Arial"/>
                <w:sz w:val="20"/>
                <w:szCs w:val="20"/>
              </w:rPr>
              <w:t xml:space="preserve"> resulted in total </w:t>
            </w:r>
            <w:r w:rsidR="00310E69" w:rsidRPr="0088686C">
              <w:rPr>
                <w:rFonts w:cs="Arial"/>
                <w:sz w:val="20"/>
                <w:szCs w:val="20"/>
              </w:rPr>
              <w:t>mortality</w:t>
            </w:r>
            <w:r w:rsidRPr="0088686C">
              <w:rPr>
                <w:rFonts w:cs="Arial"/>
                <w:sz w:val="20"/>
                <w:szCs w:val="20"/>
              </w:rPr>
              <w:t xml:space="preserve"> of 5 dolphins out of 455 </w:t>
            </w:r>
            <w:r w:rsidR="00310E69" w:rsidRPr="0088686C">
              <w:rPr>
                <w:rFonts w:cs="Arial"/>
                <w:sz w:val="20"/>
                <w:szCs w:val="20"/>
              </w:rPr>
              <w:t>interactions</w:t>
            </w:r>
            <w:r w:rsidRPr="0088686C">
              <w:rPr>
                <w:rFonts w:cs="Arial"/>
                <w:sz w:val="20"/>
                <w:szCs w:val="20"/>
              </w:rPr>
              <w:t xml:space="preserve">. </w:t>
            </w:r>
          </w:p>
          <w:p w14:paraId="233B31AB" w14:textId="013AF152" w:rsidR="009F2028" w:rsidRPr="0088686C" w:rsidRDefault="009F2028" w:rsidP="00481DF9">
            <w:pPr>
              <w:rPr>
                <w:rFonts w:eastAsia="Times New Roman" w:cs="Arial"/>
                <w:sz w:val="20"/>
                <w:szCs w:val="20"/>
                <w:lang w:eastAsia="en-AU"/>
              </w:rPr>
            </w:pPr>
            <w:r w:rsidRPr="0088686C">
              <w:rPr>
                <w:rFonts w:eastAsia="Times New Roman" w:cs="Arial"/>
                <w:sz w:val="20"/>
                <w:szCs w:val="20"/>
                <w:lang w:eastAsia="en-AU"/>
              </w:rPr>
              <w:t xml:space="preserve">PIRSA has engaged the University of Adelaide to undertaking the “Assessment of the sustainability of common dolphin interactions with the South Australian Sardine Fishery” report (FRDC Project 2019-063). This seeks to estimate the abundance of </w:t>
            </w:r>
            <w:r w:rsidRPr="0088686C">
              <w:rPr>
                <w:rFonts w:cs="Arial"/>
                <w:sz w:val="20"/>
                <w:szCs w:val="20"/>
              </w:rPr>
              <w:t xml:space="preserve">short-beaked </w:t>
            </w:r>
            <w:r w:rsidRPr="0088686C">
              <w:rPr>
                <w:rFonts w:eastAsia="Times New Roman" w:cs="Arial"/>
                <w:sz w:val="20"/>
                <w:szCs w:val="20"/>
                <w:lang w:eastAsia="en-AU"/>
              </w:rPr>
              <w:t xml:space="preserve">common dolphins in core fishing areas of the South Australian Sardine Fishery, collect critical life history information from museum specimens and develop population models to evaluate bycatch limits of common dolphins. All of which will help develop a more accurate picture of the sustainability of the fishery’s interactions with </w:t>
            </w:r>
            <w:r w:rsidRPr="0088686C">
              <w:rPr>
                <w:rFonts w:cs="Arial"/>
                <w:sz w:val="20"/>
                <w:szCs w:val="20"/>
              </w:rPr>
              <w:t xml:space="preserve">short-beaked </w:t>
            </w:r>
            <w:r w:rsidRPr="0088686C">
              <w:rPr>
                <w:rFonts w:eastAsia="Times New Roman" w:cs="Arial"/>
                <w:sz w:val="20"/>
                <w:szCs w:val="20"/>
                <w:lang w:eastAsia="en-AU"/>
              </w:rPr>
              <w:t>common dolphins.</w:t>
            </w:r>
          </w:p>
          <w:p w14:paraId="543E02E0" w14:textId="3C9BF354" w:rsidR="00DE6ABB" w:rsidRPr="0088686C" w:rsidRDefault="00DE6ABB" w:rsidP="00481DF9">
            <w:pPr>
              <w:rPr>
                <w:rFonts w:cs="Arial"/>
              </w:rPr>
            </w:pPr>
            <w:r w:rsidRPr="0088686C">
              <w:rPr>
                <w:rFonts w:cs="Arial"/>
                <w:sz w:val="20"/>
                <w:szCs w:val="20"/>
              </w:rPr>
              <w:t xml:space="preserve">However, there are concerns that the </w:t>
            </w:r>
            <w:r w:rsidR="00700C53">
              <w:rPr>
                <w:rFonts w:cs="Arial"/>
                <w:sz w:val="20"/>
                <w:szCs w:val="20"/>
              </w:rPr>
              <w:t xml:space="preserve">actual </w:t>
            </w:r>
            <w:r w:rsidRPr="0088686C">
              <w:rPr>
                <w:rFonts w:cs="Arial"/>
                <w:sz w:val="20"/>
                <w:szCs w:val="20"/>
              </w:rPr>
              <w:t>level of mortalit</w:t>
            </w:r>
            <w:r w:rsidR="00700C53">
              <w:rPr>
                <w:rFonts w:cs="Arial"/>
                <w:sz w:val="20"/>
                <w:szCs w:val="20"/>
              </w:rPr>
              <w:t>ies</w:t>
            </w:r>
            <w:r w:rsidRPr="0088686C">
              <w:rPr>
                <w:rFonts w:cs="Arial"/>
                <w:sz w:val="20"/>
                <w:szCs w:val="20"/>
              </w:rPr>
              <w:t xml:space="preserve"> </w:t>
            </w:r>
            <w:r w:rsidR="00700C53">
              <w:rPr>
                <w:rFonts w:cs="Arial"/>
                <w:sz w:val="20"/>
                <w:szCs w:val="20"/>
              </w:rPr>
              <w:t xml:space="preserve">is </w:t>
            </w:r>
            <w:r w:rsidRPr="0088686C">
              <w:rPr>
                <w:rFonts w:cs="Arial"/>
                <w:sz w:val="20"/>
                <w:szCs w:val="20"/>
              </w:rPr>
              <w:t xml:space="preserve">not being reported by fishers. The </w:t>
            </w:r>
            <w:r w:rsidR="00310E69" w:rsidRPr="0088686C">
              <w:rPr>
                <w:rFonts w:cs="Arial"/>
                <w:sz w:val="20"/>
                <w:szCs w:val="20"/>
              </w:rPr>
              <w:t>conditions</w:t>
            </w:r>
            <w:r w:rsidRPr="0088686C">
              <w:rPr>
                <w:rFonts w:cs="Arial"/>
                <w:sz w:val="20"/>
                <w:szCs w:val="20"/>
              </w:rPr>
              <w:t xml:space="preserve"> being applied </w:t>
            </w:r>
            <w:r w:rsidR="00310E69" w:rsidRPr="0088686C">
              <w:rPr>
                <w:rFonts w:cs="Arial"/>
                <w:sz w:val="20"/>
                <w:szCs w:val="20"/>
              </w:rPr>
              <w:t>for</w:t>
            </w:r>
            <w:r w:rsidRPr="0088686C">
              <w:rPr>
                <w:rFonts w:cs="Arial"/>
                <w:sz w:val="20"/>
                <w:szCs w:val="20"/>
              </w:rPr>
              <w:t xml:space="preserve"> the Part 13</w:t>
            </w:r>
            <w:r w:rsidR="00181144" w:rsidRPr="0088686C">
              <w:rPr>
                <w:rFonts w:cs="Arial"/>
                <w:sz w:val="20"/>
                <w:szCs w:val="20"/>
              </w:rPr>
              <w:t xml:space="preserve"> at section 2</w:t>
            </w:r>
            <w:r w:rsidRPr="0088686C">
              <w:rPr>
                <w:rFonts w:cs="Arial"/>
                <w:sz w:val="20"/>
                <w:szCs w:val="20"/>
              </w:rPr>
              <w:t xml:space="preserve"> are aimed to address underreporting and improve this for the fishery </w:t>
            </w:r>
            <w:r w:rsidR="00310E69" w:rsidRPr="0088686C">
              <w:rPr>
                <w:rFonts w:cs="Arial"/>
                <w:sz w:val="20"/>
                <w:szCs w:val="20"/>
              </w:rPr>
              <w:t>over</w:t>
            </w:r>
            <w:r w:rsidRPr="0088686C">
              <w:rPr>
                <w:rFonts w:cs="Arial"/>
                <w:sz w:val="20"/>
                <w:szCs w:val="20"/>
              </w:rPr>
              <w:t xml:space="preserve"> the </w:t>
            </w:r>
            <w:r w:rsidR="006C7CF9" w:rsidRPr="0088686C">
              <w:rPr>
                <w:rFonts w:cs="Arial"/>
                <w:sz w:val="20"/>
                <w:szCs w:val="20"/>
              </w:rPr>
              <w:t>approval period.</w:t>
            </w:r>
            <w:r w:rsidR="006C7CF9" w:rsidRPr="0088686C">
              <w:rPr>
                <w:rFonts w:cs="Arial"/>
              </w:rPr>
              <w:t xml:space="preserve"> </w:t>
            </w:r>
          </w:p>
        </w:tc>
      </w:tr>
      <w:tr w:rsidR="00DE6ABB" w:rsidRPr="0088686C" w14:paraId="7BA4A993" w14:textId="77777777" w:rsidTr="00273C13">
        <w:trPr>
          <w:cantSplit/>
        </w:trPr>
        <w:tc>
          <w:tcPr>
            <w:tcW w:w="1580" w:type="pct"/>
          </w:tcPr>
          <w:p w14:paraId="65593620" w14:textId="465D53F8" w:rsidR="00DE6ABB" w:rsidRPr="0088686C" w:rsidRDefault="00DE6ABB" w:rsidP="00481DF9">
            <w:pPr>
              <w:rPr>
                <w:rFonts w:cs="Arial"/>
                <w:sz w:val="20"/>
                <w:szCs w:val="20"/>
              </w:rPr>
            </w:pPr>
            <w:r w:rsidRPr="0088686C">
              <w:rPr>
                <w:rFonts w:cs="Arial"/>
                <w:b/>
                <w:bCs/>
                <w:i/>
                <w:iCs/>
                <w:sz w:val="20"/>
                <w:szCs w:val="20"/>
              </w:rPr>
              <w:t xml:space="preserve">2.2.3 </w:t>
            </w:r>
            <w:r w:rsidRPr="0088686C">
              <w:rPr>
                <w:rFonts w:cs="Arial"/>
                <w:sz w:val="20"/>
                <w:szCs w:val="20"/>
              </w:rPr>
              <w:t xml:space="preserve">There is an assessment of the impact of the fishery on threatened ecological communities. </w:t>
            </w:r>
          </w:p>
        </w:tc>
        <w:tc>
          <w:tcPr>
            <w:tcW w:w="3420" w:type="pct"/>
            <w:shd w:val="clear" w:color="auto" w:fill="auto"/>
          </w:tcPr>
          <w:p w14:paraId="1598D245" w14:textId="77777777" w:rsidR="00EE4B7C" w:rsidRDefault="00595BF9" w:rsidP="00481DF9">
            <w:pPr>
              <w:rPr>
                <w:rFonts w:cs="Arial"/>
                <w:bCs/>
                <w:sz w:val="20"/>
                <w:szCs w:val="20"/>
              </w:rPr>
            </w:pPr>
            <w:r w:rsidRPr="0088686C">
              <w:rPr>
                <w:rFonts w:cs="Arial"/>
                <w:b/>
                <w:sz w:val="20"/>
                <w:szCs w:val="20"/>
              </w:rPr>
              <w:t>Not applicable</w:t>
            </w:r>
            <w:r w:rsidR="00EE4B7C">
              <w:rPr>
                <w:rFonts w:cs="Arial"/>
                <w:bCs/>
                <w:sz w:val="20"/>
                <w:szCs w:val="20"/>
              </w:rPr>
              <w:t>.</w:t>
            </w:r>
          </w:p>
          <w:p w14:paraId="4AA6CA1D" w14:textId="31474117" w:rsidR="00DE6ABB" w:rsidRPr="0088686C" w:rsidRDefault="00595BF9" w:rsidP="00481DF9">
            <w:pPr>
              <w:rPr>
                <w:rFonts w:cs="Arial"/>
                <w:sz w:val="20"/>
                <w:szCs w:val="20"/>
              </w:rPr>
            </w:pPr>
            <w:r w:rsidRPr="0088686C">
              <w:rPr>
                <w:rFonts w:cs="Arial"/>
                <w:bCs/>
                <w:sz w:val="20"/>
                <w:szCs w:val="20"/>
              </w:rPr>
              <w:t xml:space="preserve">There are no threatened ecological communities </w:t>
            </w:r>
            <w:proofErr w:type="gramStart"/>
            <w:r w:rsidRPr="0088686C">
              <w:rPr>
                <w:rFonts w:cs="Arial"/>
                <w:bCs/>
                <w:sz w:val="20"/>
                <w:szCs w:val="20"/>
              </w:rPr>
              <w:t>in the area of</w:t>
            </w:r>
            <w:proofErr w:type="gramEnd"/>
            <w:r w:rsidRPr="0088686C">
              <w:rPr>
                <w:rFonts w:cs="Arial"/>
                <w:bCs/>
                <w:sz w:val="20"/>
                <w:szCs w:val="20"/>
              </w:rPr>
              <w:t xml:space="preserve"> the fishery.</w:t>
            </w:r>
          </w:p>
        </w:tc>
      </w:tr>
      <w:tr w:rsidR="00DE6ABB" w:rsidRPr="0088686C" w14:paraId="670EFB61" w14:textId="77777777" w:rsidTr="002F0C8B">
        <w:trPr>
          <w:cantSplit/>
        </w:trPr>
        <w:tc>
          <w:tcPr>
            <w:tcW w:w="5000" w:type="pct"/>
            <w:gridSpan w:val="2"/>
            <w:shd w:val="clear" w:color="auto" w:fill="E5DFEC"/>
          </w:tcPr>
          <w:p w14:paraId="770A73F2" w14:textId="77777777" w:rsidR="00DE6ABB" w:rsidRPr="0088686C" w:rsidRDefault="00DE6ABB" w:rsidP="00481DF9">
            <w:pPr>
              <w:rPr>
                <w:rFonts w:cs="Arial"/>
                <w:b/>
                <w:bCs/>
                <w:i/>
                <w:iCs/>
                <w:sz w:val="20"/>
                <w:szCs w:val="20"/>
              </w:rPr>
            </w:pPr>
            <w:r w:rsidRPr="0088686C">
              <w:rPr>
                <w:rFonts w:cs="Arial"/>
                <w:b/>
                <w:bCs/>
                <w:i/>
                <w:iCs/>
                <w:sz w:val="20"/>
                <w:szCs w:val="20"/>
              </w:rPr>
              <w:t xml:space="preserve">Management responses </w:t>
            </w:r>
          </w:p>
        </w:tc>
      </w:tr>
      <w:tr w:rsidR="00DE6ABB" w:rsidRPr="0088686C" w14:paraId="754A20A5" w14:textId="77777777" w:rsidTr="00273C13">
        <w:trPr>
          <w:cantSplit/>
        </w:trPr>
        <w:tc>
          <w:tcPr>
            <w:tcW w:w="1580" w:type="pct"/>
            <w:shd w:val="clear" w:color="auto" w:fill="92D050"/>
          </w:tcPr>
          <w:p w14:paraId="477B7043" w14:textId="1CAB3222" w:rsidR="00DE6ABB" w:rsidRPr="0088686C" w:rsidRDefault="00DE6ABB" w:rsidP="00481DF9">
            <w:pPr>
              <w:rPr>
                <w:rFonts w:cs="Arial"/>
                <w:sz w:val="20"/>
                <w:szCs w:val="20"/>
              </w:rPr>
            </w:pPr>
            <w:r w:rsidRPr="0088686C">
              <w:rPr>
                <w:rFonts w:cs="Arial"/>
                <w:b/>
                <w:bCs/>
                <w:i/>
                <w:iCs/>
                <w:sz w:val="20"/>
                <w:szCs w:val="20"/>
              </w:rPr>
              <w:lastRenderedPageBreak/>
              <w:t xml:space="preserve">2.2.4 </w:t>
            </w:r>
            <w:r w:rsidRPr="0088686C">
              <w:rPr>
                <w:rFonts w:cs="Arial"/>
                <w:sz w:val="20"/>
                <w:szCs w:val="20"/>
              </w:rPr>
              <w:t xml:space="preserve">There are measures in place to avoid capture and/or mortality of endangered, </w:t>
            </w:r>
            <w:proofErr w:type="gramStart"/>
            <w:r w:rsidRPr="0088686C">
              <w:rPr>
                <w:rFonts w:cs="Arial"/>
                <w:sz w:val="20"/>
                <w:szCs w:val="20"/>
              </w:rPr>
              <w:t>threatened</w:t>
            </w:r>
            <w:proofErr w:type="gramEnd"/>
            <w:r w:rsidRPr="0088686C">
              <w:rPr>
                <w:rFonts w:cs="Arial"/>
                <w:sz w:val="20"/>
                <w:szCs w:val="20"/>
              </w:rPr>
              <w:t xml:space="preserve"> or protected species. </w:t>
            </w:r>
          </w:p>
        </w:tc>
        <w:tc>
          <w:tcPr>
            <w:tcW w:w="3420" w:type="pct"/>
            <w:shd w:val="clear" w:color="auto" w:fill="auto"/>
          </w:tcPr>
          <w:p w14:paraId="23329A44" w14:textId="77777777" w:rsidR="005A1AA9" w:rsidRPr="00EE4B7C" w:rsidRDefault="005A1AA9" w:rsidP="00481DF9">
            <w:pPr>
              <w:rPr>
                <w:rFonts w:cs="Arial"/>
                <w:b/>
                <w:sz w:val="20"/>
                <w:szCs w:val="20"/>
              </w:rPr>
            </w:pPr>
            <w:r w:rsidRPr="00EE4B7C">
              <w:rPr>
                <w:rFonts w:cs="Arial"/>
                <w:b/>
                <w:sz w:val="20"/>
                <w:szCs w:val="20"/>
              </w:rPr>
              <w:t>Meets – management arrangements are in place regarding protections for species protected under the EPBC Act.</w:t>
            </w:r>
          </w:p>
          <w:p w14:paraId="21953CCC" w14:textId="06D05778" w:rsidR="00DE6ABB" w:rsidRPr="0088686C" w:rsidRDefault="005A1AA9" w:rsidP="00481DF9">
            <w:pPr>
              <w:rPr>
                <w:rFonts w:cs="Arial"/>
                <w:sz w:val="20"/>
                <w:szCs w:val="20"/>
              </w:rPr>
            </w:pPr>
            <w:r w:rsidRPr="0088686C">
              <w:rPr>
                <w:rFonts w:cs="Arial"/>
                <w:sz w:val="20"/>
                <w:szCs w:val="20"/>
              </w:rPr>
              <w:t>Current risk mitigation measures include the CoP, limits on the number of available fishing licences, spatial, temporal and gear restrictions, including mesh-size limits.</w:t>
            </w:r>
          </w:p>
        </w:tc>
      </w:tr>
      <w:tr w:rsidR="00DE6ABB" w:rsidRPr="0088686C" w14:paraId="23325650" w14:textId="77777777" w:rsidTr="00273C13">
        <w:trPr>
          <w:cantSplit/>
        </w:trPr>
        <w:tc>
          <w:tcPr>
            <w:tcW w:w="1580" w:type="pct"/>
            <w:tcBorders>
              <w:bottom w:val="single" w:sz="4" w:space="0" w:color="auto"/>
            </w:tcBorders>
          </w:tcPr>
          <w:p w14:paraId="3E2B3DBF" w14:textId="651CDD05" w:rsidR="00DE6ABB" w:rsidRPr="0088686C" w:rsidRDefault="00DE6ABB" w:rsidP="00481DF9">
            <w:pPr>
              <w:rPr>
                <w:rFonts w:cs="Arial"/>
                <w:sz w:val="20"/>
                <w:szCs w:val="20"/>
              </w:rPr>
            </w:pPr>
            <w:r w:rsidRPr="0088686C">
              <w:rPr>
                <w:rFonts w:cs="Arial"/>
                <w:b/>
                <w:bCs/>
                <w:i/>
                <w:iCs/>
                <w:sz w:val="20"/>
                <w:szCs w:val="20"/>
              </w:rPr>
              <w:t xml:space="preserve">2.2.5 </w:t>
            </w:r>
            <w:r w:rsidRPr="0088686C">
              <w:rPr>
                <w:rFonts w:cs="Arial"/>
                <w:sz w:val="20"/>
                <w:szCs w:val="20"/>
              </w:rPr>
              <w:t xml:space="preserve">There are measures in place to avoid impact on threatened ecological communities. </w:t>
            </w:r>
          </w:p>
        </w:tc>
        <w:tc>
          <w:tcPr>
            <w:tcW w:w="3420" w:type="pct"/>
            <w:shd w:val="clear" w:color="auto" w:fill="auto"/>
          </w:tcPr>
          <w:p w14:paraId="4AFC5F9B" w14:textId="77777777" w:rsidR="00EE4B7C" w:rsidRDefault="005A1AA9" w:rsidP="00481DF9">
            <w:pPr>
              <w:rPr>
                <w:rFonts w:cs="Arial"/>
                <w:b/>
                <w:sz w:val="20"/>
                <w:szCs w:val="20"/>
              </w:rPr>
            </w:pPr>
            <w:r w:rsidRPr="0088686C">
              <w:rPr>
                <w:rFonts w:cs="Arial"/>
                <w:b/>
                <w:sz w:val="20"/>
                <w:szCs w:val="20"/>
              </w:rPr>
              <w:t>Not applicable</w:t>
            </w:r>
            <w:r w:rsidR="00EE4B7C">
              <w:rPr>
                <w:rFonts w:cs="Arial"/>
                <w:b/>
                <w:sz w:val="20"/>
                <w:szCs w:val="20"/>
              </w:rPr>
              <w:t>.</w:t>
            </w:r>
          </w:p>
          <w:p w14:paraId="3D633D45" w14:textId="5356FB88" w:rsidR="00DE6ABB" w:rsidRPr="00700C53" w:rsidRDefault="005A1AA9" w:rsidP="00481DF9">
            <w:pPr>
              <w:rPr>
                <w:rFonts w:cs="Arial"/>
                <w:bCs/>
                <w:sz w:val="20"/>
                <w:szCs w:val="20"/>
              </w:rPr>
            </w:pPr>
            <w:r w:rsidRPr="0088686C">
              <w:rPr>
                <w:rFonts w:cs="Arial"/>
                <w:bCs/>
                <w:sz w:val="20"/>
                <w:szCs w:val="20"/>
              </w:rPr>
              <w:t>There are no threatened ecological communities in the fishery.</w:t>
            </w:r>
          </w:p>
        </w:tc>
      </w:tr>
      <w:tr w:rsidR="00DE6ABB" w:rsidRPr="0088686C" w14:paraId="5D830546" w14:textId="77777777" w:rsidTr="00273C13">
        <w:trPr>
          <w:cantSplit/>
        </w:trPr>
        <w:tc>
          <w:tcPr>
            <w:tcW w:w="1580" w:type="pct"/>
            <w:shd w:val="clear" w:color="auto" w:fill="92D050"/>
          </w:tcPr>
          <w:p w14:paraId="13A19148" w14:textId="1F5806D9" w:rsidR="00DE6ABB" w:rsidRPr="0088686C" w:rsidRDefault="00DE6ABB" w:rsidP="00481DF9">
            <w:pPr>
              <w:rPr>
                <w:rFonts w:cs="Arial"/>
                <w:sz w:val="20"/>
                <w:szCs w:val="20"/>
              </w:rPr>
            </w:pPr>
            <w:r w:rsidRPr="0088686C">
              <w:rPr>
                <w:rFonts w:cs="Arial"/>
                <w:b/>
                <w:bCs/>
                <w:i/>
                <w:iCs/>
                <w:sz w:val="20"/>
                <w:szCs w:val="20"/>
              </w:rPr>
              <w:t xml:space="preserve">2.2.6 </w:t>
            </w:r>
            <w:r w:rsidRPr="0088686C">
              <w:rPr>
                <w:rFonts w:cs="Arial"/>
                <w:sz w:val="20"/>
                <w:szCs w:val="20"/>
              </w:rPr>
              <w:t xml:space="preserve">The management response, considering uncertainties in the assessment and precautionary management actions, has a high chance of achieving the objective. </w:t>
            </w:r>
          </w:p>
        </w:tc>
        <w:tc>
          <w:tcPr>
            <w:tcW w:w="3420" w:type="pct"/>
            <w:shd w:val="clear" w:color="auto" w:fill="auto"/>
          </w:tcPr>
          <w:p w14:paraId="24C353F4" w14:textId="6399E290" w:rsidR="005A1AA9" w:rsidRPr="00EE4B7C" w:rsidRDefault="005A1AA9" w:rsidP="00481DF9">
            <w:pPr>
              <w:rPr>
                <w:rFonts w:cs="Arial"/>
                <w:b/>
                <w:sz w:val="20"/>
                <w:szCs w:val="20"/>
              </w:rPr>
            </w:pPr>
            <w:r w:rsidRPr="00EE4B7C">
              <w:rPr>
                <w:rFonts w:cs="Arial"/>
                <w:b/>
                <w:sz w:val="20"/>
                <w:szCs w:val="20"/>
              </w:rPr>
              <w:t>Meets</w:t>
            </w:r>
            <w:r w:rsidR="00FF3B8E" w:rsidRPr="00EE4B7C">
              <w:rPr>
                <w:rFonts w:cs="Arial"/>
                <w:b/>
                <w:sz w:val="20"/>
                <w:szCs w:val="20"/>
              </w:rPr>
              <w:t xml:space="preserve"> </w:t>
            </w:r>
            <w:r w:rsidRPr="00EE4B7C">
              <w:rPr>
                <w:rFonts w:cs="Arial"/>
                <w:b/>
                <w:sz w:val="20"/>
                <w:szCs w:val="20"/>
              </w:rPr>
              <w:t>- high chance that the fishery will be conducted in a manner that avoids mortality of, or injuries to, endangered, threatened, or protected species</w:t>
            </w:r>
            <w:r w:rsidR="00B26837" w:rsidRPr="00EE4B7C">
              <w:rPr>
                <w:rFonts w:cs="Arial"/>
                <w:b/>
                <w:sz w:val="20"/>
                <w:szCs w:val="20"/>
              </w:rPr>
              <w:t>.</w:t>
            </w:r>
          </w:p>
          <w:p w14:paraId="7ECE0430" w14:textId="626E734A" w:rsidR="005A1AA9" w:rsidRPr="0088686C" w:rsidRDefault="005A1AA9" w:rsidP="00481DF9">
            <w:pPr>
              <w:rPr>
                <w:rFonts w:cs="Arial"/>
                <w:sz w:val="20"/>
                <w:szCs w:val="20"/>
              </w:rPr>
            </w:pPr>
            <w:r w:rsidRPr="0088686C">
              <w:rPr>
                <w:rFonts w:cs="Arial"/>
                <w:sz w:val="20"/>
                <w:szCs w:val="20"/>
              </w:rPr>
              <w:t xml:space="preserve">PIRSA and the </w:t>
            </w:r>
            <w:r w:rsidR="002319A7" w:rsidRPr="0088686C">
              <w:rPr>
                <w:rFonts w:cs="Arial"/>
                <w:sz w:val="20"/>
                <w:szCs w:val="20"/>
                <w:lang w:val="en-US"/>
              </w:rPr>
              <w:t>South Australian</w:t>
            </w:r>
            <w:r w:rsidRPr="0088686C">
              <w:rPr>
                <w:rFonts w:cs="Arial"/>
                <w:sz w:val="20"/>
                <w:szCs w:val="20"/>
              </w:rPr>
              <w:t xml:space="preserve"> Sardine Industry Association (SASIA) undertook a review of the industry Code of Practice (CoP) which included the initiation of research projects including a review of literature to examine dolphin mitigation measures applied in other jurisdictions; trials of mitigation measures deemed to be most effective in the </w:t>
            </w:r>
            <w:r w:rsidR="00700C53">
              <w:rPr>
                <w:rFonts w:cs="Arial"/>
                <w:sz w:val="20"/>
                <w:szCs w:val="20"/>
              </w:rPr>
              <w:t>fishery</w:t>
            </w:r>
            <w:r w:rsidRPr="0088686C">
              <w:rPr>
                <w:rFonts w:cs="Arial"/>
                <w:sz w:val="20"/>
                <w:szCs w:val="20"/>
              </w:rPr>
              <w:t xml:space="preserve"> based on the literature review of mitigation measures in other jurisdictions; and a population estimate of dolphin numbers in waters adjacent to South Australia.</w:t>
            </w:r>
          </w:p>
          <w:p w14:paraId="408393CF" w14:textId="77777777" w:rsidR="005A1AA9" w:rsidRPr="0088686C" w:rsidRDefault="005A1AA9" w:rsidP="00481DF9">
            <w:pPr>
              <w:rPr>
                <w:rFonts w:cs="Arial"/>
                <w:sz w:val="20"/>
                <w:szCs w:val="20"/>
              </w:rPr>
            </w:pPr>
            <w:r w:rsidRPr="0088686C">
              <w:rPr>
                <w:rFonts w:cs="Arial"/>
                <w:sz w:val="20"/>
                <w:szCs w:val="20"/>
              </w:rPr>
              <w:t>A revised CoP has been implemented, incorporating training and education requirements for crew aboard vessels in the fishery. The operational procedures per net-set include:</w:t>
            </w:r>
          </w:p>
          <w:p w14:paraId="12CA351C" w14:textId="77777777" w:rsidR="005A1AA9" w:rsidRPr="0088686C" w:rsidRDefault="005A1AA9" w:rsidP="00481DF9">
            <w:pPr>
              <w:rPr>
                <w:rFonts w:cs="Arial"/>
                <w:sz w:val="20"/>
                <w:szCs w:val="20"/>
              </w:rPr>
            </w:pPr>
            <w:r w:rsidRPr="0088686C">
              <w:rPr>
                <w:rFonts w:cs="Arial"/>
                <w:b/>
                <w:bCs/>
                <w:sz w:val="20"/>
                <w:szCs w:val="20"/>
              </w:rPr>
              <w:t>Avoidance procedures</w:t>
            </w:r>
            <w:r w:rsidRPr="0088686C">
              <w:rPr>
                <w:rFonts w:cs="Arial"/>
                <w:sz w:val="20"/>
                <w:szCs w:val="20"/>
              </w:rPr>
              <w:t>:</w:t>
            </w:r>
          </w:p>
          <w:p w14:paraId="72641C88" w14:textId="77777777" w:rsidR="005A1AA9" w:rsidRPr="0088686C" w:rsidRDefault="005A1AA9" w:rsidP="00481DF9">
            <w:pPr>
              <w:rPr>
                <w:rFonts w:cs="Arial"/>
                <w:sz w:val="20"/>
                <w:szCs w:val="20"/>
              </w:rPr>
            </w:pPr>
            <w:r w:rsidRPr="0088686C">
              <w:rPr>
                <w:rFonts w:cs="Arial"/>
                <w:sz w:val="20"/>
                <w:szCs w:val="20"/>
              </w:rPr>
              <w:t>1) Active searching for dolphins prior to setting the net</w:t>
            </w:r>
          </w:p>
          <w:p w14:paraId="05A77170" w14:textId="77777777" w:rsidR="005A1AA9" w:rsidRPr="0088686C" w:rsidRDefault="005A1AA9" w:rsidP="00481DF9">
            <w:pPr>
              <w:rPr>
                <w:rFonts w:cs="Arial"/>
                <w:sz w:val="20"/>
                <w:szCs w:val="20"/>
              </w:rPr>
            </w:pPr>
            <w:r w:rsidRPr="0088686C">
              <w:rPr>
                <w:rFonts w:cs="Arial"/>
                <w:sz w:val="20"/>
                <w:szCs w:val="20"/>
              </w:rPr>
              <w:t>2) Immediate reporting of dolphins sighted to skipper</w:t>
            </w:r>
          </w:p>
          <w:p w14:paraId="35EA4157" w14:textId="4249BF71" w:rsidR="005A1AA9" w:rsidRPr="0088686C" w:rsidRDefault="005A1AA9" w:rsidP="00700C53">
            <w:pPr>
              <w:rPr>
                <w:rFonts w:cs="Arial"/>
                <w:sz w:val="20"/>
                <w:szCs w:val="20"/>
              </w:rPr>
            </w:pPr>
            <w:r w:rsidRPr="0088686C">
              <w:rPr>
                <w:rFonts w:cs="Arial"/>
                <w:sz w:val="20"/>
                <w:szCs w:val="20"/>
              </w:rPr>
              <w:t>3) Delaying and potentially relocating fishing activity if dolphins are sighted.</w:t>
            </w:r>
          </w:p>
          <w:p w14:paraId="76D97D4B" w14:textId="77777777" w:rsidR="005A1AA9" w:rsidRPr="0088686C" w:rsidRDefault="005A1AA9" w:rsidP="00481DF9">
            <w:pPr>
              <w:rPr>
                <w:rFonts w:cs="Arial"/>
                <w:sz w:val="20"/>
                <w:szCs w:val="20"/>
              </w:rPr>
            </w:pPr>
            <w:r w:rsidRPr="0088686C">
              <w:rPr>
                <w:rFonts w:cs="Arial"/>
                <w:b/>
                <w:bCs/>
                <w:sz w:val="20"/>
                <w:szCs w:val="20"/>
              </w:rPr>
              <w:t>Release procedures</w:t>
            </w:r>
            <w:r w:rsidRPr="0088686C">
              <w:rPr>
                <w:rFonts w:cs="Arial"/>
                <w:sz w:val="20"/>
                <w:szCs w:val="20"/>
              </w:rPr>
              <w:t>:</w:t>
            </w:r>
          </w:p>
          <w:p w14:paraId="10A8AC85" w14:textId="77777777" w:rsidR="005A1AA9" w:rsidRPr="0088686C" w:rsidRDefault="005A1AA9" w:rsidP="00481DF9">
            <w:pPr>
              <w:pStyle w:val="ListParagraph"/>
              <w:numPr>
                <w:ilvl w:val="0"/>
                <w:numId w:val="17"/>
              </w:numPr>
              <w:rPr>
                <w:rFonts w:cs="Arial"/>
                <w:sz w:val="20"/>
                <w:szCs w:val="20"/>
              </w:rPr>
            </w:pPr>
            <w:r w:rsidRPr="0088686C">
              <w:rPr>
                <w:rFonts w:cs="Arial"/>
                <w:sz w:val="20"/>
                <w:szCs w:val="20"/>
              </w:rPr>
              <w:t>Active searching for dolphins after setting the net (during hauling)</w:t>
            </w:r>
          </w:p>
          <w:p w14:paraId="31EF30FA" w14:textId="77777777" w:rsidR="005A1AA9" w:rsidRPr="0088686C" w:rsidRDefault="005A1AA9" w:rsidP="00481DF9">
            <w:pPr>
              <w:pStyle w:val="ListParagraph"/>
              <w:numPr>
                <w:ilvl w:val="0"/>
                <w:numId w:val="17"/>
              </w:numPr>
              <w:rPr>
                <w:rFonts w:cs="Arial"/>
                <w:sz w:val="20"/>
                <w:szCs w:val="20"/>
              </w:rPr>
            </w:pPr>
            <w:r w:rsidRPr="0088686C">
              <w:rPr>
                <w:rFonts w:cs="Arial"/>
                <w:sz w:val="20"/>
                <w:szCs w:val="20"/>
              </w:rPr>
              <w:t xml:space="preserve">Active searching after lights </w:t>
            </w:r>
            <w:proofErr w:type="gramStart"/>
            <w:r w:rsidRPr="0088686C">
              <w:rPr>
                <w:rFonts w:cs="Arial"/>
                <w:sz w:val="20"/>
                <w:szCs w:val="20"/>
              </w:rPr>
              <w:t>are</w:t>
            </w:r>
            <w:proofErr w:type="gramEnd"/>
            <w:r w:rsidRPr="0088686C">
              <w:rPr>
                <w:rFonts w:cs="Arial"/>
                <w:sz w:val="20"/>
                <w:szCs w:val="20"/>
              </w:rPr>
              <w:t xml:space="preserve"> switched on and during pumping</w:t>
            </w:r>
          </w:p>
          <w:p w14:paraId="4036A550" w14:textId="77777777" w:rsidR="005A1AA9" w:rsidRPr="0088686C" w:rsidRDefault="005A1AA9" w:rsidP="00481DF9">
            <w:pPr>
              <w:pStyle w:val="ListParagraph"/>
              <w:numPr>
                <w:ilvl w:val="0"/>
                <w:numId w:val="17"/>
              </w:numPr>
              <w:rPr>
                <w:rFonts w:cs="Arial"/>
                <w:sz w:val="20"/>
                <w:szCs w:val="20"/>
              </w:rPr>
            </w:pPr>
            <w:r w:rsidRPr="0088686C">
              <w:rPr>
                <w:rFonts w:cs="Arial"/>
                <w:sz w:val="20"/>
                <w:szCs w:val="20"/>
              </w:rPr>
              <w:t>Immediate action to release encircled dolphins</w:t>
            </w:r>
          </w:p>
          <w:p w14:paraId="7DC09C78" w14:textId="6EC29938" w:rsidR="005A1AA9" w:rsidRPr="00700C53" w:rsidRDefault="005A1AA9" w:rsidP="00481DF9">
            <w:pPr>
              <w:pStyle w:val="ListParagraph"/>
              <w:numPr>
                <w:ilvl w:val="0"/>
                <w:numId w:val="17"/>
              </w:numPr>
              <w:rPr>
                <w:rFonts w:cs="Arial"/>
                <w:sz w:val="20"/>
                <w:szCs w:val="20"/>
              </w:rPr>
            </w:pPr>
            <w:r w:rsidRPr="0088686C">
              <w:rPr>
                <w:rFonts w:cs="Arial"/>
                <w:sz w:val="20"/>
                <w:szCs w:val="20"/>
              </w:rPr>
              <w:t>Abort fishing if dolphins cannot be released.</w:t>
            </w:r>
          </w:p>
          <w:p w14:paraId="5173AB64" w14:textId="508C9C8B" w:rsidR="00DE6ABB" w:rsidRPr="0088686C" w:rsidRDefault="005A1AA9" w:rsidP="00481DF9">
            <w:pPr>
              <w:rPr>
                <w:rFonts w:cs="Arial"/>
                <w:sz w:val="20"/>
                <w:szCs w:val="20"/>
              </w:rPr>
            </w:pPr>
            <w:r w:rsidRPr="0088686C">
              <w:rPr>
                <w:rFonts w:cs="Arial"/>
                <w:sz w:val="20"/>
                <w:szCs w:val="20"/>
              </w:rPr>
              <w:t>All interactions, including sightings that delay or require the relocation of net-sets, encirclement and releases, and mortalities are to be reported on Wildlife Interaction Forms, and submitted to SARDI.</w:t>
            </w:r>
          </w:p>
        </w:tc>
      </w:tr>
      <w:tr w:rsidR="00DE6ABB" w:rsidRPr="0088686C" w14:paraId="4FDFB921" w14:textId="77777777" w:rsidTr="002F0C8B">
        <w:trPr>
          <w:cantSplit/>
        </w:trPr>
        <w:tc>
          <w:tcPr>
            <w:tcW w:w="5000" w:type="pct"/>
            <w:gridSpan w:val="2"/>
            <w:shd w:val="clear" w:color="auto" w:fill="CCC0D9"/>
          </w:tcPr>
          <w:p w14:paraId="066E487E" w14:textId="0E286624" w:rsidR="00DE6ABB" w:rsidRPr="0088686C" w:rsidRDefault="00DE6ABB" w:rsidP="00481DF9">
            <w:pPr>
              <w:rPr>
                <w:rFonts w:cs="Arial"/>
                <w:b/>
                <w:bCs/>
                <w:sz w:val="20"/>
                <w:szCs w:val="20"/>
              </w:rPr>
            </w:pPr>
            <w:r w:rsidRPr="0088686C">
              <w:rPr>
                <w:rFonts w:cs="Arial"/>
                <w:b/>
                <w:bCs/>
                <w:sz w:val="20"/>
                <w:szCs w:val="20"/>
              </w:rPr>
              <w:t xml:space="preserve">Objective 3 - </w:t>
            </w:r>
            <w:r w:rsidRPr="0088686C">
              <w:rPr>
                <w:rFonts w:cs="Arial"/>
                <w:sz w:val="20"/>
                <w:szCs w:val="20"/>
              </w:rPr>
              <w:t>The fishery is conducted, in a manner that minimises the impact of fishing operations on the ecosystem generally.</w:t>
            </w:r>
          </w:p>
        </w:tc>
      </w:tr>
      <w:tr w:rsidR="00DE6ABB" w:rsidRPr="0088686C" w14:paraId="7CD7A422" w14:textId="77777777" w:rsidTr="002F0C8B">
        <w:trPr>
          <w:cantSplit/>
        </w:trPr>
        <w:tc>
          <w:tcPr>
            <w:tcW w:w="5000" w:type="pct"/>
            <w:gridSpan w:val="2"/>
            <w:shd w:val="clear" w:color="auto" w:fill="E5DFEC"/>
          </w:tcPr>
          <w:p w14:paraId="54CDF909" w14:textId="77777777" w:rsidR="00DE6ABB" w:rsidRPr="0088686C" w:rsidRDefault="00DE6ABB" w:rsidP="00481DF9">
            <w:pPr>
              <w:rPr>
                <w:rFonts w:cs="Arial"/>
                <w:b/>
                <w:bCs/>
                <w:i/>
                <w:iCs/>
                <w:sz w:val="20"/>
                <w:szCs w:val="20"/>
              </w:rPr>
            </w:pPr>
            <w:r w:rsidRPr="0088686C">
              <w:rPr>
                <w:rFonts w:cs="Arial"/>
                <w:b/>
                <w:bCs/>
                <w:i/>
                <w:iCs/>
                <w:sz w:val="20"/>
                <w:szCs w:val="20"/>
              </w:rPr>
              <w:t xml:space="preserve">Information requirements </w:t>
            </w:r>
          </w:p>
        </w:tc>
      </w:tr>
      <w:tr w:rsidR="00DE6ABB" w:rsidRPr="0088686C" w14:paraId="4AA6925D" w14:textId="77777777" w:rsidTr="00273C13">
        <w:trPr>
          <w:cantSplit/>
        </w:trPr>
        <w:tc>
          <w:tcPr>
            <w:tcW w:w="1580" w:type="pct"/>
            <w:shd w:val="clear" w:color="auto" w:fill="FFC000"/>
          </w:tcPr>
          <w:p w14:paraId="36944ABB" w14:textId="2BFFD226" w:rsidR="00DE6ABB" w:rsidRPr="0088686C" w:rsidRDefault="00DE6ABB" w:rsidP="00481DF9">
            <w:pPr>
              <w:rPr>
                <w:rFonts w:cs="Arial"/>
                <w:sz w:val="20"/>
                <w:szCs w:val="20"/>
              </w:rPr>
            </w:pPr>
            <w:r w:rsidRPr="0088686C">
              <w:rPr>
                <w:rFonts w:cs="Arial"/>
                <w:b/>
                <w:bCs/>
                <w:iCs/>
                <w:sz w:val="20"/>
                <w:szCs w:val="20"/>
              </w:rPr>
              <w:lastRenderedPageBreak/>
              <w:t xml:space="preserve">2.3.1 </w:t>
            </w:r>
            <w:r w:rsidRPr="0088686C">
              <w:rPr>
                <w:rFonts w:cs="Arial"/>
                <w:sz w:val="20"/>
                <w:szCs w:val="20"/>
              </w:rPr>
              <w:t xml:space="preserve">Information appropriate for the analysis in 2.3.2 is collated and/or collected covering the fishery’s impact on the ecosystem and environment generally. </w:t>
            </w:r>
          </w:p>
        </w:tc>
        <w:tc>
          <w:tcPr>
            <w:tcW w:w="3420" w:type="pct"/>
            <w:shd w:val="clear" w:color="auto" w:fill="auto"/>
          </w:tcPr>
          <w:p w14:paraId="513C5BF5" w14:textId="77777777" w:rsidR="00B26837" w:rsidRPr="00EE4B7C" w:rsidRDefault="00B26837" w:rsidP="00481DF9">
            <w:pPr>
              <w:rPr>
                <w:rFonts w:cs="Arial"/>
                <w:b/>
                <w:sz w:val="20"/>
                <w:szCs w:val="20"/>
              </w:rPr>
            </w:pPr>
            <w:r w:rsidRPr="00EE4B7C">
              <w:rPr>
                <w:rFonts w:cs="Arial"/>
                <w:b/>
                <w:sz w:val="20"/>
                <w:szCs w:val="20"/>
              </w:rPr>
              <w:t>Partially meets – Formal systems for data collection are not in place but risks to ecosystems and the environment are likely to be low.</w:t>
            </w:r>
          </w:p>
          <w:p w14:paraId="23E606FB" w14:textId="6EAF069C" w:rsidR="00DE6ABB" w:rsidRPr="0088686C" w:rsidRDefault="00B26837" w:rsidP="00481DF9">
            <w:pPr>
              <w:rPr>
                <w:rFonts w:cs="Arial"/>
                <w:sz w:val="20"/>
                <w:szCs w:val="20"/>
              </w:rPr>
            </w:pPr>
            <w:r w:rsidRPr="0088686C">
              <w:rPr>
                <w:rFonts w:cs="Arial"/>
                <w:sz w:val="20"/>
                <w:szCs w:val="20"/>
              </w:rPr>
              <w:t xml:space="preserve">The </w:t>
            </w:r>
            <w:r w:rsidR="00F80557" w:rsidRPr="0088686C">
              <w:rPr>
                <w:rFonts w:cs="Arial"/>
                <w:sz w:val="20"/>
                <w:szCs w:val="20"/>
              </w:rPr>
              <w:t>ERA conducted in 2013</w:t>
            </w:r>
            <w:r w:rsidRPr="0088686C">
              <w:rPr>
                <w:rFonts w:cs="Arial"/>
                <w:sz w:val="20"/>
                <w:szCs w:val="20"/>
              </w:rPr>
              <w:t xml:space="preserve"> did not </w:t>
            </w:r>
            <w:r w:rsidR="00F80557" w:rsidRPr="0088686C">
              <w:rPr>
                <w:rFonts w:cs="Arial"/>
                <w:sz w:val="20"/>
                <w:szCs w:val="20"/>
              </w:rPr>
              <w:t xml:space="preserve">specifically </w:t>
            </w:r>
            <w:r w:rsidRPr="0088686C">
              <w:rPr>
                <w:rFonts w:cs="Arial"/>
                <w:sz w:val="20"/>
                <w:szCs w:val="20"/>
              </w:rPr>
              <w:t xml:space="preserve">consider habitats or ecosystem processes that may be impacted by the fishery. </w:t>
            </w:r>
            <w:r w:rsidR="0009666E" w:rsidRPr="0088686C">
              <w:rPr>
                <w:rFonts w:cs="Arial"/>
                <w:sz w:val="20"/>
                <w:szCs w:val="20"/>
              </w:rPr>
              <w:t>T</w:t>
            </w:r>
            <w:r w:rsidRPr="0088686C">
              <w:rPr>
                <w:rFonts w:cs="Arial"/>
                <w:sz w:val="20"/>
                <w:szCs w:val="20"/>
              </w:rPr>
              <w:t xml:space="preserve">he purse sein nets </w:t>
            </w:r>
            <w:r w:rsidR="00F11480" w:rsidRPr="0088686C">
              <w:rPr>
                <w:rFonts w:cs="Arial"/>
                <w:sz w:val="20"/>
                <w:szCs w:val="20"/>
              </w:rPr>
              <w:t>are set in coastal and shelf waters</w:t>
            </w:r>
            <w:r w:rsidR="0009666E" w:rsidRPr="0088686C">
              <w:rPr>
                <w:rFonts w:cs="Arial"/>
                <w:sz w:val="20"/>
                <w:szCs w:val="20"/>
              </w:rPr>
              <w:t xml:space="preserve"> at depths above 200 meters. Coastal and shelf waters are typically highly dynamic and inhabited by species that are adapted to a high degree of disturbance from currents and waves. </w:t>
            </w:r>
            <w:r w:rsidRPr="0088686C">
              <w:rPr>
                <w:rFonts w:cs="Arial"/>
                <w:sz w:val="20"/>
                <w:szCs w:val="20"/>
              </w:rPr>
              <w:t>This, coupled with the small number of fishers and short fishing season mean there is likely to be negligible impact from the fishery on habitats and ecosystems.</w:t>
            </w:r>
          </w:p>
        </w:tc>
      </w:tr>
      <w:tr w:rsidR="00DE6ABB" w:rsidRPr="0088686C" w14:paraId="3C4BC27D" w14:textId="77777777" w:rsidTr="002F0C8B">
        <w:trPr>
          <w:cantSplit/>
        </w:trPr>
        <w:tc>
          <w:tcPr>
            <w:tcW w:w="5000" w:type="pct"/>
            <w:gridSpan w:val="2"/>
            <w:shd w:val="clear" w:color="auto" w:fill="E5DFEC"/>
          </w:tcPr>
          <w:p w14:paraId="20035E77" w14:textId="0075B4B7" w:rsidR="00DE6ABB" w:rsidRPr="0088686C" w:rsidRDefault="00DE6ABB" w:rsidP="00481DF9">
            <w:pPr>
              <w:rPr>
                <w:rFonts w:cs="Arial"/>
                <w:sz w:val="20"/>
                <w:szCs w:val="20"/>
              </w:rPr>
            </w:pPr>
            <w:r w:rsidRPr="0088686C">
              <w:rPr>
                <w:rFonts w:cs="Arial"/>
                <w:b/>
                <w:bCs/>
                <w:i/>
                <w:iCs/>
                <w:sz w:val="20"/>
                <w:szCs w:val="20"/>
              </w:rPr>
              <w:t>Assessment</w:t>
            </w:r>
          </w:p>
        </w:tc>
      </w:tr>
      <w:tr w:rsidR="00DE6ABB" w:rsidRPr="0088686C" w14:paraId="608A294E" w14:textId="77777777" w:rsidTr="00273C13">
        <w:trPr>
          <w:cantSplit/>
        </w:trPr>
        <w:tc>
          <w:tcPr>
            <w:tcW w:w="1580" w:type="pct"/>
            <w:shd w:val="clear" w:color="auto" w:fill="FFC000"/>
          </w:tcPr>
          <w:p w14:paraId="41710549" w14:textId="2EFA9223" w:rsidR="00DE6ABB" w:rsidRPr="0088686C" w:rsidRDefault="00DE6ABB" w:rsidP="00481DF9">
            <w:pPr>
              <w:rPr>
                <w:rFonts w:cs="Arial"/>
                <w:sz w:val="20"/>
                <w:szCs w:val="20"/>
              </w:rPr>
            </w:pPr>
            <w:r w:rsidRPr="0088686C">
              <w:rPr>
                <w:rFonts w:cs="Arial"/>
                <w:b/>
                <w:bCs/>
                <w:sz w:val="20"/>
                <w:szCs w:val="20"/>
              </w:rPr>
              <w:t xml:space="preserve">2.3.2 </w:t>
            </w:r>
            <w:r w:rsidRPr="0088686C">
              <w:rPr>
                <w:rFonts w:cs="Arial"/>
                <w:sz w:val="20"/>
                <w:szCs w:val="20"/>
              </w:rPr>
              <w:t>Information is collected and a risk analysis, appropriate to the scale of the fishery and its potential impacts, is conducted into the susceptibility of each of the following ecosystem components to the fishery.</w:t>
            </w:r>
          </w:p>
          <w:p w14:paraId="27E48D20" w14:textId="77777777" w:rsidR="00DE6ABB" w:rsidRPr="0088686C" w:rsidRDefault="00DE6ABB" w:rsidP="00481DF9">
            <w:pPr>
              <w:rPr>
                <w:rFonts w:cs="Arial"/>
                <w:sz w:val="20"/>
                <w:szCs w:val="20"/>
              </w:rPr>
            </w:pPr>
            <w:r w:rsidRPr="0088686C">
              <w:rPr>
                <w:rFonts w:cs="Arial"/>
                <w:sz w:val="20"/>
                <w:szCs w:val="20"/>
              </w:rPr>
              <w:t>1. Impacts on ecological communities</w:t>
            </w:r>
          </w:p>
          <w:p w14:paraId="0606C2AB" w14:textId="77777777" w:rsidR="00DE6ABB" w:rsidRPr="0088686C" w:rsidRDefault="00DE6ABB" w:rsidP="00481DF9">
            <w:pPr>
              <w:rPr>
                <w:rFonts w:cs="Arial"/>
                <w:sz w:val="20"/>
                <w:szCs w:val="20"/>
              </w:rPr>
            </w:pPr>
            <w:r w:rsidRPr="0088686C">
              <w:rPr>
                <w:rFonts w:cs="Arial"/>
                <w:sz w:val="20"/>
                <w:szCs w:val="20"/>
              </w:rPr>
              <w:t>• Benthic communities</w:t>
            </w:r>
          </w:p>
          <w:p w14:paraId="4C66DCE2" w14:textId="77777777" w:rsidR="00DE6ABB" w:rsidRPr="0088686C" w:rsidRDefault="00DE6ABB" w:rsidP="00481DF9">
            <w:pPr>
              <w:rPr>
                <w:rFonts w:cs="Arial"/>
                <w:sz w:val="20"/>
                <w:szCs w:val="20"/>
              </w:rPr>
            </w:pPr>
            <w:r w:rsidRPr="0088686C">
              <w:rPr>
                <w:rFonts w:cs="Arial"/>
                <w:sz w:val="20"/>
                <w:szCs w:val="20"/>
              </w:rPr>
              <w:t xml:space="preserve">• Ecologically related, </w:t>
            </w:r>
            <w:proofErr w:type="gramStart"/>
            <w:r w:rsidRPr="0088686C">
              <w:rPr>
                <w:rFonts w:cs="Arial"/>
                <w:sz w:val="20"/>
                <w:szCs w:val="20"/>
              </w:rPr>
              <w:t>associated</w:t>
            </w:r>
            <w:proofErr w:type="gramEnd"/>
            <w:r w:rsidRPr="0088686C">
              <w:rPr>
                <w:rFonts w:cs="Arial"/>
                <w:sz w:val="20"/>
                <w:szCs w:val="20"/>
              </w:rPr>
              <w:t xml:space="preserve"> or dependent species</w:t>
            </w:r>
          </w:p>
          <w:p w14:paraId="21349DE0" w14:textId="77777777" w:rsidR="00DE6ABB" w:rsidRPr="0088686C" w:rsidRDefault="00DE6ABB" w:rsidP="00481DF9">
            <w:pPr>
              <w:rPr>
                <w:rFonts w:cs="Arial"/>
                <w:sz w:val="20"/>
                <w:szCs w:val="20"/>
              </w:rPr>
            </w:pPr>
            <w:r w:rsidRPr="0088686C">
              <w:rPr>
                <w:rFonts w:cs="Arial"/>
                <w:sz w:val="20"/>
                <w:szCs w:val="20"/>
              </w:rPr>
              <w:t>• Water column communities</w:t>
            </w:r>
          </w:p>
          <w:p w14:paraId="7A9950B2" w14:textId="77777777" w:rsidR="00DE6ABB" w:rsidRPr="0088686C" w:rsidRDefault="00DE6ABB" w:rsidP="00481DF9">
            <w:pPr>
              <w:rPr>
                <w:rFonts w:cs="Arial"/>
                <w:sz w:val="20"/>
                <w:szCs w:val="20"/>
              </w:rPr>
            </w:pPr>
            <w:r w:rsidRPr="0088686C">
              <w:rPr>
                <w:rFonts w:cs="Arial"/>
                <w:sz w:val="20"/>
                <w:szCs w:val="20"/>
              </w:rPr>
              <w:t>2. Impacts on food chains</w:t>
            </w:r>
          </w:p>
          <w:p w14:paraId="66B9B0F3" w14:textId="77777777" w:rsidR="00DE6ABB" w:rsidRPr="0088686C" w:rsidRDefault="00DE6ABB" w:rsidP="00481DF9">
            <w:pPr>
              <w:rPr>
                <w:rFonts w:cs="Arial"/>
                <w:sz w:val="20"/>
                <w:szCs w:val="20"/>
              </w:rPr>
            </w:pPr>
            <w:r w:rsidRPr="0088686C">
              <w:rPr>
                <w:rFonts w:cs="Arial"/>
                <w:sz w:val="20"/>
                <w:szCs w:val="20"/>
              </w:rPr>
              <w:t>• Structure</w:t>
            </w:r>
          </w:p>
          <w:p w14:paraId="7CC656E1" w14:textId="77777777" w:rsidR="00DE6ABB" w:rsidRPr="0088686C" w:rsidRDefault="00DE6ABB" w:rsidP="00481DF9">
            <w:pPr>
              <w:rPr>
                <w:rFonts w:cs="Arial"/>
                <w:sz w:val="20"/>
                <w:szCs w:val="20"/>
              </w:rPr>
            </w:pPr>
            <w:r w:rsidRPr="0088686C">
              <w:rPr>
                <w:rFonts w:cs="Arial"/>
                <w:sz w:val="20"/>
                <w:szCs w:val="20"/>
              </w:rPr>
              <w:t>• Productivity/flows</w:t>
            </w:r>
          </w:p>
          <w:p w14:paraId="5FFFF890" w14:textId="77777777" w:rsidR="00DE6ABB" w:rsidRPr="0088686C" w:rsidRDefault="00DE6ABB" w:rsidP="00481DF9">
            <w:pPr>
              <w:rPr>
                <w:rFonts w:cs="Arial"/>
                <w:sz w:val="20"/>
                <w:szCs w:val="20"/>
              </w:rPr>
            </w:pPr>
            <w:r w:rsidRPr="0088686C">
              <w:rPr>
                <w:rFonts w:cs="Arial"/>
                <w:sz w:val="20"/>
                <w:szCs w:val="20"/>
              </w:rPr>
              <w:t>3. Impacts on the physical environment</w:t>
            </w:r>
          </w:p>
          <w:p w14:paraId="79EF8BD8" w14:textId="77777777" w:rsidR="00DE6ABB" w:rsidRPr="0088686C" w:rsidRDefault="00DE6ABB" w:rsidP="00481DF9">
            <w:pPr>
              <w:rPr>
                <w:rFonts w:cs="Arial"/>
                <w:sz w:val="20"/>
                <w:szCs w:val="20"/>
              </w:rPr>
            </w:pPr>
            <w:r w:rsidRPr="0088686C">
              <w:rPr>
                <w:rFonts w:cs="Arial"/>
                <w:sz w:val="20"/>
                <w:szCs w:val="20"/>
              </w:rPr>
              <w:t>• Physical habitat</w:t>
            </w:r>
          </w:p>
          <w:p w14:paraId="75D4CE02" w14:textId="20E68084" w:rsidR="00DE6ABB" w:rsidRPr="00093A4C" w:rsidRDefault="00DE6ABB" w:rsidP="00481DF9">
            <w:pPr>
              <w:rPr>
                <w:rFonts w:cs="Arial"/>
                <w:sz w:val="20"/>
                <w:szCs w:val="20"/>
              </w:rPr>
            </w:pPr>
            <w:r w:rsidRPr="0088686C">
              <w:rPr>
                <w:rFonts w:cs="Arial"/>
                <w:sz w:val="20"/>
                <w:szCs w:val="20"/>
              </w:rPr>
              <w:t>• Water quality</w:t>
            </w:r>
          </w:p>
        </w:tc>
        <w:tc>
          <w:tcPr>
            <w:tcW w:w="3420" w:type="pct"/>
            <w:shd w:val="clear" w:color="auto" w:fill="auto"/>
          </w:tcPr>
          <w:p w14:paraId="2DCDA14B" w14:textId="380B231B" w:rsidR="00B26837" w:rsidRPr="0088686C" w:rsidRDefault="00B26837" w:rsidP="00481DF9">
            <w:pPr>
              <w:rPr>
                <w:rFonts w:cs="Arial"/>
                <w:b/>
                <w:sz w:val="20"/>
                <w:szCs w:val="20"/>
              </w:rPr>
            </w:pPr>
            <w:r w:rsidRPr="0088686C">
              <w:rPr>
                <w:rFonts w:cs="Arial"/>
                <w:b/>
                <w:sz w:val="20"/>
                <w:szCs w:val="20"/>
              </w:rPr>
              <w:t xml:space="preserve">Partially meets – </w:t>
            </w:r>
            <w:r w:rsidR="00BD306E" w:rsidRPr="0088686C">
              <w:rPr>
                <w:rFonts w:cs="Arial"/>
                <w:b/>
                <w:sz w:val="20"/>
                <w:szCs w:val="20"/>
              </w:rPr>
              <w:t xml:space="preserve">while an ERA has been conducted for the fishery the focus was not on </w:t>
            </w:r>
            <w:r w:rsidRPr="0088686C">
              <w:rPr>
                <w:rFonts w:cs="Arial"/>
                <w:b/>
                <w:sz w:val="20"/>
                <w:szCs w:val="20"/>
              </w:rPr>
              <w:t>ecosystems potentially impacted by the fishery. However, risks are likely to be low</w:t>
            </w:r>
            <w:r w:rsidR="00BD306E" w:rsidRPr="0088686C">
              <w:rPr>
                <w:rFonts w:cs="Arial"/>
                <w:b/>
                <w:sz w:val="20"/>
                <w:szCs w:val="20"/>
              </w:rPr>
              <w:t xml:space="preserve"> at current fishing levels</w:t>
            </w:r>
            <w:r w:rsidRPr="0088686C">
              <w:rPr>
                <w:rFonts w:cs="Arial"/>
                <w:b/>
                <w:sz w:val="20"/>
                <w:szCs w:val="20"/>
              </w:rPr>
              <w:t xml:space="preserve">. </w:t>
            </w:r>
          </w:p>
          <w:p w14:paraId="492BEA63" w14:textId="202D95E7" w:rsidR="00DE6ABB" w:rsidRPr="0088686C" w:rsidRDefault="00BD306E" w:rsidP="00481DF9">
            <w:pPr>
              <w:rPr>
                <w:rFonts w:cs="Arial"/>
                <w:sz w:val="20"/>
                <w:szCs w:val="20"/>
              </w:rPr>
            </w:pPr>
            <w:r w:rsidRPr="0088686C">
              <w:rPr>
                <w:rFonts w:cs="Arial"/>
                <w:sz w:val="20"/>
                <w:szCs w:val="20"/>
              </w:rPr>
              <w:t xml:space="preserve">An ecological risk assessment conducted in 2013 </w:t>
            </w:r>
            <w:r w:rsidRPr="0088686C">
              <w:rPr>
                <w:rFonts w:cs="Arial"/>
                <w:bCs/>
                <w:sz w:val="20"/>
                <w:szCs w:val="20"/>
              </w:rPr>
              <w:t>did not explicitly consider impacts on habitats or ecosystem processes</w:t>
            </w:r>
            <w:r w:rsidRPr="0088686C">
              <w:rPr>
                <w:rFonts w:cs="Arial"/>
                <w:sz w:val="20"/>
                <w:szCs w:val="20"/>
              </w:rPr>
              <w:t xml:space="preserve"> that may be impacted by the fishery. Risks to the ecosystem, including trophic structure and habitat disturbance, were all low. Risks to the broader environment were all low except for brine discharge, which was rated high. Measures to address these risks have been addressed through the </w:t>
            </w:r>
            <w:r w:rsidR="008B0E8D" w:rsidRPr="0088686C">
              <w:rPr>
                <w:rFonts w:cs="Arial"/>
                <w:sz w:val="20"/>
                <w:szCs w:val="20"/>
              </w:rPr>
              <w:t>f</w:t>
            </w:r>
            <w:r w:rsidRPr="0088686C">
              <w:rPr>
                <w:rFonts w:cs="Arial"/>
                <w:sz w:val="20"/>
                <w:szCs w:val="20"/>
              </w:rPr>
              <w:t xml:space="preserve">ishery’s revised management plan (2015), and through complementary measures undertaken by industry through the </w:t>
            </w:r>
            <w:proofErr w:type="spellStart"/>
            <w:r w:rsidRPr="0088686C">
              <w:rPr>
                <w:rFonts w:cs="Arial"/>
                <w:sz w:val="20"/>
                <w:szCs w:val="20"/>
              </w:rPr>
              <w:t>CoP.</w:t>
            </w:r>
            <w:proofErr w:type="spellEnd"/>
          </w:p>
          <w:p w14:paraId="7F310C3D" w14:textId="0F4338CB" w:rsidR="00BD306E" w:rsidRPr="0088686C" w:rsidRDefault="00BD306E" w:rsidP="00481DF9">
            <w:pPr>
              <w:rPr>
                <w:rFonts w:cs="Arial"/>
                <w:sz w:val="20"/>
                <w:szCs w:val="20"/>
              </w:rPr>
            </w:pPr>
            <w:r w:rsidRPr="0088686C">
              <w:rPr>
                <w:rFonts w:cs="Arial"/>
                <w:sz w:val="20"/>
                <w:szCs w:val="20"/>
              </w:rPr>
              <w:t xml:space="preserve">PIRSA has advised that when the management plan is </w:t>
            </w:r>
            <w:proofErr w:type="gramStart"/>
            <w:r w:rsidRPr="0088686C">
              <w:rPr>
                <w:rFonts w:cs="Arial"/>
                <w:sz w:val="20"/>
                <w:szCs w:val="20"/>
              </w:rPr>
              <w:t>revised</w:t>
            </w:r>
            <w:proofErr w:type="gramEnd"/>
            <w:r w:rsidRPr="0088686C">
              <w:rPr>
                <w:rFonts w:cs="Arial"/>
                <w:sz w:val="20"/>
                <w:szCs w:val="20"/>
              </w:rPr>
              <w:t xml:space="preserve"> they will consider undertaking a new ERA for the fishery if it</w:t>
            </w:r>
            <w:r w:rsidR="00093A4C">
              <w:rPr>
                <w:rFonts w:cs="Arial"/>
                <w:sz w:val="20"/>
                <w:szCs w:val="20"/>
              </w:rPr>
              <w:t xml:space="preserve"> ha</w:t>
            </w:r>
            <w:r w:rsidRPr="0088686C">
              <w:rPr>
                <w:rFonts w:cs="Arial"/>
                <w:sz w:val="20"/>
                <w:szCs w:val="20"/>
              </w:rPr>
              <w:t>s been identified as being required.</w:t>
            </w:r>
          </w:p>
          <w:p w14:paraId="397BE197" w14:textId="1C04CCC9" w:rsidR="00BD306E" w:rsidRPr="0088686C" w:rsidRDefault="00BD306E" w:rsidP="00481DF9">
            <w:pPr>
              <w:rPr>
                <w:rFonts w:cs="Arial"/>
                <w:sz w:val="20"/>
                <w:szCs w:val="20"/>
              </w:rPr>
            </w:pPr>
            <w:r w:rsidRPr="0088686C">
              <w:rPr>
                <w:rFonts w:cs="Arial"/>
                <w:sz w:val="20"/>
                <w:szCs w:val="20"/>
              </w:rPr>
              <w:t>The department recommend PIRSA considers undertaking a new ERA for the fishery.</w:t>
            </w:r>
          </w:p>
        </w:tc>
      </w:tr>
      <w:tr w:rsidR="00DE6ABB" w:rsidRPr="0088686C" w14:paraId="007746A1" w14:textId="77777777" w:rsidTr="002F0C8B">
        <w:trPr>
          <w:cantSplit/>
          <w:trHeight w:val="77"/>
        </w:trPr>
        <w:tc>
          <w:tcPr>
            <w:tcW w:w="5000" w:type="pct"/>
            <w:gridSpan w:val="2"/>
            <w:shd w:val="clear" w:color="auto" w:fill="E5DFEC"/>
          </w:tcPr>
          <w:p w14:paraId="2F5F922B" w14:textId="77777777" w:rsidR="00DE6ABB" w:rsidRPr="0088686C" w:rsidRDefault="00DE6ABB" w:rsidP="00481DF9">
            <w:pPr>
              <w:rPr>
                <w:rFonts w:cs="Arial"/>
                <w:b/>
                <w:bCs/>
                <w:i/>
                <w:iCs/>
                <w:sz w:val="20"/>
                <w:szCs w:val="20"/>
              </w:rPr>
            </w:pPr>
            <w:r w:rsidRPr="0088686C">
              <w:rPr>
                <w:rFonts w:cs="Arial"/>
                <w:b/>
                <w:bCs/>
                <w:i/>
                <w:iCs/>
                <w:sz w:val="20"/>
                <w:szCs w:val="20"/>
              </w:rPr>
              <w:t>Management responses</w:t>
            </w:r>
          </w:p>
        </w:tc>
      </w:tr>
      <w:tr w:rsidR="00DE6ABB" w:rsidRPr="0088686C" w14:paraId="405718D3" w14:textId="77777777" w:rsidTr="00273C13">
        <w:trPr>
          <w:cantSplit/>
          <w:trHeight w:val="77"/>
        </w:trPr>
        <w:tc>
          <w:tcPr>
            <w:tcW w:w="1580" w:type="pct"/>
            <w:tcBorders>
              <w:bottom w:val="single" w:sz="4" w:space="0" w:color="auto"/>
            </w:tcBorders>
            <w:shd w:val="clear" w:color="auto" w:fill="FFC000"/>
          </w:tcPr>
          <w:p w14:paraId="1432DE2D" w14:textId="45DD0758" w:rsidR="00DE6ABB" w:rsidRPr="00093A4C" w:rsidRDefault="00DE6ABB" w:rsidP="00481DF9">
            <w:pPr>
              <w:rPr>
                <w:rFonts w:cs="Arial"/>
                <w:sz w:val="20"/>
                <w:szCs w:val="20"/>
              </w:rPr>
            </w:pPr>
            <w:r w:rsidRPr="0088686C">
              <w:rPr>
                <w:rFonts w:cs="Arial"/>
                <w:b/>
                <w:bCs/>
                <w:i/>
                <w:iCs/>
                <w:sz w:val="20"/>
                <w:szCs w:val="20"/>
              </w:rPr>
              <w:lastRenderedPageBreak/>
              <w:t xml:space="preserve">2.3.3 </w:t>
            </w:r>
            <w:r w:rsidRPr="0088686C">
              <w:rPr>
                <w:rFonts w:cs="Arial"/>
                <w:sz w:val="20"/>
                <w:szCs w:val="20"/>
              </w:rPr>
              <w:t>Management actions are in place to ensure significant damage to ecosystems does not arise from the impacts described in 2.3.1.</w:t>
            </w:r>
          </w:p>
        </w:tc>
        <w:tc>
          <w:tcPr>
            <w:tcW w:w="3420" w:type="pct"/>
            <w:shd w:val="clear" w:color="auto" w:fill="auto"/>
          </w:tcPr>
          <w:p w14:paraId="1480278C" w14:textId="77777777" w:rsidR="005E6AF9" w:rsidRPr="0088686C" w:rsidRDefault="005E6AF9" w:rsidP="00481DF9">
            <w:pPr>
              <w:rPr>
                <w:rFonts w:cs="Arial"/>
                <w:b/>
                <w:sz w:val="20"/>
                <w:szCs w:val="20"/>
              </w:rPr>
            </w:pPr>
            <w:r w:rsidRPr="0088686C">
              <w:rPr>
                <w:rFonts w:cs="Arial"/>
                <w:b/>
                <w:sz w:val="20"/>
                <w:szCs w:val="20"/>
              </w:rPr>
              <w:t>Partly meets – Management actions being developed.</w:t>
            </w:r>
          </w:p>
          <w:p w14:paraId="603A86ED" w14:textId="73731A13" w:rsidR="00DE6ABB" w:rsidRPr="0088686C" w:rsidRDefault="00BD306E" w:rsidP="00481DF9">
            <w:pPr>
              <w:rPr>
                <w:rFonts w:cs="Arial"/>
                <w:sz w:val="20"/>
                <w:szCs w:val="20"/>
              </w:rPr>
            </w:pPr>
            <w:r w:rsidRPr="0088686C">
              <w:rPr>
                <w:rFonts w:cs="Arial"/>
                <w:bCs/>
                <w:sz w:val="20"/>
                <w:szCs w:val="20"/>
              </w:rPr>
              <w:t xml:space="preserve">There are some measures to address risks to the ecosystem through the fishery’s revised management plan (2015), and through complementary measures undertaken by industry through the </w:t>
            </w:r>
            <w:proofErr w:type="spellStart"/>
            <w:r w:rsidRPr="0088686C">
              <w:rPr>
                <w:rFonts w:cs="Arial"/>
                <w:bCs/>
                <w:sz w:val="20"/>
                <w:szCs w:val="20"/>
              </w:rPr>
              <w:t>CoP.</w:t>
            </w:r>
            <w:proofErr w:type="spellEnd"/>
            <w:r w:rsidRPr="0088686C">
              <w:rPr>
                <w:rFonts w:cs="Arial"/>
                <w:bCs/>
                <w:sz w:val="20"/>
                <w:szCs w:val="20"/>
              </w:rPr>
              <w:t xml:space="preserve"> </w:t>
            </w:r>
            <w:r w:rsidR="00DE6ABB" w:rsidRPr="0088686C">
              <w:rPr>
                <w:rFonts w:cs="Arial"/>
                <w:sz w:val="20"/>
                <w:szCs w:val="20"/>
              </w:rPr>
              <w:t xml:space="preserve">PIRSA, in consultation with licence holders, other state government agencies, local councils, and other key stakeholders has implemented management actions to minimise the risks to the environment in which the fishery operates. </w:t>
            </w:r>
            <w:r w:rsidR="005E6AF9" w:rsidRPr="0088686C">
              <w:rPr>
                <w:rFonts w:cs="Arial"/>
                <w:sz w:val="20"/>
                <w:szCs w:val="20"/>
              </w:rPr>
              <w:t xml:space="preserve">The department recommend PIRSA </w:t>
            </w:r>
            <w:r w:rsidR="00D85AE7" w:rsidRPr="0088686C">
              <w:rPr>
                <w:rFonts w:cs="Arial"/>
                <w:sz w:val="20"/>
                <w:szCs w:val="20"/>
              </w:rPr>
              <w:t>considers</w:t>
            </w:r>
            <w:r w:rsidR="005E6AF9" w:rsidRPr="0088686C">
              <w:rPr>
                <w:rFonts w:cs="Arial"/>
                <w:sz w:val="20"/>
                <w:szCs w:val="20"/>
              </w:rPr>
              <w:t xml:space="preserve"> undertaking a new ERA for the fishery.</w:t>
            </w:r>
          </w:p>
        </w:tc>
      </w:tr>
      <w:tr w:rsidR="00DE6ABB" w:rsidRPr="0088686C" w14:paraId="0C8B361A" w14:textId="77777777" w:rsidTr="00273C13">
        <w:trPr>
          <w:cantSplit/>
        </w:trPr>
        <w:tc>
          <w:tcPr>
            <w:tcW w:w="1580" w:type="pct"/>
            <w:tcBorders>
              <w:bottom w:val="single" w:sz="4" w:space="0" w:color="auto"/>
            </w:tcBorders>
            <w:shd w:val="clear" w:color="auto" w:fill="FFC000"/>
          </w:tcPr>
          <w:p w14:paraId="4D5C4181" w14:textId="10C3F0DC" w:rsidR="00DE6ABB" w:rsidRPr="0088686C" w:rsidRDefault="00DE6ABB" w:rsidP="00481DF9">
            <w:pPr>
              <w:rPr>
                <w:rFonts w:cs="Arial"/>
                <w:sz w:val="20"/>
                <w:szCs w:val="20"/>
              </w:rPr>
            </w:pPr>
            <w:r w:rsidRPr="0088686C">
              <w:rPr>
                <w:rFonts w:cs="Arial"/>
                <w:b/>
                <w:bCs/>
                <w:i/>
                <w:iCs/>
                <w:sz w:val="20"/>
                <w:szCs w:val="20"/>
              </w:rPr>
              <w:t xml:space="preserve">2.3.4 </w:t>
            </w:r>
            <w:r w:rsidRPr="0088686C">
              <w:rPr>
                <w:rFonts w:cs="Arial"/>
                <w:sz w:val="20"/>
                <w:szCs w:val="20"/>
              </w:rPr>
              <w:t xml:space="preserve">There are decision rules that trigger further management responses when monitoring detects impacts on selected ecosystem indicators beyond a predetermined level, or where action is indicated by application of the precautionary approach. </w:t>
            </w:r>
          </w:p>
        </w:tc>
        <w:tc>
          <w:tcPr>
            <w:tcW w:w="3420" w:type="pct"/>
            <w:shd w:val="clear" w:color="auto" w:fill="auto"/>
          </w:tcPr>
          <w:p w14:paraId="3B612F18" w14:textId="187273FE" w:rsidR="005E6AF9" w:rsidRPr="0088686C" w:rsidRDefault="00AD7B39" w:rsidP="00481DF9">
            <w:pPr>
              <w:rPr>
                <w:rFonts w:cs="Arial"/>
                <w:b/>
                <w:sz w:val="20"/>
                <w:szCs w:val="20"/>
              </w:rPr>
            </w:pPr>
            <w:r w:rsidRPr="0088686C">
              <w:rPr>
                <w:rFonts w:cs="Arial"/>
                <w:b/>
                <w:sz w:val="20"/>
                <w:szCs w:val="20"/>
              </w:rPr>
              <w:t>Partially</w:t>
            </w:r>
            <w:r w:rsidR="005E6AF9" w:rsidRPr="0088686C">
              <w:rPr>
                <w:rFonts w:cs="Arial"/>
                <w:b/>
                <w:sz w:val="20"/>
                <w:szCs w:val="20"/>
              </w:rPr>
              <w:t xml:space="preserve"> meet</w:t>
            </w:r>
            <w:r w:rsidRPr="0088686C">
              <w:rPr>
                <w:rFonts w:cs="Arial"/>
                <w:b/>
                <w:sz w:val="20"/>
                <w:szCs w:val="20"/>
              </w:rPr>
              <w:t>s</w:t>
            </w:r>
            <w:r w:rsidR="005E6AF9" w:rsidRPr="0088686C">
              <w:rPr>
                <w:rFonts w:cs="Arial"/>
                <w:b/>
                <w:sz w:val="20"/>
                <w:szCs w:val="20"/>
              </w:rPr>
              <w:t xml:space="preserve"> – There is no framework for monitoring the ecosystem or responding to management triggers.</w:t>
            </w:r>
          </w:p>
          <w:p w14:paraId="1743511B" w14:textId="4B6F8812" w:rsidR="00E22429" w:rsidRPr="00093A4C" w:rsidRDefault="00BD306E" w:rsidP="00481DF9">
            <w:pPr>
              <w:rPr>
                <w:rFonts w:cs="Arial"/>
                <w:sz w:val="20"/>
                <w:szCs w:val="20"/>
              </w:rPr>
            </w:pPr>
            <w:r w:rsidRPr="0088686C">
              <w:rPr>
                <w:rFonts w:cs="Arial"/>
                <w:sz w:val="20"/>
                <w:szCs w:val="20"/>
              </w:rPr>
              <w:t>While there are no decision rules in place, there are some m</w:t>
            </w:r>
            <w:r w:rsidR="00E22429" w:rsidRPr="0088686C">
              <w:rPr>
                <w:rFonts w:cs="Arial"/>
                <w:sz w:val="20"/>
                <w:szCs w:val="20"/>
              </w:rPr>
              <w:t>easures to address risks</w:t>
            </w:r>
            <w:r w:rsidRPr="0088686C">
              <w:rPr>
                <w:rFonts w:cs="Arial"/>
                <w:sz w:val="20"/>
                <w:szCs w:val="20"/>
              </w:rPr>
              <w:t xml:space="preserve"> to the ecosystem </w:t>
            </w:r>
            <w:r w:rsidR="00E22429" w:rsidRPr="0088686C">
              <w:rPr>
                <w:rFonts w:cs="Arial"/>
                <w:sz w:val="20"/>
                <w:szCs w:val="20"/>
              </w:rPr>
              <w:t xml:space="preserve">through the </w:t>
            </w:r>
            <w:r w:rsidRPr="0088686C">
              <w:rPr>
                <w:rFonts w:cs="Arial"/>
                <w:sz w:val="20"/>
                <w:szCs w:val="20"/>
              </w:rPr>
              <w:t>f</w:t>
            </w:r>
            <w:r w:rsidR="00E22429" w:rsidRPr="0088686C">
              <w:rPr>
                <w:rFonts w:cs="Arial"/>
                <w:sz w:val="20"/>
                <w:szCs w:val="20"/>
              </w:rPr>
              <w:t xml:space="preserve">ishery’s revised management plan (2015), and through complementary measures undertaken by industry through the </w:t>
            </w:r>
            <w:proofErr w:type="spellStart"/>
            <w:r w:rsidR="00E22429" w:rsidRPr="0088686C">
              <w:rPr>
                <w:rFonts w:cs="Arial"/>
                <w:sz w:val="20"/>
                <w:szCs w:val="20"/>
              </w:rPr>
              <w:t>CoP.</w:t>
            </w:r>
            <w:proofErr w:type="spellEnd"/>
            <w:r w:rsidR="005E6AF9" w:rsidRPr="0088686C">
              <w:rPr>
                <w:rFonts w:cs="Arial"/>
                <w:sz w:val="20"/>
                <w:szCs w:val="20"/>
              </w:rPr>
              <w:t xml:space="preserve"> </w:t>
            </w:r>
          </w:p>
        </w:tc>
      </w:tr>
      <w:tr w:rsidR="00DE6ABB" w:rsidRPr="0088686C" w14:paraId="22F6BF5A" w14:textId="77777777" w:rsidTr="00273C13">
        <w:trPr>
          <w:cantSplit/>
        </w:trPr>
        <w:tc>
          <w:tcPr>
            <w:tcW w:w="1580" w:type="pct"/>
            <w:shd w:val="clear" w:color="auto" w:fill="FFC000"/>
          </w:tcPr>
          <w:p w14:paraId="544B66DE" w14:textId="47FBE4FD" w:rsidR="00DE6ABB" w:rsidRPr="0088686C" w:rsidRDefault="00DE6ABB" w:rsidP="00481DF9">
            <w:pPr>
              <w:rPr>
                <w:rFonts w:cs="Arial"/>
                <w:sz w:val="20"/>
                <w:szCs w:val="20"/>
              </w:rPr>
            </w:pPr>
            <w:r w:rsidRPr="0088686C">
              <w:rPr>
                <w:rFonts w:cs="Arial"/>
                <w:b/>
                <w:bCs/>
                <w:i/>
                <w:iCs/>
                <w:sz w:val="20"/>
                <w:szCs w:val="20"/>
              </w:rPr>
              <w:t>2.3.5</w:t>
            </w:r>
            <w:r w:rsidRPr="0088686C">
              <w:rPr>
                <w:rFonts w:cs="Arial"/>
                <w:sz w:val="20"/>
                <w:szCs w:val="20"/>
              </w:rPr>
              <w:t xml:space="preserve"> The management response, considering uncertainties in the assessment and precautionary management actions, has a high chance of achieving the objective.</w:t>
            </w:r>
          </w:p>
        </w:tc>
        <w:tc>
          <w:tcPr>
            <w:tcW w:w="3420" w:type="pct"/>
            <w:shd w:val="clear" w:color="auto" w:fill="auto"/>
          </w:tcPr>
          <w:p w14:paraId="2F9D054F" w14:textId="06A62C6D" w:rsidR="00EE4B7C" w:rsidRPr="0088686C" w:rsidRDefault="00657DEB" w:rsidP="00EE4B7C">
            <w:pPr>
              <w:rPr>
                <w:rFonts w:cs="Arial"/>
                <w:sz w:val="20"/>
                <w:szCs w:val="20"/>
              </w:rPr>
            </w:pPr>
            <w:r w:rsidRPr="0088686C">
              <w:rPr>
                <w:rFonts w:cs="Arial"/>
                <w:b/>
                <w:sz w:val="20"/>
                <w:szCs w:val="20"/>
              </w:rPr>
              <w:t>Partially meets</w:t>
            </w:r>
            <w:r w:rsidRPr="00EE4B7C">
              <w:rPr>
                <w:rFonts w:cs="Arial"/>
                <w:b/>
                <w:sz w:val="20"/>
                <w:szCs w:val="20"/>
              </w:rPr>
              <w:t xml:space="preserve"> – </w:t>
            </w:r>
            <w:r w:rsidR="00EE4B7C" w:rsidRPr="00EE4B7C">
              <w:rPr>
                <w:rFonts w:cs="Arial"/>
                <w:b/>
                <w:sz w:val="20"/>
                <w:szCs w:val="20"/>
              </w:rPr>
              <w:t>while the ecological risk assessment did not specifically look at the ecological impacts, the fishing method used in the fishery is likely to have a low impact on the dynamics of ocean environments.</w:t>
            </w:r>
          </w:p>
          <w:p w14:paraId="7952687F" w14:textId="4479D8D2" w:rsidR="00657DEB" w:rsidRPr="0088686C" w:rsidRDefault="00657DEB" w:rsidP="00481DF9">
            <w:pPr>
              <w:rPr>
                <w:rFonts w:cs="Arial"/>
                <w:sz w:val="20"/>
                <w:szCs w:val="20"/>
              </w:rPr>
            </w:pPr>
            <w:r w:rsidRPr="0088686C">
              <w:rPr>
                <w:rFonts w:cs="Arial"/>
                <w:sz w:val="20"/>
                <w:szCs w:val="20"/>
              </w:rPr>
              <w:t>Fishing methods involves active hauling and retrieval of seine nets (non-meshing). Because the nets are set around visible schools of fish and immediately hauled, with little time in the water.</w:t>
            </w:r>
          </w:p>
          <w:p w14:paraId="5DABCD7B" w14:textId="697FD103" w:rsidR="00DE6ABB" w:rsidRPr="0088686C" w:rsidRDefault="00657DEB" w:rsidP="00481DF9">
            <w:pPr>
              <w:rPr>
                <w:rFonts w:cs="Arial"/>
                <w:sz w:val="20"/>
                <w:szCs w:val="20"/>
              </w:rPr>
            </w:pPr>
            <w:r w:rsidRPr="0088686C">
              <w:rPr>
                <w:rFonts w:cs="Arial"/>
                <w:sz w:val="20"/>
                <w:szCs w:val="20"/>
              </w:rPr>
              <w:t>With current levels of fishing, these measures in the fishery are likely to be effective. Future ERAs should however consider all ecological impacts, particularly if fishing levels increase.</w:t>
            </w:r>
          </w:p>
        </w:tc>
      </w:tr>
    </w:tbl>
    <w:p w14:paraId="4D8729D4" w14:textId="77777777" w:rsidR="00F8472A" w:rsidRPr="0088686C" w:rsidRDefault="00F8472A" w:rsidP="00481DF9">
      <w:pPr>
        <w:rPr>
          <w:rFonts w:cs="Arial"/>
        </w:rPr>
      </w:pPr>
    </w:p>
    <w:p w14:paraId="2D35029A" w14:textId="77777777" w:rsidR="00227603" w:rsidRPr="0088686C" w:rsidRDefault="00227603" w:rsidP="00481DF9">
      <w:pPr>
        <w:rPr>
          <w:rFonts w:cs="Arial"/>
        </w:rPr>
        <w:sectPr w:rsidR="00227603" w:rsidRPr="0088686C" w:rsidSect="001955CD">
          <w:pgSz w:w="16838" w:h="11906" w:orient="landscape"/>
          <w:pgMar w:top="1021" w:right="1021" w:bottom="1021" w:left="1021" w:header="709" w:footer="709" w:gutter="0"/>
          <w:cols w:space="708"/>
          <w:docGrid w:linePitch="360"/>
        </w:sectPr>
      </w:pPr>
    </w:p>
    <w:p w14:paraId="3F0B8578" w14:textId="54CC23B7" w:rsidR="006B6EF9" w:rsidRPr="0088686C" w:rsidRDefault="006B6EF9" w:rsidP="00481DF9">
      <w:pPr>
        <w:pStyle w:val="Heading1"/>
        <w:spacing w:before="120" w:after="120" w:line="240" w:lineRule="auto"/>
        <w:rPr>
          <w:rFonts w:ascii="Arial" w:hAnsi="Arial"/>
        </w:rPr>
      </w:pPr>
      <w:bookmarkStart w:id="11" w:name="_Toc93930705"/>
      <w:r w:rsidRPr="0088686C">
        <w:rPr>
          <w:rFonts w:ascii="Arial" w:hAnsi="Arial"/>
        </w:rPr>
        <w:lastRenderedPageBreak/>
        <w:t>Section</w:t>
      </w:r>
      <w:r w:rsidR="0027138D" w:rsidRPr="0088686C">
        <w:rPr>
          <w:rFonts w:ascii="Arial" w:hAnsi="Arial"/>
        </w:rPr>
        <w:t xml:space="preserve"> </w:t>
      </w:r>
      <w:r w:rsidR="00417DFC" w:rsidRPr="0088686C">
        <w:rPr>
          <w:rFonts w:ascii="Arial" w:hAnsi="Arial"/>
        </w:rPr>
        <w:t>4</w:t>
      </w:r>
      <w:r w:rsidR="00223C3E" w:rsidRPr="0088686C">
        <w:rPr>
          <w:rFonts w:ascii="Arial" w:hAnsi="Arial"/>
        </w:rPr>
        <w:t xml:space="preserve">: </w:t>
      </w:r>
      <w:r w:rsidRPr="0088686C">
        <w:rPr>
          <w:rFonts w:ascii="Arial" w:hAnsi="Arial"/>
        </w:rPr>
        <w:t>Assessment Against the EPBC Act</w:t>
      </w:r>
      <w:bookmarkEnd w:id="11"/>
    </w:p>
    <w:p w14:paraId="7FCE71B0" w14:textId="4359E207" w:rsidR="009F053A" w:rsidRPr="0088686C" w:rsidRDefault="009F053A" w:rsidP="00481DF9">
      <w:pPr>
        <w:rPr>
          <w:rFonts w:cs="Arial"/>
        </w:rPr>
      </w:pPr>
      <w:r w:rsidRPr="0088686C">
        <w:rPr>
          <w:rFonts w:cs="Arial"/>
        </w:rPr>
        <w:t xml:space="preserve">The table below is not a complete or exact representation of the EPBC Act. It is intended </w:t>
      </w:r>
      <w:r w:rsidR="007361FC" w:rsidRPr="0088686C">
        <w:rPr>
          <w:rFonts w:cs="Arial"/>
        </w:rPr>
        <w:t xml:space="preserve">to show that the </w:t>
      </w:r>
      <w:r w:rsidRPr="0088686C">
        <w:rPr>
          <w:rFonts w:cs="Arial"/>
        </w:rPr>
        <w:t xml:space="preserve">relevant sections and components of the EPBC Act </w:t>
      </w:r>
      <w:r w:rsidR="00897628" w:rsidRPr="0088686C">
        <w:rPr>
          <w:rFonts w:cs="Arial"/>
        </w:rPr>
        <w:t xml:space="preserve">have been </w:t>
      </w:r>
      <w:proofErr w:type="gramStart"/>
      <w:r w:rsidR="00897628" w:rsidRPr="0088686C">
        <w:rPr>
          <w:rFonts w:cs="Arial"/>
        </w:rPr>
        <w:t>taken into account</w:t>
      </w:r>
      <w:proofErr w:type="gramEnd"/>
      <w:r w:rsidR="00897628" w:rsidRPr="0088686C">
        <w:rPr>
          <w:rFonts w:cs="Arial"/>
        </w:rPr>
        <w:t xml:space="preserve"> in the formulation of </w:t>
      </w:r>
      <w:r w:rsidRPr="0088686C">
        <w:rPr>
          <w:rFonts w:cs="Arial"/>
        </w:rPr>
        <w:t xml:space="preserve">advice on the fishery in relation to decisions under Part 13 and Part 13A. </w:t>
      </w:r>
    </w:p>
    <w:p w14:paraId="63A4FE7E" w14:textId="4BABCD6D" w:rsidR="009F053A" w:rsidRPr="0088686C" w:rsidRDefault="009F053A" w:rsidP="00481DF9">
      <w:pPr>
        <w:pStyle w:val="Heading2"/>
      </w:pPr>
      <w:bookmarkStart w:id="12" w:name="_Toc93930706"/>
      <w:r w:rsidRPr="0088686C">
        <w:t xml:space="preserve">Part 12 </w:t>
      </w:r>
      <w:r w:rsidR="00F73C73" w:rsidRPr="0088686C">
        <w:t>– Identifying and monitoring biodiversity and making bioregional plans</w:t>
      </w:r>
      <w:bookmarkEnd w:id="12"/>
    </w:p>
    <w:tbl>
      <w:tblPr>
        <w:tblStyle w:val="TableGrid"/>
        <w:tblW w:w="5000" w:type="pct"/>
        <w:tblLook w:val="04A0" w:firstRow="1" w:lastRow="0" w:firstColumn="1" w:lastColumn="0" w:noHBand="0" w:noVBand="1"/>
      </w:tblPr>
      <w:tblGrid>
        <w:gridCol w:w="7393"/>
        <w:gridCol w:w="7393"/>
      </w:tblGrid>
      <w:tr w:rsidR="009F053A" w:rsidRPr="0088686C" w14:paraId="503FF0BC" w14:textId="77777777" w:rsidTr="00D03488">
        <w:trPr>
          <w:cnfStyle w:val="100000000000" w:firstRow="1" w:lastRow="0" w:firstColumn="0" w:lastColumn="0" w:oddVBand="0" w:evenVBand="0" w:oddHBand="0" w:evenHBand="0" w:firstRowFirstColumn="0" w:firstRowLastColumn="0" w:lastRowFirstColumn="0" w:lastRowLastColumn="0"/>
          <w:trHeight w:val="180"/>
        </w:trPr>
        <w:tc>
          <w:tcPr>
            <w:tcW w:w="2500" w:type="pct"/>
            <w:tcBorders>
              <w:bottom w:val="single" w:sz="4" w:space="0" w:color="auto"/>
            </w:tcBorders>
            <w:shd w:val="clear" w:color="auto" w:fill="D9D9D9" w:themeFill="background1" w:themeFillShade="D9"/>
            <w:vAlign w:val="center"/>
          </w:tcPr>
          <w:p w14:paraId="4BC41F5C" w14:textId="35615BB6" w:rsidR="009F053A" w:rsidRPr="0088686C" w:rsidRDefault="00400844" w:rsidP="00481DF9">
            <w:pPr>
              <w:ind w:left="426" w:hanging="426"/>
              <w:jc w:val="center"/>
              <w:rPr>
                <w:rFonts w:cs="Arial"/>
                <w:b/>
                <w:sz w:val="20"/>
                <w:szCs w:val="20"/>
              </w:rPr>
            </w:pPr>
            <w:r w:rsidRPr="0088686C">
              <w:rPr>
                <w:rFonts w:cs="Arial"/>
                <w:b/>
                <w:sz w:val="20"/>
                <w:szCs w:val="20"/>
              </w:rPr>
              <w:t>Section 176 Bioregional Plans</w:t>
            </w:r>
          </w:p>
        </w:tc>
        <w:tc>
          <w:tcPr>
            <w:tcW w:w="2500" w:type="pct"/>
            <w:shd w:val="clear" w:color="auto" w:fill="D9D9D9" w:themeFill="background1" w:themeFillShade="D9"/>
            <w:vAlign w:val="center"/>
          </w:tcPr>
          <w:p w14:paraId="3DF3E25D" w14:textId="77777777" w:rsidR="009F053A" w:rsidRPr="0088686C" w:rsidRDefault="009F053A" w:rsidP="00481DF9">
            <w:pPr>
              <w:jc w:val="center"/>
              <w:rPr>
                <w:rFonts w:cs="Arial"/>
                <w:b/>
                <w:sz w:val="20"/>
                <w:szCs w:val="20"/>
              </w:rPr>
            </w:pPr>
            <w:r w:rsidRPr="0088686C">
              <w:rPr>
                <w:rFonts w:cs="Arial"/>
                <w:b/>
                <w:sz w:val="20"/>
                <w:szCs w:val="20"/>
              </w:rPr>
              <w:t>Comment</w:t>
            </w:r>
          </w:p>
        </w:tc>
      </w:tr>
      <w:tr w:rsidR="009F053A" w:rsidRPr="0088686C" w14:paraId="50519DE6" w14:textId="77777777" w:rsidTr="00D03488">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F4C8136" w14:textId="258C992D" w:rsidR="00D40B13" w:rsidRPr="0088686C" w:rsidRDefault="00557756" w:rsidP="00093A4C">
            <w:pPr>
              <w:pStyle w:val="ListNumber"/>
              <w:spacing w:before="120" w:after="120" w:line="240" w:lineRule="auto"/>
              <w:contextualSpacing w:val="0"/>
            </w:pPr>
            <w:r w:rsidRPr="0088686C">
              <w:t>(5)</w:t>
            </w:r>
            <w:r w:rsidRPr="0088686C">
              <w:tab/>
            </w:r>
            <w:r w:rsidR="009F053A" w:rsidRPr="0088686C">
              <w:t>Minister must have regard to relevant bioregional plans</w:t>
            </w:r>
          </w:p>
        </w:tc>
        <w:tc>
          <w:tcPr>
            <w:tcW w:w="2500" w:type="pct"/>
            <w:shd w:val="clear" w:color="auto" w:fill="auto"/>
          </w:tcPr>
          <w:p w14:paraId="1D600EEE" w14:textId="06F72BC2" w:rsidR="002F564A" w:rsidRPr="0088686C" w:rsidRDefault="004F43E3" w:rsidP="00481DF9">
            <w:pPr>
              <w:rPr>
                <w:rFonts w:cs="Arial"/>
                <w:b/>
                <w:sz w:val="20"/>
                <w:szCs w:val="20"/>
              </w:rPr>
            </w:pPr>
            <w:r w:rsidRPr="0088686C">
              <w:rPr>
                <w:rFonts w:cs="Arial"/>
                <w:b/>
                <w:sz w:val="20"/>
                <w:szCs w:val="20"/>
              </w:rPr>
              <w:t>Meets</w:t>
            </w:r>
            <w:r w:rsidR="00EE4B7C">
              <w:rPr>
                <w:rFonts w:cs="Arial"/>
                <w:b/>
                <w:sz w:val="20"/>
                <w:szCs w:val="20"/>
              </w:rPr>
              <w:t>.</w:t>
            </w:r>
          </w:p>
          <w:p w14:paraId="223055E1" w14:textId="6516CA12" w:rsidR="0065740F" w:rsidRPr="0088686C" w:rsidRDefault="0065740F" w:rsidP="00481DF9">
            <w:pPr>
              <w:rPr>
                <w:rFonts w:cs="Arial"/>
                <w:bCs/>
                <w:sz w:val="20"/>
                <w:szCs w:val="20"/>
              </w:rPr>
            </w:pPr>
            <w:r w:rsidRPr="0088686C">
              <w:rPr>
                <w:rFonts w:cs="Arial"/>
                <w:bCs/>
                <w:sz w:val="20"/>
                <w:szCs w:val="20"/>
              </w:rPr>
              <w:t xml:space="preserve">While the fishery operates within both the South-east and South-west Marine Regions, </w:t>
            </w:r>
            <w:r w:rsidR="00C46563">
              <w:rPr>
                <w:rFonts w:cs="Arial"/>
                <w:bCs/>
                <w:sz w:val="20"/>
                <w:szCs w:val="20"/>
              </w:rPr>
              <w:t xml:space="preserve">most </w:t>
            </w:r>
            <w:r w:rsidRPr="0088686C">
              <w:rPr>
                <w:rFonts w:cs="Arial"/>
                <w:bCs/>
                <w:sz w:val="20"/>
                <w:szCs w:val="20"/>
              </w:rPr>
              <w:t>fishing effort occurs in the Spencer Gulf Shelf Province (Provincial Bioregion 33) in the South-west Marine Region.</w:t>
            </w:r>
          </w:p>
          <w:p w14:paraId="6852ECC1" w14:textId="3F6F0C1C" w:rsidR="009F053A" w:rsidRPr="0088686C" w:rsidRDefault="00D03488" w:rsidP="00481DF9">
            <w:pPr>
              <w:rPr>
                <w:rFonts w:cs="Arial"/>
                <w:bCs/>
                <w:sz w:val="20"/>
                <w:szCs w:val="20"/>
              </w:rPr>
            </w:pPr>
            <w:r w:rsidRPr="0088686C">
              <w:rPr>
                <w:rFonts w:cs="Arial"/>
                <w:bCs/>
                <w:sz w:val="20"/>
                <w:szCs w:val="20"/>
              </w:rPr>
              <w:t>The Marine bioregional plan for the South-west Marine Region 2012 has identified that there are three key ecological features present in this area of the fishery. These are ancient coastline at 90-120 m depth, upwellings around the Eyre Peninsula and aggregations of small pelagic fish. Given the low impact fishing methods used in this fishery and the mitigation measures in place, the expected impact to key ecological features is considered low.</w:t>
            </w:r>
          </w:p>
        </w:tc>
      </w:tr>
    </w:tbl>
    <w:p w14:paraId="6F9840FF" w14:textId="7038ACD1" w:rsidR="009F053A" w:rsidRPr="0088686C" w:rsidRDefault="009F053A" w:rsidP="00481DF9">
      <w:pPr>
        <w:pStyle w:val="Heading2"/>
      </w:pPr>
      <w:bookmarkStart w:id="13" w:name="_Toc93930707"/>
      <w:r w:rsidRPr="0088686C">
        <w:t>Part 13</w:t>
      </w:r>
      <w:r w:rsidR="00C83B59" w:rsidRPr="0088686C">
        <w:t xml:space="preserve"> </w:t>
      </w:r>
      <w:r w:rsidR="00F73C73" w:rsidRPr="0088686C">
        <w:t>– Species and communities</w:t>
      </w:r>
      <w:bookmarkEnd w:id="13"/>
    </w:p>
    <w:tbl>
      <w:tblPr>
        <w:tblStyle w:val="TableGrid"/>
        <w:tblW w:w="5000" w:type="pct"/>
        <w:tblLook w:val="04A0" w:firstRow="1" w:lastRow="0" w:firstColumn="1" w:lastColumn="0" w:noHBand="0" w:noVBand="1"/>
      </w:tblPr>
      <w:tblGrid>
        <w:gridCol w:w="7393"/>
        <w:gridCol w:w="7393"/>
      </w:tblGrid>
      <w:tr w:rsidR="00400844" w:rsidRPr="0088686C" w14:paraId="65C1624E" w14:textId="77777777" w:rsidTr="00D03488">
        <w:trPr>
          <w:cnfStyle w:val="100000000000" w:firstRow="1" w:lastRow="0" w:firstColumn="0" w:lastColumn="0" w:oddVBand="0" w:evenVBand="0" w:oddHBand="0" w:evenHBand="0"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585CA78D" w14:textId="4EBFA111" w:rsidR="00400844" w:rsidRPr="0088686C" w:rsidRDefault="00400844" w:rsidP="00481DF9">
            <w:pPr>
              <w:ind w:left="426" w:hanging="426"/>
              <w:jc w:val="center"/>
              <w:rPr>
                <w:rFonts w:cs="Arial"/>
                <w:b/>
                <w:sz w:val="20"/>
                <w:szCs w:val="20"/>
              </w:rPr>
            </w:pPr>
            <w:r w:rsidRPr="0088686C">
              <w:rPr>
                <w:rFonts w:cs="Arial"/>
                <w:b/>
                <w:sz w:val="20"/>
                <w:szCs w:val="20"/>
              </w:rPr>
              <w:t xml:space="preserve">Accreditable plan, regime or </w:t>
            </w:r>
            <w:proofErr w:type="gramStart"/>
            <w:r w:rsidRPr="0088686C">
              <w:rPr>
                <w:rFonts w:cs="Arial"/>
                <w:b/>
                <w:sz w:val="20"/>
                <w:szCs w:val="20"/>
              </w:rPr>
              <w:t>policy  (</w:t>
            </w:r>
            <w:proofErr w:type="gramEnd"/>
            <w:r w:rsidRPr="0088686C">
              <w:rPr>
                <w:rFonts w:cs="Arial"/>
                <w:b/>
                <w:sz w:val="20"/>
                <w:szCs w:val="20"/>
              </w:rPr>
              <w:t>Division 1, Division 2, Division 3, Division 4)</w:t>
            </w:r>
          </w:p>
        </w:tc>
        <w:tc>
          <w:tcPr>
            <w:tcW w:w="2500" w:type="pct"/>
            <w:shd w:val="clear" w:color="auto" w:fill="D9D9D9" w:themeFill="background1" w:themeFillShade="D9"/>
            <w:vAlign w:val="center"/>
          </w:tcPr>
          <w:p w14:paraId="7594BA70" w14:textId="77777777" w:rsidR="00400844" w:rsidRPr="0088686C" w:rsidRDefault="00400844" w:rsidP="00481DF9">
            <w:pPr>
              <w:jc w:val="center"/>
              <w:rPr>
                <w:rFonts w:cs="Arial"/>
                <w:b/>
                <w:sz w:val="20"/>
                <w:szCs w:val="20"/>
              </w:rPr>
            </w:pPr>
            <w:r w:rsidRPr="0088686C">
              <w:rPr>
                <w:rFonts w:cs="Arial"/>
                <w:b/>
                <w:sz w:val="20"/>
                <w:szCs w:val="20"/>
              </w:rPr>
              <w:t>Comment</w:t>
            </w:r>
          </w:p>
        </w:tc>
      </w:tr>
      <w:tr w:rsidR="009F053A" w:rsidRPr="0088686C" w14:paraId="3F60E2B3" w14:textId="77777777" w:rsidTr="00D03488">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3186A7B" w14:textId="77777777" w:rsidR="003C285B" w:rsidRPr="0088686C" w:rsidRDefault="009F053A" w:rsidP="00481DF9">
            <w:pPr>
              <w:pStyle w:val="ListNumber2"/>
              <w:spacing w:before="120" w:after="120" w:line="240" w:lineRule="auto"/>
              <w:contextualSpacing w:val="0"/>
            </w:pPr>
            <w:r w:rsidRPr="0088686C">
              <w:t>s. 208A (1) (a-e) , s.222A (1) (a-e), s.245 (1) (a-e),  s.265 (1) (a-e)</w:t>
            </w:r>
            <w:r w:rsidR="00F9004A" w:rsidRPr="0088686C">
              <w:t xml:space="preserve"> </w:t>
            </w:r>
            <w:r w:rsidR="00F9004A" w:rsidRPr="0088686C">
              <w:tab/>
            </w:r>
          </w:p>
          <w:p w14:paraId="10E1301B" w14:textId="2AB9B0D3" w:rsidR="00D40B13" w:rsidRPr="0088686C" w:rsidRDefault="009F053A" w:rsidP="00481DF9">
            <w:pPr>
              <w:pStyle w:val="ListNumber2"/>
              <w:spacing w:before="120" w:after="120" w:line="240" w:lineRule="auto"/>
              <w:contextualSpacing w:val="0"/>
            </w:pPr>
            <w:r w:rsidRPr="0088686C">
              <w:t xml:space="preserve">Does the fishery have an accreditable plan of management, </w:t>
            </w:r>
            <w:r w:rsidR="00C40AD0" w:rsidRPr="0088686C">
              <w:t>regime</w:t>
            </w:r>
            <w:r w:rsidRPr="0088686C">
              <w:t xml:space="preserve"> or policy? </w:t>
            </w:r>
          </w:p>
        </w:tc>
        <w:tc>
          <w:tcPr>
            <w:tcW w:w="2500" w:type="pct"/>
            <w:shd w:val="clear" w:color="auto" w:fill="auto"/>
          </w:tcPr>
          <w:p w14:paraId="29FF3A00" w14:textId="30B371CE" w:rsidR="00546023" w:rsidRPr="0088686C" w:rsidRDefault="00657DEB" w:rsidP="00481DF9">
            <w:pPr>
              <w:rPr>
                <w:rFonts w:cs="Arial"/>
                <w:sz w:val="20"/>
                <w:szCs w:val="20"/>
              </w:rPr>
            </w:pPr>
            <w:r w:rsidRPr="0088686C">
              <w:rPr>
                <w:rFonts w:cs="Arial"/>
                <w:b/>
                <w:sz w:val="20"/>
                <w:szCs w:val="20"/>
              </w:rPr>
              <w:t>Yes</w:t>
            </w:r>
            <w:r w:rsidRPr="0088686C">
              <w:rPr>
                <w:rFonts w:cs="Arial"/>
                <w:sz w:val="20"/>
                <w:szCs w:val="20"/>
              </w:rPr>
              <w:t>, there is an accreditable management regime. The regime was last accredited under Part 13 in 2018. However, a new Part 13 accreditation will apply for this fishery.</w:t>
            </w:r>
          </w:p>
        </w:tc>
      </w:tr>
      <w:tr w:rsidR="00400844" w:rsidRPr="0088686C" w14:paraId="47E2188F" w14:textId="77777777" w:rsidTr="00D03488">
        <w:trPr>
          <w:cnfStyle w:val="000000010000" w:firstRow="0" w:lastRow="0" w:firstColumn="0" w:lastColumn="0" w:oddVBand="0" w:evenVBand="0" w:oddHBand="0" w:evenHBand="1"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1EF1F9E9" w14:textId="47A73FF1" w:rsidR="00400844" w:rsidRPr="0088686C" w:rsidRDefault="00400844" w:rsidP="00481DF9">
            <w:pPr>
              <w:ind w:left="426" w:hanging="426"/>
              <w:jc w:val="center"/>
              <w:rPr>
                <w:rFonts w:cs="Arial"/>
                <w:b/>
                <w:sz w:val="20"/>
                <w:szCs w:val="20"/>
              </w:rPr>
            </w:pPr>
            <w:r w:rsidRPr="0088686C">
              <w:rPr>
                <w:rFonts w:cs="Arial"/>
                <w:b/>
                <w:sz w:val="20"/>
                <w:szCs w:val="20"/>
              </w:rPr>
              <w:t>Division 1 Listed threatened species, Section 208A Minister may accredit plans or regimes</w:t>
            </w:r>
          </w:p>
        </w:tc>
        <w:tc>
          <w:tcPr>
            <w:tcW w:w="2500" w:type="pct"/>
            <w:shd w:val="clear" w:color="auto" w:fill="D9D9D9" w:themeFill="background1" w:themeFillShade="D9"/>
            <w:vAlign w:val="center"/>
          </w:tcPr>
          <w:p w14:paraId="440D28C6" w14:textId="77777777" w:rsidR="00400844" w:rsidRPr="0088686C" w:rsidRDefault="00400844" w:rsidP="00481DF9">
            <w:pPr>
              <w:jc w:val="center"/>
              <w:rPr>
                <w:rFonts w:cs="Arial"/>
                <w:b/>
                <w:sz w:val="20"/>
                <w:szCs w:val="20"/>
              </w:rPr>
            </w:pPr>
            <w:r w:rsidRPr="0088686C">
              <w:rPr>
                <w:rFonts w:cs="Arial"/>
                <w:b/>
                <w:sz w:val="20"/>
                <w:szCs w:val="20"/>
              </w:rPr>
              <w:t>Comment</w:t>
            </w:r>
          </w:p>
        </w:tc>
      </w:tr>
      <w:tr w:rsidR="00657DEB" w:rsidRPr="0088686C" w14:paraId="38239CBE" w14:textId="77777777" w:rsidTr="00D03488">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8A6FD13" w14:textId="06280A13" w:rsidR="00657DEB" w:rsidRPr="0088686C" w:rsidRDefault="00657DEB" w:rsidP="00481DF9">
            <w:pPr>
              <w:pStyle w:val="ListNumber2"/>
              <w:spacing w:before="120" w:after="120" w:line="240" w:lineRule="auto"/>
              <w:contextualSpacing w:val="0"/>
            </w:pPr>
            <w:r w:rsidRPr="0088686C">
              <w:t>(f)</w:t>
            </w:r>
            <w:r w:rsidRPr="0088686C">
              <w:tab/>
              <w:t>Will the plan, regime or policy require fishers to take all reasonable steps to ensure that members of listed threatened species (other than conservation dependent species) are not killed or injured as a result of the fishing?</w:t>
            </w:r>
          </w:p>
        </w:tc>
        <w:tc>
          <w:tcPr>
            <w:tcW w:w="2500" w:type="pct"/>
            <w:shd w:val="clear" w:color="auto" w:fill="auto"/>
          </w:tcPr>
          <w:p w14:paraId="545B33FF" w14:textId="77777777" w:rsidR="00657DEB" w:rsidRPr="0088686C" w:rsidRDefault="00657DEB" w:rsidP="00481DF9">
            <w:pPr>
              <w:rPr>
                <w:rFonts w:cs="Arial"/>
                <w:sz w:val="20"/>
                <w:szCs w:val="20"/>
              </w:rPr>
            </w:pPr>
            <w:r w:rsidRPr="0088686C">
              <w:rPr>
                <w:rFonts w:cs="Arial"/>
                <w:b/>
                <w:bCs/>
                <w:sz w:val="20"/>
                <w:szCs w:val="20"/>
              </w:rPr>
              <w:t>Yes</w:t>
            </w:r>
            <w:r w:rsidRPr="0088686C">
              <w:rPr>
                <w:rFonts w:cs="Arial"/>
                <w:sz w:val="20"/>
                <w:szCs w:val="20"/>
              </w:rPr>
              <w:t xml:space="preserve">, there are specific measures in place to mitigate the risk to protected species. </w:t>
            </w:r>
          </w:p>
          <w:p w14:paraId="49E6A929" w14:textId="7CF4F114" w:rsidR="00657DEB" w:rsidRPr="0088686C" w:rsidRDefault="00657DEB" w:rsidP="00481DF9">
            <w:pPr>
              <w:rPr>
                <w:rFonts w:cs="Arial"/>
                <w:iCs/>
                <w:sz w:val="20"/>
                <w:szCs w:val="20"/>
                <w:lang w:eastAsia="en-AU"/>
              </w:rPr>
            </w:pPr>
            <w:r w:rsidRPr="0088686C">
              <w:rPr>
                <w:rFonts w:cs="Arial"/>
                <w:iCs/>
                <w:sz w:val="20"/>
                <w:szCs w:val="20"/>
                <w:lang w:eastAsia="en-AU"/>
              </w:rPr>
              <w:t xml:space="preserve">The fishery’s management strategy does not permit fishers to take protected species, including listed threatened species, and all interactions with protected species must be reported. The </w:t>
            </w:r>
            <w:r w:rsidR="002319A7" w:rsidRPr="0088686C">
              <w:rPr>
                <w:rFonts w:cs="Arial"/>
                <w:sz w:val="20"/>
                <w:szCs w:val="20"/>
                <w:lang w:val="en-US"/>
              </w:rPr>
              <w:t>South Australian</w:t>
            </w:r>
            <w:r w:rsidRPr="0088686C">
              <w:rPr>
                <w:rFonts w:cs="Arial"/>
                <w:iCs/>
                <w:sz w:val="20"/>
                <w:szCs w:val="20"/>
                <w:lang w:eastAsia="en-AU"/>
              </w:rPr>
              <w:t xml:space="preserve"> fisheries regulations, an</w:t>
            </w:r>
            <w:r w:rsidR="00100034">
              <w:rPr>
                <w:rFonts w:cs="Arial"/>
                <w:iCs/>
                <w:sz w:val="20"/>
                <w:szCs w:val="20"/>
                <w:lang w:eastAsia="en-AU"/>
              </w:rPr>
              <w:t>d</w:t>
            </w:r>
            <w:r w:rsidRPr="0088686C">
              <w:rPr>
                <w:rFonts w:cs="Arial"/>
                <w:iCs/>
                <w:sz w:val="20"/>
                <w:szCs w:val="20"/>
                <w:lang w:eastAsia="en-AU"/>
              </w:rPr>
              <w:t xml:space="preserve"> the CoP, outlines management measures for gear in the fishery, to reduce the risk of mortality of listed threatened species. There are measures in place for common </w:t>
            </w:r>
            <w:r w:rsidRPr="0088686C">
              <w:rPr>
                <w:rFonts w:cs="Arial"/>
                <w:iCs/>
                <w:sz w:val="20"/>
                <w:szCs w:val="20"/>
                <w:lang w:eastAsia="en-AU"/>
              </w:rPr>
              <w:lastRenderedPageBreak/>
              <w:t xml:space="preserve">dolphins, such as a CoP, onboard </w:t>
            </w:r>
            <w:proofErr w:type="gramStart"/>
            <w:r w:rsidRPr="0088686C">
              <w:rPr>
                <w:rFonts w:cs="Arial"/>
                <w:iCs/>
                <w:sz w:val="20"/>
                <w:szCs w:val="20"/>
                <w:lang w:eastAsia="en-AU"/>
              </w:rPr>
              <w:t>observers</w:t>
            </w:r>
            <w:proofErr w:type="gramEnd"/>
            <w:r w:rsidRPr="0088686C">
              <w:rPr>
                <w:rFonts w:cs="Arial"/>
                <w:iCs/>
                <w:sz w:val="20"/>
                <w:szCs w:val="20"/>
                <w:lang w:eastAsia="en-AU"/>
              </w:rPr>
              <w:t xml:space="preserve"> and specific gear restrictions in or near critical habitat areas for common dolphins. </w:t>
            </w:r>
          </w:p>
          <w:p w14:paraId="29478770" w14:textId="73CAF829" w:rsidR="00657DEB" w:rsidRPr="0088686C" w:rsidRDefault="00657DEB" w:rsidP="00481DF9">
            <w:pPr>
              <w:rPr>
                <w:rFonts w:cs="Arial"/>
                <w:color w:val="00B0F0"/>
                <w:sz w:val="20"/>
                <w:szCs w:val="20"/>
              </w:rPr>
            </w:pPr>
            <w:r w:rsidRPr="0088686C">
              <w:rPr>
                <w:rFonts w:cs="Arial"/>
                <w:iCs/>
                <w:sz w:val="20"/>
                <w:szCs w:val="20"/>
                <w:lang w:eastAsia="en-AU"/>
              </w:rPr>
              <w:t>The fishery’s management regime was accredited in 2018. However, a new Part</w:t>
            </w:r>
            <w:r w:rsidR="00C46563">
              <w:rPr>
                <w:rFonts w:cs="Arial"/>
                <w:iCs/>
                <w:sz w:val="20"/>
                <w:szCs w:val="20"/>
                <w:lang w:eastAsia="en-AU"/>
              </w:rPr>
              <w:t> </w:t>
            </w:r>
            <w:r w:rsidRPr="0088686C">
              <w:rPr>
                <w:rFonts w:cs="Arial"/>
                <w:iCs/>
                <w:sz w:val="20"/>
                <w:szCs w:val="20"/>
                <w:lang w:eastAsia="en-AU"/>
              </w:rPr>
              <w:t xml:space="preserve">13 accreditation will apply for this fishery, with conditions applied to better improve the reporting of </w:t>
            </w:r>
            <w:r w:rsidR="00100034" w:rsidRPr="0088686C">
              <w:rPr>
                <w:rFonts w:cs="Arial"/>
                <w:iCs/>
                <w:sz w:val="20"/>
                <w:szCs w:val="20"/>
                <w:lang w:eastAsia="en-AU"/>
              </w:rPr>
              <w:t>interactions</w:t>
            </w:r>
            <w:r w:rsidRPr="0088686C">
              <w:rPr>
                <w:rFonts w:cs="Arial"/>
                <w:iCs/>
                <w:sz w:val="20"/>
                <w:szCs w:val="20"/>
                <w:lang w:eastAsia="en-AU"/>
              </w:rPr>
              <w:t xml:space="preserve"> with common dolphins.</w:t>
            </w:r>
          </w:p>
        </w:tc>
      </w:tr>
      <w:tr w:rsidR="00657DEB" w:rsidRPr="0088686C" w14:paraId="19444D6C"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1CA7993E" w14:textId="205CB946" w:rsidR="00657DEB" w:rsidRPr="0088686C" w:rsidRDefault="00657DEB" w:rsidP="00481DF9">
            <w:pPr>
              <w:pStyle w:val="ListNumber2"/>
              <w:spacing w:before="120" w:after="120" w:line="240" w:lineRule="auto"/>
              <w:contextualSpacing w:val="0"/>
            </w:pPr>
            <w:r w:rsidRPr="0088686C">
              <w:lastRenderedPageBreak/>
              <w:t>(g)</w:t>
            </w:r>
            <w:r w:rsidRPr="0088686C">
              <w:tab/>
              <w:t>And, is the fishery likely to adversely affect the survival or recovery in nature of the species?</w:t>
            </w:r>
          </w:p>
        </w:tc>
        <w:tc>
          <w:tcPr>
            <w:tcW w:w="2500" w:type="pct"/>
            <w:shd w:val="clear" w:color="auto" w:fill="auto"/>
          </w:tcPr>
          <w:p w14:paraId="64AE9984" w14:textId="09ED70D7" w:rsidR="00657DEB" w:rsidRPr="0088686C" w:rsidRDefault="00657DEB" w:rsidP="00481DF9">
            <w:pPr>
              <w:rPr>
                <w:rFonts w:cs="Arial"/>
                <w:b/>
                <w:sz w:val="20"/>
                <w:szCs w:val="20"/>
                <w:highlight w:val="yellow"/>
              </w:rPr>
            </w:pPr>
            <w:r w:rsidRPr="0088686C">
              <w:rPr>
                <w:rFonts w:cs="Arial"/>
                <w:b/>
                <w:bCs/>
                <w:sz w:val="20"/>
                <w:szCs w:val="20"/>
              </w:rPr>
              <w:t>No</w:t>
            </w:r>
            <w:r w:rsidRPr="0088686C">
              <w:rPr>
                <w:rFonts w:cs="Arial"/>
                <w:sz w:val="20"/>
                <w:szCs w:val="20"/>
              </w:rPr>
              <w:t xml:space="preserve">. Given the relatively low number of interactions, and given the management measures in place, including the use of BRDs, it is unlikely the fishery will adversely affect the survival or recovery in nature that species. </w:t>
            </w:r>
          </w:p>
        </w:tc>
      </w:tr>
      <w:tr w:rsidR="00400844" w:rsidRPr="0088686C" w14:paraId="062B02EA" w14:textId="77777777" w:rsidTr="00D03488">
        <w:trPr>
          <w:cnfStyle w:val="000000100000" w:firstRow="0" w:lastRow="0" w:firstColumn="0" w:lastColumn="0" w:oddVBand="0" w:evenVBand="0" w:oddHBand="1" w:evenHBand="0"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48A585A5" w14:textId="5D5966F1" w:rsidR="00400844" w:rsidRPr="0088686C" w:rsidRDefault="00400844" w:rsidP="00481DF9">
            <w:pPr>
              <w:ind w:left="426" w:hanging="426"/>
              <w:jc w:val="center"/>
              <w:rPr>
                <w:rFonts w:cs="Arial"/>
                <w:b/>
                <w:sz w:val="20"/>
                <w:szCs w:val="20"/>
              </w:rPr>
            </w:pPr>
            <w:r w:rsidRPr="0088686C">
              <w:rPr>
                <w:rFonts w:cs="Arial"/>
                <w:b/>
                <w:sz w:val="20"/>
                <w:szCs w:val="20"/>
              </w:rPr>
              <w:t>Division 2 Migratory species, Section 222A Minister may accredit plans or regimes</w:t>
            </w:r>
          </w:p>
        </w:tc>
        <w:tc>
          <w:tcPr>
            <w:tcW w:w="2500" w:type="pct"/>
            <w:shd w:val="clear" w:color="auto" w:fill="D9D9D9" w:themeFill="background1" w:themeFillShade="D9"/>
            <w:vAlign w:val="center"/>
          </w:tcPr>
          <w:p w14:paraId="1104F4AB" w14:textId="77777777" w:rsidR="00400844" w:rsidRPr="0088686C" w:rsidRDefault="00400844" w:rsidP="00481DF9">
            <w:pPr>
              <w:jc w:val="center"/>
              <w:rPr>
                <w:rFonts w:cs="Arial"/>
                <w:b/>
                <w:sz w:val="20"/>
                <w:szCs w:val="20"/>
              </w:rPr>
            </w:pPr>
            <w:r w:rsidRPr="0088686C">
              <w:rPr>
                <w:rFonts w:cs="Arial"/>
                <w:b/>
                <w:sz w:val="20"/>
                <w:szCs w:val="20"/>
              </w:rPr>
              <w:t>Comment</w:t>
            </w:r>
          </w:p>
        </w:tc>
      </w:tr>
      <w:tr w:rsidR="00080D46" w:rsidRPr="0088686C" w14:paraId="54E5AB0F" w14:textId="77777777" w:rsidTr="00D03488">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1E8BDAE" w14:textId="203C6861" w:rsidR="00080D46" w:rsidRPr="0088686C" w:rsidRDefault="00080D46" w:rsidP="00481DF9">
            <w:pPr>
              <w:pStyle w:val="ListNumber2"/>
              <w:spacing w:before="120" w:after="120" w:line="240" w:lineRule="auto"/>
              <w:contextualSpacing w:val="0"/>
            </w:pPr>
            <w:r w:rsidRPr="0088686C">
              <w:t>(f)</w:t>
            </w:r>
            <w:r w:rsidRPr="0088686C">
              <w:tab/>
              <w:t>Will the plan, regime or policy require fishers to take all reasonable steps to ensure that members of listed migratory species are not killed or injured as a result of the fishing?</w:t>
            </w:r>
          </w:p>
        </w:tc>
        <w:tc>
          <w:tcPr>
            <w:tcW w:w="2500" w:type="pct"/>
            <w:shd w:val="clear" w:color="auto" w:fill="auto"/>
          </w:tcPr>
          <w:p w14:paraId="63ED2ADA" w14:textId="1E351766" w:rsidR="00080D46" w:rsidRPr="0088686C" w:rsidRDefault="00080D46" w:rsidP="00481DF9">
            <w:pPr>
              <w:rPr>
                <w:rFonts w:cs="Arial"/>
                <w:iCs/>
                <w:sz w:val="20"/>
                <w:szCs w:val="20"/>
                <w:lang w:eastAsia="en-AU"/>
              </w:rPr>
            </w:pPr>
            <w:r w:rsidRPr="0088686C">
              <w:rPr>
                <w:rFonts w:cs="Arial"/>
                <w:b/>
                <w:iCs/>
                <w:sz w:val="20"/>
                <w:szCs w:val="20"/>
                <w:lang w:eastAsia="en-AU"/>
              </w:rPr>
              <w:t>Yes</w:t>
            </w:r>
            <w:r w:rsidRPr="0088686C">
              <w:rPr>
                <w:rFonts w:cs="Arial"/>
                <w:iCs/>
                <w:sz w:val="20"/>
                <w:szCs w:val="20"/>
                <w:lang w:eastAsia="en-AU"/>
              </w:rPr>
              <w:t>, under the fishery’s management strategy (link in Section 1), fishers are not permitted to take protected species, including migratory species and all interactions with protected species must be reported. Specific management measures are in place to minimise the fishery’s impact on protected species, including the CoP and the mitigation measures contained.</w:t>
            </w:r>
          </w:p>
          <w:p w14:paraId="18C19108" w14:textId="5CBA0336" w:rsidR="00080D46" w:rsidRPr="0088686C" w:rsidRDefault="00DD5ECD" w:rsidP="00481DF9">
            <w:pPr>
              <w:rPr>
                <w:rFonts w:cs="Arial"/>
                <w:sz w:val="20"/>
                <w:szCs w:val="20"/>
              </w:rPr>
            </w:pPr>
            <w:r w:rsidRPr="0088686C">
              <w:rPr>
                <w:rFonts w:cs="Arial"/>
                <w:sz w:val="20"/>
                <w:szCs w:val="20"/>
              </w:rPr>
              <w:t>There have been</w:t>
            </w:r>
            <w:r w:rsidR="00080D46" w:rsidRPr="0088686C">
              <w:rPr>
                <w:rFonts w:cs="Arial"/>
                <w:sz w:val="20"/>
                <w:szCs w:val="20"/>
              </w:rPr>
              <w:t xml:space="preserve"> interactions with </w:t>
            </w:r>
            <w:r w:rsidR="00D637E7" w:rsidRPr="0088686C">
              <w:rPr>
                <w:rFonts w:cs="Arial"/>
                <w:iCs/>
                <w:sz w:val="20"/>
                <w:szCs w:val="20"/>
                <w:lang w:eastAsia="en-AU"/>
              </w:rPr>
              <w:t xml:space="preserve">Mako Sharks </w:t>
            </w:r>
            <w:r w:rsidR="00080D46" w:rsidRPr="0088686C">
              <w:rPr>
                <w:rFonts w:cs="Arial"/>
                <w:sz w:val="20"/>
                <w:szCs w:val="20"/>
              </w:rPr>
              <w:t xml:space="preserve">were reported in logbooks or by observers in the fishery over the last </w:t>
            </w:r>
            <w:r w:rsidR="00C76104" w:rsidRPr="0088686C">
              <w:rPr>
                <w:rFonts w:cs="Arial"/>
                <w:sz w:val="20"/>
                <w:szCs w:val="20"/>
              </w:rPr>
              <w:t>3</w:t>
            </w:r>
            <w:r w:rsidR="00080D46" w:rsidRPr="0088686C">
              <w:rPr>
                <w:rFonts w:cs="Arial"/>
                <w:sz w:val="20"/>
                <w:szCs w:val="20"/>
              </w:rPr>
              <w:t xml:space="preserve"> years.</w:t>
            </w:r>
            <w:r w:rsidR="00080D46" w:rsidRPr="0088686C">
              <w:rPr>
                <w:rFonts w:cs="Arial"/>
                <w:iCs/>
                <w:sz w:val="20"/>
                <w:szCs w:val="20"/>
                <w:lang w:eastAsia="en-AU"/>
              </w:rPr>
              <w:t>, however,</w:t>
            </w:r>
            <w:r w:rsidR="009176BE" w:rsidRPr="0088686C">
              <w:rPr>
                <w:rFonts w:cs="Arial"/>
                <w:iCs/>
                <w:sz w:val="20"/>
                <w:szCs w:val="20"/>
                <w:lang w:eastAsia="en-AU"/>
              </w:rPr>
              <w:t xml:space="preserve"> these were reported as li</w:t>
            </w:r>
            <w:r w:rsidR="00080D46" w:rsidRPr="0088686C">
              <w:rPr>
                <w:rFonts w:cs="Arial"/>
                <w:iCs/>
                <w:sz w:val="20"/>
                <w:szCs w:val="20"/>
                <w:lang w:eastAsia="en-AU"/>
              </w:rPr>
              <w:t>ve specimens released unharmed.</w:t>
            </w:r>
          </w:p>
        </w:tc>
      </w:tr>
      <w:tr w:rsidR="00080D46" w:rsidRPr="0088686C" w14:paraId="49D7E84F"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7AED5444" w14:textId="13BA4100" w:rsidR="00080D46" w:rsidRPr="0088686C" w:rsidRDefault="00080D46" w:rsidP="00481DF9">
            <w:pPr>
              <w:pStyle w:val="ListNumber2"/>
              <w:spacing w:before="120" w:after="120" w:line="240" w:lineRule="auto"/>
              <w:contextualSpacing w:val="0"/>
            </w:pPr>
            <w:r w:rsidRPr="0088686C">
              <w:t>(g)</w:t>
            </w:r>
            <w:r w:rsidRPr="0088686C">
              <w:tab/>
              <w:t>And, is the fishery likely to adversely affect the conservation status of a listed migratory species or a population of that species?</w:t>
            </w:r>
          </w:p>
        </w:tc>
        <w:tc>
          <w:tcPr>
            <w:tcW w:w="2500" w:type="pct"/>
            <w:shd w:val="clear" w:color="auto" w:fill="auto"/>
          </w:tcPr>
          <w:p w14:paraId="7DC6AC96" w14:textId="6FF31F25" w:rsidR="00080D46" w:rsidRPr="0088686C" w:rsidRDefault="00080D46" w:rsidP="00481DF9">
            <w:pPr>
              <w:rPr>
                <w:rFonts w:cs="Arial"/>
                <w:b/>
                <w:sz w:val="20"/>
                <w:szCs w:val="20"/>
                <w:highlight w:val="yellow"/>
              </w:rPr>
            </w:pPr>
            <w:r w:rsidRPr="0088686C">
              <w:rPr>
                <w:rFonts w:cs="Arial"/>
                <w:b/>
                <w:iCs/>
                <w:sz w:val="20"/>
                <w:szCs w:val="20"/>
                <w:lang w:eastAsia="en-AU"/>
              </w:rPr>
              <w:t>No</w:t>
            </w:r>
            <w:r w:rsidR="001872CF">
              <w:rPr>
                <w:rFonts w:cs="Arial"/>
                <w:iCs/>
                <w:sz w:val="20"/>
                <w:szCs w:val="20"/>
                <w:lang w:eastAsia="en-AU"/>
              </w:rPr>
              <w:t>, t</w:t>
            </w:r>
            <w:r w:rsidRPr="0088686C">
              <w:rPr>
                <w:rFonts w:cs="Arial"/>
                <w:iCs/>
                <w:sz w:val="20"/>
                <w:szCs w:val="20"/>
                <w:lang w:eastAsia="en-AU"/>
              </w:rPr>
              <w:t xml:space="preserve">he management arrangements in place such as </w:t>
            </w:r>
            <w:r w:rsidR="00D637E7" w:rsidRPr="0088686C">
              <w:rPr>
                <w:rFonts w:cs="Arial"/>
                <w:iCs/>
                <w:sz w:val="20"/>
                <w:szCs w:val="20"/>
                <w:lang w:eastAsia="en-AU"/>
              </w:rPr>
              <w:t>the CoP</w:t>
            </w:r>
            <w:r w:rsidRPr="0088686C">
              <w:rPr>
                <w:rFonts w:cs="Arial"/>
                <w:iCs/>
                <w:sz w:val="20"/>
                <w:szCs w:val="20"/>
                <w:lang w:eastAsia="en-AU"/>
              </w:rPr>
              <w:t xml:space="preserve">, </w:t>
            </w:r>
            <w:r w:rsidR="00D637E7" w:rsidRPr="0088686C">
              <w:rPr>
                <w:rFonts w:cs="Arial"/>
                <w:iCs/>
                <w:sz w:val="20"/>
                <w:szCs w:val="20"/>
                <w:lang w:eastAsia="en-AU"/>
              </w:rPr>
              <w:t xml:space="preserve">and fisher education on handling and releasing of wildlife, </w:t>
            </w:r>
            <w:r w:rsidRPr="0088686C">
              <w:rPr>
                <w:rFonts w:cs="Arial"/>
                <w:iCs/>
                <w:sz w:val="20"/>
                <w:szCs w:val="20"/>
                <w:lang w:eastAsia="en-AU"/>
              </w:rPr>
              <w:t xml:space="preserve">appear to be effective for ensuring the fishery is not likely to adversely affect the conservation status of any listed migratory species. </w:t>
            </w:r>
          </w:p>
        </w:tc>
      </w:tr>
      <w:tr w:rsidR="009A1276" w:rsidRPr="0088686C" w14:paraId="78470085" w14:textId="77777777" w:rsidTr="00032693">
        <w:trPr>
          <w:cnfStyle w:val="000000010000" w:firstRow="0" w:lastRow="0" w:firstColumn="0" w:lastColumn="0" w:oddVBand="0" w:evenVBand="0" w:oddHBand="0" w:evenHBand="1"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3791E835" w14:textId="501D6D1F" w:rsidR="009A1276" w:rsidRPr="0088686C" w:rsidRDefault="009A1276" w:rsidP="00481DF9">
            <w:pPr>
              <w:ind w:left="426" w:hanging="426"/>
              <w:jc w:val="center"/>
              <w:rPr>
                <w:rFonts w:cs="Arial"/>
                <w:b/>
                <w:sz w:val="20"/>
                <w:szCs w:val="20"/>
              </w:rPr>
            </w:pPr>
            <w:r w:rsidRPr="0088686C">
              <w:rPr>
                <w:rFonts w:cs="Arial"/>
                <w:b/>
                <w:sz w:val="20"/>
                <w:szCs w:val="20"/>
              </w:rPr>
              <w:t>Division 3 Whales and other cetaceans, Section 245 Minister may accredit plans or regimes</w:t>
            </w:r>
          </w:p>
        </w:tc>
        <w:tc>
          <w:tcPr>
            <w:tcW w:w="2500" w:type="pct"/>
            <w:shd w:val="clear" w:color="auto" w:fill="D9D9D9" w:themeFill="background1" w:themeFillShade="D9"/>
            <w:vAlign w:val="center"/>
          </w:tcPr>
          <w:p w14:paraId="73860A53" w14:textId="77777777" w:rsidR="009A1276" w:rsidRPr="0088686C" w:rsidRDefault="009A1276" w:rsidP="00481DF9">
            <w:pPr>
              <w:jc w:val="center"/>
              <w:rPr>
                <w:rFonts w:cs="Arial"/>
                <w:b/>
                <w:sz w:val="20"/>
                <w:szCs w:val="20"/>
              </w:rPr>
            </w:pPr>
            <w:r w:rsidRPr="0088686C">
              <w:rPr>
                <w:rFonts w:cs="Arial"/>
                <w:b/>
                <w:sz w:val="20"/>
                <w:szCs w:val="20"/>
              </w:rPr>
              <w:t>Comment</w:t>
            </w:r>
          </w:p>
        </w:tc>
      </w:tr>
      <w:tr w:rsidR="00D637E7" w:rsidRPr="0088686C" w14:paraId="4A23A01E" w14:textId="77777777" w:rsidTr="00032693">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444C14FF" w14:textId="099A3EE2" w:rsidR="00D637E7" w:rsidRPr="0088686C" w:rsidRDefault="00D637E7" w:rsidP="00481DF9">
            <w:pPr>
              <w:pStyle w:val="ListNumber2"/>
              <w:spacing w:before="120" w:after="120" w:line="240" w:lineRule="auto"/>
              <w:contextualSpacing w:val="0"/>
            </w:pPr>
            <w:r w:rsidRPr="0088686C">
              <w:t>(f)</w:t>
            </w:r>
            <w:r w:rsidRPr="0088686C">
              <w:tab/>
              <w:t>Will the plan, regime or policy require fishers to take all reasonable steps to ensure that cetaceans are not killed or injured as a result of the fishing?</w:t>
            </w:r>
          </w:p>
        </w:tc>
        <w:tc>
          <w:tcPr>
            <w:tcW w:w="2500" w:type="pct"/>
            <w:shd w:val="clear" w:color="auto" w:fill="auto"/>
          </w:tcPr>
          <w:p w14:paraId="7148DF7F" w14:textId="4E712066" w:rsidR="00D637E7" w:rsidRPr="0088686C" w:rsidRDefault="00D637E7" w:rsidP="00481DF9">
            <w:pPr>
              <w:rPr>
                <w:rFonts w:cs="Arial"/>
                <w:iCs/>
                <w:sz w:val="20"/>
                <w:szCs w:val="20"/>
                <w:lang w:eastAsia="en-AU"/>
              </w:rPr>
            </w:pPr>
            <w:r w:rsidRPr="0088686C">
              <w:rPr>
                <w:rFonts w:cs="Arial"/>
                <w:b/>
                <w:sz w:val="20"/>
                <w:szCs w:val="20"/>
              </w:rPr>
              <w:t>Yes</w:t>
            </w:r>
            <w:r w:rsidRPr="0088686C">
              <w:rPr>
                <w:rFonts w:cs="Arial"/>
                <w:iCs/>
                <w:sz w:val="20"/>
                <w:szCs w:val="20"/>
                <w:lang w:eastAsia="en-AU"/>
              </w:rPr>
              <w:t xml:space="preserve">, under the fishery’s management strategy (link in Section 1), fishers are to ensure that cetaceans are not killed or injured </w:t>
            </w:r>
            <w:proofErr w:type="gramStart"/>
            <w:r w:rsidRPr="0088686C">
              <w:rPr>
                <w:rFonts w:cs="Arial"/>
                <w:iCs/>
                <w:sz w:val="20"/>
                <w:szCs w:val="20"/>
                <w:lang w:eastAsia="en-AU"/>
              </w:rPr>
              <w:t>as a result of</w:t>
            </w:r>
            <w:proofErr w:type="gramEnd"/>
            <w:r w:rsidRPr="0088686C">
              <w:rPr>
                <w:rFonts w:cs="Arial"/>
                <w:iCs/>
                <w:sz w:val="20"/>
                <w:szCs w:val="20"/>
                <w:lang w:eastAsia="en-AU"/>
              </w:rPr>
              <w:t xml:space="preserve"> the fishing and all interactions with protected species must be reported. Specific management measures are in place to minimise </w:t>
            </w:r>
            <w:r w:rsidR="00100034" w:rsidRPr="0088686C">
              <w:rPr>
                <w:rFonts w:cs="Arial"/>
                <w:iCs/>
                <w:sz w:val="20"/>
                <w:szCs w:val="20"/>
                <w:lang w:eastAsia="en-AU"/>
              </w:rPr>
              <w:t>interactions</w:t>
            </w:r>
            <w:r w:rsidRPr="0088686C">
              <w:rPr>
                <w:rFonts w:cs="Arial"/>
                <w:iCs/>
                <w:sz w:val="20"/>
                <w:szCs w:val="20"/>
                <w:lang w:eastAsia="en-AU"/>
              </w:rPr>
              <w:t xml:space="preserve"> with cetaceans, including the CoP and the mitigation measures contained in the </w:t>
            </w:r>
            <w:proofErr w:type="spellStart"/>
            <w:r w:rsidRPr="0088686C">
              <w:rPr>
                <w:rFonts w:cs="Arial"/>
                <w:iCs/>
                <w:sz w:val="20"/>
                <w:szCs w:val="20"/>
                <w:lang w:eastAsia="en-AU"/>
              </w:rPr>
              <w:t>CoP.</w:t>
            </w:r>
            <w:proofErr w:type="spellEnd"/>
          </w:p>
          <w:p w14:paraId="35CE65C9" w14:textId="1D680D9D" w:rsidR="00D637E7" w:rsidRPr="0088686C" w:rsidRDefault="00DD5ECD" w:rsidP="00481DF9">
            <w:pPr>
              <w:rPr>
                <w:rFonts w:cs="Arial"/>
                <w:b/>
                <w:sz w:val="20"/>
                <w:szCs w:val="20"/>
                <w:highlight w:val="yellow"/>
              </w:rPr>
            </w:pPr>
            <w:r w:rsidRPr="0088686C">
              <w:rPr>
                <w:rFonts w:cs="Arial"/>
                <w:iCs/>
                <w:sz w:val="20"/>
                <w:szCs w:val="20"/>
                <w:lang w:eastAsia="en-AU"/>
              </w:rPr>
              <w:t>I</w:t>
            </w:r>
            <w:r w:rsidR="00D637E7" w:rsidRPr="0088686C">
              <w:rPr>
                <w:rFonts w:cs="Arial"/>
                <w:iCs/>
                <w:sz w:val="20"/>
                <w:szCs w:val="20"/>
                <w:lang w:eastAsia="en-AU"/>
              </w:rPr>
              <w:t xml:space="preserve">nteractions with </w:t>
            </w:r>
            <w:r w:rsidR="00100034" w:rsidRPr="0088686C">
              <w:rPr>
                <w:rFonts w:cs="Arial"/>
                <w:iCs/>
                <w:sz w:val="20"/>
                <w:szCs w:val="20"/>
                <w:lang w:eastAsia="en-AU"/>
              </w:rPr>
              <w:t>cetaceans</w:t>
            </w:r>
            <w:r w:rsidR="00D637E7" w:rsidRPr="0088686C">
              <w:rPr>
                <w:rFonts w:cs="Arial"/>
                <w:iCs/>
                <w:sz w:val="20"/>
                <w:szCs w:val="20"/>
                <w:lang w:eastAsia="en-AU"/>
              </w:rPr>
              <w:t xml:space="preserve"> (</w:t>
            </w:r>
            <w:proofErr w:type="gramStart"/>
            <w:r w:rsidR="00D637E7" w:rsidRPr="0088686C">
              <w:rPr>
                <w:rFonts w:cs="Arial"/>
                <w:iCs/>
                <w:sz w:val="20"/>
                <w:szCs w:val="20"/>
                <w:lang w:eastAsia="en-AU"/>
              </w:rPr>
              <w:t>in particular common</w:t>
            </w:r>
            <w:proofErr w:type="gramEnd"/>
            <w:r w:rsidR="00D637E7" w:rsidRPr="0088686C">
              <w:rPr>
                <w:rFonts w:cs="Arial"/>
                <w:iCs/>
                <w:sz w:val="20"/>
                <w:szCs w:val="20"/>
                <w:lang w:eastAsia="en-AU"/>
              </w:rPr>
              <w:t xml:space="preserve"> dolphins) were reported in logbooks or by observers in the fishery over the last </w:t>
            </w:r>
            <w:r w:rsidR="00032693" w:rsidRPr="0088686C">
              <w:rPr>
                <w:rFonts w:cs="Arial"/>
                <w:iCs/>
                <w:sz w:val="20"/>
                <w:szCs w:val="20"/>
                <w:lang w:eastAsia="en-AU"/>
              </w:rPr>
              <w:t>3</w:t>
            </w:r>
            <w:r w:rsidR="00D637E7" w:rsidRPr="0088686C">
              <w:rPr>
                <w:rFonts w:cs="Arial"/>
                <w:iCs/>
                <w:sz w:val="20"/>
                <w:szCs w:val="20"/>
                <w:lang w:eastAsia="en-AU"/>
              </w:rPr>
              <w:t xml:space="preserve"> years. specific management measures are in place to minimise the fishery’s impact on </w:t>
            </w:r>
            <w:r w:rsidR="00100034" w:rsidRPr="0088686C">
              <w:rPr>
                <w:rFonts w:cs="Arial"/>
                <w:iCs/>
                <w:sz w:val="20"/>
                <w:szCs w:val="20"/>
                <w:lang w:eastAsia="en-AU"/>
              </w:rPr>
              <w:lastRenderedPageBreak/>
              <w:t>cetaceans</w:t>
            </w:r>
            <w:r w:rsidR="00D637E7" w:rsidRPr="0088686C">
              <w:rPr>
                <w:rFonts w:cs="Arial"/>
                <w:iCs/>
                <w:sz w:val="20"/>
                <w:szCs w:val="20"/>
                <w:lang w:eastAsia="en-AU"/>
              </w:rPr>
              <w:t xml:space="preserve">, including through </w:t>
            </w:r>
            <w:r w:rsidR="00D637E7" w:rsidRPr="0088686C">
              <w:rPr>
                <w:rFonts w:cs="Arial"/>
                <w:sz w:val="20"/>
                <w:szCs w:val="20"/>
              </w:rPr>
              <w:t>gear restrictions and BDRs to reduce mortality of cetaceans.</w:t>
            </w:r>
          </w:p>
        </w:tc>
      </w:tr>
      <w:tr w:rsidR="00D637E7" w:rsidRPr="0088686C" w14:paraId="6C9C2156"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679E90D2" w14:textId="3C224412" w:rsidR="00D637E7" w:rsidRPr="0088686C" w:rsidRDefault="00D637E7" w:rsidP="00481DF9">
            <w:pPr>
              <w:pStyle w:val="ListNumber2"/>
              <w:spacing w:before="120" w:after="120" w:line="240" w:lineRule="auto"/>
              <w:contextualSpacing w:val="0"/>
            </w:pPr>
            <w:r w:rsidRPr="0088686C">
              <w:lastRenderedPageBreak/>
              <w:t>(g)</w:t>
            </w:r>
            <w:r w:rsidRPr="0088686C">
              <w:tab/>
              <w:t>And, is the fishery likely to adversely affect the conservation status of a species of cetacean or a population of that species?</w:t>
            </w:r>
          </w:p>
        </w:tc>
        <w:tc>
          <w:tcPr>
            <w:tcW w:w="2500" w:type="pct"/>
            <w:shd w:val="clear" w:color="auto" w:fill="auto"/>
          </w:tcPr>
          <w:p w14:paraId="4926B28A" w14:textId="0E4CA417" w:rsidR="00D637E7" w:rsidRPr="0088686C" w:rsidRDefault="00D637E7" w:rsidP="00481DF9">
            <w:pPr>
              <w:rPr>
                <w:rFonts w:cs="Arial"/>
                <w:b/>
                <w:sz w:val="20"/>
                <w:szCs w:val="20"/>
                <w:highlight w:val="yellow"/>
              </w:rPr>
            </w:pPr>
            <w:r w:rsidRPr="0088686C">
              <w:rPr>
                <w:rFonts w:cs="Arial"/>
                <w:b/>
                <w:sz w:val="20"/>
                <w:szCs w:val="20"/>
              </w:rPr>
              <w:t>No</w:t>
            </w:r>
            <w:r w:rsidRPr="0088686C">
              <w:rPr>
                <w:rFonts w:cs="Arial"/>
                <w:sz w:val="20"/>
                <w:szCs w:val="20"/>
              </w:rPr>
              <w:t>, the fishery is not likely to adversely affect the conservation status of a species of Cetacean or a population of that species.</w:t>
            </w:r>
          </w:p>
        </w:tc>
      </w:tr>
      <w:tr w:rsidR="009A1276" w:rsidRPr="0088686C" w14:paraId="7E136D30" w14:textId="77777777" w:rsidTr="00032693">
        <w:trPr>
          <w:cnfStyle w:val="000000100000" w:firstRow="0" w:lastRow="0" w:firstColumn="0" w:lastColumn="0" w:oddVBand="0" w:evenVBand="0" w:oddHBand="1" w:evenHBand="0"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2303EF6D" w14:textId="05290EC2" w:rsidR="009A1276" w:rsidRPr="0088686C" w:rsidRDefault="009A1276" w:rsidP="00481DF9">
            <w:pPr>
              <w:ind w:left="426" w:hanging="426"/>
              <w:jc w:val="center"/>
              <w:rPr>
                <w:rFonts w:cs="Arial"/>
                <w:b/>
                <w:sz w:val="20"/>
                <w:szCs w:val="20"/>
              </w:rPr>
            </w:pPr>
            <w:r w:rsidRPr="0088686C">
              <w:rPr>
                <w:rFonts w:cs="Arial"/>
                <w:b/>
                <w:sz w:val="20"/>
                <w:szCs w:val="20"/>
              </w:rPr>
              <w:t>Division 4 Listed marine species, Section 265 Minister may accredit plans or regimes</w:t>
            </w:r>
          </w:p>
        </w:tc>
        <w:tc>
          <w:tcPr>
            <w:tcW w:w="2500" w:type="pct"/>
            <w:shd w:val="clear" w:color="auto" w:fill="D9D9D9" w:themeFill="background1" w:themeFillShade="D9"/>
            <w:vAlign w:val="center"/>
          </w:tcPr>
          <w:p w14:paraId="6904F40C" w14:textId="36F8E2FF" w:rsidR="009A1276" w:rsidRPr="0088686C" w:rsidRDefault="009A1276" w:rsidP="00481DF9">
            <w:pPr>
              <w:jc w:val="center"/>
              <w:rPr>
                <w:rFonts w:cs="Arial"/>
                <w:b/>
                <w:sz w:val="20"/>
                <w:szCs w:val="20"/>
              </w:rPr>
            </w:pPr>
            <w:r w:rsidRPr="0088686C">
              <w:rPr>
                <w:rFonts w:cs="Arial"/>
                <w:b/>
                <w:sz w:val="20"/>
                <w:szCs w:val="20"/>
              </w:rPr>
              <w:t>Comment</w:t>
            </w:r>
          </w:p>
        </w:tc>
      </w:tr>
      <w:tr w:rsidR="00907A9C" w:rsidRPr="0088686C" w14:paraId="6A03A730" w14:textId="77777777" w:rsidTr="00032693">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19C01C49" w14:textId="5EA35C8C" w:rsidR="00907A9C" w:rsidRPr="0088686C" w:rsidRDefault="00907A9C" w:rsidP="00481DF9">
            <w:pPr>
              <w:pStyle w:val="ListNumber2"/>
              <w:spacing w:before="120" w:after="120" w:line="240" w:lineRule="auto"/>
              <w:contextualSpacing w:val="0"/>
            </w:pPr>
            <w:r w:rsidRPr="0088686C">
              <w:t>(f)</w:t>
            </w:r>
            <w:r w:rsidRPr="0088686C">
              <w:tab/>
              <w:t>Will the plan, regime or policy require fishers to take all reasonable steps to ensure that members of listed marine species are not killed or injured as a result of the fishing?</w:t>
            </w:r>
          </w:p>
        </w:tc>
        <w:tc>
          <w:tcPr>
            <w:tcW w:w="2500" w:type="pct"/>
            <w:shd w:val="clear" w:color="auto" w:fill="auto"/>
          </w:tcPr>
          <w:p w14:paraId="7A09EE30" w14:textId="37E84ACD" w:rsidR="00907A9C" w:rsidRPr="0088686C" w:rsidRDefault="00907A9C" w:rsidP="00481DF9">
            <w:pPr>
              <w:rPr>
                <w:rFonts w:cs="Arial"/>
                <w:b/>
                <w:sz w:val="20"/>
                <w:szCs w:val="20"/>
                <w:highlight w:val="yellow"/>
              </w:rPr>
            </w:pPr>
            <w:r w:rsidRPr="0088686C">
              <w:rPr>
                <w:rFonts w:cs="Arial"/>
                <w:b/>
                <w:iCs/>
                <w:sz w:val="20"/>
                <w:szCs w:val="20"/>
                <w:lang w:eastAsia="en-AU"/>
              </w:rPr>
              <w:t>Yes</w:t>
            </w:r>
            <w:r w:rsidRPr="0088686C">
              <w:rPr>
                <w:rFonts w:cs="Arial"/>
                <w:iCs/>
                <w:sz w:val="20"/>
                <w:szCs w:val="20"/>
                <w:lang w:eastAsia="en-AU"/>
              </w:rPr>
              <w:t xml:space="preserve">, under the fishery’s management strategy, fishers are not permitted to take protected species, including marine species and all interactions with protected species must be reported. Specific management measures are in place to minimise the fishery’s impact on protected species, including a </w:t>
            </w:r>
            <w:proofErr w:type="spellStart"/>
            <w:r w:rsidRPr="0088686C">
              <w:rPr>
                <w:rFonts w:cs="Arial"/>
                <w:iCs/>
                <w:sz w:val="20"/>
                <w:szCs w:val="20"/>
                <w:lang w:eastAsia="en-AU"/>
              </w:rPr>
              <w:t>CoP.</w:t>
            </w:r>
            <w:proofErr w:type="spellEnd"/>
          </w:p>
        </w:tc>
      </w:tr>
      <w:tr w:rsidR="00907A9C" w:rsidRPr="0088686C" w14:paraId="27CA6BA7"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772FA52A" w14:textId="553147FB" w:rsidR="00907A9C" w:rsidRPr="0088686C" w:rsidRDefault="00907A9C" w:rsidP="00481DF9">
            <w:pPr>
              <w:pStyle w:val="ListNumber2"/>
              <w:spacing w:before="120" w:after="120" w:line="240" w:lineRule="auto"/>
              <w:contextualSpacing w:val="0"/>
            </w:pPr>
            <w:r w:rsidRPr="0088686C">
              <w:t>(g)</w:t>
            </w:r>
            <w:r w:rsidRPr="0088686C">
              <w:tab/>
              <w:t>And, is the fishery likely to adversely affect the conservation status of a listed marine species or a population of that species?</w:t>
            </w:r>
          </w:p>
        </w:tc>
        <w:tc>
          <w:tcPr>
            <w:tcW w:w="2500" w:type="pct"/>
            <w:shd w:val="clear" w:color="auto" w:fill="auto"/>
          </w:tcPr>
          <w:p w14:paraId="79E02A79" w14:textId="1BF33A42" w:rsidR="00907A9C" w:rsidRPr="0088686C" w:rsidRDefault="00907A9C" w:rsidP="00481DF9">
            <w:pPr>
              <w:rPr>
                <w:rFonts w:cs="Arial"/>
                <w:b/>
                <w:sz w:val="20"/>
                <w:szCs w:val="20"/>
                <w:highlight w:val="yellow"/>
              </w:rPr>
            </w:pPr>
            <w:r w:rsidRPr="0088686C">
              <w:rPr>
                <w:rFonts w:cs="Arial"/>
                <w:b/>
                <w:iCs/>
                <w:sz w:val="20"/>
                <w:szCs w:val="20"/>
                <w:lang w:eastAsia="en-AU"/>
              </w:rPr>
              <w:t>No</w:t>
            </w:r>
            <w:r w:rsidRPr="00801F20">
              <w:rPr>
                <w:rFonts w:cs="Arial"/>
                <w:bCs/>
                <w:iCs/>
                <w:sz w:val="20"/>
                <w:szCs w:val="20"/>
                <w:lang w:eastAsia="en-AU"/>
              </w:rPr>
              <w:t>,</w:t>
            </w:r>
            <w:r w:rsidRPr="0088686C">
              <w:rPr>
                <w:rFonts w:cs="Arial"/>
                <w:b/>
                <w:iCs/>
                <w:sz w:val="20"/>
                <w:szCs w:val="20"/>
                <w:lang w:eastAsia="en-AU"/>
              </w:rPr>
              <w:t xml:space="preserve"> </w:t>
            </w:r>
            <w:r w:rsidRPr="0088686C">
              <w:rPr>
                <w:rFonts w:cs="Arial"/>
                <w:iCs/>
                <w:sz w:val="20"/>
                <w:szCs w:val="20"/>
                <w:lang w:eastAsia="en-AU"/>
              </w:rPr>
              <w:t>given the low interaction rates, the management arrangements in place such as the CoP, appear to be effective for ensuring the fishery is not likely to adversely affect the conservation status of any listed marine species.</w:t>
            </w:r>
          </w:p>
        </w:tc>
      </w:tr>
    </w:tbl>
    <w:p w14:paraId="718071E6" w14:textId="77777777" w:rsidR="00F43C61" w:rsidRPr="0088686C" w:rsidRDefault="00F43C61" w:rsidP="00481DF9">
      <w:pPr>
        <w:pStyle w:val="Heading2"/>
      </w:pPr>
      <w:bookmarkStart w:id="14" w:name="_Toc93930708"/>
      <w:r w:rsidRPr="0088686C">
        <w:t>Part 13A – International movement of wildlife specimens</w:t>
      </w:r>
      <w:bookmarkEnd w:id="14"/>
    </w:p>
    <w:tbl>
      <w:tblPr>
        <w:tblStyle w:val="TableGrid1"/>
        <w:tblW w:w="5000" w:type="pct"/>
        <w:tblLook w:val="04A0" w:firstRow="1" w:lastRow="0" w:firstColumn="1" w:lastColumn="0" w:noHBand="0" w:noVBand="1"/>
      </w:tblPr>
      <w:tblGrid>
        <w:gridCol w:w="7393"/>
        <w:gridCol w:w="7393"/>
      </w:tblGrid>
      <w:tr w:rsidR="00F43C61" w:rsidRPr="0088686C" w14:paraId="442D3CB1" w14:textId="77777777" w:rsidTr="00F8391E">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679E6FA0" w14:textId="77777777" w:rsidR="00F43C61" w:rsidRPr="0088686C" w:rsidRDefault="00F43C61" w:rsidP="00481DF9">
            <w:pPr>
              <w:jc w:val="center"/>
              <w:rPr>
                <w:rFonts w:cs="Arial"/>
                <w:b/>
                <w:sz w:val="20"/>
                <w:szCs w:val="20"/>
              </w:rPr>
            </w:pPr>
            <w:r w:rsidRPr="0088686C">
              <w:rPr>
                <w:rFonts w:cs="Arial"/>
                <w:b/>
                <w:bCs/>
                <w:noProof/>
                <w:sz w:val="20"/>
                <w:szCs w:val="20"/>
              </w:rPr>
              <w:t>Section 303BA Objects of Part 13A</w:t>
            </w:r>
          </w:p>
        </w:tc>
      </w:tr>
      <w:tr w:rsidR="00F43C61" w:rsidRPr="0088686C" w14:paraId="66FBD4B7" w14:textId="77777777" w:rsidTr="00F43C6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67E3DE7" w14:textId="77777777" w:rsidR="00F43C61" w:rsidRPr="0088686C" w:rsidRDefault="00F43C61" w:rsidP="00481DF9">
            <w:pPr>
              <w:pStyle w:val="ListNumber"/>
              <w:spacing w:before="120" w:after="120" w:line="240" w:lineRule="auto"/>
              <w:contextualSpacing w:val="0"/>
              <w:rPr>
                <w:noProof/>
              </w:rPr>
            </w:pPr>
            <w:r w:rsidRPr="0088686C">
              <w:t>(1)</w:t>
            </w:r>
            <w:r w:rsidRPr="0088686C">
              <w:tab/>
              <w:t xml:space="preserve">The </w:t>
            </w:r>
            <w:r w:rsidRPr="0088686C">
              <w:rPr>
                <w:noProof/>
              </w:rPr>
              <w:t>objects of this Part are as follows</w:t>
            </w:r>
            <w:r w:rsidRPr="0088686C">
              <w:t>:</w:t>
            </w:r>
          </w:p>
          <w:p w14:paraId="0419741B" w14:textId="77777777" w:rsidR="00F43C61" w:rsidRPr="0088686C" w:rsidRDefault="00F43C61" w:rsidP="00481DF9">
            <w:pPr>
              <w:pStyle w:val="ListNumber2"/>
              <w:spacing w:before="120" w:after="120" w:line="240" w:lineRule="auto"/>
              <w:contextualSpacing w:val="0"/>
            </w:pPr>
            <w:r w:rsidRPr="0088686C">
              <w:t>(a)</w:t>
            </w:r>
            <w:r w:rsidRPr="0088686C">
              <w:tab/>
              <w:t>to ensure that Australia complies with its obligations under CITES and the Biodiversity Convention;</w:t>
            </w:r>
          </w:p>
          <w:p w14:paraId="5F87D13A" w14:textId="77777777" w:rsidR="00F43C61" w:rsidRPr="0088686C" w:rsidRDefault="00F43C61" w:rsidP="00481DF9">
            <w:pPr>
              <w:pStyle w:val="ListNumber2"/>
              <w:spacing w:before="120" w:after="120" w:line="240" w:lineRule="auto"/>
              <w:contextualSpacing w:val="0"/>
            </w:pPr>
            <w:r w:rsidRPr="0088686C">
              <w:t>(b)</w:t>
            </w:r>
            <w:r w:rsidRPr="0088686C">
              <w:tab/>
              <w:t>to protect wildlife that may be adversely affected by trade;</w:t>
            </w:r>
          </w:p>
          <w:p w14:paraId="7872785B" w14:textId="77777777" w:rsidR="00F43C61" w:rsidRPr="0088686C" w:rsidRDefault="00F43C61" w:rsidP="00481DF9">
            <w:pPr>
              <w:pStyle w:val="ListNumber2"/>
              <w:spacing w:before="120" w:after="120" w:line="240" w:lineRule="auto"/>
              <w:contextualSpacing w:val="0"/>
            </w:pPr>
            <w:r w:rsidRPr="0088686C">
              <w:t>(c)</w:t>
            </w:r>
            <w:r w:rsidRPr="0088686C">
              <w:tab/>
              <w:t>to promote the conservation of biodiversity in Australia and other countries;</w:t>
            </w:r>
          </w:p>
          <w:p w14:paraId="5A80368A" w14:textId="77777777" w:rsidR="00F43C61" w:rsidRPr="0088686C" w:rsidRDefault="00F43C61" w:rsidP="00481DF9">
            <w:pPr>
              <w:pStyle w:val="ListNumber2"/>
              <w:spacing w:before="120" w:after="120" w:line="240" w:lineRule="auto"/>
              <w:contextualSpacing w:val="0"/>
            </w:pPr>
            <w:r w:rsidRPr="0088686C">
              <w:t>(d)</w:t>
            </w:r>
            <w:r w:rsidRPr="0088686C">
              <w:tab/>
              <w:t>to ensure that any commercial utilisation of Australian native wildlife for the purposes of export is managed in an ecologically sustainable way;</w:t>
            </w:r>
          </w:p>
          <w:p w14:paraId="03B9332A" w14:textId="77777777" w:rsidR="00F43C61" w:rsidRPr="0088686C" w:rsidRDefault="00F43C61" w:rsidP="00481DF9">
            <w:pPr>
              <w:pStyle w:val="ListNumber2"/>
              <w:spacing w:before="120" w:after="120" w:line="240" w:lineRule="auto"/>
              <w:contextualSpacing w:val="0"/>
            </w:pPr>
            <w:r w:rsidRPr="0088686C">
              <w:t>(e)</w:t>
            </w:r>
            <w:r w:rsidRPr="0088686C">
              <w:tab/>
              <w:t>to promote the humane treatment of wildlife;</w:t>
            </w:r>
          </w:p>
          <w:p w14:paraId="72EC7C5D" w14:textId="77777777" w:rsidR="00F43C61" w:rsidRPr="0088686C" w:rsidRDefault="00F43C61" w:rsidP="00481DF9">
            <w:pPr>
              <w:pStyle w:val="ListNumber2"/>
              <w:spacing w:before="120" w:after="120" w:line="240" w:lineRule="auto"/>
              <w:contextualSpacing w:val="0"/>
            </w:pPr>
            <w:r w:rsidRPr="0088686C">
              <w:t>(f)</w:t>
            </w:r>
            <w:r w:rsidRPr="0088686C">
              <w:tab/>
              <w:t>to ensure ethical conduct during any research associated with the utilisation of wildlife; and</w:t>
            </w:r>
          </w:p>
          <w:p w14:paraId="756BFF22" w14:textId="77777777" w:rsidR="00F43C61" w:rsidRPr="0088686C" w:rsidRDefault="00F43C61" w:rsidP="00481DF9">
            <w:pPr>
              <w:pStyle w:val="ListNumber2"/>
              <w:spacing w:before="120" w:after="120" w:line="240" w:lineRule="auto"/>
              <w:contextualSpacing w:val="0"/>
            </w:pPr>
            <w:r w:rsidRPr="0088686C">
              <w:t>(h)</w:t>
            </w:r>
            <w:r w:rsidRPr="0088686C">
              <w:tab/>
              <w:t>to ensure the precautionary principle is taken into account in making decisions relating to the utilisation of wildlife.</w:t>
            </w:r>
          </w:p>
        </w:tc>
        <w:tc>
          <w:tcPr>
            <w:tcW w:w="2500" w:type="pct"/>
          </w:tcPr>
          <w:p w14:paraId="4B27A53A" w14:textId="77777777" w:rsidR="00F43C61" w:rsidRPr="0088686C" w:rsidRDefault="00F43C61" w:rsidP="00481DF9">
            <w:pPr>
              <w:rPr>
                <w:rFonts w:cs="Arial"/>
                <w:iCs/>
                <w:sz w:val="20"/>
                <w:szCs w:val="20"/>
              </w:rPr>
            </w:pPr>
            <w:r w:rsidRPr="0088686C">
              <w:rPr>
                <w:rFonts w:cs="Arial"/>
                <w:noProof/>
                <w:sz w:val="20"/>
                <w:szCs w:val="20"/>
              </w:rPr>
              <w:t xml:space="preserve">The management arrangements for the </w:t>
            </w:r>
            <w:r w:rsidRPr="0088686C">
              <w:rPr>
                <w:rFonts w:cs="Arial"/>
                <w:sz w:val="20"/>
                <w:szCs w:val="20"/>
              </w:rPr>
              <w:t xml:space="preserve">South Australian Sardine Fishery (the fishery) </w:t>
            </w:r>
            <w:r w:rsidRPr="0088686C">
              <w:rPr>
                <w:rFonts w:cs="Arial"/>
                <w:noProof/>
                <w:sz w:val="20"/>
                <w:szCs w:val="20"/>
              </w:rPr>
              <w:t xml:space="preserve">have been assessed as consistent with the general guidance provided in the objects of Part 13A </w:t>
            </w:r>
            <w:r w:rsidRPr="0088686C">
              <w:rPr>
                <w:rFonts w:cs="Arial"/>
                <w:iCs/>
                <w:sz w:val="20"/>
                <w:szCs w:val="20"/>
              </w:rPr>
              <w:t>as:</w:t>
            </w:r>
          </w:p>
          <w:p w14:paraId="4AFA6EDF" w14:textId="77777777" w:rsidR="00F43C61" w:rsidRPr="0088686C" w:rsidRDefault="00F43C61" w:rsidP="00481DF9">
            <w:pPr>
              <w:numPr>
                <w:ilvl w:val="0"/>
                <w:numId w:val="6"/>
              </w:numPr>
              <w:rPr>
                <w:rFonts w:cs="Arial"/>
                <w:sz w:val="20"/>
                <w:szCs w:val="20"/>
              </w:rPr>
            </w:pPr>
            <w:r w:rsidRPr="0088686C">
              <w:rPr>
                <w:rFonts w:cs="Arial"/>
                <w:sz w:val="20"/>
                <w:szCs w:val="20"/>
              </w:rPr>
              <w:t>the fishery will not harvest any Convention on International Trade in Endangered Species of Wild Fauna and Flora (CITES) listed species</w:t>
            </w:r>
          </w:p>
          <w:p w14:paraId="047C41D3" w14:textId="77777777" w:rsidR="00F43C61" w:rsidRPr="0088686C" w:rsidRDefault="00F43C61" w:rsidP="00481DF9">
            <w:pPr>
              <w:numPr>
                <w:ilvl w:val="0"/>
                <w:numId w:val="6"/>
              </w:numPr>
              <w:rPr>
                <w:rFonts w:cs="Arial"/>
                <w:sz w:val="20"/>
                <w:szCs w:val="20"/>
              </w:rPr>
            </w:pPr>
            <w:r w:rsidRPr="0088686C">
              <w:rPr>
                <w:rFonts w:cs="Arial"/>
                <w:sz w:val="20"/>
                <w:szCs w:val="20"/>
              </w:rPr>
              <w:t>there are management arrangements in place to ensure that the resource is being managed in an ecologically sustainable way</w:t>
            </w:r>
          </w:p>
          <w:p w14:paraId="2DF5E2D7" w14:textId="77777777" w:rsidR="00F43C61" w:rsidRPr="0088686C" w:rsidRDefault="00F43C61" w:rsidP="00481DF9">
            <w:pPr>
              <w:numPr>
                <w:ilvl w:val="0"/>
                <w:numId w:val="6"/>
              </w:numPr>
              <w:rPr>
                <w:rFonts w:cs="Arial"/>
                <w:sz w:val="20"/>
                <w:szCs w:val="20"/>
              </w:rPr>
            </w:pPr>
            <w:r w:rsidRPr="0088686C">
              <w:rPr>
                <w:rFonts w:cs="Arial"/>
                <w:sz w:val="20"/>
                <w:szCs w:val="20"/>
              </w:rPr>
              <w:t xml:space="preserve">the operation of the fishery is unlikely to be unsustainable and threaten biodiversity within the next five years, and </w:t>
            </w:r>
          </w:p>
          <w:p w14:paraId="4D0C2BDE" w14:textId="77777777" w:rsidR="00F43C61" w:rsidRPr="0088686C" w:rsidRDefault="00F43C61" w:rsidP="00481DF9">
            <w:pPr>
              <w:numPr>
                <w:ilvl w:val="0"/>
                <w:numId w:val="6"/>
              </w:numPr>
              <w:rPr>
                <w:rFonts w:cs="Arial"/>
              </w:rPr>
            </w:pPr>
            <w:r w:rsidRPr="0088686C">
              <w:rPr>
                <w:rFonts w:cs="Arial"/>
                <w:sz w:val="20"/>
                <w:szCs w:val="20"/>
              </w:rPr>
              <w:t>the Environment Protection and Biodiversity Conservation Regulations 2000 do not specify fish as a class of animal in relation to the welfare of live specimens.</w:t>
            </w:r>
            <w:r w:rsidRPr="0088686C" w:rsidDel="001C70CA">
              <w:rPr>
                <w:rFonts w:cs="Arial"/>
              </w:rPr>
              <w:t xml:space="preserve">  </w:t>
            </w:r>
          </w:p>
        </w:tc>
      </w:tr>
      <w:tr w:rsidR="00F43C61" w:rsidRPr="0088686C" w14:paraId="0D91B5E7" w14:textId="77777777" w:rsidTr="00F8391E">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61C4DFD" w14:textId="77777777" w:rsidR="00F43C61" w:rsidRPr="0088686C" w:rsidRDefault="00F43C61" w:rsidP="00481DF9">
            <w:pPr>
              <w:ind w:left="426" w:hanging="426"/>
              <w:jc w:val="center"/>
              <w:rPr>
                <w:rFonts w:cs="Arial"/>
                <w:b/>
                <w:sz w:val="20"/>
                <w:szCs w:val="20"/>
              </w:rPr>
            </w:pPr>
            <w:r w:rsidRPr="0088686C">
              <w:rPr>
                <w:rFonts w:cs="Arial"/>
                <w:b/>
                <w:sz w:val="20"/>
                <w:szCs w:val="20"/>
              </w:rPr>
              <w:t>Section 303 CG Minister may issue permits (CITES species)</w:t>
            </w:r>
          </w:p>
        </w:tc>
        <w:tc>
          <w:tcPr>
            <w:tcW w:w="2500" w:type="pct"/>
            <w:shd w:val="clear" w:color="auto" w:fill="D9D9D9" w:themeFill="background1" w:themeFillShade="D9"/>
            <w:vAlign w:val="center"/>
          </w:tcPr>
          <w:p w14:paraId="66E8D71F" w14:textId="77777777" w:rsidR="00F43C61" w:rsidRPr="0088686C" w:rsidRDefault="00F43C61" w:rsidP="00481DF9">
            <w:pPr>
              <w:jc w:val="center"/>
              <w:rPr>
                <w:rFonts w:cs="Arial"/>
                <w:b/>
                <w:sz w:val="20"/>
                <w:szCs w:val="20"/>
              </w:rPr>
            </w:pPr>
            <w:r w:rsidRPr="0088686C">
              <w:rPr>
                <w:rFonts w:cs="Arial"/>
                <w:b/>
                <w:sz w:val="20"/>
                <w:szCs w:val="20"/>
              </w:rPr>
              <w:t>Comment</w:t>
            </w:r>
          </w:p>
        </w:tc>
      </w:tr>
      <w:tr w:rsidR="00F43C61" w:rsidRPr="0088686C" w14:paraId="64277202" w14:textId="77777777" w:rsidTr="00F8391E">
        <w:trPr>
          <w:cnfStyle w:val="000000100000" w:firstRow="0" w:lastRow="0" w:firstColumn="0" w:lastColumn="0" w:oddVBand="0" w:evenVBand="0" w:oddHBand="1" w:evenHBand="0" w:firstRowFirstColumn="0" w:firstRowLastColumn="0" w:lastRowFirstColumn="0" w:lastRowLastColumn="0"/>
        </w:trPr>
        <w:tc>
          <w:tcPr>
            <w:tcW w:w="2500" w:type="pct"/>
          </w:tcPr>
          <w:p w14:paraId="29FC1924" w14:textId="77777777" w:rsidR="00F43C61" w:rsidRPr="0088686C" w:rsidRDefault="00F43C61" w:rsidP="00481DF9">
            <w:pPr>
              <w:pStyle w:val="ListNumber"/>
              <w:spacing w:before="120" w:after="120" w:line="240" w:lineRule="auto"/>
              <w:contextualSpacing w:val="0"/>
            </w:pPr>
            <w:r w:rsidRPr="0088686C">
              <w:lastRenderedPageBreak/>
              <w:t>(3)</w:t>
            </w:r>
            <w:r w:rsidRPr="0088686C">
              <w:tab/>
              <w:t>The Minister must not issue a permit unless the Minister is satisfied that:</w:t>
            </w:r>
          </w:p>
          <w:p w14:paraId="475D32B9" w14:textId="77777777" w:rsidR="00F43C61" w:rsidRPr="0088686C" w:rsidRDefault="00F43C61" w:rsidP="00481DF9">
            <w:pPr>
              <w:pStyle w:val="ListNumber2"/>
              <w:spacing w:before="120" w:after="120" w:line="240" w:lineRule="auto"/>
              <w:contextualSpacing w:val="0"/>
            </w:pPr>
            <w:r w:rsidRPr="0088686C">
              <w:t>(a)</w:t>
            </w:r>
            <w:r w:rsidRPr="0088686C">
              <w:tab/>
              <w:t>the action or actions specified in the permit will not be detrimental to, or contribute to trade which is detrimental to:</w:t>
            </w:r>
          </w:p>
          <w:p w14:paraId="70D32DCD" w14:textId="77777777" w:rsidR="00EE4B7C" w:rsidRDefault="00F43C61" w:rsidP="00481DF9">
            <w:pPr>
              <w:pStyle w:val="ListNumber3"/>
              <w:spacing w:before="120" w:after="120"/>
              <w:contextualSpacing w:val="0"/>
            </w:pPr>
            <w:r w:rsidRPr="0088686C">
              <w:t>(</w:t>
            </w:r>
            <w:proofErr w:type="spellStart"/>
            <w:r w:rsidRPr="0088686C">
              <w:t>i</w:t>
            </w:r>
            <w:proofErr w:type="spellEnd"/>
            <w:r w:rsidRPr="0088686C">
              <w:t>)</w:t>
            </w:r>
            <w:r w:rsidRPr="0088686C">
              <w:tab/>
              <w:t>the survival of any taxon to which the specimen belongs; or</w:t>
            </w:r>
          </w:p>
          <w:p w14:paraId="37586FE0" w14:textId="77777777" w:rsidR="00EE4B7C" w:rsidRDefault="00EE4B7C" w:rsidP="00481DF9">
            <w:pPr>
              <w:pStyle w:val="ListNumber3"/>
              <w:spacing w:before="120" w:after="120"/>
              <w:contextualSpacing w:val="0"/>
            </w:pPr>
            <w:r w:rsidRPr="0088686C">
              <w:t>(ii)</w:t>
            </w:r>
            <w:r w:rsidRPr="0088686C">
              <w:tab/>
              <w:t>the recovery in nature of any taxon to which the specimen belongs; or</w:t>
            </w:r>
          </w:p>
          <w:p w14:paraId="248BB1D3" w14:textId="42905D4F" w:rsidR="00F43C61" w:rsidRPr="0088686C" w:rsidRDefault="00EE4B7C" w:rsidP="00481DF9">
            <w:pPr>
              <w:pStyle w:val="ListNumber3"/>
              <w:spacing w:before="120" w:after="120"/>
              <w:contextualSpacing w:val="0"/>
            </w:pPr>
            <w:r w:rsidRPr="0088686C">
              <w:t>(iii)</w:t>
            </w:r>
            <w:r w:rsidRPr="0088686C">
              <w:tab/>
              <w:t>any relevant ecosystem (for example, detriment to habitat or biodiversity); and</w:t>
            </w:r>
          </w:p>
        </w:tc>
        <w:tc>
          <w:tcPr>
            <w:tcW w:w="2500" w:type="pct"/>
          </w:tcPr>
          <w:p w14:paraId="04F0AD90" w14:textId="77777777" w:rsidR="00EE4B7C" w:rsidRDefault="00F43C61" w:rsidP="00481DF9">
            <w:pPr>
              <w:rPr>
                <w:rFonts w:cs="Arial"/>
                <w:sz w:val="20"/>
                <w:szCs w:val="20"/>
              </w:rPr>
            </w:pPr>
            <w:r w:rsidRPr="0088686C">
              <w:rPr>
                <w:rFonts w:cs="Arial"/>
                <w:b/>
                <w:bCs/>
                <w:sz w:val="20"/>
                <w:szCs w:val="20"/>
              </w:rPr>
              <w:t>Not applicable</w:t>
            </w:r>
            <w:r w:rsidR="00EE4B7C" w:rsidRPr="00EE4B7C">
              <w:rPr>
                <w:rFonts w:cs="Arial"/>
                <w:b/>
                <w:bCs/>
                <w:sz w:val="20"/>
                <w:szCs w:val="20"/>
              </w:rPr>
              <w:t>.</w:t>
            </w:r>
          </w:p>
          <w:p w14:paraId="72D4AE16" w14:textId="6893B0C0" w:rsidR="00F43C61" w:rsidRPr="005F5E4C" w:rsidRDefault="00F43C61" w:rsidP="00481DF9">
            <w:pPr>
              <w:rPr>
                <w:rFonts w:cs="Arial"/>
                <w:sz w:val="20"/>
                <w:szCs w:val="20"/>
              </w:rPr>
            </w:pPr>
            <w:r w:rsidRPr="0088686C">
              <w:rPr>
                <w:rFonts w:cs="Arial"/>
                <w:sz w:val="20"/>
                <w:szCs w:val="20"/>
              </w:rPr>
              <w:t>The fishery does not harvest species listed under CITES.</w:t>
            </w:r>
          </w:p>
        </w:tc>
      </w:tr>
      <w:tr w:rsidR="00F43C61" w:rsidRPr="0088686C" w14:paraId="22877565" w14:textId="77777777" w:rsidTr="00F43C61">
        <w:trPr>
          <w:cnfStyle w:val="000000010000" w:firstRow="0" w:lastRow="0" w:firstColumn="0" w:lastColumn="0" w:oddVBand="0" w:evenVBand="0" w:oddHBand="0" w:evenHBand="1"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357ABF8E" w14:textId="77777777" w:rsidR="00F43C61" w:rsidRPr="0088686C" w:rsidRDefault="00F43C61" w:rsidP="00481DF9">
            <w:pPr>
              <w:ind w:left="426" w:hanging="426"/>
              <w:jc w:val="center"/>
              <w:rPr>
                <w:rFonts w:cs="Arial"/>
                <w:b/>
                <w:sz w:val="20"/>
                <w:szCs w:val="20"/>
              </w:rPr>
            </w:pPr>
            <w:r w:rsidRPr="0088686C">
              <w:rPr>
                <w:rFonts w:cs="Arial"/>
                <w:b/>
                <w:sz w:val="20"/>
                <w:szCs w:val="20"/>
              </w:rPr>
              <w:t>Section 303DC Minister may amend list (</w:t>
            </w:r>
            <w:proofErr w:type="gramStart"/>
            <w:r w:rsidRPr="0088686C">
              <w:rPr>
                <w:rFonts w:cs="Arial"/>
                <w:b/>
                <w:sz w:val="20"/>
                <w:szCs w:val="20"/>
              </w:rPr>
              <w:t>non CITES</w:t>
            </w:r>
            <w:proofErr w:type="gramEnd"/>
            <w:r w:rsidRPr="0088686C">
              <w:rPr>
                <w:rFonts w:cs="Arial"/>
                <w:b/>
                <w:sz w:val="20"/>
                <w:szCs w:val="20"/>
              </w:rPr>
              <w:t xml:space="preserve"> species)</w:t>
            </w:r>
          </w:p>
        </w:tc>
        <w:tc>
          <w:tcPr>
            <w:tcW w:w="2500" w:type="pct"/>
            <w:shd w:val="clear" w:color="auto" w:fill="D9D9D9" w:themeFill="background1" w:themeFillShade="D9"/>
            <w:vAlign w:val="center"/>
          </w:tcPr>
          <w:p w14:paraId="4113754A" w14:textId="77777777" w:rsidR="00F43C61" w:rsidRPr="0088686C" w:rsidRDefault="00F43C61" w:rsidP="00481DF9">
            <w:pPr>
              <w:jc w:val="center"/>
              <w:rPr>
                <w:rFonts w:cs="Arial"/>
                <w:b/>
                <w:sz w:val="20"/>
                <w:szCs w:val="20"/>
              </w:rPr>
            </w:pPr>
            <w:r w:rsidRPr="0088686C">
              <w:rPr>
                <w:rFonts w:cs="Arial"/>
                <w:b/>
                <w:sz w:val="20"/>
                <w:szCs w:val="20"/>
              </w:rPr>
              <w:t>Comment</w:t>
            </w:r>
          </w:p>
        </w:tc>
      </w:tr>
      <w:tr w:rsidR="00F43C61" w:rsidRPr="0088686C" w14:paraId="71042E40" w14:textId="77777777" w:rsidTr="00F43C6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41AF718B" w14:textId="77777777" w:rsidR="00F43C61" w:rsidRPr="0088686C" w:rsidRDefault="00F43C61" w:rsidP="00481DF9">
            <w:pPr>
              <w:pStyle w:val="ListNumber"/>
              <w:spacing w:before="120" w:after="120" w:line="240" w:lineRule="auto"/>
              <w:contextualSpacing w:val="0"/>
            </w:pPr>
            <w:r w:rsidRPr="0088686C">
              <w:t>(1)</w:t>
            </w:r>
            <w:r w:rsidRPr="0088686C">
              <w:tab/>
            </w:r>
            <w:r w:rsidRPr="0088686C">
              <w:tab/>
              <w:t>The Minister may, by legislative instrument, amend the list referred to in section 303DB [list of exempt native specimens] by:</w:t>
            </w:r>
          </w:p>
          <w:p w14:paraId="02A3B0C6" w14:textId="77777777" w:rsidR="00F43C61" w:rsidRPr="0088686C" w:rsidRDefault="00F43C61" w:rsidP="00481DF9">
            <w:pPr>
              <w:pStyle w:val="ListNumber2"/>
              <w:spacing w:before="120" w:after="120" w:line="240" w:lineRule="auto"/>
              <w:contextualSpacing w:val="0"/>
            </w:pPr>
            <w:r w:rsidRPr="0088686C">
              <w:t>(a)</w:t>
            </w:r>
            <w:r w:rsidRPr="0088686C">
              <w:tab/>
              <w:t>doing any of the following:</w:t>
            </w:r>
          </w:p>
          <w:p w14:paraId="5CC15626" w14:textId="77777777" w:rsidR="00F43C61" w:rsidRPr="0088686C" w:rsidRDefault="00F43C61" w:rsidP="00481DF9">
            <w:pPr>
              <w:pStyle w:val="ListNumber3"/>
              <w:spacing w:before="120" w:after="120"/>
              <w:contextualSpacing w:val="0"/>
            </w:pPr>
            <w:r w:rsidRPr="0088686C">
              <w:t>(</w:t>
            </w:r>
            <w:proofErr w:type="spellStart"/>
            <w:r w:rsidRPr="0088686C">
              <w:t>i</w:t>
            </w:r>
            <w:proofErr w:type="spellEnd"/>
            <w:r w:rsidRPr="0088686C">
              <w:t>)</w:t>
            </w:r>
            <w:r w:rsidRPr="0088686C">
              <w:tab/>
              <w:t xml:space="preserve">including items in the </w:t>
            </w:r>
            <w:proofErr w:type="gramStart"/>
            <w:r w:rsidRPr="0088686C">
              <w:t>list;</w:t>
            </w:r>
            <w:proofErr w:type="gramEnd"/>
          </w:p>
          <w:p w14:paraId="0012CED2" w14:textId="77777777" w:rsidR="00F43C61" w:rsidRPr="0088686C" w:rsidRDefault="00F43C61" w:rsidP="00481DF9">
            <w:pPr>
              <w:pStyle w:val="ListNumber3"/>
              <w:spacing w:before="120" w:after="120"/>
              <w:contextualSpacing w:val="0"/>
            </w:pPr>
            <w:r w:rsidRPr="0088686C">
              <w:t>(ii)</w:t>
            </w:r>
            <w:r w:rsidRPr="0088686C">
              <w:tab/>
              <w:t xml:space="preserve">deleting items from the </w:t>
            </w:r>
            <w:proofErr w:type="gramStart"/>
            <w:r w:rsidRPr="0088686C">
              <w:t>list;</w:t>
            </w:r>
            <w:proofErr w:type="gramEnd"/>
          </w:p>
          <w:p w14:paraId="6C94FEB1" w14:textId="77777777" w:rsidR="00F43C61" w:rsidRPr="0088686C" w:rsidRDefault="00F43C61" w:rsidP="00481DF9">
            <w:pPr>
              <w:pStyle w:val="ListNumber3"/>
              <w:spacing w:before="120" w:after="120"/>
              <w:contextualSpacing w:val="0"/>
            </w:pPr>
            <w:r w:rsidRPr="0088686C">
              <w:t>(iii)</w:t>
            </w:r>
            <w:r w:rsidRPr="0088686C">
              <w:tab/>
              <w:t xml:space="preserve">imposing a condition or restriction to which the inclusion of a specimen in the list is </w:t>
            </w:r>
            <w:proofErr w:type="gramStart"/>
            <w:r w:rsidRPr="0088686C">
              <w:t>subject;</w:t>
            </w:r>
            <w:proofErr w:type="gramEnd"/>
          </w:p>
          <w:p w14:paraId="2AFBB32E" w14:textId="77777777" w:rsidR="00F43C61" w:rsidRPr="0088686C" w:rsidRDefault="00F43C61" w:rsidP="00481DF9">
            <w:pPr>
              <w:pStyle w:val="ListNumber3"/>
              <w:spacing w:before="120" w:after="120"/>
              <w:contextualSpacing w:val="0"/>
            </w:pPr>
            <w:r w:rsidRPr="0088686C">
              <w:t>(iv)</w:t>
            </w:r>
            <w:r w:rsidRPr="0088686C">
              <w:tab/>
              <w:t>varying or revoking a condition or restriction to which the inclusion of a specimen in the list is subject; or</w:t>
            </w:r>
          </w:p>
          <w:p w14:paraId="7DD89472" w14:textId="56C8A57D" w:rsidR="00F43C61" w:rsidRPr="0088686C" w:rsidRDefault="00F43C61" w:rsidP="00EE4B7C">
            <w:pPr>
              <w:pStyle w:val="ListNumber2"/>
              <w:spacing w:before="120" w:after="120" w:line="240" w:lineRule="auto"/>
              <w:contextualSpacing w:val="0"/>
            </w:pPr>
            <w:r w:rsidRPr="0088686C">
              <w:t>(b)</w:t>
            </w:r>
            <w:r w:rsidRPr="0088686C">
              <w:tab/>
              <w:t>correcting an inaccuracy or updating the name of a species.</w:t>
            </w:r>
          </w:p>
        </w:tc>
        <w:tc>
          <w:tcPr>
            <w:tcW w:w="2500" w:type="pct"/>
            <w:shd w:val="clear" w:color="auto" w:fill="auto"/>
          </w:tcPr>
          <w:p w14:paraId="78C3CF93" w14:textId="77777777" w:rsidR="00F43C61" w:rsidRPr="0088686C" w:rsidRDefault="00F43C61" w:rsidP="00481DF9">
            <w:pPr>
              <w:rPr>
                <w:rFonts w:cs="Arial"/>
                <w:noProof/>
                <w:sz w:val="20"/>
                <w:szCs w:val="20"/>
              </w:rPr>
            </w:pPr>
            <w:r w:rsidRPr="0088686C">
              <w:rPr>
                <w:rFonts w:cs="Arial"/>
                <w:noProof/>
                <w:sz w:val="20"/>
                <w:szCs w:val="20"/>
              </w:rPr>
              <w:t xml:space="preserve">The Department recommends that specimens taken in the South Australian Sardine Fishery, as defined in the </w:t>
            </w:r>
            <w:r w:rsidRPr="0088686C">
              <w:rPr>
                <w:rFonts w:cs="Arial"/>
                <w:i/>
                <w:iCs/>
                <w:noProof/>
                <w:sz w:val="20"/>
                <w:szCs w:val="20"/>
              </w:rPr>
              <w:t>Fisheries Management Act 2007</w:t>
            </w:r>
            <w:r w:rsidRPr="0088686C">
              <w:rPr>
                <w:rFonts w:cs="Arial"/>
                <w:noProof/>
                <w:sz w:val="20"/>
                <w:szCs w:val="20"/>
              </w:rPr>
              <w:t xml:space="preserve"> (SA), Fisheries Management (Sardine Fishery) Regulations 2021 (SA), Fisheries Management (Miscellaneous Fishery) Regulations 2015 (SA), Fisheries Management (General) Regulations 2017 (SA), but not including:</w:t>
            </w:r>
          </w:p>
          <w:p w14:paraId="0AFF257A" w14:textId="77777777" w:rsidR="00F43C61" w:rsidRPr="0088686C" w:rsidRDefault="00F43C61" w:rsidP="00481DF9">
            <w:pPr>
              <w:numPr>
                <w:ilvl w:val="0"/>
                <w:numId w:val="12"/>
              </w:numPr>
              <w:tabs>
                <w:tab w:val="left" w:pos="1096"/>
              </w:tabs>
              <w:ind w:left="357" w:hanging="357"/>
              <w:rPr>
                <w:rFonts w:cs="Arial"/>
                <w:noProof/>
                <w:sz w:val="20"/>
                <w:szCs w:val="20"/>
              </w:rPr>
            </w:pPr>
            <w:r w:rsidRPr="0088686C">
              <w:rPr>
                <w:rFonts w:cs="Arial"/>
                <w:noProof/>
                <w:sz w:val="20"/>
                <w:szCs w:val="20"/>
              </w:rPr>
              <w:t xml:space="preserve">specimens that belong to taxa listed under section 209 of the EPBC Act (Australia’s List of Migratory Species), or </w:t>
            </w:r>
          </w:p>
          <w:p w14:paraId="794D8286" w14:textId="77777777" w:rsidR="00F43C61" w:rsidRPr="0088686C" w:rsidRDefault="00F43C61" w:rsidP="00481DF9">
            <w:pPr>
              <w:numPr>
                <w:ilvl w:val="0"/>
                <w:numId w:val="12"/>
              </w:numPr>
              <w:tabs>
                <w:tab w:val="left" w:pos="1096"/>
              </w:tabs>
              <w:ind w:left="357" w:hanging="357"/>
              <w:rPr>
                <w:rFonts w:cs="Arial"/>
                <w:noProof/>
                <w:sz w:val="20"/>
                <w:szCs w:val="20"/>
              </w:rPr>
            </w:pPr>
            <w:r w:rsidRPr="0088686C">
              <w:rPr>
                <w:rFonts w:cs="Arial"/>
                <w:noProof/>
                <w:sz w:val="20"/>
                <w:szCs w:val="20"/>
              </w:rPr>
              <w:t>specimens that belong to taxa listed under section 248 of the EPBC Act (Australia’s List of Marine Species), or</w:t>
            </w:r>
          </w:p>
          <w:p w14:paraId="2D953A47" w14:textId="77777777" w:rsidR="00F43C61" w:rsidRPr="0088686C" w:rsidRDefault="00F43C61" w:rsidP="00481DF9">
            <w:pPr>
              <w:numPr>
                <w:ilvl w:val="0"/>
                <w:numId w:val="12"/>
              </w:numPr>
              <w:tabs>
                <w:tab w:val="left" w:pos="1096"/>
              </w:tabs>
              <w:ind w:left="357" w:hanging="357"/>
              <w:rPr>
                <w:rFonts w:cs="Arial"/>
                <w:noProof/>
                <w:sz w:val="20"/>
                <w:szCs w:val="20"/>
              </w:rPr>
            </w:pPr>
            <w:r w:rsidRPr="0088686C">
              <w:rPr>
                <w:rFonts w:cs="Arial"/>
                <w:noProof/>
                <w:sz w:val="20"/>
                <w:szCs w:val="20"/>
              </w:rPr>
              <w:t>specimens that belong to eligible listed threatened species, as defined under section 303BC of the EPBC Act, or</w:t>
            </w:r>
          </w:p>
          <w:p w14:paraId="50E98956" w14:textId="77777777" w:rsidR="00F43C61" w:rsidRPr="0088686C" w:rsidRDefault="00F43C61" w:rsidP="00481DF9">
            <w:pPr>
              <w:numPr>
                <w:ilvl w:val="0"/>
                <w:numId w:val="12"/>
              </w:numPr>
              <w:tabs>
                <w:tab w:val="left" w:pos="1096"/>
              </w:tabs>
              <w:ind w:left="357" w:hanging="357"/>
              <w:rPr>
                <w:rFonts w:cs="Arial"/>
                <w:noProof/>
                <w:sz w:val="20"/>
                <w:szCs w:val="20"/>
              </w:rPr>
            </w:pPr>
            <w:r w:rsidRPr="0088686C">
              <w:rPr>
                <w:rFonts w:cs="Arial"/>
                <w:noProof/>
                <w:sz w:val="20"/>
                <w:szCs w:val="20"/>
              </w:rPr>
              <w:t>specimens that belong to taxa listed under section 303CA of the EPBC Act (Australia’s CITES List)</w:t>
            </w:r>
          </w:p>
          <w:p w14:paraId="2A469663" w14:textId="77777777" w:rsidR="00F43C61" w:rsidRPr="0088686C" w:rsidRDefault="00F43C61" w:rsidP="00481DF9">
            <w:pPr>
              <w:pStyle w:val="Default"/>
              <w:spacing w:before="120" w:after="120"/>
              <w:rPr>
                <w:rFonts w:ascii="Arial" w:hAnsi="Arial" w:cs="Arial"/>
                <w:sz w:val="20"/>
                <w:szCs w:val="20"/>
              </w:rPr>
            </w:pPr>
            <w:r w:rsidRPr="0088686C">
              <w:rPr>
                <w:rFonts w:ascii="Arial" w:hAnsi="Arial" w:cs="Arial"/>
                <w:sz w:val="20"/>
                <w:szCs w:val="20"/>
              </w:rPr>
              <w:t xml:space="preserve">be </w:t>
            </w:r>
            <w:r w:rsidRPr="0088686C">
              <w:rPr>
                <w:rFonts w:ascii="Arial" w:hAnsi="Arial" w:cs="Arial"/>
                <w:color w:val="auto"/>
                <w:sz w:val="20"/>
                <w:szCs w:val="20"/>
              </w:rPr>
              <w:t xml:space="preserve">included in </w:t>
            </w:r>
            <w:r w:rsidRPr="0088686C">
              <w:rPr>
                <w:rFonts w:ascii="Arial" w:hAnsi="Arial" w:cs="Arial"/>
                <w:sz w:val="20"/>
                <w:szCs w:val="20"/>
              </w:rPr>
              <w:t>the List of Exempt Native Specimens.</w:t>
            </w:r>
          </w:p>
        </w:tc>
      </w:tr>
      <w:tr w:rsidR="00F43C61" w:rsidRPr="0088686C" w14:paraId="324CF5E6" w14:textId="77777777" w:rsidTr="00F43C61">
        <w:trPr>
          <w:cnfStyle w:val="000000010000" w:firstRow="0" w:lastRow="0" w:firstColumn="0" w:lastColumn="0" w:oddVBand="0" w:evenVBand="0" w:oddHBand="0" w:evenHBand="1" w:firstRowFirstColumn="0" w:firstRowLastColumn="0" w:lastRowFirstColumn="0" w:lastRowLastColumn="0"/>
        </w:trPr>
        <w:tc>
          <w:tcPr>
            <w:tcW w:w="2500" w:type="pct"/>
            <w:tcBorders>
              <w:bottom w:val="single" w:sz="4" w:space="0" w:color="auto"/>
            </w:tcBorders>
          </w:tcPr>
          <w:p w14:paraId="704614F5" w14:textId="7E6750EA" w:rsidR="00F43C61" w:rsidRPr="0088686C" w:rsidRDefault="00F43C61" w:rsidP="00481DF9">
            <w:pPr>
              <w:pStyle w:val="ListNumber"/>
              <w:spacing w:before="120" w:after="120" w:line="240" w:lineRule="auto"/>
              <w:contextualSpacing w:val="0"/>
            </w:pPr>
            <w:r w:rsidRPr="0088686C">
              <w:t>(1A)</w:t>
            </w:r>
            <w:r w:rsidRPr="0088686C">
              <w:tab/>
              <w:t xml:space="preserve">In deciding to amend the LENS, the Minister must rely primarily on outcomes an assessment under Part 10, Divisions 1 or 2 </w:t>
            </w:r>
          </w:p>
        </w:tc>
        <w:tc>
          <w:tcPr>
            <w:tcW w:w="2500" w:type="pct"/>
            <w:shd w:val="clear" w:color="auto" w:fill="auto"/>
          </w:tcPr>
          <w:p w14:paraId="4B9EF1D7" w14:textId="05250124" w:rsidR="00F43C61" w:rsidRPr="0088686C" w:rsidRDefault="00F43C61" w:rsidP="00481DF9">
            <w:pPr>
              <w:rPr>
                <w:rFonts w:cs="Arial"/>
                <w:sz w:val="20"/>
                <w:szCs w:val="20"/>
              </w:rPr>
            </w:pPr>
            <w:r w:rsidRPr="0088686C">
              <w:rPr>
                <w:rFonts w:cs="Arial"/>
                <w:b/>
                <w:sz w:val="20"/>
                <w:szCs w:val="20"/>
              </w:rPr>
              <w:t>Not applicable</w:t>
            </w:r>
            <w:r w:rsidR="00EE4B7C">
              <w:rPr>
                <w:rFonts w:cs="Arial"/>
                <w:b/>
                <w:sz w:val="20"/>
                <w:szCs w:val="20"/>
              </w:rPr>
              <w:t>.</w:t>
            </w:r>
          </w:p>
          <w:p w14:paraId="2BB0A23E" w14:textId="77777777" w:rsidR="00F43C61" w:rsidRPr="0088686C" w:rsidRDefault="00F43C61" w:rsidP="00481DF9">
            <w:pPr>
              <w:rPr>
                <w:rFonts w:cs="Arial"/>
                <w:sz w:val="20"/>
                <w:szCs w:val="20"/>
              </w:rPr>
            </w:pPr>
            <w:r w:rsidRPr="0088686C">
              <w:rPr>
                <w:rFonts w:cs="Arial"/>
                <w:sz w:val="20"/>
                <w:szCs w:val="20"/>
              </w:rPr>
              <w:t>The fishery is not managed by the Commonwealth.</w:t>
            </w:r>
          </w:p>
        </w:tc>
      </w:tr>
      <w:tr w:rsidR="00F43C61" w:rsidRPr="0088686C" w14:paraId="048234AE" w14:textId="77777777" w:rsidTr="00F43C61">
        <w:trPr>
          <w:cnfStyle w:val="000000100000" w:firstRow="0" w:lastRow="0" w:firstColumn="0" w:lastColumn="0" w:oddVBand="0" w:evenVBand="0" w:oddHBand="1" w:evenHBand="0" w:firstRowFirstColumn="0" w:firstRowLastColumn="0" w:lastRowFirstColumn="0" w:lastRowLastColumn="0"/>
        </w:trPr>
        <w:tc>
          <w:tcPr>
            <w:tcW w:w="2500" w:type="pct"/>
            <w:tcBorders>
              <w:bottom w:val="single" w:sz="4" w:space="0" w:color="auto"/>
            </w:tcBorders>
            <w:shd w:val="clear" w:color="auto" w:fill="92D050"/>
          </w:tcPr>
          <w:p w14:paraId="4D823612" w14:textId="77777777" w:rsidR="00F43C61" w:rsidRPr="0088686C" w:rsidRDefault="00F43C61" w:rsidP="00481DF9">
            <w:pPr>
              <w:pStyle w:val="ListNumber"/>
              <w:spacing w:before="120" w:after="120" w:line="240" w:lineRule="auto"/>
              <w:contextualSpacing w:val="0"/>
            </w:pPr>
            <w:r w:rsidRPr="0088686C">
              <w:t>(1C)</w:t>
            </w:r>
            <w:r w:rsidRPr="0088686C">
              <w:tab/>
              <w:t>The above does not limit matters that may be considered when deciding to amend LENS.</w:t>
            </w:r>
          </w:p>
          <w:p w14:paraId="17612F40" w14:textId="77777777" w:rsidR="00F43C61" w:rsidRPr="0088686C" w:rsidRDefault="00F43C61" w:rsidP="00481DF9">
            <w:pPr>
              <w:pStyle w:val="ListNumber"/>
              <w:spacing w:before="120" w:after="120" w:line="240" w:lineRule="auto"/>
              <w:contextualSpacing w:val="0"/>
            </w:pPr>
          </w:p>
        </w:tc>
        <w:tc>
          <w:tcPr>
            <w:tcW w:w="2500" w:type="pct"/>
            <w:shd w:val="clear" w:color="auto" w:fill="auto"/>
          </w:tcPr>
          <w:p w14:paraId="065E7482" w14:textId="77A987C2" w:rsidR="00F43C61" w:rsidRPr="0088686C" w:rsidRDefault="00F43C61" w:rsidP="00481DF9">
            <w:pPr>
              <w:rPr>
                <w:rFonts w:cs="Arial"/>
                <w:b/>
                <w:sz w:val="20"/>
                <w:szCs w:val="20"/>
              </w:rPr>
            </w:pPr>
            <w:r w:rsidRPr="0088686C">
              <w:rPr>
                <w:rFonts w:cs="Arial"/>
                <w:b/>
                <w:sz w:val="20"/>
                <w:szCs w:val="20"/>
              </w:rPr>
              <w:t>Meets</w:t>
            </w:r>
            <w:r w:rsidR="00EE4B7C">
              <w:rPr>
                <w:rFonts w:cs="Arial"/>
                <w:b/>
                <w:sz w:val="20"/>
                <w:szCs w:val="20"/>
              </w:rPr>
              <w:t>.</w:t>
            </w:r>
          </w:p>
          <w:p w14:paraId="70A852ED" w14:textId="77777777" w:rsidR="00F43C61" w:rsidRPr="0088686C" w:rsidRDefault="00F43C61" w:rsidP="00481DF9">
            <w:pPr>
              <w:tabs>
                <w:tab w:val="left" w:pos="1725"/>
              </w:tabs>
              <w:rPr>
                <w:rFonts w:cs="Arial"/>
                <w:sz w:val="20"/>
                <w:szCs w:val="20"/>
              </w:rPr>
            </w:pPr>
            <w:r w:rsidRPr="0088686C">
              <w:rPr>
                <w:rFonts w:cs="Arial"/>
                <w:sz w:val="20"/>
                <w:szCs w:val="20"/>
              </w:rPr>
              <w:t xml:space="preserve">Although there is no strategic assessment under Part 10 of the EPBC Act, the Department considers its assessment has </w:t>
            </w:r>
            <w:proofErr w:type="gramStart"/>
            <w:r w:rsidRPr="0088686C">
              <w:rPr>
                <w:rFonts w:cs="Arial"/>
                <w:sz w:val="20"/>
                <w:szCs w:val="20"/>
              </w:rPr>
              <w:t>taken into account</w:t>
            </w:r>
            <w:proofErr w:type="gramEnd"/>
            <w:r w:rsidRPr="0088686C">
              <w:rPr>
                <w:rFonts w:cs="Arial"/>
                <w:sz w:val="20"/>
                <w:szCs w:val="20"/>
              </w:rPr>
              <w:t xml:space="preserve"> all matters relevant to making an informed decision to amend the list of exempt native specimens to include product taken in this fishery.</w:t>
            </w:r>
            <w:r w:rsidRPr="0088686C">
              <w:rPr>
                <w:rFonts w:cs="Arial"/>
                <w:sz w:val="20"/>
                <w:szCs w:val="20"/>
              </w:rPr>
              <w:tab/>
            </w:r>
          </w:p>
        </w:tc>
      </w:tr>
      <w:tr w:rsidR="00F43C61" w:rsidRPr="0088686C" w14:paraId="00C8A8EC" w14:textId="77777777" w:rsidTr="00F43C6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122B9DF4" w14:textId="77777777" w:rsidR="00F43C61" w:rsidRPr="0088686C" w:rsidRDefault="00F43C61" w:rsidP="00481DF9">
            <w:pPr>
              <w:pStyle w:val="ListNumber"/>
              <w:spacing w:before="120" w:after="120" w:line="240" w:lineRule="auto"/>
              <w:contextualSpacing w:val="0"/>
            </w:pPr>
            <w:r w:rsidRPr="0088686C">
              <w:lastRenderedPageBreak/>
              <w:t>(3)</w:t>
            </w:r>
            <w:r w:rsidRPr="0088686C">
              <w:tab/>
              <w:t>Before amending the LENS, the Minister must consult:</w:t>
            </w:r>
          </w:p>
          <w:p w14:paraId="2E574999" w14:textId="77777777" w:rsidR="00F43C61" w:rsidRPr="0088686C" w:rsidRDefault="00F43C61" w:rsidP="00481DF9">
            <w:pPr>
              <w:pStyle w:val="ListNumber2"/>
              <w:spacing w:before="120" w:after="120" w:line="240" w:lineRule="auto"/>
              <w:contextualSpacing w:val="0"/>
            </w:pPr>
            <w:r w:rsidRPr="0088686C">
              <w:t>(a)</w:t>
            </w:r>
            <w:r w:rsidRPr="0088686C">
              <w:tab/>
              <w:t>other Minister or Ministers as appropriate; and</w:t>
            </w:r>
          </w:p>
          <w:p w14:paraId="65AF2FA6" w14:textId="77777777" w:rsidR="00F43C61" w:rsidRPr="0088686C" w:rsidRDefault="00F43C61" w:rsidP="00481DF9">
            <w:pPr>
              <w:pStyle w:val="ListNumber2"/>
              <w:spacing w:before="120" w:after="120" w:line="240" w:lineRule="auto"/>
              <w:contextualSpacing w:val="0"/>
            </w:pPr>
            <w:r w:rsidRPr="0088686C">
              <w:t>(b)</w:t>
            </w:r>
            <w:r w:rsidRPr="0088686C">
              <w:tab/>
              <w:t>other Minister or Ministers of each State and self-governing Territory as appropriate; and</w:t>
            </w:r>
          </w:p>
          <w:p w14:paraId="0CC3CE92" w14:textId="77777777" w:rsidR="00F43C61" w:rsidRPr="0088686C" w:rsidRDefault="00F43C61" w:rsidP="00481DF9">
            <w:pPr>
              <w:pStyle w:val="ListNumber2"/>
              <w:spacing w:before="120" w:after="120" w:line="240" w:lineRule="auto"/>
              <w:contextualSpacing w:val="0"/>
            </w:pPr>
            <w:r w:rsidRPr="0088686C">
              <w:t>(c)</w:t>
            </w:r>
            <w:r w:rsidRPr="0088686C">
              <w:tab/>
              <w:t>other persons and organisations as appropriate.</w:t>
            </w:r>
          </w:p>
          <w:p w14:paraId="4ED873A8" w14:textId="77777777" w:rsidR="00F43C61" w:rsidRPr="0088686C" w:rsidRDefault="00F43C61" w:rsidP="00481DF9">
            <w:pPr>
              <w:pStyle w:val="ListNumber2"/>
              <w:spacing w:before="120" w:after="120" w:line="240" w:lineRule="auto"/>
              <w:contextualSpacing w:val="0"/>
            </w:pPr>
          </w:p>
        </w:tc>
        <w:tc>
          <w:tcPr>
            <w:tcW w:w="2500" w:type="pct"/>
            <w:shd w:val="clear" w:color="auto" w:fill="auto"/>
          </w:tcPr>
          <w:p w14:paraId="60D9CBD8" w14:textId="3DCA1AD5" w:rsidR="00F43C61" w:rsidRPr="0088686C" w:rsidRDefault="00F43C61" w:rsidP="00481DF9">
            <w:pPr>
              <w:rPr>
                <w:rFonts w:cs="Arial"/>
                <w:b/>
                <w:sz w:val="20"/>
                <w:szCs w:val="20"/>
              </w:rPr>
            </w:pPr>
            <w:r w:rsidRPr="0088686C">
              <w:rPr>
                <w:rFonts w:cs="Arial"/>
                <w:b/>
                <w:sz w:val="20"/>
                <w:szCs w:val="20"/>
              </w:rPr>
              <w:t>Meets</w:t>
            </w:r>
            <w:r w:rsidR="00EE4B7C">
              <w:rPr>
                <w:rFonts w:cs="Arial"/>
                <w:b/>
                <w:sz w:val="20"/>
                <w:szCs w:val="20"/>
              </w:rPr>
              <w:t>.</w:t>
            </w:r>
          </w:p>
          <w:p w14:paraId="1E6E192D" w14:textId="25E36736" w:rsidR="00F43C61" w:rsidRPr="0088686C" w:rsidRDefault="00F43C61" w:rsidP="00481DF9">
            <w:pPr>
              <w:rPr>
                <w:rFonts w:cs="Arial"/>
                <w:sz w:val="20"/>
                <w:szCs w:val="20"/>
              </w:rPr>
            </w:pPr>
            <w:r w:rsidRPr="0088686C">
              <w:rPr>
                <w:rFonts w:cs="Arial"/>
                <w:sz w:val="20"/>
                <w:szCs w:val="20"/>
              </w:rPr>
              <w:t xml:space="preserve">The submission from the </w:t>
            </w:r>
            <w:r w:rsidRPr="0088686C">
              <w:rPr>
                <w:rFonts w:cs="Arial"/>
                <w:noProof/>
                <w:sz w:val="20"/>
                <w:szCs w:val="20"/>
              </w:rPr>
              <w:t xml:space="preserve">the </w:t>
            </w:r>
            <w:r w:rsidRPr="0088686C">
              <w:rPr>
                <w:rFonts w:cs="Arial"/>
                <w:sz w:val="20"/>
                <w:szCs w:val="20"/>
                <w:lang w:eastAsia="en-AU"/>
              </w:rPr>
              <w:t>Department of Primary Industries and Regions, South Australia</w:t>
            </w:r>
            <w:r w:rsidRPr="0088686C">
              <w:rPr>
                <w:rFonts w:cs="Arial"/>
                <w:iCs/>
                <w:noProof/>
                <w:sz w:val="20"/>
                <w:szCs w:val="20"/>
              </w:rPr>
              <w:t>,</w:t>
            </w:r>
            <w:r w:rsidRPr="0088686C">
              <w:rPr>
                <w:rFonts w:cs="Arial"/>
                <w:iCs/>
                <w:noProof/>
              </w:rPr>
              <w:t xml:space="preserve"> </w:t>
            </w:r>
            <w:r w:rsidRPr="0088686C">
              <w:rPr>
                <w:rFonts w:cs="Arial"/>
                <w:sz w:val="20"/>
                <w:szCs w:val="20"/>
              </w:rPr>
              <w:t xml:space="preserve">was made available on the Department’s website from </w:t>
            </w:r>
            <w:r w:rsidR="000353BA">
              <w:rPr>
                <w:rFonts w:cs="Arial"/>
                <w:sz w:val="20"/>
                <w:szCs w:val="20"/>
                <w:lang w:val="en"/>
              </w:rPr>
              <w:t>7</w:t>
            </w:r>
            <w:r w:rsidR="00093A4C">
              <w:rPr>
                <w:rFonts w:cs="Arial"/>
                <w:sz w:val="20"/>
                <w:szCs w:val="20"/>
                <w:lang w:val="en"/>
              </w:rPr>
              <w:t> </w:t>
            </w:r>
            <w:r w:rsidRPr="0088686C">
              <w:rPr>
                <w:rFonts w:cs="Arial"/>
                <w:sz w:val="20"/>
                <w:szCs w:val="20"/>
                <w:lang w:val="en"/>
              </w:rPr>
              <w:t>July</w:t>
            </w:r>
            <w:r w:rsidR="00093A4C">
              <w:rPr>
                <w:rFonts w:cs="Arial"/>
                <w:sz w:val="20"/>
                <w:szCs w:val="20"/>
                <w:lang w:val="en"/>
              </w:rPr>
              <w:t> </w:t>
            </w:r>
            <w:r w:rsidRPr="0088686C">
              <w:rPr>
                <w:rFonts w:cs="Arial"/>
                <w:sz w:val="20"/>
                <w:szCs w:val="20"/>
                <w:lang w:val="en"/>
              </w:rPr>
              <w:t xml:space="preserve">2021 until </w:t>
            </w:r>
            <w:r w:rsidR="000353BA">
              <w:rPr>
                <w:rFonts w:cs="Arial"/>
                <w:sz w:val="20"/>
                <w:szCs w:val="20"/>
                <w:lang w:val="en"/>
              </w:rPr>
              <w:t>29</w:t>
            </w:r>
            <w:r w:rsidR="00B53862">
              <w:rPr>
                <w:rFonts w:cs="Arial"/>
                <w:sz w:val="20"/>
                <w:szCs w:val="20"/>
                <w:lang w:val="en"/>
              </w:rPr>
              <w:t xml:space="preserve"> July</w:t>
            </w:r>
            <w:r w:rsidRPr="0088686C">
              <w:rPr>
                <w:rFonts w:cs="Arial"/>
                <w:sz w:val="20"/>
                <w:szCs w:val="20"/>
                <w:lang w:val="en"/>
              </w:rPr>
              <w:t xml:space="preserve"> 2021</w:t>
            </w:r>
            <w:r w:rsidRPr="0088686C">
              <w:rPr>
                <w:rFonts w:cs="Arial"/>
                <w:sz w:val="20"/>
                <w:szCs w:val="20"/>
              </w:rPr>
              <w:t xml:space="preserve">. </w:t>
            </w:r>
            <w:r w:rsidR="00FA3433">
              <w:rPr>
                <w:rFonts w:cs="Arial"/>
                <w:sz w:val="20"/>
                <w:szCs w:val="20"/>
              </w:rPr>
              <w:t>One</w:t>
            </w:r>
            <w:r w:rsidRPr="0088686C">
              <w:rPr>
                <w:rFonts w:cs="Arial"/>
                <w:sz w:val="20"/>
                <w:szCs w:val="20"/>
              </w:rPr>
              <w:t xml:space="preserve"> </w:t>
            </w:r>
            <w:r w:rsidRPr="0088686C">
              <w:rPr>
                <w:rFonts w:cs="Arial"/>
                <w:bCs/>
                <w:sz w:val="20"/>
                <w:szCs w:val="20"/>
              </w:rPr>
              <w:t>comment w</w:t>
            </w:r>
            <w:r w:rsidR="00FA3433">
              <w:rPr>
                <w:rFonts w:cs="Arial"/>
                <w:bCs/>
                <w:sz w:val="20"/>
                <w:szCs w:val="20"/>
              </w:rPr>
              <w:t>as</w:t>
            </w:r>
            <w:r w:rsidRPr="0088686C">
              <w:rPr>
                <w:rFonts w:cs="Arial"/>
                <w:bCs/>
                <w:sz w:val="20"/>
                <w:szCs w:val="20"/>
              </w:rPr>
              <w:t xml:space="preserve"> received.</w:t>
            </w:r>
          </w:p>
        </w:tc>
      </w:tr>
      <w:tr w:rsidR="00F43C61" w:rsidRPr="0088686C" w14:paraId="47C14B00" w14:textId="77777777" w:rsidTr="00993A35">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2D05037B" w14:textId="77777777" w:rsidR="00F43C61" w:rsidRPr="0088686C" w:rsidRDefault="00F43C61" w:rsidP="00481DF9">
            <w:pPr>
              <w:ind w:left="426" w:hanging="426"/>
              <w:jc w:val="center"/>
              <w:rPr>
                <w:rFonts w:cs="Arial"/>
                <w:sz w:val="20"/>
                <w:szCs w:val="20"/>
              </w:rPr>
            </w:pPr>
            <w:r w:rsidRPr="0088686C">
              <w:rPr>
                <w:rFonts w:cs="Arial"/>
                <w:b/>
                <w:sz w:val="20"/>
                <w:szCs w:val="20"/>
              </w:rPr>
              <w:t>Section 303FN Approved wildlife trade operation</w:t>
            </w:r>
          </w:p>
        </w:tc>
        <w:tc>
          <w:tcPr>
            <w:tcW w:w="2500" w:type="pct"/>
            <w:shd w:val="clear" w:color="auto" w:fill="auto"/>
            <w:vAlign w:val="center"/>
          </w:tcPr>
          <w:p w14:paraId="20FC2005" w14:textId="77777777" w:rsidR="00EE4B7C" w:rsidRPr="00993A35" w:rsidRDefault="00EE4B7C" w:rsidP="00EE4B7C">
            <w:pPr>
              <w:rPr>
                <w:rFonts w:cs="Arial"/>
                <w:sz w:val="20"/>
                <w:szCs w:val="20"/>
              </w:rPr>
            </w:pPr>
            <w:r w:rsidRPr="00993A35">
              <w:rPr>
                <w:rFonts w:cs="Arial"/>
                <w:b/>
                <w:sz w:val="20"/>
                <w:szCs w:val="20"/>
              </w:rPr>
              <w:t>Not applicable.</w:t>
            </w:r>
          </w:p>
          <w:p w14:paraId="63F84D7B" w14:textId="4E84F5C3" w:rsidR="00F43C61" w:rsidRPr="00993A35" w:rsidRDefault="00EE4B7C" w:rsidP="001964B2">
            <w:pPr>
              <w:rPr>
                <w:rFonts w:cs="Arial"/>
                <w:sz w:val="20"/>
                <w:szCs w:val="20"/>
              </w:rPr>
            </w:pPr>
            <w:r w:rsidRPr="00993A35">
              <w:rPr>
                <w:rFonts w:cs="Arial"/>
                <w:sz w:val="20"/>
                <w:szCs w:val="20"/>
              </w:rPr>
              <w:t>T</w:t>
            </w:r>
            <w:r w:rsidR="00F43C61" w:rsidRPr="00993A35">
              <w:rPr>
                <w:rFonts w:cs="Arial"/>
                <w:sz w:val="20"/>
                <w:szCs w:val="20"/>
              </w:rPr>
              <w:t xml:space="preserve">he fishery is </w:t>
            </w:r>
            <w:r w:rsidRPr="00993A35">
              <w:rPr>
                <w:rFonts w:cs="Arial"/>
                <w:sz w:val="20"/>
                <w:szCs w:val="20"/>
              </w:rPr>
              <w:t xml:space="preserve">recommended for approval via the </w:t>
            </w:r>
            <w:r w:rsidR="00F43C61" w:rsidRPr="00993A35">
              <w:rPr>
                <w:rFonts w:cs="Arial"/>
                <w:sz w:val="20"/>
                <w:szCs w:val="20"/>
              </w:rPr>
              <w:t>LENS</w:t>
            </w:r>
            <w:r w:rsidRPr="00993A35">
              <w:rPr>
                <w:rFonts w:cs="Arial"/>
                <w:sz w:val="20"/>
                <w:szCs w:val="20"/>
              </w:rPr>
              <w:t xml:space="preserve"> (not via a Wildlife Trade Operation declaration)</w:t>
            </w:r>
            <w:r w:rsidR="00F43C61" w:rsidRPr="00993A35">
              <w:rPr>
                <w:rFonts w:cs="Arial"/>
                <w:sz w:val="20"/>
                <w:szCs w:val="20"/>
              </w:rPr>
              <w:t>.</w:t>
            </w:r>
          </w:p>
        </w:tc>
      </w:tr>
      <w:tr w:rsidR="00F43C61" w:rsidRPr="0088686C" w14:paraId="7F0BFB2B" w14:textId="77777777" w:rsidTr="00993A35">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5D6722F4" w14:textId="77777777" w:rsidR="00F43C61" w:rsidRPr="0088686C" w:rsidRDefault="00F43C61" w:rsidP="00481DF9">
            <w:pPr>
              <w:ind w:left="539" w:hanging="539"/>
              <w:jc w:val="center"/>
              <w:rPr>
                <w:rFonts w:cs="Arial"/>
                <w:sz w:val="20"/>
                <w:szCs w:val="20"/>
                <w:highlight w:val="cyan"/>
              </w:rPr>
            </w:pPr>
            <w:r w:rsidRPr="0088686C">
              <w:rPr>
                <w:rFonts w:cs="Arial"/>
                <w:b/>
                <w:sz w:val="20"/>
                <w:szCs w:val="20"/>
              </w:rPr>
              <w:t xml:space="preserve">Section 303FR Public consultation </w:t>
            </w:r>
          </w:p>
        </w:tc>
        <w:tc>
          <w:tcPr>
            <w:tcW w:w="2500" w:type="pct"/>
            <w:shd w:val="clear" w:color="auto" w:fill="auto"/>
            <w:vAlign w:val="center"/>
          </w:tcPr>
          <w:p w14:paraId="2266CBE5" w14:textId="77777777" w:rsidR="00EE4B7C" w:rsidRPr="00993A35" w:rsidRDefault="00EE4B7C" w:rsidP="00EE4B7C">
            <w:pPr>
              <w:rPr>
                <w:rFonts w:cs="Arial"/>
                <w:sz w:val="20"/>
                <w:szCs w:val="20"/>
              </w:rPr>
            </w:pPr>
            <w:r w:rsidRPr="00993A35">
              <w:rPr>
                <w:rFonts w:cs="Arial"/>
                <w:b/>
                <w:sz w:val="20"/>
                <w:szCs w:val="20"/>
              </w:rPr>
              <w:t>Not applicable.</w:t>
            </w:r>
          </w:p>
          <w:p w14:paraId="2BA89FEC" w14:textId="1DA8CCED" w:rsidR="00F43C61" w:rsidRPr="00993A35" w:rsidRDefault="00EE4B7C" w:rsidP="001964B2">
            <w:pPr>
              <w:rPr>
                <w:rFonts w:cs="Arial"/>
                <w:sz w:val="20"/>
                <w:szCs w:val="20"/>
              </w:rPr>
            </w:pPr>
            <w:r w:rsidRPr="00993A35">
              <w:rPr>
                <w:rFonts w:cs="Arial"/>
                <w:sz w:val="20"/>
                <w:szCs w:val="20"/>
              </w:rPr>
              <w:t xml:space="preserve">Public consultation was undertaken as part of this assessment and in accordance with section 303FR of the EPBC Act. </w:t>
            </w:r>
            <w:proofErr w:type="gramStart"/>
            <w:r w:rsidRPr="00993A35">
              <w:rPr>
                <w:rFonts w:cs="Arial"/>
                <w:sz w:val="20"/>
                <w:szCs w:val="20"/>
              </w:rPr>
              <w:t>However</w:t>
            </w:r>
            <w:proofErr w:type="gramEnd"/>
            <w:r w:rsidRPr="00993A35">
              <w:rPr>
                <w:rFonts w:cs="Arial"/>
                <w:sz w:val="20"/>
                <w:szCs w:val="20"/>
              </w:rPr>
              <w:t xml:space="preserve"> the </w:t>
            </w:r>
            <w:r w:rsidR="00F43C61" w:rsidRPr="00993A35">
              <w:rPr>
                <w:rFonts w:cs="Arial"/>
                <w:sz w:val="20"/>
                <w:szCs w:val="20"/>
              </w:rPr>
              <w:t xml:space="preserve">fishery is </w:t>
            </w:r>
            <w:r w:rsidRPr="00993A35">
              <w:rPr>
                <w:rFonts w:cs="Arial"/>
                <w:sz w:val="20"/>
                <w:szCs w:val="20"/>
              </w:rPr>
              <w:t xml:space="preserve">recommended for approval via </w:t>
            </w:r>
            <w:r w:rsidR="00F43C61" w:rsidRPr="00993A35">
              <w:rPr>
                <w:rFonts w:cs="Arial"/>
                <w:sz w:val="20"/>
                <w:szCs w:val="20"/>
              </w:rPr>
              <w:t xml:space="preserve">LENS </w:t>
            </w:r>
            <w:r w:rsidRPr="00993A35">
              <w:rPr>
                <w:rFonts w:cs="Arial"/>
                <w:sz w:val="20"/>
                <w:szCs w:val="20"/>
              </w:rPr>
              <w:t>(not via a Wildlife Trade Operation declaration)</w:t>
            </w:r>
            <w:r w:rsidR="00F43C61" w:rsidRPr="00993A35">
              <w:rPr>
                <w:rFonts w:cs="Arial"/>
                <w:sz w:val="20"/>
                <w:szCs w:val="20"/>
              </w:rPr>
              <w:t>.</w:t>
            </w:r>
          </w:p>
        </w:tc>
      </w:tr>
      <w:tr w:rsidR="00993A35" w:rsidRPr="0088686C" w14:paraId="47C5D75C" w14:textId="77777777" w:rsidTr="00993A35">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tcPr>
          <w:p w14:paraId="3730EBD0" w14:textId="77777777" w:rsidR="00993A35" w:rsidRPr="0088686C" w:rsidRDefault="00993A35" w:rsidP="007A3A1E">
            <w:pPr>
              <w:ind w:left="426" w:hanging="426"/>
              <w:jc w:val="center"/>
              <w:rPr>
                <w:rFonts w:cs="Arial"/>
                <w:b/>
                <w:sz w:val="20"/>
                <w:szCs w:val="20"/>
              </w:rPr>
            </w:pPr>
            <w:r w:rsidRPr="0088686C">
              <w:rPr>
                <w:rFonts w:cs="Arial"/>
                <w:b/>
                <w:sz w:val="20"/>
                <w:szCs w:val="20"/>
              </w:rPr>
              <w:t xml:space="preserve">Section 303AA Conditions relating to accreditation of plans, </w:t>
            </w:r>
            <w:proofErr w:type="gramStart"/>
            <w:r w:rsidRPr="0088686C">
              <w:rPr>
                <w:rFonts w:cs="Arial"/>
                <w:b/>
                <w:sz w:val="20"/>
                <w:szCs w:val="20"/>
              </w:rPr>
              <w:t>regimes</w:t>
            </w:r>
            <w:proofErr w:type="gramEnd"/>
            <w:r w:rsidRPr="0088686C">
              <w:rPr>
                <w:rFonts w:cs="Arial"/>
                <w:b/>
                <w:sz w:val="20"/>
                <w:szCs w:val="20"/>
              </w:rPr>
              <w:t xml:space="preserve"> and policies</w:t>
            </w:r>
          </w:p>
        </w:tc>
        <w:tc>
          <w:tcPr>
            <w:tcW w:w="2500" w:type="pct"/>
            <w:shd w:val="clear" w:color="auto" w:fill="D9D9D9" w:themeFill="background1" w:themeFillShade="D9"/>
          </w:tcPr>
          <w:p w14:paraId="6AD3508B" w14:textId="77777777" w:rsidR="00993A35" w:rsidRPr="0088686C" w:rsidRDefault="00993A35" w:rsidP="007A3A1E">
            <w:pPr>
              <w:jc w:val="center"/>
              <w:rPr>
                <w:rFonts w:cs="Arial"/>
                <w:b/>
                <w:sz w:val="20"/>
                <w:szCs w:val="20"/>
              </w:rPr>
            </w:pPr>
            <w:r w:rsidRPr="0088686C">
              <w:rPr>
                <w:rFonts w:cs="Arial"/>
                <w:b/>
                <w:sz w:val="20"/>
                <w:szCs w:val="20"/>
              </w:rPr>
              <w:t>Comment</w:t>
            </w:r>
          </w:p>
        </w:tc>
      </w:tr>
    </w:tbl>
    <w:tbl>
      <w:tblPr>
        <w:tblStyle w:val="TableGrid"/>
        <w:tblW w:w="5000" w:type="pct"/>
        <w:tblLook w:val="04A0" w:firstRow="1" w:lastRow="0" w:firstColumn="1" w:lastColumn="0" w:noHBand="0" w:noVBand="1"/>
      </w:tblPr>
      <w:tblGrid>
        <w:gridCol w:w="7393"/>
        <w:gridCol w:w="7393"/>
      </w:tblGrid>
      <w:tr w:rsidR="00FC510B" w:rsidRPr="0088686C" w14:paraId="498EBC31" w14:textId="77777777" w:rsidTr="0041259F">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92D050"/>
          </w:tcPr>
          <w:p w14:paraId="560276E1" w14:textId="1B51FB74" w:rsidR="00FC510B" w:rsidRPr="0088686C" w:rsidRDefault="00FC510B" w:rsidP="00481DF9">
            <w:pPr>
              <w:pStyle w:val="ListNumber"/>
              <w:spacing w:before="120" w:after="120" w:line="240" w:lineRule="auto"/>
              <w:contextualSpacing w:val="0"/>
            </w:pPr>
            <w:r w:rsidRPr="0088686C">
              <w:t>(1)</w:t>
            </w:r>
            <w:r w:rsidRPr="0088686C">
              <w:tab/>
              <w:t xml:space="preserve">This section applies to an accreditation of a plan, </w:t>
            </w:r>
            <w:proofErr w:type="gramStart"/>
            <w:r w:rsidRPr="0088686C">
              <w:t>regime</w:t>
            </w:r>
            <w:proofErr w:type="gramEnd"/>
            <w:r w:rsidRPr="0088686C">
              <w:t xml:space="preserve"> or policy under section 208A, 222A, 245 or 265.</w:t>
            </w:r>
          </w:p>
        </w:tc>
        <w:tc>
          <w:tcPr>
            <w:tcW w:w="2500" w:type="pct"/>
            <w:vMerge w:val="restart"/>
            <w:shd w:val="clear" w:color="auto" w:fill="auto"/>
          </w:tcPr>
          <w:p w14:paraId="3D8DE41F" w14:textId="77777777" w:rsidR="0089194D" w:rsidRPr="0088686C" w:rsidRDefault="0089194D" w:rsidP="00481DF9">
            <w:pPr>
              <w:rPr>
                <w:rFonts w:cs="Arial"/>
                <w:b/>
                <w:sz w:val="20"/>
              </w:rPr>
            </w:pPr>
            <w:r w:rsidRPr="0088686C">
              <w:rPr>
                <w:rFonts w:cs="Arial"/>
                <w:b/>
                <w:sz w:val="20"/>
              </w:rPr>
              <w:t>Recommend accreditation under sections 208A, 222A, 245 and 265.</w:t>
            </w:r>
          </w:p>
          <w:p w14:paraId="7327F0D7" w14:textId="5DFF504D" w:rsidR="00474E58" w:rsidRPr="001964B2" w:rsidRDefault="0089194D" w:rsidP="001964B2">
            <w:pPr>
              <w:rPr>
                <w:rFonts w:cs="Arial"/>
                <w:sz w:val="20"/>
                <w:szCs w:val="20"/>
              </w:rPr>
            </w:pPr>
            <w:r w:rsidRPr="0088686C">
              <w:rPr>
                <w:rFonts w:cs="Arial"/>
                <w:sz w:val="20"/>
                <w:szCs w:val="20"/>
              </w:rPr>
              <w:t>The department considers that accreditation of the fisheries should be subject to the following Part 13 conditions:</w:t>
            </w:r>
          </w:p>
          <w:p w14:paraId="2395A8C6" w14:textId="26B87B02" w:rsidR="00474E58" w:rsidRPr="00474E58" w:rsidRDefault="00474E58" w:rsidP="00481DF9">
            <w:pPr>
              <w:tabs>
                <w:tab w:val="left" w:pos="360"/>
              </w:tabs>
              <w:rPr>
                <w:rFonts w:eastAsia="Times New Roman" w:cs="Arial"/>
                <w:bCs/>
                <w:sz w:val="20"/>
                <w:szCs w:val="20"/>
                <w:lang w:eastAsia="en-AU"/>
              </w:rPr>
            </w:pPr>
            <w:r w:rsidRPr="00474E58">
              <w:rPr>
                <w:rFonts w:eastAsia="Times New Roman" w:cs="Arial"/>
                <w:b/>
                <w:bCs/>
                <w:sz w:val="20"/>
                <w:szCs w:val="20"/>
                <w:lang w:eastAsia="en-AU"/>
              </w:rPr>
              <w:t>Condition A:</w:t>
            </w:r>
            <w:r w:rsidRPr="00474E58">
              <w:rPr>
                <w:rFonts w:eastAsia="Times New Roman" w:cs="Arial"/>
                <w:b/>
                <w:bCs/>
                <w:sz w:val="20"/>
                <w:szCs w:val="20"/>
                <w:lang w:val="en-US" w:eastAsia="en-AU"/>
              </w:rPr>
              <w:br/>
            </w:r>
            <w:r w:rsidRPr="00474E58">
              <w:rPr>
                <w:rFonts w:eastAsia="Times New Roman" w:cs="Arial"/>
                <w:bCs/>
                <w:sz w:val="20"/>
                <w:szCs w:val="20"/>
                <w:lang w:eastAsia="en-AU"/>
              </w:rPr>
              <w:t xml:space="preserve">The operation of the fishery must be carried out in accordance with the management arrangements specified in the </w:t>
            </w:r>
            <w:r w:rsidRPr="00474E58">
              <w:rPr>
                <w:rFonts w:eastAsia="Times New Roman" w:cs="Arial"/>
                <w:bCs/>
                <w:i/>
                <w:iCs/>
                <w:sz w:val="20"/>
                <w:szCs w:val="20"/>
                <w:lang w:eastAsia="en-AU"/>
              </w:rPr>
              <w:t>Fisheries Management Act 2007</w:t>
            </w:r>
            <w:r w:rsidRPr="00474E58">
              <w:rPr>
                <w:rFonts w:eastAsia="Times New Roman" w:cs="Arial"/>
                <w:bCs/>
                <w:sz w:val="20"/>
                <w:szCs w:val="20"/>
                <w:lang w:eastAsia="en-AU"/>
              </w:rPr>
              <w:t xml:space="preserve"> (SA); the Fisheries Management (Sardine Fishery) Regulations 2021 (SA); the Fisheries Management (General) Regulations 2017; and the Management Plan for the South Australian Commercial Marine </w:t>
            </w:r>
            <w:proofErr w:type="spellStart"/>
            <w:r w:rsidRPr="00474E58">
              <w:rPr>
                <w:rFonts w:eastAsia="Times New Roman" w:cs="Arial"/>
                <w:bCs/>
                <w:sz w:val="20"/>
                <w:szCs w:val="20"/>
                <w:lang w:eastAsia="en-AU"/>
              </w:rPr>
              <w:t>Scalefish</w:t>
            </w:r>
            <w:proofErr w:type="spellEnd"/>
            <w:r w:rsidRPr="00474E58">
              <w:rPr>
                <w:rFonts w:eastAsia="Times New Roman" w:cs="Arial"/>
                <w:bCs/>
                <w:sz w:val="20"/>
                <w:szCs w:val="20"/>
                <w:lang w:eastAsia="en-AU"/>
              </w:rPr>
              <w:t xml:space="preserve"> Fishery 2014.</w:t>
            </w:r>
          </w:p>
          <w:p w14:paraId="0A7CC2F0" w14:textId="51D44EEF" w:rsidR="00474E58" w:rsidRPr="00474E58" w:rsidRDefault="00474E58" w:rsidP="00481DF9">
            <w:pPr>
              <w:tabs>
                <w:tab w:val="left" w:pos="360"/>
              </w:tabs>
              <w:rPr>
                <w:rFonts w:eastAsia="Times New Roman" w:cs="Arial"/>
                <w:bCs/>
                <w:sz w:val="20"/>
                <w:szCs w:val="20"/>
                <w:lang w:eastAsia="en-AU"/>
              </w:rPr>
            </w:pPr>
            <w:r w:rsidRPr="00474E58">
              <w:rPr>
                <w:rFonts w:eastAsia="Times New Roman" w:cs="Arial"/>
                <w:b/>
                <w:bCs/>
                <w:sz w:val="20"/>
                <w:szCs w:val="20"/>
                <w:lang w:eastAsia="en-AU"/>
              </w:rPr>
              <w:t>Condition B:</w:t>
            </w:r>
            <w:r w:rsidRPr="00474E58">
              <w:rPr>
                <w:rFonts w:eastAsia="Times New Roman" w:cs="Arial"/>
                <w:b/>
                <w:bCs/>
                <w:sz w:val="20"/>
                <w:szCs w:val="20"/>
                <w:lang w:val="en-US" w:eastAsia="en-AU"/>
              </w:rPr>
              <w:br/>
            </w:r>
            <w:r w:rsidRPr="00474E58">
              <w:rPr>
                <w:rFonts w:eastAsia="Times New Roman" w:cs="Arial"/>
                <w:bCs/>
                <w:sz w:val="20"/>
                <w:szCs w:val="20"/>
                <w:lang w:eastAsia="en-AU"/>
              </w:rPr>
              <w:t xml:space="preserve">The Department of Primary Industries and Regions of South Australia must inform the Department of Agriculture, </w:t>
            </w:r>
            <w:proofErr w:type="gramStart"/>
            <w:r w:rsidRPr="00474E58">
              <w:rPr>
                <w:rFonts w:eastAsia="Times New Roman" w:cs="Arial"/>
                <w:bCs/>
                <w:sz w:val="20"/>
                <w:szCs w:val="20"/>
                <w:lang w:eastAsia="en-AU"/>
              </w:rPr>
              <w:t>Water</w:t>
            </w:r>
            <w:proofErr w:type="gramEnd"/>
            <w:r w:rsidRPr="00474E58">
              <w:rPr>
                <w:rFonts w:eastAsia="Times New Roman" w:cs="Arial"/>
                <w:bCs/>
                <w:sz w:val="20"/>
                <w:szCs w:val="20"/>
                <w:lang w:eastAsia="en-AU"/>
              </w:rPr>
              <w:t xml:space="preserve"> and the Environment of any intended material changes to the South Australian Sardine Fishery management arrangements that may affect the assessment against which </w:t>
            </w:r>
            <w:r w:rsidRPr="00474E58">
              <w:rPr>
                <w:rFonts w:eastAsia="Times New Roman" w:cs="Arial"/>
                <w:bCs/>
                <w:i/>
                <w:iCs/>
                <w:sz w:val="20"/>
                <w:szCs w:val="20"/>
                <w:lang w:eastAsia="en-AU"/>
              </w:rPr>
              <w:t>Environment Protection and Biodiversity Conservation Act 1999</w:t>
            </w:r>
            <w:r w:rsidRPr="00474E58">
              <w:rPr>
                <w:rFonts w:eastAsia="Times New Roman" w:cs="Arial"/>
                <w:bCs/>
                <w:sz w:val="20"/>
                <w:szCs w:val="20"/>
                <w:lang w:eastAsia="en-AU"/>
              </w:rPr>
              <w:t xml:space="preserve"> decisions are made.</w:t>
            </w:r>
          </w:p>
          <w:p w14:paraId="4ACE18F7" w14:textId="23501221" w:rsidR="00474E58" w:rsidRPr="001964B2" w:rsidRDefault="00474E58" w:rsidP="00481DF9">
            <w:pPr>
              <w:tabs>
                <w:tab w:val="left" w:pos="360"/>
              </w:tabs>
              <w:rPr>
                <w:rFonts w:eastAsia="Times New Roman" w:cs="Arial"/>
                <w:bCs/>
                <w:sz w:val="20"/>
                <w:szCs w:val="20"/>
                <w:lang w:eastAsia="en-AU"/>
              </w:rPr>
            </w:pPr>
            <w:r w:rsidRPr="00474E58">
              <w:rPr>
                <w:rFonts w:eastAsia="Times New Roman" w:cs="Arial"/>
                <w:b/>
                <w:bCs/>
                <w:sz w:val="20"/>
                <w:szCs w:val="20"/>
                <w:lang w:val="en-US" w:eastAsia="en-AU"/>
              </w:rPr>
              <w:lastRenderedPageBreak/>
              <w:t>Condition C:</w:t>
            </w:r>
            <w:r w:rsidRPr="00474E58">
              <w:rPr>
                <w:rFonts w:eastAsia="Times New Roman" w:cs="Arial"/>
                <w:b/>
                <w:bCs/>
                <w:sz w:val="20"/>
                <w:szCs w:val="20"/>
                <w:lang w:val="en-US" w:eastAsia="en-AU"/>
              </w:rPr>
              <w:br/>
            </w:r>
            <w:r w:rsidRPr="00474E58">
              <w:rPr>
                <w:rFonts w:eastAsia="Times New Roman" w:cs="Arial"/>
                <w:bCs/>
                <w:sz w:val="20"/>
                <w:szCs w:val="20"/>
                <w:lang w:eastAsia="en-AU"/>
              </w:rPr>
              <w:t xml:space="preserve">The Department of Primary Industries and Regions of South Australia must inform the Department of Agriculture, </w:t>
            </w:r>
            <w:proofErr w:type="gramStart"/>
            <w:r w:rsidRPr="00474E58">
              <w:rPr>
                <w:rFonts w:eastAsia="Times New Roman" w:cs="Arial"/>
                <w:bCs/>
                <w:sz w:val="20"/>
                <w:szCs w:val="20"/>
                <w:lang w:eastAsia="en-AU"/>
              </w:rPr>
              <w:t>Water</w:t>
            </w:r>
            <w:proofErr w:type="gramEnd"/>
            <w:r w:rsidRPr="00474E58">
              <w:rPr>
                <w:rFonts w:eastAsia="Times New Roman" w:cs="Arial"/>
                <w:bCs/>
                <w:sz w:val="20"/>
                <w:szCs w:val="20"/>
                <w:lang w:eastAsia="en-AU"/>
              </w:rPr>
              <w:t xml:space="preserve"> and the Environment of any intended changes to fisheries legislation that may affect the legislative instruments relevant to this approval.</w:t>
            </w:r>
          </w:p>
          <w:p w14:paraId="2C636D0F" w14:textId="3CBFC0B1" w:rsidR="00474E58" w:rsidRPr="00474E58" w:rsidRDefault="00474E58" w:rsidP="00481DF9">
            <w:pPr>
              <w:tabs>
                <w:tab w:val="left" w:pos="360"/>
              </w:tabs>
              <w:rPr>
                <w:rFonts w:eastAsia="Times New Roman" w:cs="Arial"/>
                <w:bCs/>
                <w:sz w:val="20"/>
                <w:szCs w:val="20"/>
                <w:lang w:val="en-US" w:eastAsia="en-AU"/>
              </w:rPr>
            </w:pPr>
            <w:r w:rsidRPr="00474E58">
              <w:rPr>
                <w:rFonts w:eastAsia="Times New Roman" w:cs="Arial"/>
                <w:b/>
                <w:bCs/>
                <w:sz w:val="20"/>
                <w:szCs w:val="20"/>
                <w:lang w:val="en-US" w:eastAsia="en-AU"/>
              </w:rPr>
              <w:t>Condition D:</w:t>
            </w:r>
            <w:r w:rsidRPr="00474E58">
              <w:rPr>
                <w:rFonts w:eastAsia="Times New Roman" w:cs="Arial"/>
                <w:b/>
                <w:bCs/>
                <w:sz w:val="20"/>
                <w:szCs w:val="20"/>
                <w:lang w:val="en-US" w:eastAsia="en-AU"/>
              </w:rPr>
              <w:br/>
            </w:r>
            <w:r w:rsidRPr="00474E58">
              <w:rPr>
                <w:rFonts w:eastAsia="Times New Roman" w:cs="Arial"/>
                <w:bCs/>
                <w:sz w:val="20"/>
                <w:szCs w:val="20"/>
                <w:lang w:val="en-US" w:eastAsia="en-AU"/>
              </w:rPr>
              <w:t xml:space="preserve">The Department of Primary Industries and Regions of South Australia must produce and present reports to the Department of Agriculture, </w:t>
            </w:r>
            <w:proofErr w:type="gramStart"/>
            <w:r w:rsidRPr="00474E58">
              <w:rPr>
                <w:rFonts w:eastAsia="Times New Roman" w:cs="Arial"/>
                <w:bCs/>
                <w:sz w:val="20"/>
                <w:szCs w:val="20"/>
                <w:lang w:val="en-US" w:eastAsia="en-AU"/>
              </w:rPr>
              <w:t>Water</w:t>
            </w:r>
            <w:proofErr w:type="gramEnd"/>
            <w:r w:rsidRPr="00474E58">
              <w:rPr>
                <w:rFonts w:eastAsia="Times New Roman" w:cs="Arial"/>
                <w:bCs/>
                <w:sz w:val="20"/>
                <w:szCs w:val="20"/>
                <w:lang w:val="en-US" w:eastAsia="en-AU"/>
              </w:rPr>
              <w:t xml:space="preserve"> and the Environment annually, as per Appendix B of the </w:t>
            </w:r>
            <w:r w:rsidRPr="00474E58">
              <w:rPr>
                <w:rFonts w:eastAsia="Times New Roman" w:cs="Arial"/>
                <w:bCs/>
                <w:i/>
                <w:iCs/>
                <w:sz w:val="20"/>
                <w:szCs w:val="20"/>
                <w:lang w:val="en-US" w:eastAsia="en-AU"/>
              </w:rPr>
              <w:t>Guidelines for the Ecologically Sustainable Management of Fisheries - 2nd Edition</w:t>
            </w:r>
          </w:p>
          <w:p w14:paraId="4212CFB6" w14:textId="0E53B7D3" w:rsidR="00474E58" w:rsidRPr="00474E58" w:rsidRDefault="00474E58" w:rsidP="00481DF9">
            <w:pPr>
              <w:tabs>
                <w:tab w:val="left" w:pos="360"/>
              </w:tabs>
              <w:rPr>
                <w:rFonts w:eastAsia="Times New Roman" w:cs="Arial"/>
                <w:bCs/>
                <w:sz w:val="20"/>
                <w:szCs w:val="20"/>
                <w:lang w:eastAsia="en-AU"/>
              </w:rPr>
            </w:pPr>
            <w:r w:rsidRPr="00474E58">
              <w:rPr>
                <w:rFonts w:eastAsia="Times New Roman" w:cs="Arial"/>
                <w:b/>
                <w:bCs/>
                <w:sz w:val="20"/>
                <w:szCs w:val="20"/>
                <w:lang w:val="en-US" w:eastAsia="en-AU"/>
              </w:rPr>
              <w:t>Condition E:</w:t>
            </w:r>
            <w:r w:rsidRPr="00474E58">
              <w:rPr>
                <w:rFonts w:eastAsia="Times New Roman" w:cs="Arial"/>
                <w:b/>
                <w:bCs/>
                <w:sz w:val="20"/>
                <w:szCs w:val="20"/>
                <w:lang w:val="en-US" w:eastAsia="en-AU"/>
              </w:rPr>
              <w:br/>
            </w:r>
            <w:r w:rsidRPr="00474E58">
              <w:rPr>
                <w:rFonts w:eastAsia="Times New Roman" w:cs="Arial"/>
                <w:bCs/>
                <w:sz w:val="20"/>
                <w:szCs w:val="20"/>
                <w:lang w:eastAsia="en-AU"/>
              </w:rPr>
              <w:t>The Department of Primary Industries and Regions of South Australia must ensure the most effective measures to mitigate or eliminate interactions with protected species are adopted in the South Australian Sardine Fishery.</w:t>
            </w:r>
          </w:p>
          <w:p w14:paraId="1FCE6B82" w14:textId="58E50396" w:rsidR="00474E58" w:rsidRPr="001964B2" w:rsidRDefault="00474E58" w:rsidP="00481DF9">
            <w:pPr>
              <w:tabs>
                <w:tab w:val="left" w:pos="360"/>
              </w:tabs>
              <w:rPr>
                <w:rFonts w:eastAsia="Times New Roman" w:cs="Arial"/>
                <w:bCs/>
                <w:sz w:val="20"/>
                <w:szCs w:val="20"/>
                <w:lang w:eastAsia="en-AU"/>
              </w:rPr>
            </w:pPr>
            <w:r w:rsidRPr="00474E58">
              <w:rPr>
                <w:rFonts w:eastAsia="Times New Roman" w:cs="Arial"/>
                <w:bCs/>
                <w:sz w:val="20"/>
                <w:szCs w:val="20"/>
                <w:lang w:eastAsia="en-AU"/>
              </w:rPr>
              <w:t>This should include working with fishing operators and other relevant parties to consider and, where appropriate, trial any suitable technologies or practices identified in the global literature review of mitigation measures in small pelagic fisheries project (FRDC Project 2020-049).</w:t>
            </w:r>
          </w:p>
          <w:p w14:paraId="73441B74" w14:textId="64C76662" w:rsidR="00474E58" w:rsidRPr="00474E58" w:rsidRDefault="00474E58" w:rsidP="00481DF9">
            <w:pPr>
              <w:tabs>
                <w:tab w:val="left" w:pos="360"/>
              </w:tabs>
              <w:rPr>
                <w:rFonts w:eastAsia="Times New Roman" w:cs="Arial"/>
                <w:bCs/>
                <w:sz w:val="20"/>
                <w:szCs w:val="20"/>
                <w:lang w:eastAsia="en-AU"/>
              </w:rPr>
            </w:pPr>
            <w:r w:rsidRPr="00474E58">
              <w:rPr>
                <w:rFonts w:eastAsia="Times New Roman" w:cs="Arial"/>
                <w:b/>
                <w:bCs/>
                <w:sz w:val="20"/>
                <w:szCs w:val="20"/>
                <w:lang w:val="en-US" w:eastAsia="en-AU"/>
              </w:rPr>
              <w:t>Condition F:</w:t>
            </w:r>
            <w:r w:rsidRPr="00474E58">
              <w:rPr>
                <w:rFonts w:eastAsia="Times New Roman" w:cs="Arial"/>
                <w:b/>
                <w:bCs/>
                <w:sz w:val="20"/>
                <w:szCs w:val="20"/>
                <w:lang w:val="en-US" w:eastAsia="en-AU"/>
              </w:rPr>
              <w:br/>
            </w:r>
            <w:r w:rsidRPr="00474E58">
              <w:rPr>
                <w:rFonts w:eastAsia="Times New Roman" w:cs="Arial"/>
                <w:bCs/>
                <w:sz w:val="20"/>
                <w:szCs w:val="20"/>
                <w:lang w:eastAsia="en-AU"/>
              </w:rPr>
              <w:t>By June 2022, the Department of Primary Industries and Regions of South Australia must consider and respond to the outcomes of the “Assessment of the sustainability of common dolphin interactions with the South Australian Sardine Fishery” report (FRDC Project 2019-063).</w:t>
            </w:r>
          </w:p>
          <w:p w14:paraId="60D37FDC" w14:textId="50AFB616" w:rsidR="00474E58" w:rsidRPr="001964B2" w:rsidRDefault="00474E58" w:rsidP="00481DF9">
            <w:pPr>
              <w:tabs>
                <w:tab w:val="left" w:pos="360"/>
              </w:tabs>
              <w:rPr>
                <w:rFonts w:eastAsia="Times New Roman" w:cs="Arial"/>
                <w:bCs/>
                <w:sz w:val="20"/>
                <w:szCs w:val="20"/>
                <w:lang w:eastAsia="en-AU"/>
              </w:rPr>
            </w:pPr>
            <w:r w:rsidRPr="00474E58">
              <w:rPr>
                <w:rFonts w:eastAsia="Times New Roman" w:cs="Arial"/>
                <w:bCs/>
                <w:sz w:val="20"/>
                <w:szCs w:val="20"/>
                <w:lang w:eastAsia="en-AU"/>
              </w:rPr>
              <w:t>This should include an assessment of any required changes or improvements to existing fishery management arrangements and protected species mitigation/monitoring methods.</w:t>
            </w:r>
          </w:p>
          <w:p w14:paraId="33984F29" w14:textId="7FE946D3" w:rsidR="00474E58" w:rsidRPr="00474E58" w:rsidRDefault="00474E58" w:rsidP="00481DF9">
            <w:pPr>
              <w:tabs>
                <w:tab w:val="left" w:pos="360"/>
              </w:tabs>
              <w:rPr>
                <w:rFonts w:eastAsia="Times New Roman" w:cs="Arial"/>
                <w:bCs/>
                <w:sz w:val="20"/>
                <w:szCs w:val="20"/>
                <w:lang w:eastAsia="en-AU"/>
              </w:rPr>
            </w:pPr>
            <w:r w:rsidRPr="00474E58">
              <w:rPr>
                <w:rFonts w:eastAsia="Times New Roman" w:cs="Arial"/>
                <w:b/>
                <w:bCs/>
                <w:sz w:val="20"/>
                <w:szCs w:val="20"/>
                <w:lang w:val="en-US" w:eastAsia="en-AU"/>
              </w:rPr>
              <w:t>Condition G:</w:t>
            </w:r>
            <w:r w:rsidRPr="00474E58">
              <w:rPr>
                <w:rFonts w:eastAsia="Times New Roman" w:cs="Arial"/>
                <w:b/>
                <w:bCs/>
                <w:sz w:val="20"/>
                <w:szCs w:val="20"/>
                <w:lang w:val="en-US" w:eastAsia="en-AU"/>
              </w:rPr>
              <w:br/>
            </w:r>
            <w:r w:rsidRPr="00474E58">
              <w:rPr>
                <w:rFonts w:eastAsia="Times New Roman" w:cs="Arial"/>
                <w:bCs/>
                <w:sz w:val="20"/>
                <w:szCs w:val="20"/>
                <w:lang w:eastAsia="en-AU"/>
              </w:rPr>
              <w:t>By April 2024, the Department of Primary Industries and Regions of South Australia must implement suitable measures to ensure accurate information on protected species mortality levels is collected in the fishery and that underreporting is not occurring.</w:t>
            </w:r>
          </w:p>
          <w:p w14:paraId="75219F86" w14:textId="77777777" w:rsidR="00474E58" w:rsidRPr="00474E58" w:rsidRDefault="00474E58" w:rsidP="00481DF9">
            <w:pPr>
              <w:tabs>
                <w:tab w:val="left" w:pos="360"/>
              </w:tabs>
              <w:rPr>
                <w:rFonts w:eastAsia="Times New Roman" w:cs="Arial"/>
                <w:bCs/>
                <w:sz w:val="20"/>
                <w:szCs w:val="20"/>
                <w:lang w:eastAsia="en-AU"/>
              </w:rPr>
            </w:pPr>
            <w:r w:rsidRPr="00474E58">
              <w:rPr>
                <w:rFonts w:eastAsia="Times New Roman" w:cs="Arial"/>
                <w:bCs/>
                <w:sz w:val="20"/>
                <w:szCs w:val="20"/>
                <w:lang w:eastAsia="en-AU"/>
              </w:rPr>
              <w:t>In satisfying this condition, the Department of Primary Industries and Regions of South Australia must:</w:t>
            </w:r>
          </w:p>
          <w:p w14:paraId="25F1CA66" w14:textId="6AEBAEC8" w:rsidR="00474E58" w:rsidRDefault="00474E58" w:rsidP="00481DF9">
            <w:pPr>
              <w:numPr>
                <w:ilvl w:val="0"/>
                <w:numId w:val="37"/>
              </w:numPr>
              <w:tabs>
                <w:tab w:val="left" w:pos="360"/>
              </w:tabs>
              <w:rPr>
                <w:rFonts w:eastAsia="Times New Roman" w:cs="Arial"/>
                <w:bCs/>
                <w:sz w:val="20"/>
                <w:szCs w:val="20"/>
                <w:lang w:eastAsia="en-AU"/>
              </w:rPr>
            </w:pPr>
            <w:r w:rsidRPr="00474E58">
              <w:rPr>
                <w:rFonts w:eastAsia="Times New Roman" w:cs="Arial"/>
                <w:bCs/>
                <w:sz w:val="20"/>
                <w:szCs w:val="20"/>
                <w:lang w:eastAsia="en-AU"/>
              </w:rPr>
              <w:t xml:space="preserve">by June 2022, publish a plan detailing how it will respond to this issue, including any systems, controls, or management arrangements that will be implemented and associated timeframes. The plan will need to be made </w:t>
            </w:r>
            <w:r w:rsidRPr="00474E58">
              <w:rPr>
                <w:rFonts w:eastAsia="Times New Roman" w:cs="Arial"/>
                <w:bCs/>
                <w:sz w:val="20"/>
                <w:szCs w:val="20"/>
                <w:lang w:eastAsia="en-AU"/>
              </w:rPr>
              <w:lastRenderedPageBreak/>
              <w:t xml:space="preserve">publicly available and a copy provided to the Department of Agriculture, </w:t>
            </w:r>
            <w:proofErr w:type="gramStart"/>
            <w:r w:rsidRPr="00474E58">
              <w:rPr>
                <w:rFonts w:eastAsia="Times New Roman" w:cs="Arial"/>
                <w:bCs/>
                <w:sz w:val="20"/>
                <w:szCs w:val="20"/>
                <w:lang w:eastAsia="en-AU"/>
              </w:rPr>
              <w:t>Water</w:t>
            </w:r>
            <w:proofErr w:type="gramEnd"/>
            <w:r w:rsidRPr="00474E58">
              <w:rPr>
                <w:rFonts w:eastAsia="Times New Roman" w:cs="Arial"/>
                <w:bCs/>
                <w:sz w:val="20"/>
                <w:szCs w:val="20"/>
                <w:lang w:eastAsia="en-AU"/>
              </w:rPr>
              <w:t xml:space="preserve"> and the Environment.</w:t>
            </w:r>
          </w:p>
          <w:p w14:paraId="37977C77" w14:textId="4F70209D" w:rsidR="004C728E" w:rsidRPr="001964B2" w:rsidRDefault="00096A36" w:rsidP="00481DF9">
            <w:pPr>
              <w:numPr>
                <w:ilvl w:val="0"/>
                <w:numId w:val="37"/>
              </w:numPr>
              <w:tabs>
                <w:tab w:val="left" w:pos="360"/>
              </w:tabs>
              <w:rPr>
                <w:rFonts w:eastAsia="Times New Roman" w:cs="Arial"/>
                <w:bCs/>
                <w:sz w:val="20"/>
                <w:szCs w:val="20"/>
                <w:lang w:eastAsia="en-AU"/>
              </w:rPr>
            </w:pPr>
            <w:r w:rsidRPr="00096A36">
              <w:rPr>
                <w:rFonts w:eastAsia="Times New Roman"/>
                <w:bCs/>
                <w:sz w:val="20"/>
                <w:szCs w:val="20"/>
                <w:lang w:eastAsia="en-AU"/>
              </w:rPr>
              <w:t>by April 2024, provide evidence that suitable systems have been implemented to ensure accurate information on protected species mortality levels is collected in the fishery and that underreporting is not occurring.</w:t>
            </w:r>
          </w:p>
        </w:tc>
      </w:tr>
      <w:tr w:rsidR="00FC510B" w:rsidRPr="0088686C" w14:paraId="066B2084" w14:textId="77777777" w:rsidTr="0041259F">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026B98E0" w14:textId="59AFF196" w:rsidR="00FC510B" w:rsidRPr="0088686C" w:rsidRDefault="00FC510B" w:rsidP="00481DF9">
            <w:pPr>
              <w:pStyle w:val="ListNumber"/>
              <w:spacing w:before="120" w:after="120" w:line="240" w:lineRule="auto"/>
              <w:contextualSpacing w:val="0"/>
            </w:pPr>
            <w:r w:rsidRPr="0088686C">
              <w:t>(2)</w:t>
            </w:r>
            <w:r w:rsidRPr="0088686C">
              <w:tab/>
              <w:t xml:space="preserve">The Minister may accredit a plan, </w:t>
            </w:r>
            <w:proofErr w:type="gramStart"/>
            <w:r w:rsidRPr="0088686C">
              <w:t>regime</w:t>
            </w:r>
            <w:proofErr w:type="gramEnd"/>
            <w:r w:rsidRPr="0088686C">
              <w:t xml:space="preserve"> or policy under that section even though he or she considers that the plan, regime or policy should be accredited only:</w:t>
            </w:r>
          </w:p>
          <w:p w14:paraId="74D47C40" w14:textId="1AA4A31E" w:rsidR="00FC510B" w:rsidRPr="0088686C" w:rsidRDefault="00FC510B" w:rsidP="00481DF9">
            <w:pPr>
              <w:pStyle w:val="ListNumber2"/>
              <w:spacing w:before="120" w:after="120" w:line="240" w:lineRule="auto"/>
              <w:contextualSpacing w:val="0"/>
            </w:pPr>
            <w:r w:rsidRPr="0088686C">
              <w:t>(a)</w:t>
            </w:r>
            <w:r w:rsidRPr="0088686C">
              <w:tab/>
              <w:t>during a particular period; or</w:t>
            </w:r>
          </w:p>
          <w:p w14:paraId="16AF89E8" w14:textId="391274C4" w:rsidR="00FC510B" w:rsidRPr="0088686C" w:rsidRDefault="00FC510B" w:rsidP="00481DF9">
            <w:pPr>
              <w:pStyle w:val="ListNumber2"/>
              <w:spacing w:before="120" w:after="120" w:line="240" w:lineRule="auto"/>
              <w:contextualSpacing w:val="0"/>
            </w:pPr>
            <w:r w:rsidRPr="0088686C">
              <w:t>(b)</w:t>
            </w:r>
            <w:r w:rsidRPr="0088686C">
              <w:tab/>
              <w:t>while certain circumstances exist; or</w:t>
            </w:r>
          </w:p>
          <w:p w14:paraId="674A4DFD" w14:textId="141645E4" w:rsidR="00FC510B" w:rsidRPr="0088686C" w:rsidRDefault="00FC510B" w:rsidP="00481DF9">
            <w:pPr>
              <w:pStyle w:val="ListNumber2"/>
              <w:spacing w:before="120" w:after="120" w:line="240" w:lineRule="auto"/>
              <w:contextualSpacing w:val="0"/>
            </w:pPr>
            <w:r w:rsidRPr="0088686C">
              <w:t>(c)</w:t>
            </w:r>
            <w:r w:rsidRPr="0088686C">
              <w:tab/>
              <w:t>while a certain condition is complied with.</w:t>
            </w:r>
          </w:p>
          <w:p w14:paraId="56296A80" w14:textId="37F3B420" w:rsidR="00FC510B" w:rsidRPr="0088686C" w:rsidRDefault="00FC510B" w:rsidP="00481DF9">
            <w:pPr>
              <w:rPr>
                <w:rFonts w:cs="Arial"/>
                <w:sz w:val="20"/>
                <w:szCs w:val="20"/>
              </w:rPr>
            </w:pPr>
            <w:r w:rsidRPr="0088686C">
              <w:rPr>
                <w:rFonts w:cs="Arial"/>
                <w:sz w:val="20"/>
                <w:szCs w:val="20"/>
              </w:rPr>
              <w:t xml:space="preserve">In such a case, the instrument of accreditation is to specify the period, </w:t>
            </w:r>
            <w:proofErr w:type="gramStart"/>
            <w:r w:rsidRPr="0088686C">
              <w:rPr>
                <w:rFonts w:cs="Arial"/>
                <w:sz w:val="20"/>
                <w:szCs w:val="20"/>
              </w:rPr>
              <w:t>circumstances</w:t>
            </w:r>
            <w:proofErr w:type="gramEnd"/>
            <w:r w:rsidRPr="0088686C">
              <w:rPr>
                <w:rFonts w:cs="Arial"/>
                <w:sz w:val="20"/>
                <w:szCs w:val="20"/>
              </w:rPr>
              <w:t xml:space="preserve"> or condition.</w:t>
            </w:r>
          </w:p>
        </w:tc>
        <w:tc>
          <w:tcPr>
            <w:tcW w:w="2500" w:type="pct"/>
            <w:vMerge/>
            <w:shd w:val="clear" w:color="auto" w:fill="auto"/>
          </w:tcPr>
          <w:p w14:paraId="0DE78878" w14:textId="03F509FA" w:rsidR="00FC510B" w:rsidRPr="0088686C" w:rsidRDefault="00FC510B" w:rsidP="00481DF9">
            <w:pPr>
              <w:rPr>
                <w:rFonts w:cs="Arial"/>
                <w:sz w:val="20"/>
                <w:szCs w:val="20"/>
              </w:rPr>
            </w:pPr>
          </w:p>
        </w:tc>
      </w:tr>
    </w:tbl>
    <w:p w14:paraId="14E9DF07" w14:textId="7C16E3AF" w:rsidR="009F053A" w:rsidRPr="0088686C" w:rsidRDefault="009F053A" w:rsidP="00481DF9">
      <w:pPr>
        <w:pStyle w:val="Heading2"/>
      </w:pPr>
      <w:bookmarkStart w:id="15" w:name="_Toc93930709"/>
      <w:r w:rsidRPr="0088686C">
        <w:lastRenderedPageBreak/>
        <w:t>Part 16</w:t>
      </w:r>
      <w:r w:rsidR="007F1ABC" w:rsidRPr="0088686C">
        <w:t xml:space="preserve"> </w:t>
      </w:r>
      <w:r w:rsidR="00F73C73" w:rsidRPr="0088686C">
        <w:t>– Precautionary principle and other considerations in making decisions</w:t>
      </w:r>
      <w:bookmarkEnd w:id="15"/>
    </w:p>
    <w:tbl>
      <w:tblPr>
        <w:tblStyle w:val="TableGrid"/>
        <w:tblW w:w="5000" w:type="pct"/>
        <w:tblLook w:val="04A0" w:firstRow="1" w:lastRow="0" w:firstColumn="1" w:lastColumn="0" w:noHBand="0" w:noVBand="1"/>
      </w:tblPr>
      <w:tblGrid>
        <w:gridCol w:w="7393"/>
        <w:gridCol w:w="7393"/>
      </w:tblGrid>
      <w:tr w:rsidR="00227603" w:rsidRPr="0088686C" w14:paraId="3BE2E755" w14:textId="77777777" w:rsidTr="00DD5ECD">
        <w:trPr>
          <w:cnfStyle w:val="100000000000" w:firstRow="1" w:lastRow="0" w:firstColumn="0" w:lastColumn="0" w:oddVBand="0" w:evenVBand="0" w:oddHBand="0" w:evenHBand="0" w:firstRowFirstColumn="0" w:firstRowLastColumn="0" w:lastRowFirstColumn="0" w:lastRowLastColumn="0"/>
        </w:trPr>
        <w:tc>
          <w:tcPr>
            <w:tcW w:w="2500" w:type="pct"/>
            <w:tcBorders>
              <w:bottom w:val="single" w:sz="4" w:space="0" w:color="auto"/>
            </w:tcBorders>
            <w:shd w:val="clear" w:color="auto" w:fill="D9D9D9" w:themeFill="background1" w:themeFillShade="D9"/>
            <w:vAlign w:val="center"/>
          </w:tcPr>
          <w:p w14:paraId="6B1DC830" w14:textId="7492A6B0" w:rsidR="00227603" w:rsidRPr="0088686C" w:rsidRDefault="00227603" w:rsidP="00481DF9">
            <w:pPr>
              <w:ind w:left="426" w:hanging="426"/>
              <w:jc w:val="center"/>
              <w:rPr>
                <w:rFonts w:cs="Arial"/>
                <w:b/>
                <w:sz w:val="20"/>
                <w:szCs w:val="20"/>
              </w:rPr>
            </w:pPr>
            <w:r w:rsidRPr="0088686C">
              <w:rPr>
                <w:rFonts w:cs="Arial"/>
                <w:b/>
                <w:sz w:val="20"/>
                <w:szCs w:val="20"/>
              </w:rPr>
              <w:t>Section 391 Minister must consider precautionary principle in making decisions</w:t>
            </w:r>
          </w:p>
        </w:tc>
        <w:tc>
          <w:tcPr>
            <w:tcW w:w="2500" w:type="pct"/>
            <w:shd w:val="clear" w:color="auto" w:fill="D9D9D9" w:themeFill="background1" w:themeFillShade="D9"/>
            <w:vAlign w:val="center"/>
          </w:tcPr>
          <w:p w14:paraId="7095BF90" w14:textId="77777777" w:rsidR="00227603" w:rsidRPr="0088686C" w:rsidRDefault="00227603" w:rsidP="00481DF9">
            <w:pPr>
              <w:jc w:val="center"/>
              <w:rPr>
                <w:rFonts w:cs="Arial"/>
                <w:b/>
                <w:sz w:val="20"/>
                <w:szCs w:val="20"/>
              </w:rPr>
            </w:pPr>
            <w:r w:rsidRPr="0088686C">
              <w:rPr>
                <w:rFonts w:cs="Arial"/>
                <w:b/>
                <w:sz w:val="20"/>
                <w:szCs w:val="20"/>
              </w:rPr>
              <w:t>Comment</w:t>
            </w:r>
          </w:p>
        </w:tc>
      </w:tr>
      <w:tr w:rsidR="00227603" w:rsidRPr="0088686C" w14:paraId="2C506DC9" w14:textId="77777777" w:rsidTr="00DD5ECD">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CA4F7CF" w14:textId="1AD57C1B" w:rsidR="00287189" w:rsidRPr="0088686C" w:rsidRDefault="00A961C6" w:rsidP="00481DF9">
            <w:pPr>
              <w:pStyle w:val="ListNumber"/>
              <w:spacing w:before="120" w:after="120" w:line="240" w:lineRule="auto"/>
              <w:contextualSpacing w:val="0"/>
            </w:pPr>
            <w:r w:rsidRPr="0088686C">
              <w:t>(1)</w:t>
            </w:r>
            <w:r w:rsidRPr="0088686C">
              <w:tab/>
            </w:r>
            <w:r w:rsidR="00227603" w:rsidRPr="0088686C">
              <w:t xml:space="preserve">Minister must take account of </w:t>
            </w:r>
            <w:r w:rsidR="00403196" w:rsidRPr="0088686C">
              <w:t xml:space="preserve">the </w:t>
            </w:r>
            <w:r w:rsidR="00227603" w:rsidRPr="0088686C">
              <w:t>precautionary principle</w:t>
            </w:r>
            <w:r w:rsidR="00403196" w:rsidRPr="0088686C">
              <w:t xml:space="preserve"> in </w:t>
            </w:r>
            <w:proofErr w:type="gramStart"/>
            <w:r w:rsidR="00403196" w:rsidRPr="0088686C">
              <w:t>making a decision</w:t>
            </w:r>
            <w:proofErr w:type="gramEnd"/>
            <w:r w:rsidR="00403196" w:rsidRPr="0088686C">
              <w:t>, to the extent that the decision is consistent with other provisions under this Act</w:t>
            </w:r>
            <w:r w:rsidR="00287189" w:rsidRPr="0088686C">
              <w:t>.</w:t>
            </w:r>
          </w:p>
          <w:p w14:paraId="2AA9EF46" w14:textId="1BA00DEA" w:rsidR="00111796" w:rsidRPr="0088686C" w:rsidRDefault="00287189" w:rsidP="001964B2">
            <w:pPr>
              <w:pStyle w:val="ListNumber"/>
              <w:spacing w:before="120" w:after="120" w:line="240" w:lineRule="auto"/>
              <w:contextualSpacing w:val="0"/>
            </w:pPr>
            <w:r w:rsidRPr="0088686C">
              <w:t>(2)</w:t>
            </w:r>
            <w:r w:rsidR="00A961C6" w:rsidRPr="0088686C">
              <w:tab/>
            </w:r>
            <w:r w:rsidRPr="0088686C">
              <w:t>The precautionary principle is that lack of full scientific certainty should not be used as a reason for postponing a measure to prevent degradation of the environment where there are threats of serious or irreversible environmental damage.</w:t>
            </w:r>
          </w:p>
        </w:tc>
        <w:tc>
          <w:tcPr>
            <w:tcW w:w="2500" w:type="pct"/>
          </w:tcPr>
          <w:p w14:paraId="2FCA96A9" w14:textId="15311290" w:rsidR="00DD5ECD" w:rsidRPr="0088686C" w:rsidRDefault="00DD5ECD" w:rsidP="00481DF9">
            <w:pPr>
              <w:rPr>
                <w:rFonts w:cs="Arial"/>
                <w:b/>
                <w:sz w:val="20"/>
                <w:szCs w:val="20"/>
              </w:rPr>
            </w:pPr>
            <w:r w:rsidRPr="0088686C">
              <w:rPr>
                <w:rFonts w:cs="Arial"/>
                <w:b/>
                <w:sz w:val="20"/>
                <w:szCs w:val="20"/>
              </w:rPr>
              <w:t>Meets</w:t>
            </w:r>
          </w:p>
          <w:p w14:paraId="0A02AB89" w14:textId="0F449D37" w:rsidR="00DD5ECD" w:rsidRPr="0088686C" w:rsidRDefault="00DD5ECD" w:rsidP="00481DF9">
            <w:pPr>
              <w:rPr>
                <w:rFonts w:cs="Arial"/>
                <w:sz w:val="20"/>
                <w:szCs w:val="20"/>
              </w:rPr>
            </w:pPr>
            <w:r w:rsidRPr="0088686C">
              <w:rPr>
                <w:rFonts w:cs="Arial"/>
                <w:sz w:val="20"/>
                <w:szCs w:val="20"/>
              </w:rPr>
              <w:t xml:space="preserve">While there is currently low fishing effort, </w:t>
            </w:r>
            <w:r w:rsidR="00DA4DFB" w:rsidRPr="0088686C">
              <w:rPr>
                <w:rFonts w:cs="Arial"/>
                <w:sz w:val="20"/>
                <w:szCs w:val="20"/>
              </w:rPr>
              <w:t xml:space="preserve">the ecological risk assessment </w:t>
            </w:r>
            <w:r w:rsidRPr="0088686C">
              <w:rPr>
                <w:rFonts w:cs="Arial"/>
                <w:sz w:val="20"/>
                <w:szCs w:val="20"/>
              </w:rPr>
              <w:t xml:space="preserve">found that ecological risks are likely to be low and the current management regime is </w:t>
            </w:r>
            <w:r w:rsidR="00100034" w:rsidRPr="0088686C">
              <w:rPr>
                <w:rFonts w:cs="Arial"/>
                <w:sz w:val="20"/>
                <w:szCs w:val="20"/>
              </w:rPr>
              <w:t>sufficiently</w:t>
            </w:r>
            <w:r w:rsidRPr="0088686C">
              <w:rPr>
                <w:rFonts w:cs="Arial"/>
                <w:sz w:val="20"/>
                <w:szCs w:val="20"/>
              </w:rPr>
              <w:t xml:space="preserve"> robust to manage the potential risks associated with the fishery. </w:t>
            </w:r>
          </w:p>
          <w:p w14:paraId="61A82BD7" w14:textId="2CC08BE3" w:rsidR="00DA4DFB" w:rsidRPr="0088686C" w:rsidRDefault="00DA4DFB" w:rsidP="00481DF9">
            <w:pPr>
              <w:rPr>
                <w:rFonts w:cs="Arial"/>
                <w:sz w:val="20"/>
                <w:szCs w:val="20"/>
              </w:rPr>
            </w:pPr>
            <w:r w:rsidRPr="0088686C">
              <w:rPr>
                <w:rFonts w:cs="Arial"/>
                <w:sz w:val="20"/>
                <w:szCs w:val="20"/>
              </w:rPr>
              <w:t xml:space="preserve">The </w:t>
            </w:r>
            <w:r w:rsidR="00100034" w:rsidRPr="0088686C">
              <w:rPr>
                <w:rFonts w:cs="Arial"/>
                <w:sz w:val="20"/>
                <w:szCs w:val="20"/>
              </w:rPr>
              <w:t>introduction</w:t>
            </w:r>
            <w:r w:rsidRPr="0088686C">
              <w:rPr>
                <w:rFonts w:cs="Arial"/>
                <w:sz w:val="20"/>
                <w:szCs w:val="20"/>
              </w:rPr>
              <w:t xml:space="preserve"> of the CoP has proven to be effective in the reduction of interactions with </w:t>
            </w:r>
            <w:r w:rsidR="00D8245E">
              <w:rPr>
                <w:rFonts w:cs="Arial"/>
                <w:sz w:val="20"/>
                <w:szCs w:val="20"/>
              </w:rPr>
              <w:t>protected species</w:t>
            </w:r>
            <w:r w:rsidRPr="0088686C">
              <w:rPr>
                <w:rFonts w:cs="Arial"/>
                <w:sz w:val="20"/>
                <w:szCs w:val="20"/>
              </w:rPr>
              <w:t xml:space="preserve">, and this is continually reviewed and modified where appropriate. </w:t>
            </w:r>
          </w:p>
          <w:p w14:paraId="544D15F6" w14:textId="614B24A5" w:rsidR="00221359" w:rsidRPr="0088686C" w:rsidRDefault="00DD5ECD" w:rsidP="00481DF9">
            <w:pPr>
              <w:rPr>
                <w:rFonts w:cs="Arial"/>
                <w:sz w:val="20"/>
                <w:szCs w:val="20"/>
              </w:rPr>
            </w:pPr>
            <w:r w:rsidRPr="0088686C">
              <w:rPr>
                <w:rFonts w:cs="Arial"/>
                <w:sz w:val="20"/>
                <w:szCs w:val="20"/>
              </w:rPr>
              <w:t>The management regime, when supported by the conditions proposed in Section</w:t>
            </w:r>
            <w:r w:rsidR="00DA3A01">
              <w:rPr>
                <w:rFonts w:cs="Arial"/>
                <w:sz w:val="20"/>
                <w:szCs w:val="20"/>
              </w:rPr>
              <w:t> </w:t>
            </w:r>
            <w:r w:rsidRPr="0088686C">
              <w:rPr>
                <w:rFonts w:cs="Arial"/>
                <w:sz w:val="20"/>
                <w:szCs w:val="20"/>
              </w:rPr>
              <w:t xml:space="preserve">2 of this report </w:t>
            </w:r>
            <w:proofErr w:type="gramStart"/>
            <w:r w:rsidRPr="0088686C">
              <w:rPr>
                <w:rFonts w:cs="Arial"/>
                <w:sz w:val="20"/>
                <w:szCs w:val="20"/>
              </w:rPr>
              <w:t>are considered to be</w:t>
            </w:r>
            <w:proofErr w:type="gramEnd"/>
            <w:r w:rsidRPr="0088686C">
              <w:rPr>
                <w:rFonts w:cs="Arial"/>
                <w:sz w:val="20"/>
                <w:szCs w:val="20"/>
              </w:rPr>
              <w:t xml:space="preserve"> sufficient to prevent serious or irreversible environmental damage being caused by this fishery.</w:t>
            </w:r>
          </w:p>
        </w:tc>
      </w:tr>
    </w:tbl>
    <w:p w14:paraId="4F13199B" w14:textId="77777777" w:rsidR="00ED0F91" w:rsidRPr="0088686C" w:rsidRDefault="00ED0F91" w:rsidP="00481DF9">
      <w:pPr>
        <w:rPr>
          <w:rFonts w:cs="Arial"/>
        </w:rPr>
        <w:sectPr w:rsidR="00ED0F91" w:rsidRPr="0088686C" w:rsidSect="001955CD">
          <w:pgSz w:w="16838" w:h="11906" w:orient="landscape"/>
          <w:pgMar w:top="1021" w:right="1021" w:bottom="1021" w:left="1021" w:header="709" w:footer="709" w:gutter="0"/>
          <w:cols w:space="708"/>
          <w:docGrid w:linePitch="360"/>
        </w:sectPr>
      </w:pPr>
      <w:bookmarkStart w:id="16" w:name="_Toc316301052"/>
      <w:bookmarkEnd w:id="2"/>
    </w:p>
    <w:p w14:paraId="3FD16CD5" w14:textId="03B03583" w:rsidR="00B6012C" w:rsidRPr="0088686C" w:rsidRDefault="00B6012C" w:rsidP="00481DF9">
      <w:pPr>
        <w:pStyle w:val="Heading1"/>
        <w:spacing w:before="120" w:after="120" w:line="240" w:lineRule="auto"/>
        <w:rPr>
          <w:rFonts w:ascii="Arial" w:hAnsi="Arial"/>
        </w:rPr>
      </w:pPr>
      <w:bookmarkStart w:id="17" w:name="_Toc316301053"/>
      <w:bookmarkStart w:id="18" w:name="_Toc93930710"/>
      <w:bookmarkEnd w:id="16"/>
      <w:r w:rsidRPr="0088686C">
        <w:rPr>
          <w:rFonts w:ascii="Arial" w:hAnsi="Arial"/>
        </w:rPr>
        <w:lastRenderedPageBreak/>
        <w:t>References</w:t>
      </w:r>
      <w:bookmarkEnd w:id="17"/>
      <w:bookmarkEnd w:id="18"/>
    </w:p>
    <w:p w14:paraId="3211514D" w14:textId="7D2B64EF" w:rsidR="00013DC3" w:rsidRPr="0088686C" w:rsidRDefault="00013DC3" w:rsidP="00481DF9">
      <w:pPr>
        <w:rPr>
          <w:rFonts w:cs="Arial"/>
        </w:rPr>
      </w:pPr>
      <w:r w:rsidRPr="0088686C">
        <w:rPr>
          <w:rFonts w:cs="Arial"/>
        </w:rPr>
        <w:t>(</w:t>
      </w:r>
      <w:proofErr w:type="spellStart"/>
      <w:r w:rsidRPr="0088686C">
        <w:rPr>
          <w:rFonts w:cs="Arial"/>
        </w:rPr>
        <w:t>DSEWPaC</w:t>
      </w:r>
      <w:proofErr w:type="spellEnd"/>
      <w:r w:rsidRPr="0088686C">
        <w:rPr>
          <w:rFonts w:cs="Arial"/>
        </w:rPr>
        <w:t>) Department of Sustainability, Environment, Water, Population and Communities</w:t>
      </w:r>
      <w:r w:rsidR="00C36A52">
        <w:rPr>
          <w:rFonts w:cs="Arial"/>
        </w:rPr>
        <w:t>,</w:t>
      </w:r>
      <w:r w:rsidRPr="0088686C">
        <w:rPr>
          <w:rFonts w:cs="Arial"/>
        </w:rPr>
        <w:t xml:space="preserve"> 2012</w:t>
      </w:r>
      <w:r w:rsidR="00C36A52">
        <w:rPr>
          <w:rFonts w:cs="Arial"/>
        </w:rPr>
        <w:t xml:space="preserve">. </w:t>
      </w:r>
      <w:r w:rsidRPr="0088686C">
        <w:rPr>
          <w:rFonts w:cs="Arial"/>
        </w:rPr>
        <w:t xml:space="preserve">‘Marine bioregional plan for the south-west marine region’, Commonwealth of Australia, Canberra, ACT, Available at: </w:t>
      </w:r>
      <w:hyperlink r:id="rId38" w:history="1">
        <w:r w:rsidRPr="0088686C">
          <w:rPr>
            <w:rStyle w:val="Hyperlink"/>
            <w:rFonts w:cs="Arial"/>
          </w:rPr>
          <w:t>https://www.environment.gov.au/system/files/pages/a73fb726-8572-4d64-9e33-1d320dd6109c/files/south-west-marine-plan.pdf</w:t>
        </w:r>
      </w:hyperlink>
      <w:r w:rsidRPr="0088686C">
        <w:rPr>
          <w:rFonts w:cs="Arial"/>
        </w:rPr>
        <w:t>, accessed December 2021</w:t>
      </w:r>
      <w:r>
        <w:rPr>
          <w:rFonts w:cs="Arial"/>
        </w:rPr>
        <w:t>.</w:t>
      </w:r>
    </w:p>
    <w:p w14:paraId="5D68CF89" w14:textId="231D78AD" w:rsidR="00013DC3" w:rsidRPr="0088686C" w:rsidRDefault="00013DC3" w:rsidP="00481DF9">
      <w:pPr>
        <w:rPr>
          <w:rFonts w:cs="Arial"/>
        </w:rPr>
      </w:pPr>
      <w:r w:rsidRPr="0088686C">
        <w:rPr>
          <w:rFonts w:cs="Arial"/>
        </w:rPr>
        <w:t>(</w:t>
      </w:r>
      <w:proofErr w:type="spellStart"/>
      <w:r w:rsidRPr="0088686C">
        <w:rPr>
          <w:rFonts w:cs="Arial"/>
        </w:rPr>
        <w:t>DSEWPaC</w:t>
      </w:r>
      <w:proofErr w:type="spellEnd"/>
      <w:r w:rsidRPr="0088686C">
        <w:rPr>
          <w:rFonts w:cs="Arial"/>
        </w:rPr>
        <w:t>) Department of Sustainability, Environment, Water, Population and Communities</w:t>
      </w:r>
      <w:r w:rsidR="00C36A52">
        <w:rPr>
          <w:rFonts w:cs="Arial"/>
        </w:rPr>
        <w:t>,</w:t>
      </w:r>
      <w:r w:rsidRPr="0088686C">
        <w:rPr>
          <w:rFonts w:cs="Arial"/>
        </w:rPr>
        <w:t xml:space="preserve"> 2012</w:t>
      </w:r>
      <w:r w:rsidR="00C36A52">
        <w:rPr>
          <w:rFonts w:cs="Arial"/>
        </w:rPr>
        <w:t>.</w:t>
      </w:r>
      <w:r w:rsidRPr="0088686C">
        <w:rPr>
          <w:rFonts w:cs="Arial"/>
        </w:rPr>
        <w:t xml:space="preserve"> ‘Marine bioregional plan for the south-east marine region’, Commonwealth of Australia, Canberra, ACT, Available at: </w:t>
      </w:r>
      <w:hyperlink r:id="rId39" w:history="1">
        <w:r w:rsidRPr="0088686C">
          <w:rPr>
            <w:rStyle w:val="Hyperlink"/>
            <w:rFonts w:cs="Arial"/>
          </w:rPr>
          <w:t>https://www.awe.gov.au/environment/marine/publications/south-east-marine-region-profile</w:t>
        </w:r>
      </w:hyperlink>
      <w:r w:rsidRPr="0088686C">
        <w:rPr>
          <w:rFonts w:cs="Arial"/>
        </w:rPr>
        <w:t>, accessed December 2021</w:t>
      </w:r>
      <w:r>
        <w:rPr>
          <w:rFonts w:cs="Arial"/>
        </w:rPr>
        <w:t>.</w:t>
      </w:r>
    </w:p>
    <w:p w14:paraId="5ED56447" w14:textId="77777777" w:rsidR="008D153F" w:rsidRPr="0088686C" w:rsidRDefault="008D153F" w:rsidP="008D153F">
      <w:pPr>
        <w:rPr>
          <w:rFonts w:cs="Arial"/>
        </w:rPr>
      </w:pPr>
      <w:r>
        <w:rPr>
          <w:rFonts w:ascii="ArialMT" w:hAnsi="ArialMT" w:cs="ArialMT"/>
          <w:lang w:eastAsia="en-AU"/>
        </w:rPr>
        <w:t>Gaughan DJ, Leary TI, Mitchell RW &amp; Wright IW 2004. ‘</w:t>
      </w:r>
      <w:proofErr w:type="gramStart"/>
      <w:r>
        <w:rPr>
          <w:rFonts w:ascii="ArialMT" w:hAnsi="ArialMT" w:cs="ArialMT"/>
          <w:lang w:eastAsia="en-AU"/>
        </w:rPr>
        <w:t>A sudden collapse</w:t>
      </w:r>
      <w:proofErr w:type="gramEnd"/>
      <w:r>
        <w:rPr>
          <w:rFonts w:ascii="ArialMT" w:hAnsi="ArialMT" w:cs="ArialMT"/>
          <w:lang w:eastAsia="en-AU"/>
        </w:rPr>
        <w:t xml:space="preserve"> in distribution of </w:t>
      </w:r>
      <w:r>
        <w:rPr>
          <w:rFonts w:cs="Arial"/>
          <w:lang w:eastAsia="en-AU"/>
        </w:rPr>
        <w:t>Pacific sardine (</w:t>
      </w:r>
      <w:proofErr w:type="spellStart"/>
      <w:r>
        <w:rPr>
          <w:rFonts w:cs="Arial"/>
          <w:lang w:eastAsia="en-AU"/>
        </w:rPr>
        <w:t>Sardinops</w:t>
      </w:r>
      <w:proofErr w:type="spellEnd"/>
      <w:r>
        <w:rPr>
          <w:rFonts w:cs="Arial"/>
          <w:lang w:eastAsia="en-AU"/>
        </w:rPr>
        <w:t xml:space="preserve"> </w:t>
      </w:r>
      <w:proofErr w:type="spellStart"/>
      <w:r>
        <w:rPr>
          <w:rFonts w:cs="Arial"/>
          <w:lang w:eastAsia="en-AU"/>
        </w:rPr>
        <w:t>sagax</w:t>
      </w:r>
      <w:proofErr w:type="spellEnd"/>
      <w:r>
        <w:rPr>
          <w:rFonts w:cs="Arial"/>
          <w:lang w:eastAsia="en-AU"/>
        </w:rPr>
        <w:t>) off south-western Australia enables an objective re-</w:t>
      </w:r>
      <w:r>
        <w:rPr>
          <w:rFonts w:ascii="ArialMT" w:hAnsi="ArialMT" w:cs="ArialMT"/>
          <w:lang w:eastAsia="en-AU"/>
        </w:rPr>
        <w:t>assessment of biomass estimates’, Fishery Bulletin, 102, pp. 617</w:t>
      </w:r>
      <w:r>
        <w:rPr>
          <w:rFonts w:cs="Arial"/>
          <w:lang w:eastAsia="en-AU"/>
        </w:rPr>
        <w:t>-633.</w:t>
      </w:r>
    </w:p>
    <w:p w14:paraId="36AC4907" w14:textId="6EF1DFAA" w:rsidR="006304E7" w:rsidRDefault="006304E7" w:rsidP="00481DF9">
      <w:pPr>
        <w:rPr>
          <w:rFonts w:cs="Arial"/>
        </w:rPr>
      </w:pPr>
      <w:r w:rsidRPr="0088686C">
        <w:rPr>
          <w:rFonts w:cs="Arial"/>
        </w:rPr>
        <w:t>Kirkwood</w:t>
      </w:r>
      <w:r w:rsidR="008D153F">
        <w:rPr>
          <w:rFonts w:cs="Arial"/>
        </w:rPr>
        <w:t xml:space="preserve"> RJ,</w:t>
      </w:r>
      <w:r w:rsidRPr="0088686C">
        <w:rPr>
          <w:rFonts w:cs="Arial"/>
        </w:rPr>
        <w:t xml:space="preserve"> Gold</w:t>
      </w:r>
      <w:r w:rsidR="00013DC3">
        <w:rPr>
          <w:rFonts w:cs="Arial"/>
        </w:rPr>
        <w:t>s</w:t>
      </w:r>
      <w:r w:rsidRPr="0088686C">
        <w:rPr>
          <w:rFonts w:cs="Arial"/>
        </w:rPr>
        <w:t xml:space="preserve">worthy </w:t>
      </w:r>
      <w:r w:rsidR="008D153F">
        <w:rPr>
          <w:rFonts w:cs="Arial"/>
        </w:rPr>
        <w:t>SD</w:t>
      </w:r>
      <w:r w:rsidR="00997B31" w:rsidRPr="0088686C">
        <w:rPr>
          <w:rFonts w:cs="Arial"/>
        </w:rPr>
        <w:t xml:space="preserve"> &amp; </w:t>
      </w:r>
      <w:r w:rsidRPr="0088686C">
        <w:rPr>
          <w:rFonts w:cs="Arial"/>
        </w:rPr>
        <w:t>Ward TM</w:t>
      </w:r>
      <w:r w:rsidR="00C36A52">
        <w:rPr>
          <w:rFonts w:cs="Arial"/>
        </w:rPr>
        <w:t>, 2020.</w:t>
      </w:r>
      <w:r w:rsidRPr="0088686C">
        <w:rPr>
          <w:rFonts w:cs="Arial"/>
        </w:rPr>
        <w:t xml:space="preserve"> </w:t>
      </w:r>
      <w:hyperlink r:id="rId40" w:history="1">
        <w:r w:rsidRPr="0088686C">
          <w:rPr>
            <w:rStyle w:val="Hyperlink"/>
            <w:rFonts w:cs="Arial"/>
          </w:rPr>
          <w:t>Assessment of dolphin interactions, effectiveness of Cod of Practice and fishing behaviour in the South Australian Sardine Fishery: 2019-20</w:t>
        </w:r>
      </w:hyperlink>
      <w:r w:rsidR="008C75B2" w:rsidRPr="0088686C">
        <w:rPr>
          <w:rFonts w:cs="Arial"/>
        </w:rPr>
        <w:t xml:space="preserve">; </w:t>
      </w:r>
      <w:r w:rsidR="00997B31" w:rsidRPr="0088686C">
        <w:rPr>
          <w:rFonts w:cs="Arial"/>
        </w:rPr>
        <w:t>SARDI Publication for</w:t>
      </w:r>
      <w:r w:rsidR="006B2C26" w:rsidRPr="0088686C">
        <w:rPr>
          <w:rFonts w:cs="Arial"/>
        </w:rPr>
        <w:t xml:space="preserve"> PIRSA Fisheries and Aquaculture, South Australia,</w:t>
      </w:r>
      <w:r w:rsidR="00CA6E9F" w:rsidRPr="0088686C">
        <w:rPr>
          <w:rFonts w:cs="Arial"/>
        </w:rPr>
        <w:t xml:space="preserve"> South Australian Research and Development Institute (Aquatic Sciences), Adelaide. SARDI Publication No. F2010/000726-11. SARDI Research Report Series No. 1077,</w:t>
      </w:r>
      <w:r w:rsidR="006B2C26" w:rsidRPr="0088686C">
        <w:rPr>
          <w:rFonts w:cs="Arial"/>
        </w:rPr>
        <w:t xml:space="preserve"> accessed December 2021</w:t>
      </w:r>
      <w:r w:rsidR="00013DC3">
        <w:rPr>
          <w:rFonts w:cs="Arial"/>
        </w:rPr>
        <w:t>.</w:t>
      </w:r>
    </w:p>
    <w:p w14:paraId="395141B5" w14:textId="77777777" w:rsidR="008D153F" w:rsidRDefault="008D153F" w:rsidP="008D153F">
      <w:pPr>
        <w:rPr>
          <w:rFonts w:cs="Arial"/>
          <w:lang w:eastAsia="en-AU"/>
        </w:rPr>
      </w:pPr>
      <w:proofErr w:type="spellStart"/>
      <w:r>
        <w:rPr>
          <w:rFonts w:cs="Arial"/>
          <w:lang w:eastAsia="en-AU"/>
        </w:rPr>
        <w:t>Mangel</w:t>
      </w:r>
      <w:proofErr w:type="spellEnd"/>
      <w:r>
        <w:rPr>
          <w:rFonts w:cs="Arial"/>
          <w:lang w:eastAsia="en-AU"/>
        </w:rPr>
        <w:t xml:space="preserve"> M &amp; Smith PE, 1990. Presence-absence sampling for fisheries management. Canadian Journal of Fisheries and Aquatic Sciences </w:t>
      </w:r>
      <w:r w:rsidRPr="00FD1504">
        <w:rPr>
          <w:rFonts w:cs="Arial"/>
          <w:lang w:eastAsia="en-AU"/>
        </w:rPr>
        <w:t>47</w:t>
      </w:r>
      <w:r>
        <w:rPr>
          <w:rFonts w:cs="Arial"/>
          <w:lang w:eastAsia="en-AU"/>
        </w:rPr>
        <w:t>, pp. 1875</w:t>
      </w:r>
      <w:r>
        <w:rPr>
          <w:rFonts w:ascii="ArialMT" w:hAnsi="ArialMT" w:cs="ArialMT"/>
          <w:lang w:eastAsia="en-AU"/>
        </w:rPr>
        <w:t>–</w:t>
      </w:r>
      <w:r>
        <w:rPr>
          <w:rFonts w:cs="Arial"/>
          <w:lang w:eastAsia="en-AU"/>
        </w:rPr>
        <w:t>1887.</w:t>
      </w:r>
    </w:p>
    <w:p w14:paraId="15FF4882" w14:textId="60AD4338" w:rsidR="00013DC3" w:rsidRDefault="00C36A52" w:rsidP="00481DF9">
      <w:pPr>
        <w:rPr>
          <w:rFonts w:cs="Arial"/>
          <w:color w:val="000000"/>
          <w:sz w:val="23"/>
          <w:szCs w:val="23"/>
          <w:lang w:eastAsia="en-AU"/>
        </w:rPr>
      </w:pPr>
      <w:r>
        <w:rPr>
          <w:rFonts w:cs="Arial"/>
        </w:rPr>
        <w:t xml:space="preserve">(SARDI) </w:t>
      </w:r>
      <w:r w:rsidRPr="0088686C">
        <w:rPr>
          <w:rFonts w:cs="Arial"/>
        </w:rPr>
        <w:t>South Australian Research and Development Institute</w:t>
      </w:r>
      <w:r>
        <w:rPr>
          <w:rFonts w:cs="Arial"/>
        </w:rPr>
        <w:t>,</w:t>
      </w:r>
      <w:r w:rsidRPr="0088686C">
        <w:rPr>
          <w:rFonts w:cs="Arial"/>
        </w:rPr>
        <w:t xml:space="preserve"> </w:t>
      </w:r>
      <w:r>
        <w:rPr>
          <w:rFonts w:cs="Arial"/>
        </w:rPr>
        <w:t xml:space="preserve">2021. </w:t>
      </w:r>
      <w:r w:rsidR="00013DC3" w:rsidRPr="0088686C">
        <w:rPr>
          <w:rFonts w:cs="Arial"/>
        </w:rPr>
        <w:t>SARDI Publication</w:t>
      </w:r>
      <w:r w:rsidR="00013DC3" w:rsidRPr="0088686C">
        <w:rPr>
          <w:rFonts w:cs="Arial"/>
          <w:b/>
          <w:bCs/>
          <w:color w:val="000000"/>
          <w:sz w:val="23"/>
          <w:szCs w:val="23"/>
          <w:lang w:eastAsia="en-AU"/>
        </w:rPr>
        <w:t xml:space="preserve"> </w:t>
      </w:r>
      <w:r w:rsidR="00013DC3" w:rsidRPr="00013DC3">
        <w:rPr>
          <w:rFonts w:cs="Arial"/>
          <w:color w:val="000000"/>
          <w:sz w:val="23"/>
          <w:szCs w:val="23"/>
          <w:lang w:eastAsia="en-AU"/>
        </w:rPr>
        <w:t>Wildlife Intera</w:t>
      </w:r>
      <w:r>
        <w:rPr>
          <w:rFonts w:cs="Arial"/>
          <w:color w:val="000000"/>
          <w:sz w:val="23"/>
          <w:szCs w:val="23"/>
          <w:lang w:eastAsia="en-AU"/>
        </w:rPr>
        <w:t>c</w:t>
      </w:r>
      <w:r w:rsidR="00013DC3" w:rsidRPr="00013DC3">
        <w:rPr>
          <w:rFonts w:cs="Arial"/>
          <w:color w:val="000000"/>
          <w:sz w:val="23"/>
          <w:szCs w:val="23"/>
          <w:lang w:eastAsia="en-AU"/>
        </w:rPr>
        <w:t xml:space="preserve">tion Reporting across South Australian Fisheries 2019/20 </w:t>
      </w:r>
      <w:hyperlink r:id="rId41" w:history="1">
        <w:r w:rsidR="00013DC3" w:rsidRPr="0088686C">
          <w:rPr>
            <w:rStyle w:val="Hyperlink"/>
            <w:rFonts w:cs="Arial"/>
            <w:sz w:val="23"/>
            <w:szCs w:val="23"/>
            <w:lang w:eastAsia="en-AU"/>
          </w:rPr>
          <w:t>https://www.pir.sa.gov.au/__data/assets/pdf_file/0007/398743/SARDI_Advice_Note_Wildlife_Interactions_19-20.pdf</w:t>
        </w:r>
      </w:hyperlink>
      <w:r w:rsidR="00013DC3" w:rsidRPr="0088686C">
        <w:rPr>
          <w:rFonts w:cs="Arial"/>
          <w:b/>
          <w:bCs/>
          <w:color w:val="000000"/>
          <w:sz w:val="23"/>
          <w:szCs w:val="23"/>
          <w:lang w:eastAsia="en-AU"/>
        </w:rPr>
        <w:t xml:space="preserve"> </w:t>
      </w:r>
      <w:r w:rsidR="00013DC3" w:rsidRPr="0088686C">
        <w:rPr>
          <w:rFonts w:cs="Arial"/>
          <w:color w:val="000000"/>
          <w:sz w:val="23"/>
          <w:szCs w:val="23"/>
          <w:lang w:eastAsia="en-AU"/>
        </w:rPr>
        <w:t>Report to PIRSA Fisheries and Aquaculture,</w:t>
      </w:r>
      <w:r w:rsidR="00013DC3" w:rsidRPr="0088686C">
        <w:rPr>
          <w:rFonts w:cs="Arial"/>
        </w:rPr>
        <w:t xml:space="preserve"> </w:t>
      </w:r>
      <w:r w:rsidR="00013DC3" w:rsidRPr="0088686C">
        <w:rPr>
          <w:rFonts w:cs="Arial"/>
          <w:color w:val="000000"/>
          <w:sz w:val="23"/>
          <w:szCs w:val="23"/>
          <w:lang w:eastAsia="en-AU"/>
        </w:rPr>
        <w:t>accessed December 2021</w:t>
      </w:r>
      <w:r w:rsidR="00013DC3">
        <w:rPr>
          <w:rFonts w:cs="Arial"/>
          <w:color w:val="000000"/>
          <w:sz w:val="23"/>
          <w:szCs w:val="23"/>
          <w:lang w:eastAsia="en-AU"/>
        </w:rPr>
        <w:t>.</w:t>
      </w:r>
    </w:p>
    <w:p w14:paraId="75843760" w14:textId="77777777" w:rsidR="008D153F" w:rsidRDefault="008D153F" w:rsidP="008D153F">
      <w:pPr>
        <w:rPr>
          <w:rFonts w:cs="Arial"/>
          <w:lang w:eastAsia="en-AU"/>
        </w:rPr>
      </w:pPr>
      <w:r>
        <w:rPr>
          <w:rFonts w:cs="Arial"/>
          <w:lang w:eastAsia="en-AU"/>
        </w:rPr>
        <w:t xml:space="preserve">Ward TM, Ivey AR &amp; Carroll JD, 2014. Spawning biomass of sardine, </w:t>
      </w:r>
      <w:proofErr w:type="spellStart"/>
      <w:r>
        <w:rPr>
          <w:rFonts w:cs="Arial"/>
          <w:i/>
          <w:iCs/>
          <w:lang w:eastAsia="en-AU"/>
        </w:rPr>
        <w:t>Sardinops</w:t>
      </w:r>
      <w:proofErr w:type="spellEnd"/>
      <w:r>
        <w:rPr>
          <w:rFonts w:cs="Arial"/>
          <w:i/>
          <w:iCs/>
          <w:lang w:eastAsia="en-AU"/>
        </w:rPr>
        <w:t xml:space="preserve"> </w:t>
      </w:r>
      <w:proofErr w:type="spellStart"/>
      <w:r>
        <w:rPr>
          <w:rFonts w:cs="Arial"/>
          <w:i/>
          <w:iCs/>
          <w:lang w:eastAsia="en-AU"/>
        </w:rPr>
        <w:t>sagax</w:t>
      </w:r>
      <w:proofErr w:type="spellEnd"/>
      <w:r>
        <w:rPr>
          <w:rFonts w:cs="Arial"/>
          <w:lang w:eastAsia="en-AU"/>
        </w:rPr>
        <w:t>, in waters off South Australia in 2014. Report to PIRSA Fisheries and Aquaculture. South Australian Research and Development Institute (Aquatic Sciences), Adelaide. SARDI Publication No. F2007/000566</w:t>
      </w:r>
      <w:r>
        <w:rPr>
          <w:rFonts w:ascii="ArialMT" w:hAnsi="ArialMT" w:cs="ArialMT"/>
          <w:lang w:eastAsia="en-AU"/>
        </w:rPr>
        <w:t>–</w:t>
      </w:r>
      <w:r>
        <w:rPr>
          <w:rFonts w:cs="Arial"/>
          <w:lang w:eastAsia="en-AU"/>
        </w:rPr>
        <w:t>6. SARDI Research Report Series No. 807. 33 pp.</w:t>
      </w:r>
    </w:p>
    <w:p w14:paraId="7154643E" w14:textId="77777777" w:rsidR="008D153F" w:rsidRDefault="008D153F" w:rsidP="008D153F">
      <w:pPr>
        <w:rPr>
          <w:rFonts w:cs="Arial"/>
          <w:lang w:eastAsia="en-AU"/>
        </w:rPr>
      </w:pPr>
      <w:r>
        <w:rPr>
          <w:rFonts w:cs="Arial"/>
          <w:lang w:eastAsia="en-AU"/>
        </w:rPr>
        <w:t>Ward TM, Smart J, Grammar G, Ivey A &amp; McGarvey R, 2019. Stock assessment of Australian Sardine (</w:t>
      </w:r>
      <w:proofErr w:type="spellStart"/>
      <w:r>
        <w:rPr>
          <w:rFonts w:cs="Arial"/>
          <w:i/>
          <w:iCs/>
          <w:lang w:eastAsia="en-AU"/>
        </w:rPr>
        <w:t>Sardinops</w:t>
      </w:r>
      <w:proofErr w:type="spellEnd"/>
      <w:r>
        <w:rPr>
          <w:rFonts w:cs="Arial"/>
          <w:i/>
          <w:iCs/>
          <w:lang w:eastAsia="en-AU"/>
        </w:rPr>
        <w:t xml:space="preserve"> </w:t>
      </w:r>
      <w:proofErr w:type="spellStart"/>
      <w:r>
        <w:rPr>
          <w:rFonts w:cs="Arial"/>
          <w:i/>
          <w:iCs/>
          <w:lang w:eastAsia="en-AU"/>
        </w:rPr>
        <w:t>sagax</w:t>
      </w:r>
      <w:proofErr w:type="spellEnd"/>
      <w:r>
        <w:rPr>
          <w:rFonts w:cs="Arial"/>
          <w:lang w:eastAsia="en-AU"/>
        </w:rPr>
        <w:t>) off South Australia 2019. Report to PIRSA Fisheries and Aquaculture. South Australian Research and Development Institute (Aquatic Sciences), Adelaide. SARDI Publication No. F2007/000765-6. SARDI Research Report Series No. 971. 107pp.</w:t>
      </w:r>
    </w:p>
    <w:p w14:paraId="38664819" w14:textId="071CD7AF" w:rsidR="00997B31" w:rsidRDefault="00997B31" w:rsidP="00481DF9">
      <w:pPr>
        <w:rPr>
          <w:rFonts w:cs="Arial"/>
        </w:rPr>
      </w:pPr>
      <w:r w:rsidRPr="0088686C">
        <w:rPr>
          <w:rFonts w:cs="Arial"/>
        </w:rPr>
        <w:t>Ward</w:t>
      </w:r>
      <w:r w:rsidR="008D153F">
        <w:rPr>
          <w:rFonts w:cs="Arial"/>
        </w:rPr>
        <w:t xml:space="preserve"> T</w:t>
      </w:r>
      <w:r w:rsidRPr="0088686C">
        <w:rPr>
          <w:rFonts w:cs="Arial"/>
        </w:rPr>
        <w:t>M, Smart</w:t>
      </w:r>
      <w:r w:rsidR="008D153F">
        <w:rPr>
          <w:rFonts w:cs="Arial"/>
        </w:rPr>
        <w:t xml:space="preserve"> </w:t>
      </w:r>
      <w:r w:rsidRPr="0088686C">
        <w:rPr>
          <w:rFonts w:cs="Arial"/>
        </w:rPr>
        <w:t>J, Grammar G, Ivey A &amp; McGarvey R</w:t>
      </w:r>
      <w:r w:rsidR="00C36A52">
        <w:rPr>
          <w:rFonts w:cs="Arial"/>
        </w:rPr>
        <w:t>, 20</w:t>
      </w:r>
      <w:r w:rsidR="00E14B2D">
        <w:rPr>
          <w:rFonts w:cs="Arial"/>
        </w:rPr>
        <w:t>20</w:t>
      </w:r>
      <w:r w:rsidR="00C36A52">
        <w:rPr>
          <w:rFonts w:cs="Arial"/>
        </w:rPr>
        <w:t>.</w:t>
      </w:r>
      <w:r w:rsidRPr="0088686C">
        <w:rPr>
          <w:rFonts w:cs="Arial"/>
        </w:rPr>
        <w:t xml:space="preserve"> </w:t>
      </w:r>
      <w:hyperlink r:id="rId42" w:history="1">
        <w:r w:rsidRPr="0088686C">
          <w:rPr>
            <w:rStyle w:val="Hyperlink"/>
            <w:rFonts w:cs="Arial"/>
          </w:rPr>
          <w:t>Stock Assessment of the Australian Sarine (</w:t>
        </w:r>
        <w:proofErr w:type="spellStart"/>
        <w:r w:rsidRPr="0088686C">
          <w:rPr>
            <w:rStyle w:val="Hyperlink"/>
            <w:rFonts w:cs="Arial"/>
            <w:i/>
            <w:iCs/>
          </w:rPr>
          <w:t>Sadinops</w:t>
        </w:r>
        <w:proofErr w:type="spellEnd"/>
        <w:r w:rsidRPr="0088686C">
          <w:rPr>
            <w:rStyle w:val="Hyperlink"/>
            <w:rFonts w:cs="Arial"/>
            <w:i/>
            <w:iCs/>
          </w:rPr>
          <w:t xml:space="preserve"> </w:t>
        </w:r>
        <w:proofErr w:type="spellStart"/>
        <w:r w:rsidRPr="0088686C">
          <w:rPr>
            <w:rStyle w:val="Hyperlink"/>
            <w:rFonts w:cs="Arial"/>
            <w:i/>
            <w:iCs/>
          </w:rPr>
          <w:t>sagax</w:t>
        </w:r>
        <w:proofErr w:type="spellEnd"/>
        <w:r w:rsidRPr="0088686C">
          <w:rPr>
            <w:rStyle w:val="Hyperlink"/>
            <w:rFonts w:cs="Arial"/>
          </w:rPr>
          <w:t>) off South Australia 2019</w:t>
        </w:r>
      </w:hyperlink>
      <w:r w:rsidRPr="0088686C">
        <w:rPr>
          <w:rFonts w:cs="Arial"/>
        </w:rPr>
        <w:t xml:space="preserve"> SARDI Publication, South Australia, </w:t>
      </w:r>
      <w:r w:rsidR="00ED731C" w:rsidRPr="0088686C">
        <w:rPr>
          <w:rFonts w:cs="Arial"/>
        </w:rPr>
        <w:t>Report to PIRSA Fisheries and Aquaculture. South Australian Research and Development Institute (Aquatic Sciences), Adelaide. SARDI Publication No. F2007/000765-6. SARDI Research Report Series No. 971, accessed December 2021</w:t>
      </w:r>
      <w:r w:rsidR="00013DC3">
        <w:rPr>
          <w:rFonts w:cs="Arial"/>
        </w:rPr>
        <w:t>.</w:t>
      </w:r>
    </w:p>
    <w:p w14:paraId="4D96900A" w14:textId="6C4D6172" w:rsidR="008D153F" w:rsidRDefault="007C5BC2">
      <w:pPr>
        <w:rPr>
          <w:rFonts w:cs="Arial"/>
          <w:lang w:eastAsia="en-AU"/>
        </w:rPr>
      </w:pPr>
      <w:r>
        <w:rPr>
          <w:rFonts w:cs="Arial"/>
          <w:lang w:eastAsia="en-AU"/>
        </w:rPr>
        <w:t>Ward</w:t>
      </w:r>
      <w:r w:rsidR="008D153F">
        <w:rPr>
          <w:rFonts w:cs="Arial"/>
          <w:lang w:eastAsia="en-AU"/>
        </w:rPr>
        <w:t xml:space="preserve"> </w:t>
      </w:r>
      <w:r>
        <w:rPr>
          <w:rFonts w:cs="Arial"/>
          <w:lang w:eastAsia="en-AU"/>
        </w:rPr>
        <w:t>T</w:t>
      </w:r>
      <w:r w:rsidR="008D153F">
        <w:rPr>
          <w:rFonts w:cs="Arial"/>
          <w:lang w:eastAsia="en-AU"/>
        </w:rPr>
        <w:t>M</w:t>
      </w:r>
      <w:r>
        <w:rPr>
          <w:rFonts w:cs="Arial"/>
          <w:lang w:eastAsia="en-AU"/>
        </w:rPr>
        <w:t>, Whitten</w:t>
      </w:r>
      <w:r w:rsidR="008D153F">
        <w:rPr>
          <w:rFonts w:cs="Arial"/>
          <w:lang w:eastAsia="en-AU"/>
        </w:rPr>
        <w:t xml:space="preserve"> A</w:t>
      </w:r>
      <w:r>
        <w:rPr>
          <w:rFonts w:cs="Arial"/>
          <w:lang w:eastAsia="en-AU"/>
        </w:rPr>
        <w:t xml:space="preserve"> </w:t>
      </w:r>
      <w:r w:rsidR="008D153F">
        <w:rPr>
          <w:rFonts w:cs="Arial"/>
          <w:lang w:eastAsia="en-AU"/>
        </w:rPr>
        <w:t>&amp;</w:t>
      </w:r>
      <w:r>
        <w:rPr>
          <w:rFonts w:cs="Arial"/>
          <w:lang w:eastAsia="en-AU"/>
        </w:rPr>
        <w:t xml:space="preserve"> Ivey</w:t>
      </w:r>
      <w:r w:rsidR="008D153F">
        <w:rPr>
          <w:rFonts w:cs="Arial"/>
          <w:lang w:eastAsia="en-AU"/>
        </w:rPr>
        <w:t xml:space="preserve"> A,</w:t>
      </w:r>
      <w:r>
        <w:rPr>
          <w:rFonts w:cs="Arial"/>
          <w:lang w:eastAsia="en-AU"/>
        </w:rPr>
        <w:t xml:space="preserve"> 2015. South Australian Sardine (</w:t>
      </w:r>
      <w:proofErr w:type="spellStart"/>
      <w:r>
        <w:rPr>
          <w:rFonts w:cs="Arial"/>
          <w:i/>
          <w:iCs/>
          <w:lang w:eastAsia="en-AU"/>
        </w:rPr>
        <w:t>Sardinops</w:t>
      </w:r>
      <w:proofErr w:type="spellEnd"/>
      <w:r>
        <w:rPr>
          <w:rFonts w:cs="Arial"/>
          <w:i/>
          <w:iCs/>
          <w:lang w:eastAsia="en-AU"/>
        </w:rPr>
        <w:t xml:space="preserve"> </w:t>
      </w:r>
      <w:proofErr w:type="spellStart"/>
      <w:r>
        <w:rPr>
          <w:rFonts w:cs="Arial"/>
          <w:i/>
          <w:iCs/>
          <w:lang w:eastAsia="en-AU"/>
        </w:rPr>
        <w:t>sagax</w:t>
      </w:r>
      <w:proofErr w:type="spellEnd"/>
      <w:r>
        <w:rPr>
          <w:rFonts w:cs="Arial"/>
          <w:lang w:eastAsia="en-AU"/>
        </w:rPr>
        <w:t>) Fishery: Stock Assessment Report 2015.</w:t>
      </w:r>
    </w:p>
    <w:sectPr w:rsidR="008D153F" w:rsidSect="00231C67">
      <w:headerReference w:type="even" r:id="rId43"/>
      <w:headerReference w:type="default" r:id="rId44"/>
      <w:footerReference w:type="even" r:id="rId45"/>
      <w:footerReference w:type="default" r:id="rId46"/>
      <w:headerReference w:type="first" r:id="rId47"/>
      <w:footerReference w:type="first" r:id="rId48"/>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4B85" w14:textId="77777777" w:rsidR="00070D21" w:rsidRDefault="00070D21" w:rsidP="00A60185">
      <w:pPr>
        <w:spacing w:after="0"/>
      </w:pPr>
      <w:r>
        <w:separator/>
      </w:r>
    </w:p>
  </w:endnote>
  <w:endnote w:type="continuationSeparator" w:id="0">
    <w:p w14:paraId="165F2D84" w14:textId="77777777" w:rsidR="00070D21" w:rsidRDefault="00070D21" w:rsidP="00A60185">
      <w:pPr>
        <w:spacing w:after="0"/>
      </w:pPr>
      <w:r>
        <w:continuationSeparator/>
      </w:r>
    </w:p>
  </w:endnote>
  <w:endnote w:type="continuationNotice" w:id="1">
    <w:p w14:paraId="2ED4C082" w14:textId="77777777" w:rsidR="00070D21" w:rsidRDefault="00070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5D" w14:textId="77777777" w:rsidR="004E04C5" w:rsidRDefault="004E04C5">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5C34" w14:textId="77777777" w:rsidR="004E04C5" w:rsidRDefault="004E04C5">
    <w:pPr>
      <w:pStyle w:val="Footer"/>
      <w:jc w:val="right"/>
    </w:pPr>
  </w:p>
  <w:p w14:paraId="6627FCF2" w14:textId="77777777" w:rsidR="004E04C5" w:rsidRDefault="004E0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4E04C5" w:rsidRPr="008676DA" w:rsidRDefault="004E04C5">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1AF3" w14:textId="77777777" w:rsidR="004E04C5" w:rsidRPr="00E5103E" w:rsidRDefault="004E04C5">
    <w:pPr>
      <w:pStyle w:val="Footer"/>
      <w:jc w:val="right"/>
      <w:rPr>
        <w:rFonts w:cs="Arial"/>
      </w:rPr>
    </w:pPr>
    <w:r w:rsidRPr="00E5103E">
      <w:rPr>
        <w:rFonts w:cs="Arial"/>
      </w:rPr>
      <w:fldChar w:fldCharType="begin"/>
    </w:r>
    <w:r w:rsidRPr="00E5103E">
      <w:rPr>
        <w:rFonts w:cs="Arial"/>
      </w:rPr>
      <w:instrText xml:space="preserve"> PAGE   \* MERGEFORMAT </w:instrText>
    </w:r>
    <w:r w:rsidRPr="00E5103E">
      <w:rPr>
        <w:rFonts w:cs="Arial"/>
      </w:rPr>
      <w:fldChar w:fldCharType="separate"/>
    </w:r>
    <w:r>
      <w:rPr>
        <w:rFonts w:cs="Arial"/>
        <w:noProof/>
      </w:rPr>
      <w:t>1</w:t>
    </w:r>
    <w:r w:rsidRPr="00E5103E">
      <w:rPr>
        <w:rFonts w:cs="Arial"/>
      </w:rPr>
      <w:fldChar w:fldCharType="end"/>
    </w:r>
  </w:p>
  <w:p w14:paraId="0D61C6D4" w14:textId="77777777" w:rsidR="004E04C5" w:rsidRDefault="004E04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4E04C5" w:rsidRDefault="004E04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4E04C5" w:rsidRDefault="004E0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90D" w14:textId="77777777" w:rsidR="004E04C5" w:rsidRDefault="004E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9B28" w14:textId="77777777" w:rsidR="00070D21" w:rsidRDefault="00070D21" w:rsidP="00A60185">
      <w:pPr>
        <w:spacing w:after="0"/>
      </w:pPr>
      <w:r>
        <w:separator/>
      </w:r>
    </w:p>
  </w:footnote>
  <w:footnote w:type="continuationSeparator" w:id="0">
    <w:p w14:paraId="6A3083D8" w14:textId="77777777" w:rsidR="00070D21" w:rsidRDefault="00070D21" w:rsidP="00A60185">
      <w:pPr>
        <w:spacing w:after="0"/>
      </w:pPr>
      <w:r>
        <w:continuationSeparator/>
      </w:r>
    </w:p>
  </w:footnote>
  <w:footnote w:type="continuationNotice" w:id="1">
    <w:p w14:paraId="2027E9EA" w14:textId="77777777" w:rsidR="00070D21" w:rsidRDefault="00070D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5AA9C127" w:rsidR="004E04C5" w:rsidRDefault="004E04C5" w:rsidP="00E45765">
    <w:pPr>
      <w:pStyle w:val="Classification"/>
    </w:pPr>
    <w:r>
      <w:fldChar w:fldCharType="begin"/>
    </w:r>
    <w:r>
      <w:instrText xml:space="preserve"> DOCPROPERTY SecurityClassification \* MERGEFORMAT </w:instrText>
    </w:r>
    <w:r>
      <w:fldChar w:fldCharType="separate"/>
    </w:r>
    <w:r w:rsidR="00B9471E">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4E04C5" w:rsidRDefault="004E0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4E04C5" w:rsidRDefault="004E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415B37"/>
    <w:multiLevelType w:val="hybridMultilevel"/>
    <w:tmpl w:val="2E445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D5C9D"/>
    <w:multiLevelType w:val="hybridMultilevel"/>
    <w:tmpl w:val="160C0E0C"/>
    <w:lvl w:ilvl="0" w:tplc="0C090001">
      <w:start w:val="1"/>
      <w:numFmt w:val="bullet"/>
      <w:lvlText w:val=""/>
      <w:lvlJc w:val="left"/>
      <w:pPr>
        <w:ind w:left="360" w:hanging="360"/>
      </w:pPr>
      <w:rPr>
        <w:rFonts w:ascii="Symbol" w:hAnsi="Symbol" w:hint="default"/>
      </w:rPr>
    </w:lvl>
    <w:lvl w:ilvl="1" w:tplc="506E164A">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6C2351"/>
    <w:multiLevelType w:val="hybridMultilevel"/>
    <w:tmpl w:val="3DFEC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F349B8"/>
    <w:multiLevelType w:val="multilevel"/>
    <w:tmpl w:val="B0E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57648"/>
    <w:multiLevelType w:val="hybridMultilevel"/>
    <w:tmpl w:val="F2F8A9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014A69"/>
    <w:multiLevelType w:val="hybridMultilevel"/>
    <w:tmpl w:val="B9ACAAFC"/>
    <w:lvl w:ilvl="0" w:tplc="AD58B1D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44127"/>
    <w:multiLevelType w:val="hybridMultilevel"/>
    <w:tmpl w:val="1632FA26"/>
    <w:lvl w:ilvl="0" w:tplc="A0E058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741C0"/>
    <w:multiLevelType w:val="hybridMultilevel"/>
    <w:tmpl w:val="5CA20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714974"/>
    <w:multiLevelType w:val="hybridMultilevel"/>
    <w:tmpl w:val="736A2E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112749"/>
    <w:multiLevelType w:val="hybridMultilevel"/>
    <w:tmpl w:val="B2CA6CE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B82BD5"/>
    <w:multiLevelType w:val="hybridMultilevel"/>
    <w:tmpl w:val="80A8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029217B8"/>
    <w:numStyleLink w:val="BulletList"/>
  </w:abstractNum>
  <w:abstractNum w:abstractNumId="14" w15:restartNumberingAfterBreak="0">
    <w:nsid w:val="20EF19CB"/>
    <w:multiLevelType w:val="hybridMultilevel"/>
    <w:tmpl w:val="89A8855E"/>
    <w:lvl w:ilvl="0" w:tplc="04090001">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2676D"/>
    <w:multiLevelType w:val="hybridMultilevel"/>
    <w:tmpl w:val="0D3E6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062584"/>
    <w:multiLevelType w:val="hybridMultilevel"/>
    <w:tmpl w:val="DC08C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4722E"/>
    <w:multiLevelType w:val="hybridMultilevel"/>
    <w:tmpl w:val="5D5C1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5571FB"/>
    <w:multiLevelType w:val="hybridMultilevel"/>
    <w:tmpl w:val="EE2EE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DE4BBE"/>
    <w:multiLevelType w:val="multilevel"/>
    <w:tmpl w:val="07C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C37A8"/>
    <w:multiLevelType w:val="hybridMultilevel"/>
    <w:tmpl w:val="FC0E30D8"/>
    <w:lvl w:ilvl="0" w:tplc="0C090001">
      <w:start w:val="1"/>
      <w:numFmt w:val="bullet"/>
      <w:lvlText w:val=""/>
      <w:lvlJc w:val="left"/>
      <w:pPr>
        <w:ind w:left="360" w:hanging="360"/>
      </w:pPr>
      <w:rPr>
        <w:rFonts w:ascii="Symbol" w:hAnsi="Symbol" w:hint="default"/>
      </w:rPr>
    </w:lvl>
    <w:lvl w:ilvl="1" w:tplc="44C22B1C">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9A0BFF"/>
    <w:multiLevelType w:val="hybridMultilevel"/>
    <w:tmpl w:val="AD288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5" w15:restartNumberingAfterBreak="0">
    <w:nsid w:val="590D11F4"/>
    <w:multiLevelType w:val="hybridMultilevel"/>
    <w:tmpl w:val="FC087A44"/>
    <w:lvl w:ilvl="0" w:tplc="AD58B1DE">
      <w:numFmt w:val="bullet"/>
      <w:lvlText w:val="-"/>
      <w:lvlJc w:val="left"/>
      <w:pPr>
        <w:ind w:left="720" w:hanging="360"/>
      </w:pPr>
      <w:rPr>
        <w:rFonts w:ascii="Times New Roman" w:eastAsiaTheme="minorHAnsi" w:hAnsi="Times New Roman" w:cs="Times New Roman" w:hint="default"/>
      </w:rPr>
    </w:lvl>
    <w:lvl w:ilvl="1" w:tplc="AD58B1D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943B5D"/>
    <w:multiLevelType w:val="hybridMultilevel"/>
    <w:tmpl w:val="631CB002"/>
    <w:lvl w:ilvl="0" w:tplc="AD58B1D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1B5A38"/>
    <w:multiLevelType w:val="hybridMultilevel"/>
    <w:tmpl w:val="DB9A2AC8"/>
    <w:lvl w:ilvl="0" w:tplc="AD58B1DE">
      <w:numFmt w:val="bullet"/>
      <w:lvlText w:val="-"/>
      <w:lvlJc w:val="left"/>
      <w:pPr>
        <w:ind w:left="1440" w:hanging="360"/>
      </w:pPr>
      <w:rPr>
        <w:rFonts w:ascii="Times New Roman" w:eastAsiaTheme="minorHAnsi"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5456429"/>
    <w:multiLevelType w:val="multilevel"/>
    <w:tmpl w:val="E898CC72"/>
    <w:numStyleLink w:val="KeyPoints"/>
  </w:abstractNum>
  <w:abstractNum w:abstractNumId="29" w15:restartNumberingAfterBreak="0">
    <w:nsid w:val="67921FCD"/>
    <w:multiLevelType w:val="multilevel"/>
    <w:tmpl w:val="7974F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85E3111"/>
    <w:multiLevelType w:val="hybridMultilevel"/>
    <w:tmpl w:val="517EA69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E11470"/>
    <w:multiLevelType w:val="hybridMultilevel"/>
    <w:tmpl w:val="B2CA6CE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34" w15:restartNumberingAfterBreak="0">
    <w:nsid w:val="79144036"/>
    <w:multiLevelType w:val="hybridMultilevel"/>
    <w:tmpl w:val="C75EF624"/>
    <w:lvl w:ilvl="0" w:tplc="9C8879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36" w15:restartNumberingAfterBreak="0">
    <w:nsid w:val="7C19139A"/>
    <w:multiLevelType w:val="hybridMultilevel"/>
    <w:tmpl w:val="8334F282"/>
    <w:lvl w:ilvl="0" w:tplc="F2A2BE9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9"/>
  </w:num>
  <w:num w:numId="4">
    <w:abstractNumId w:val="17"/>
  </w:num>
  <w:num w:numId="5">
    <w:abstractNumId w:val="28"/>
  </w:num>
  <w:num w:numId="6">
    <w:abstractNumId w:val="9"/>
  </w:num>
  <w:num w:numId="7">
    <w:abstractNumId w:val="14"/>
  </w:num>
  <w:num w:numId="8">
    <w:abstractNumId w:val="36"/>
  </w:num>
  <w:num w:numId="9">
    <w:abstractNumId w:val="13"/>
    <w:lvlOverride w:ilvl="0">
      <w:lvl w:ilvl="0">
        <w:start w:val="1"/>
        <w:numFmt w:val="bullet"/>
        <w:lvlText w:val=""/>
        <w:lvlJc w:val="left"/>
        <w:pPr>
          <w:ind w:left="369" w:hanging="369"/>
        </w:pPr>
        <w:rPr>
          <w:rFonts w:ascii="Symbol" w:hAnsi="Symbol" w:hint="default"/>
        </w:rPr>
      </w:lvl>
    </w:lvlOverride>
  </w:num>
  <w:num w:numId="10">
    <w:abstractNumId w:val="33"/>
  </w:num>
  <w:num w:numId="11">
    <w:abstractNumId w:val="3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1"/>
  </w:num>
  <w:num w:numId="15">
    <w:abstractNumId w:val="4"/>
  </w:num>
  <w:num w:numId="16">
    <w:abstractNumId w:val="24"/>
  </w:num>
  <w:num w:numId="17">
    <w:abstractNumId w:val="30"/>
  </w:num>
  <w:num w:numId="18">
    <w:abstractNumId w:val="18"/>
  </w:num>
  <w:num w:numId="19">
    <w:abstractNumId w:val="15"/>
  </w:num>
  <w:num w:numId="20">
    <w:abstractNumId w:val="1"/>
  </w:num>
  <w:num w:numId="21">
    <w:abstractNumId w:val="23"/>
  </w:num>
  <w:num w:numId="22">
    <w:abstractNumId w:val="16"/>
  </w:num>
  <w:num w:numId="23">
    <w:abstractNumId w:val="22"/>
  </w:num>
  <w:num w:numId="24">
    <w:abstractNumId w:val="6"/>
  </w:num>
  <w:num w:numId="25">
    <w:abstractNumId w:val="34"/>
  </w:num>
  <w:num w:numId="26">
    <w:abstractNumId w:val="26"/>
  </w:num>
  <w:num w:numId="27">
    <w:abstractNumId w:val="5"/>
  </w:num>
  <w:num w:numId="28">
    <w:abstractNumId w:val="3"/>
  </w:num>
  <w:num w:numId="29">
    <w:abstractNumId w:val="10"/>
  </w:num>
  <w:num w:numId="30">
    <w:abstractNumId w:val="29"/>
  </w:num>
  <w:num w:numId="31">
    <w:abstractNumId w:val="2"/>
  </w:num>
  <w:num w:numId="32">
    <w:abstractNumId w:val="27"/>
  </w:num>
  <w:num w:numId="33">
    <w:abstractNumId w:val="25"/>
  </w:num>
  <w:num w:numId="34">
    <w:abstractNumId w:val="20"/>
  </w:num>
  <w:num w:numId="35">
    <w:abstractNumId w:val="7"/>
  </w:num>
  <w:num w:numId="36">
    <w:abstractNumId w:val="11"/>
  </w:num>
  <w:num w:numId="37">
    <w:abstractNumId w:val="31"/>
  </w:num>
  <w:num w:numId="3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63A45"/>
    <w:rsid w:val="00001FFC"/>
    <w:rsid w:val="00002EFC"/>
    <w:rsid w:val="00003AA0"/>
    <w:rsid w:val="00004AEE"/>
    <w:rsid w:val="00005CAA"/>
    <w:rsid w:val="00005D62"/>
    <w:rsid w:val="00007DB6"/>
    <w:rsid w:val="00010210"/>
    <w:rsid w:val="00012D66"/>
    <w:rsid w:val="00013DC3"/>
    <w:rsid w:val="0001595B"/>
    <w:rsid w:val="00015ADA"/>
    <w:rsid w:val="00020C99"/>
    <w:rsid w:val="00022BCE"/>
    <w:rsid w:val="00023ED4"/>
    <w:rsid w:val="0002707B"/>
    <w:rsid w:val="00032693"/>
    <w:rsid w:val="000340BC"/>
    <w:rsid w:val="00035344"/>
    <w:rsid w:val="000353BA"/>
    <w:rsid w:val="00041039"/>
    <w:rsid w:val="000412E6"/>
    <w:rsid w:val="00043447"/>
    <w:rsid w:val="000450AF"/>
    <w:rsid w:val="0005148E"/>
    <w:rsid w:val="00052147"/>
    <w:rsid w:val="0005272D"/>
    <w:rsid w:val="00056E19"/>
    <w:rsid w:val="00060995"/>
    <w:rsid w:val="0006199E"/>
    <w:rsid w:val="00066B0D"/>
    <w:rsid w:val="00070CF8"/>
    <w:rsid w:val="00070D21"/>
    <w:rsid w:val="00072C5A"/>
    <w:rsid w:val="00075215"/>
    <w:rsid w:val="000759E5"/>
    <w:rsid w:val="00077E0E"/>
    <w:rsid w:val="00080D46"/>
    <w:rsid w:val="00084AC6"/>
    <w:rsid w:val="00091608"/>
    <w:rsid w:val="00092E55"/>
    <w:rsid w:val="0009333C"/>
    <w:rsid w:val="00093A4C"/>
    <w:rsid w:val="00095EBB"/>
    <w:rsid w:val="0009666E"/>
    <w:rsid w:val="00096A36"/>
    <w:rsid w:val="0009704F"/>
    <w:rsid w:val="000A0F11"/>
    <w:rsid w:val="000A125A"/>
    <w:rsid w:val="000A3C7F"/>
    <w:rsid w:val="000A57CD"/>
    <w:rsid w:val="000A620A"/>
    <w:rsid w:val="000A7632"/>
    <w:rsid w:val="000B04E9"/>
    <w:rsid w:val="000B0617"/>
    <w:rsid w:val="000B2634"/>
    <w:rsid w:val="000B3758"/>
    <w:rsid w:val="000B3BD8"/>
    <w:rsid w:val="000B63EF"/>
    <w:rsid w:val="000B7681"/>
    <w:rsid w:val="000B7B42"/>
    <w:rsid w:val="000C02B7"/>
    <w:rsid w:val="000C0A60"/>
    <w:rsid w:val="000C162F"/>
    <w:rsid w:val="000C5100"/>
    <w:rsid w:val="000C5284"/>
    <w:rsid w:val="000C5342"/>
    <w:rsid w:val="000C54EB"/>
    <w:rsid w:val="000C62E7"/>
    <w:rsid w:val="000C706A"/>
    <w:rsid w:val="000C7DB1"/>
    <w:rsid w:val="000D0A53"/>
    <w:rsid w:val="000D234A"/>
    <w:rsid w:val="000D2887"/>
    <w:rsid w:val="000D5CB2"/>
    <w:rsid w:val="000D6D63"/>
    <w:rsid w:val="000E0081"/>
    <w:rsid w:val="000E07CF"/>
    <w:rsid w:val="000E1FD4"/>
    <w:rsid w:val="000E2D7A"/>
    <w:rsid w:val="000E31C1"/>
    <w:rsid w:val="000E5E0C"/>
    <w:rsid w:val="000F2CF2"/>
    <w:rsid w:val="000F486F"/>
    <w:rsid w:val="000F7DB8"/>
    <w:rsid w:val="00100034"/>
    <w:rsid w:val="00100BEF"/>
    <w:rsid w:val="00101CDF"/>
    <w:rsid w:val="00104974"/>
    <w:rsid w:val="00111326"/>
    <w:rsid w:val="00111796"/>
    <w:rsid w:val="0011498E"/>
    <w:rsid w:val="00114B53"/>
    <w:rsid w:val="00116C9A"/>
    <w:rsid w:val="00117A45"/>
    <w:rsid w:val="00120D57"/>
    <w:rsid w:val="001211D8"/>
    <w:rsid w:val="001224AE"/>
    <w:rsid w:val="00124EB4"/>
    <w:rsid w:val="00127133"/>
    <w:rsid w:val="00130017"/>
    <w:rsid w:val="001325EE"/>
    <w:rsid w:val="001337D4"/>
    <w:rsid w:val="00134108"/>
    <w:rsid w:val="00134C7B"/>
    <w:rsid w:val="001404BD"/>
    <w:rsid w:val="00142C28"/>
    <w:rsid w:val="00147C12"/>
    <w:rsid w:val="00151CBC"/>
    <w:rsid w:val="001527A1"/>
    <w:rsid w:val="001530DC"/>
    <w:rsid w:val="00154989"/>
    <w:rsid w:val="00155A9F"/>
    <w:rsid w:val="0015659C"/>
    <w:rsid w:val="00157139"/>
    <w:rsid w:val="00160262"/>
    <w:rsid w:val="00162CC9"/>
    <w:rsid w:val="00165056"/>
    <w:rsid w:val="0016780A"/>
    <w:rsid w:val="00170A3A"/>
    <w:rsid w:val="001713FA"/>
    <w:rsid w:val="0017360B"/>
    <w:rsid w:val="00173704"/>
    <w:rsid w:val="00173CFF"/>
    <w:rsid w:val="00173EBF"/>
    <w:rsid w:val="00175ED3"/>
    <w:rsid w:val="00181144"/>
    <w:rsid w:val="00181232"/>
    <w:rsid w:val="0018239F"/>
    <w:rsid w:val="001842A2"/>
    <w:rsid w:val="001843CC"/>
    <w:rsid w:val="001872CF"/>
    <w:rsid w:val="00187FA8"/>
    <w:rsid w:val="00192F5E"/>
    <w:rsid w:val="001955CD"/>
    <w:rsid w:val="001964B2"/>
    <w:rsid w:val="00197645"/>
    <w:rsid w:val="00197772"/>
    <w:rsid w:val="001A34A7"/>
    <w:rsid w:val="001A51C8"/>
    <w:rsid w:val="001A66EA"/>
    <w:rsid w:val="001B007B"/>
    <w:rsid w:val="001B3624"/>
    <w:rsid w:val="001B3A58"/>
    <w:rsid w:val="001B3A80"/>
    <w:rsid w:val="001B4CA8"/>
    <w:rsid w:val="001B5AA8"/>
    <w:rsid w:val="001B5EA1"/>
    <w:rsid w:val="001B5EDC"/>
    <w:rsid w:val="001B636C"/>
    <w:rsid w:val="001B7BEE"/>
    <w:rsid w:val="001C4F3D"/>
    <w:rsid w:val="001C603C"/>
    <w:rsid w:val="001C68E7"/>
    <w:rsid w:val="001C70CA"/>
    <w:rsid w:val="001D0CDC"/>
    <w:rsid w:val="001D1D82"/>
    <w:rsid w:val="001D31FE"/>
    <w:rsid w:val="001E1182"/>
    <w:rsid w:val="001E6AC2"/>
    <w:rsid w:val="001F0991"/>
    <w:rsid w:val="001F4207"/>
    <w:rsid w:val="001F4CAA"/>
    <w:rsid w:val="00202C90"/>
    <w:rsid w:val="00206FB4"/>
    <w:rsid w:val="00211477"/>
    <w:rsid w:val="00213DE8"/>
    <w:rsid w:val="0021400F"/>
    <w:rsid w:val="00214490"/>
    <w:rsid w:val="00215128"/>
    <w:rsid w:val="00215FE3"/>
    <w:rsid w:val="00216118"/>
    <w:rsid w:val="00216DC7"/>
    <w:rsid w:val="0021756E"/>
    <w:rsid w:val="002209AB"/>
    <w:rsid w:val="00221359"/>
    <w:rsid w:val="00223C3E"/>
    <w:rsid w:val="002251E3"/>
    <w:rsid w:val="002257CB"/>
    <w:rsid w:val="00227603"/>
    <w:rsid w:val="00227A95"/>
    <w:rsid w:val="002316BD"/>
    <w:rsid w:val="002319A7"/>
    <w:rsid w:val="00231C67"/>
    <w:rsid w:val="0023366D"/>
    <w:rsid w:val="00237D40"/>
    <w:rsid w:val="00244621"/>
    <w:rsid w:val="002473FC"/>
    <w:rsid w:val="00252E3C"/>
    <w:rsid w:val="00252EF5"/>
    <w:rsid w:val="002534D0"/>
    <w:rsid w:val="002559FD"/>
    <w:rsid w:val="0025678F"/>
    <w:rsid w:val="00256A47"/>
    <w:rsid w:val="00261448"/>
    <w:rsid w:val="00262198"/>
    <w:rsid w:val="00265044"/>
    <w:rsid w:val="00265F1A"/>
    <w:rsid w:val="0027138D"/>
    <w:rsid w:val="002725F9"/>
    <w:rsid w:val="00272BAF"/>
    <w:rsid w:val="00272BB5"/>
    <w:rsid w:val="00273C13"/>
    <w:rsid w:val="0027415B"/>
    <w:rsid w:val="002746B4"/>
    <w:rsid w:val="00274B3E"/>
    <w:rsid w:val="00280F18"/>
    <w:rsid w:val="0028160B"/>
    <w:rsid w:val="002819E0"/>
    <w:rsid w:val="00282293"/>
    <w:rsid w:val="00285F1B"/>
    <w:rsid w:val="002862BA"/>
    <w:rsid w:val="00287189"/>
    <w:rsid w:val="0029150C"/>
    <w:rsid w:val="00291560"/>
    <w:rsid w:val="00292B81"/>
    <w:rsid w:val="00295815"/>
    <w:rsid w:val="00296EA5"/>
    <w:rsid w:val="0029751A"/>
    <w:rsid w:val="00297927"/>
    <w:rsid w:val="00297FDB"/>
    <w:rsid w:val="002A4A18"/>
    <w:rsid w:val="002A501A"/>
    <w:rsid w:val="002B13E9"/>
    <w:rsid w:val="002B18AE"/>
    <w:rsid w:val="002B5638"/>
    <w:rsid w:val="002B61E7"/>
    <w:rsid w:val="002B79B0"/>
    <w:rsid w:val="002C02FC"/>
    <w:rsid w:val="002C1A02"/>
    <w:rsid w:val="002C1C93"/>
    <w:rsid w:val="002C26F2"/>
    <w:rsid w:val="002C2B3D"/>
    <w:rsid w:val="002C5066"/>
    <w:rsid w:val="002C51E9"/>
    <w:rsid w:val="002C5813"/>
    <w:rsid w:val="002D4AAC"/>
    <w:rsid w:val="002D58F2"/>
    <w:rsid w:val="002E0B65"/>
    <w:rsid w:val="002E171E"/>
    <w:rsid w:val="002E7CA6"/>
    <w:rsid w:val="002F045A"/>
    <w:rsid w:val="002F0B87"/>
    <w:rsid w:val="002F0C8B"/>
    <w:rsid w:val="002F2F9A"/>
    <w:rsid w:val="002F564A"/>
    <w:rsid w:val="002F712A"/>
    <w:rsid w:val="0030039D"/>
    <w:rsid w:val="0030162B"/>
    <w:rsid w:val="003022FE"/>
    <w:rsid w:val="00302948"/>
    <w:rsid w:val="0030326F"/>
    <w:rsid w:val="0030588A"/>
    <w:rsid w:val="00306B34"/>
    <w:rsid w:val="00310701"/>
    <w:rsid w:val="00310E69"/>
    <w:rsid w:val="00310F46"/>
    <w:rsid w:val="003114E6"/>
    <w:rsid w:val="00311769"/>
    <w:rsid w:val="003119A1"/>
    <w:rsid w:val="00314D06"/>
    <w:rsid w:val="003156EF"/>
    <w:rsid w:val="00315980"/>
    <w:rsid w:val="00316B8C"/>
    <w:rsid w:val="00316C3E"/>
    <w:rsid w:val="00316F7F"/>
    <w:rsid w:val="00317609"/>
    <w:rsid w:val="00317927"/>
    <w:rsid w:val="003218E8"/>
    <w:rsid w:val="003227AD"/>
    <w:rsid w:val="00323BA7"/>
    <w:rsid w:val="00323CA8"/>
    <w:rsid w:val="00325486"/>
    <w:rsid w:val="00325A2F"/>
    <w:rsid w:val="00325E34"/>
    <w:rsid w:val="00326536"/>
    <w:rsid w:val="00330DCE"/>
    <w:rsid w:val="00331972"/>
    <w:rsid w:val="00331E11"/>
    <w:rsid w:val="00332F90"/>
    <w:rsid w:val="00333CF9"/>
    <w:rsid w:val="00334761"/>
    <w:rsid w:val="003347EF"/>
    <w:rsid w:val="00336C5B"/>
    <w:rsid w:val="00337927"/>
    <w:rsid w:val="00337EBC"/>
    <w:rsid w:val="00341DCD"/>
    <w:rsid w:val="003425DD"/>
    <w:rsid w:val="003440A6"/>
    <w:rsid w:val="0034563E"/>
    <w:rsid w:val="003511E1"/>
    <w:rsid w:val="003518D6"/>
    <w:rsid w:val="0035342F"/>
    <w:rsid w:val="0035460C"/>
    <w:rsid w:val="003556BD"/>
    <w:rsid w:val="00356E9C"/>
    <w:rsid w:val="00360D05"/>
    <w:rsid w:val="00362138"/>
    <w:rsid w:val="00362A30"/>
    <w:rsid w:val="0036323A"/>
    <w:rsid w:val="00365147"/>
    <w:rsid w:val="00365F93"/>
    <w:rsid w:val="0037016E"/>
    <w:rsid w:val="00372908"/>
    <w:rsid w:val="00373D67"/>
    <w:rsid w:val="003763A3"/>
    <w:rsid w:val="00381C3D"/>
    <w:rsid w:val="00383020"/>
    <w:rsid w:val="003834C6"/>
    <w:rsid w:val="00383970"/>
    <w:rsid w:val="003849BC"/>
    <w:rsid w:val="0038505F"/>
    <w:rsid w:val="0038555B"/>
    <w:rsid w:val="0038591A"/>
    <w:rsid w:val="00385E3C"/>
    <w:rsid w:val="003873DA"/>
    <w:rsid w:val="00387D68"/>
    <w:rsid w:val="00394D7E"/>
    <w:rsid w:val="003968A9"/>
    <w:rsid w:val="003975FD"/>
    <w:rsid w:val="003A041D"/>
    <w:rsid w:val="003A0A4A"/>
    <w:rsid w:val="003A15C6"/>
    <w:rsid w:val="003A1B86"/>
    <w:rsid w:val="003A1C22"/>
    <w:rsid w:val="003A7AA7"/>
    <w:rsid w:val="003A7E3F"/>
    <w:rsid w:val="003B032C"/>
    <w:rsid w:val="003B057D"/>
    <w:rsid w:val="003B227D"/>
    <w:rsid w:val="003B3478"/>
    <w:rsid w:val="003B4568"/>
    <w:rsid w:val="003B5945"/>
    <w:rsid w:val="003B60CC"/>
    <w:rsid w:val="003C1546"/>
    <w:rsid w:val="003C1B25"/>
    <w:rsid w:val="003C2443"/>
    <w:rsid w:val="003C285B"/>
    <w:rsid w:val="003C3B62"/>
    <w:rsid w:val="003C5DA3"/>
    <w:rsid w:val="003D18E5"/>
    <w:rsid w:val="003D2EF2"/>
    <w:rsid w:val="003D4BCD"/>
    <w:rsid w:val="003D6C2B"/>
    <w:rsid w:val="003E01D8"/>
    <w:rsid w:val="003E1718"/>
    <w:rsid w:val="003E2100"/>
    <w:rsid w:val="003E4571"/>
    <w:rsid w:val="003E5F2A"/>
    <w:rsid w:val="003E7656"/>
    <w:rsid w:val="003F067D"/>
    <w:rsid w:val="003F12CD"/>
    <w:rsid w:val="003F21E8"/>
    <w:rsid w:val="003F374A"/>
    <w:rsid w:val="003F4A50"/>
    <w:rsid w:val="003F6F5B"/>
    <w:rsid w:val="00400625"/>
    <w:rsid w:val="00400844"/>
    <w:rsid w:val="004024F6"/>
    <w:rsid w:val="00403196"/>
    <w:rsid w:val="0040342D"/>
    <w:rsid w:val="00405920"/>
    <w:rsid w:val="004117E5"/>
    <w:rsid w:val="0041192D"/>
    <w:rsid w:val="0041259F"/>
    <w:rsid w:val="00413EE1"/>
    <w:rsid w:val="0041427E"/>
    <w:rsid w:val="00417DFC"/>
    <w:rsid w:val="0042128E"/>
    <w:rsid w:val="004269C2"/>
    <w:rsid w:val="00426B7A"/>
    <w:rsid w:val="004276D6"/>
    <w:rsid w:val="00431843"/>
    <w:rsid w:val="00432B60"/>
    <w:rsid w:val="00433FCA"/>
    <w:rsid w:val="00440698"/>
    <w:rsid w:val="00440830"/>
    <w:rsid w:val="00443AA0"/>
    <w:rsid w:val="00444568"/>
    <w:rsid w:val="00445827"/>
    <w:rsid w:val="00445D4A"/>
    <w:rsid w:val="00446EEE"/>
    <w:rsid w:val="00450F8B"/>
    <w:rsid w:val="00452460"/>
    <w:rsid w:val="0045335F"/>
    <w:rsid w:val="004540E2"/>
    <w:rsid w:val="00454454"/>
    <w:rsid w:val="00455060"/>
    <w:rsid w:val="00455725"/>
    <w:rsid w:val="004606C9"/>
    <w:rsid w:val="0046072D"/>
    <w:rsid w:val="00460E8A"/>
    <w:rsid w:val="00463A45"/>
    <w:rsid w:val="004649FA"/>
    <w:rsid w:val="00467924"/>
    <w:rsid w:val="004712A5"/>
    <w:rsid w:val="0047266F"/>
    <w:rsid w:val="00474E58"/>
    <w:rsid w:val="004758B2"/>
    <w:rsid w:val="00476D6B"/>
    <w:rsid w:val="00480230"/>
    <w:rsid w:val="00480BC1"/>
    <w:rsid w:val="00481DF9"/>
    <w:rsid w:val="004827DC"/>
    <w:rsid w:val="00482AC4"/>
    <w:rsid w:val="00484710"/>
    <w:rsid w:val="00484C62"/>
    <w:rsid w:val="00485C5E"/>
    <w:rsid w:val="00486C85"/>
    <w:rsid w:val="004924DA"/>
    <w:rsid w:val="00492C16"/>
    <w:rsid w:val="0049439C"/>
    <w:rsid w:val="0049470D"/>
    <w:rsid w:val="00494ACE"/>
    <w:rsid w:val="00497159"/>
    <w:rsid w:val="00497E32"/>
    <w:rsid w:val="004A0678"/>
    <w:rsid w:val="004A226D"/>
    <w:rsid w:val="004A2AC8"/>
    <w:rsid w:val="004A3D7F"/>
    <w:rsid w:val="004A48A3"/>
    <w:rsid w:val="004A5134"/>
    <w:rsid w:val="004A53CB"/>
    <w:rsid w:val="004A5E45"/>
    <w:rsid w:val="004B0D92"/>
    <w:rsid w:val="004B0EC0"/>
    <w:rsid w:val="004B1188"/>
    <w:rsid w:val="004B2656"/>
    <w:rsid w:val="004B2899"/>
    <w:rsid w:val="004B490E"/>
    <w:rsid w:val="004B66F1"/>
    <w:rsid w:val="004C3EA0"/>
    <w:rsid w:val="004C4525"/>
    <w:rsid w:val="004C68E2"/>
    <w:rsid w:val="004C728E"/>
    <w:rsid w:val="004D16D8"/>
    <w:rsid w:val="004D2B2A"/>
    <w:rsid w:val="004D4434"/>
    <w:rsid w:val="004D48D7"/>
    <w:rsid w:val="004D4C85"/>
    <w:rsid w:val="004D5829"/>
    <w:rsid w:val="004D7169"/>
    <w:rsid w:val="004E04C5"/>
    <w:rsid w:val="004E3CF6"/>
    <w:rsid w:val="004E55B6"/>
    <w:rsid w:val="004E6C95"/>
    <w:rsid w:val="004E7333"/>
    <w:rsid w:val="004F43E3"/>
    <w:rsid w:val="004F7169"/>
    <w:rsid w:val="00500D66"/>
    <w:rsid w:val="00500ED7"/>
    <w:rsid w:val="00502986"/>
    <w:rsid w:val="005037E3"/>
    <w:rsid w:val="00503A8B"/>
    <w:rsid w:val="00503C84"/>
    <w:rsid w:val="00504E6D"/>
    <w:rsid w:val="005108DA"/>
    <w:rsid w:val="00513F53"/>
    <w:rsid w:val="00514C8E"/>
    <w:rsid w:val="00521C68"/>
    <w:rsid w:val="00524D63"/>
    <w:rsid w:val="00526F0F"/>
    <w:rsid w:val="00527423"/>
    <w:rsid w:val="0053168A"/>
    <w:rsid w:val="00531DBF"/>
    <w:rsid w:val="005330E9"/>
    <w:rsid w:val="00534097"/>
    <w:rsid w:val="00537B5C"/>
    <w:rsid w:val="00545759"/>
    <w:rsid w:val="00545BE0"/>
    <w:rsid w:val="00546023"/>
    <w:rsid w:val="00546930"/>
    <w:rsid w:val="00547E83"/>
    <w:rsid w:val="00553433"/>
    <w:rsid w:val="00554C6A"/>
    <w:rsid w:val="00556AA7"/>
    <w:rsid w:val="00557756"/>
    <w:rsid w:val="00562E85"/>
    <w:rsid w:val="00563030"/>
    <w:rsid w:val="0056332F"/>
    <w:rsid w:val="00563944"/>
    <w:rsid w:val="00566D8B"/>
    <w:rsid w:val="005719B3"/>
    <w:rsid w:val="00571D62"/>
    <w:rsid w:val="005726FB"/>
    <w:rsid w:val="0057295E"/>
    <w:rsid w:val="00573355"/>
    <w:rsid w:val="00574284"/>
    <w:rsid w:val="00574DD7"/>
    <w:rsid w:val="005751AC"/>
    <w:rsid w:val="005800C8"/>
    <w:rsid w:val="005806BB"/>
    <w:rsid w:val="00581C39"/>
    <w:rsid w:val="005831AD"/>
    <w:rsid w:val="00583889"/>
    <w:rsid w:val="00585C24"/>
    <w:rsid w:val="00586908"/>
    <w:rsid w:val="005869AD"/>
    <w:rsid w:val="00586EBF"/>
    <w:rsid w:val="005903B6"/>
    <w:rsid w:val="00591321"/>
    <w:rsid w:val="00595BF9"/>
    <w:rsid w:val="005A0247"/>
    <w:rsid w:val="005A126E"/>
    <w:rsid w:val="005A1600"/>
    <w:rsid w:val="005A1AA9"/>
    <w:rsid w:val="005A3226"/>
    <w:rsid w:val="005A452F"/>
    <w:rsid w:val="005A4E9D"/>
    <w:rsid w:val="005A59BB"/>
    <w:rsid w:val="005A655E"/>
    <w:rsid w:val="005A680D"/>
    <w:rsid w:val="005A6C4F"/>
    <w:rsid w:val="005A6EDC"/>
    <w:rsid w:val="005A778B"/>
    <w:rsid w:val="005B066E"/>
    <w:rsid w:val="005B0F80"/>
    <w:rsid w:val="005B140D"/>
    <w:rsid w:val="005B269B"/>
    <w:rsid w:val="005B66D8"/>
    <w:rsid w:val="005B70C5"/>
    <w:rsid w:val="005C0537"/>
    <w:rsid w:val="005C1FEA"/>
    <w:rsid w:val="005C3495"/>
    <w:rsid w:val="005C442D"/>
    <w:rsid w:val="005C70E5"/>
    <w:rsid w:val="005C75E0"/>
    <w:rsid w:val="005C7899"/>
    <w:rsid w:val="005D1583"/>
    <w:rsid w:val="005D15DD"/>
    <w:rsid w:val="005D6E83"/>
    <w:rsid w:val="005E3DFC"/>
    <w:rsid w:val="005E545A"/>
    <w:rsid w:val="005E5942"/>
    <w:rsid w:val="005E60AF"/>
    <w:rsid w:val="005E6A08"/>
    <w:rsid w:val="005E6AF9"/>
    <w:rsid w:val="005F0371"/>
    <w:rsid w:val="005F09AF"/>
    <w:rsid w:val="005F1A07"/>
    <w:rsid w:val="005F1BCF"/>
    <w:rsid w:val="005F1DEA"/>
    <w:rsid w:val="005F5E4C"/>
    <w:rsid w:val="0060037B"/>
    <w:rsid w:val="00601FE7"/>
    <w:rsid w:val="00603855"/>
    <w:rsid w:val="00607FC9"/>
    <w:rsid w:val="00611557"/>
    <w:rsid w:val="006130C3"/>
    <w:rsid w:val="0061339C"/>
    <w:rsid w:val="00613FCC"/>
    <w:rsid w:val="00617EC6"/>
    <w:rsid w:val="00622FE1"/>
    <w:rsid w:val="00624C77"/>
    <w:rsid w:val="0062521C"/>
    <w:rsid w:val="00625229"/>
    <w:rsid w:val="006263EC"/>
    <w:rsid w:val="00627E54"/>
    <w:rsid w:val="006304E7"/>
    <w:rsid w:val="006309C6"/>
    <w:rsid w:val="00630A2B"/>
    <w:rsid w:val="0063249A"/>
    <w:rsid w:val="00632DC7"/>
    <w:rsid w:val="00633F59"/>
    <w:rsid w:val="0063420E"/>
    <w:rsid w:val="006357FB"/>
    <w:rsid w:val="00635882"/>
    <w:rsid w:val="00635D4E"/>
    <w:rsid w:val="00636969"/>
    <w:rsid w:val="006406FC"/>
    <w:rsid w:val="00640E57"/>
    <w:rsid w:val="006431DB"/>
    <w:rsid w:val="00645C89"/>
    <w:rsid w:val="00646122"/>
    <w:rsid w:val="00653E16"/>
    <w:rsid w:val="00654C4F"/>
    <w:rsid w:val="00656C8D"/>
    <w:rsid w:val="00656CC5"/>
    <w:rsid w:val="00657220"/>
    <w:rsid w:val="00657362"/>
    <w:rsid w:val="0065740F"/>
    <w:rsid w:val="00657DEB"/>
    <w:rsid w:val="0066104B"/>
    <w:rsid w:val="00664782"/>
    <w:rsid w:val="006655EE"/>
    <w:rsid w:val="00667C10"/>
    <w:rsid w:val="00667EF4"/>
    <w:rsid w:val="00671CE6"/>
    <w:rsid w:val="0067262A"/>
    <w:rsid w:val="00676FCA"/>
    <w:rsid w:val="00677177"/>
    <w:rsid w:val="006855D5"/>
    <w:rsid w:val="0068612E"/>
    <w:rsid w:val="00687C92"/>
    <w:rsid w:val="00691057"/>
    <w:rsid w:val="00693D62"/>
    <w:rsid w:val="0069534E"/>
    <w:rsid w:val="0069669C"/>
    <w:rsid w:val="00696AF5"/>
    <w:rsid w:val="00697584"/>
    <w:rsid w:val="006A1200"/>
    <w:rsid w:val="006A1EF5"/>
    <w:rsid w:val="006A32D6"/>
    <w:rsid w:val="006A404A"/>
    <w:rsid w:val="006A452D"/>
    <w:rsid w:val="006A4BCC"/>
    <w:rsid w:val="006A4F4E"/>
    <w:rsid w:val="006A576E"/>
    <w:rsid w:val="006A58D7"/>
    <w:rsid w:val="006A6C23"/>
    <w:rsid w:val="006B14DB"/>
    <w:rsid w:val="006B20BF"/>
    <w:rsid w:val="006B21C4"/>
    <w:rsid w:val="006B2C26"/>
    <w:rsid w:val="006B4855"/>
    <w:rsid w:val="006B6EF9"/>
    <w:rsid w:val="006C28AA"/>
    <w:rsid w:val="006C4A1A"/>
    <w:rsid w:val="006C7CF9"/>
    <w:rsid w:val="006D0393"/>
    <w:rsid w:val="006D1A83"/>
    <w:rsid w:val="006D1D32"/>
    <w:rsid w:val="006D7FF0"/>
    <w:rsid w:val="006E0F01"/>
    <w:rsid w:val="006E1CFE"/>
    <w:rsid w:val="006E47F9"/>
    <w:rsid w:val="006E489F"/>
    <w:rsid w:val="006E4EA3"/>
    <w:rsid w:val="006E5DFE"/>
    <w:rsid w:val="006E6CC0"/>
    <w:rsid w:val="006E7E10"/>
    <w:rsid w:val="006F064B"/>
    <w:rsid w:val="006F10C4"/>
    <w:rsid w:val="006F40E9"/>
    <w:rsid w:val="006F5603"/>
    <w:rsid w:val="006F60BC"/>
    <w:rsid w:val="006F7B87"/>
    <w:rsid w:val="00700C53"/>
    <w:rsid w:val="00701400"/>
    <w:rsid w:val="007015A7"/>
    <w:rsid w:val="00701F5F"/>
    <w:rsid w:val="0070227C"/>
    <w:rsid w:val="0070309E"/>
    <w:rsid w:val="007037CF"/>
    <w:rsid w:val="00704386"/>
    <w:rsid w:val="007061EC"/>
    <w:rsid w:val="00706689"/>
    <w:rsid w:val="00706BB7"/>
    <w:rsid w:val="00710186"/>
    <w:rsid w:val="00712801"/>
    <w:rsid w:val="007167C0"/>
    <w:rsid w:val="0071683D"/>
    <w:rsid w:val="00720481"/>
    <w:rsid w:val="00722E5F"/>
    <w:rsid w:val="007241C8"/>
    <w:rsid w:val="0073144B"/>
    <w:rsid w:val="00732B28"/>
    <w:rsid w:val="00733193"/>
    <w:rsid w:val="00733BCA"/>
    <w:rsid w:val="00735ABB"/>
    <w:rsid w:val="007361FC"/>
    <w:rsid w:val="0073732F"/>
    <w:rsid w:val="00742761"/>
    <w:rsid w:val="007430E0"/>
    <w:rsid w:val="00744DDA"/>
    <w:rsid w:val="00745E03"/>
    <w:rsid w:val="00746C63"/>
    <w:rsid w:val="00755BC4"/>
    <w:rsid w:val="0075732A"/>
    <w:rsid w:val="007600F8"/>
    <w:rsid w:val="00760262"/>
    <w:rsid w:val="00761F54"/>
    <w:rsid w:val="0076310C"/>
    <w:rsid w:val="00765D0B"/>
    <w:rsid w:val="007665A1"/>
    <w:rsid w:val="0076744F"/>
    <w:rsid w:val="00767BCE"/>
    <w:rsid w:val="00767EFC"/>
    <w:rsid w:val="007707DE"/>
    <w:rsid w:val="00770B5D"/>
    <w:rsid w:val="00771103"/>
    <w:rsid w:val="007745D8"/>
    <w:rsid w:val="00775016"/>
    <w:rsid w:val="007752F1"/>
    <w:rsid w:val="00776768"/>
    <w:rsid w:val="007777A6"/>
    <w:rsid w:val="00777DD0"/>
    <w:rsid w:val="00780C96"/>
    <w:rsid w:val="0078187A"/>
    <w:rsid w:val="00783ABD"/>
    <w:rsid w:val="007864FF"/>
    <w:rsid w:val="00790A3D"/>
    <w:rsid w:val="007946F0"/>
    <w:rsid w:val="00794855"/>
    <w:rsid w:val="00794ED8"/>
    <w:rsid w:val="00794FC5"/>
    <w:rsid w:val="00795BAC"/>
    <w:rsid w:val="007960CE"/>
    <w:rsid w:val="00797873"/>
    <w:rsid w:val="007A0140"/>
    <w:rsid w:val="007A2573"/>
    <w:rsid w:val="007B106C"/>
    <w:rsid w:val="007B1A4E"/>
    <w:rsid w:val="007B3D05"/>
    <w:rsid w:val="007B447A"/>
    <w:rsid w:val="007B5503"/>
    <w:rsid w:val="007B58F0"/>
    <w:rsid w:val="007B6175"/>
    <w:rsid w:val="007B775C"/>
    <w:rsid w:val="007C179C"/>
    <w:rsid w:val="007C21E3"/>
    <w:rsid w:val="007C5BC2"/>
    <w:rsid w:val="007C6BB3"/>
    <w:rsid w:val="007D0B98"/>
    <w:rsid w:val="007D14B4"/>
    <w:rsid w:val="007D209F"/>
    <w:rsid w:val="007D218F"/>
    <w:rsid w:val="007D398C"/>
    <w:rsid w:val="007D3AD7"/>
    <w:rsid w:val="007E24F6"/>
    <w:rsid w:val="007E33AD"/>
    <w:rsid w:val="007E56C8"/>
    <w:rsid w:val="007E6086"/>
    <w:rsid w:val="007E7621"/>
    <w:rsid w:val="007E785F"/>
    <w:rsid w:val="007E79C2"/>
    <w:rsid w:val="007F1ABC"/>
    <w:rsid w:val="007F5BEE"/>
    <w:rsid w:val="00800F64"/>
    <w:rsid w:val="00801050"/>
    <w:rsid w:val="00801F20"/>
    <w:rsid w:val="008025D4"/>
    <w:rsid w:val="00802F0B"/>
    <w:rsid w:val="00803A49"/>
    <w:rsid w:val="00803B99"/>
    <w:rsid w:val="0080417B"/>
    <w:rsid w:val="00807BB8"/>
    <w:rsid w:val="00810231"/>
    <w:rsid w:val="0081083E"/>
    <w:rsid w:val="00810A67"/>
    <w:rsid w:val="00811AD2"/>
    <w:rsid w:val="00822C53"/>
    <w:rsid w:val="0082317F"/>
    <w:rsid w:val="00831405"/>
    <w:rsid w:val="00833CF7"/>
    <w:rsid w:val="00834CDE"/>
    <w:rsid w:val="00835F6A"/>
    <w:rsid w:val="00836316"/>
    <w:rsid w:val="008364B9"/>
    <w:rsid w:val="00842128"/>
    <w:rsid w:val="00842464"/>
    <w:rsid w:val="0084431D"/>
    <w:rsid w:val="00845601"/>
    <w:rsid w:val="00850519"/>
    <w:rsid w:val="00852D6A"/>
    <w:rsid w:val="00853A44"/>
    <w:rsid w:val="008549BD"/>
    <w:rsid w:val="00855C5C"/>
    <w:rsid w:val="0085660F"/>
    <w:rsid w:val="00865A2F"/>
    <w:rsid w:val="00866AF9"/>
    <w:rsid w:val="00867590"/>
    <w:rsid w:val="008679B5"/>
    <w:rsid w:val="00870EDD"/>
    <w:rsid w:val="00876600"/>
    <w:rsid w:val="00877DD3"/>
    <w:rsid w:val="00881184"/>
    <w:rsid w:val="00881229"/>
    <w:rsid w:val="00882830"/>
    <w:rsid w:val="008839B0"/>
    <w:rsid w:val="00885298"/>
    <w:rsid w:val="0088686C"/>
    <w:rsid w:val="00887241"/>
    <w:rsid w:val="0089194D"/>
    <w:rsid w:val="00893305"/>
    <w:rsid w:val="00894F93"/>
    <w:rsid w:val="008971AC"/>
    <w:rsid w:val="00897628"/>
    <w:rsid w:val="0089790B"/>
    <w:rsid w:val="008A2023"/>
    <w:rsid w:val="008A28AD"/>
    <w:rsid w:val="008A3C96"/>
    <w:rsid w:val="008A4FE6"/>
    <w:rsid w:val="008B087C"/>
    <w:rsid w:val="008B0E8D"/>
    <w:rsid w:val="008B4019"/>
    <w:rsid w:val="008B65C9"/>
    <w:rsid w:val="008C19B4"/>
    <w:rsid w:val="008C1F86"/>
    <w:rsid w:val="008C2A3E"/>
    <w:rsid w:val="008C2D4A"/>
    <w:rsid w:val="008C75B2"/>
    <w:rsid w:val="008C7B07"/>
    <w:rsid w:val="008C7BF7"/>
    <w:rsid w:val="008D0B42"/>
    <w:rsid w:val="008D153F"/>
    <w:rsid w:val="008D15EB"/>
    <w:rsid w:val="008D3900"/>
    <w:rsid w:val="008D592C"/>
    <w:rsid w:val="008D6E1D"/>
    <w:rsid w:val="008E20CE"/>
    <w:rsid w:val="008E2513"/>
    <w:rsid w:val="008E3115"/>
    <w:rsid w:val="008E510E"/>
    <w:rsid w:val="008E7E9B"/>
    <w:rsid w:val="008F3739"/>
    <w:rsid w:val="008F39B4"/>
    <w:rsid w:val="008F4162"/>
    <w:rsid w:val="008F5916"/>
    <w:rsid w:val="008F61D7"/>
    <w:rsid w:val="009006F0"/>
    <w:rsid w:val="00901FF8"/>
    <w:rsid w:val="00902483"/>
    <w:rsid w:val="009025BA"/>
    <w:rsid w:val="00903E02"/>
    <w:rsid w:val="00905C60"/>
    <w:rsid w:val="009065A5"/>
    <w:rsid w:val="00907A9C"/>
    <w:rsid w:val="00913175"/>
    <w:rsid w:val="00914C18"/>
    <w:rsid w:val="00916DE1"/>
    <w:rsid w:val="00916EDB"/>
    <w:rsid w:val="009176BE"/>
    <w:rsid w:val="009176C7"/>
    <w:rsid w:val="0092000C"/>
    <w:rsid w:val="00920861"/>
    <w:rsid w:val="00922B13"/>
    <w:rsid w:val="009242EF"/>
    <w:rsid w:val="009257AD"/>
    <w:rsid w:val="00932291"/>
    <w:rsid w:val="00932861"/>
    <w:rsid w:val="00933B8C"/>
    <w:rsid w:val="0093408E"/>
    <w:rsid w:val="00935AC7"/>
    <w:rsid w:val="009376F4"/>
    <w:rsid w:val="00937CF8"/>
    <w:rsid w:val="00937DA0"/>
    <w:rsid w:val="00940A77"/>
    <w:rsid w:val="00941253"/>
    <w:rsid w:val="009418FF"/>
    <w:rsid w:val="00943483"/>
    <w:rsid w:val="009439F4"/>
    <w:rsid w:val="0094470D"/>
    <w:rsid w:val="0095245A"/>
    <w:rsid w:val="00952DDF"/>
    <w:rsid w:val="009610A3"/>
    <w:rsid w:val="009619E3"/>
    <w:rsid w:val="00962597"/>
    <w:rsid w:val="00962FCB"/>
    <w:rsid w:val="00963B6A"/>
    <w:rsid w:val="00964A47"/>
    <w:rsid w:val="00965EB4"/>
    <w:rsid w:val="00970950"/>
    <w:rsid w:val="00971EF4"/>
    <w:rsid w:val="00972C42"/>
    <w:rsid w:val="00973CCF"/>
    <w:rsid w:val="00977BF3"/>
    <w:rsid w:val="009805B1"/>
    <w:rsid w:val="009812D4"/>
    <w:rsid w:val="00981F4A"/>
    <w:rsid w:val="00984020"/>
    <w:rsid w:val="009861A7"/>
    <w:rsid w:val="009920D8"/>
    <w:rsid w:val="009922FC"/>
    <w:rsid w:val="0099309C"/>
    <w:rsid w:val="00993A35"/>
    <w:rsid w:val="009952F5"/>
    <w:rsid w:val="00995652"/>
    <w:rsid w:val="00997838"/>
    <w:rsid w:val="00997B31"/>
    <w:rsid w:val="009A1276"/>
    <w:rsid w:val="009A14D8"/>
    <w:rsid w:val="009A2870"/>
    <w:rsid w:val="009A4046"/>
    <w:rsid w:val="009B1F22"/>
    <w:rsid w:val="009B38BE"/>
    <w:rsid w:val="009B4FAA"/>
    <w:rsid w:val="009C068D"/>
    <w:rsid w:val="009C1915"/>
    <w:rsid w:val="009C3163"/>
    <w:rsid w:val="009C39EE"/>
    <w:rsid w:val="009C3D0F"/>
    <w:rsid w:val="009C56DC"/>
    <w:rsid w:val="009D0012"/>
    <w:rsid w:val="009D0FCE"/>
    <w:rsid w:val="009D0FF0"/>
    <w:rsid w:val="009D1BD0"/>
    <w:rsid w:val="009D1C64"/>
    <w:rsid w:val="009D3C2E"/>
    <w:rsid w:val="009D5019"/>
    <w:rsid w:val="009E135D"/>
    <w:rsid w:val="009E1B19"/>
    <w:rsid w:val="009F053A"/>
    <w:rsid w:val="009F2028"/>
    <w:rsid w:val="009F35E2"/>
    <w:rsid w:val="009F56CD"/>
    <w:rsid w:val="009F65F9"/>
    <w:rsid w:val="009F68BA"/>
    <w:rsid w:val="00A0086E"/>
    <w:rsid w:val="00A0129B"/>
    <w:rsid w:val="00A06277"/>
    <w:rsid w:val="00A079DC"/>
    <w:rsid w:val="00A111C2"/>
    <w:rsid w:val="00A13842"/>
    <w:rsid w:val="00A13F3F"/>
    <w:rsid w:val="00A15239"/>
    <w:rsid w:val="00A21CF5"/>
    <w:rsid w:val="00A21EB8"/>
    <w:rsid w:val="00A23801"/>
    <w:rsid w:val="00A2703A"/>
    <w:rsid w:val="00A31DDC"/>
    <w:rsid w:val="00A338E7"/>
    <w:rsid w:val="00A33B90"/>
    <w:rsid w:val="00A34150"/>
    <w:rsid w:val="00A35CAA"/>
    <w:rsid w:val="00A36105"/>
    <w:rsid w:val="00A36E7F"/>
    <w:rsid w:val="00A4075D"/>
    <w:rsid w:val="00A411F4"/>
    <w:rsid w:val="00A41E65"/>
    <w:rsid w:val="00A42262"/>
    <w:rsid w:val="00A43E0A"/>
    <w:rsid w:val="00A46B45"/>
    <w:rsid w:val="00A530C7"/>
    <w:rsid w:val="00A54B36"/>
    <w:rsid w:val="00A55F5B"/>
    <w:rsid w:val="00A56292"/>
    <w:rsid w:val="00A57C8D"/>
    <w:rsid w:val="00A60185"/>
    <w:rsid w:val="00A60577"/>
    <w:rsid w:val="00A6060C"/>
    <w:rsid w:val="00A60F96"/>
    <w:rsid w:val="00A63270"/>
    <w:rsid w:val="00A63C69"/>
    <w:rsid w:val="00A65344"/>
    <w:rsid w:val="00A661EA"/>
    <w:rsid w:val="00A67F68"/>
    <w:rsid w:val="00A702CD"/>
    <w:rsid w:val="00A71944"/>
    <w:rsid w:val="00A74920"/>
    <w:rsid w:val="00A74EDE"/>
    <w:rsid w:val="00A7524F"/>
    <w:rsid w:val="00A76543"/>
    <w:rsid w:val="00A7740B"/>
    <w:rsid w:val="00A830E5"/>
    <w:rsid w:val="00A87135"/>
    <w:rsid w:val="00A8777B"/>
    <w:rsid w:val="00A93280"/>
    <w:rsid w:val="00A951EA"/>
    <w:rsid w:val="00A961C6"/>
    <w:rsid w:val="00AA2548"/>
    <w:rsid w:val="00AA58C4"/>
    <w:rsid w:val="00AA7003"/>
    <w:rsid w:val="00AB0132"/>
    <w:rsid w:val="00AB0ADA"/>
    <w:rsid w:val="00AB0C7E"/>
    <w:rsid w:val="00AB11C8"/>
    <w:rsid w:val="00AB194A"/>
    <w:rsid w:val="00AB607B"/>
    <w:rsid w:val="00AB7662"/>
    <w:rsid w:val="00AC08A8"/>
    <w:rsid w:val="00AC0953"/>
    <w:rsid w:val="00AC3168"/>
    <w:rsid w:val="00AC38FA"/>
    <w:rsid w:val="00AC438A"/>
    <w:rsid w:val="00AC7B20"/>
    <w:rsid w:val="00AD1B10"/>
    <w:rsid w:val="00AD273C"/>
    <w:rsid w:val="00AD316A"/>
    <w:rsid w:val="00AD356C"/>
    <w:rsid w:val="00AD56C8"/>
    <w:rsid w:val="00AD58F2"/>
    <w:rsid w:val="00AD5F1A"/>
    <w:rsid w:val="00AD7B39"/>
    <w:rsid w:val="00AD7B61"/>
    <w:rsid w:val="00AE0C16"/>
    <w:rsid w:val="00AE1623"/>
    <w:rsid w:val="00AE1A40"/>
    <w:rsid w:val="00AE6387"/>
    <w:rsid w:val="00B03599"/>
    <w:rsid w:val="00B0512A"/>
    <w:rsid w:val="00B0529F"/>
    <w:rsid w:val="00B05CDE"/>
    <w:rsid w:val="00B077B7"/>
    <w:rsid w:val="00B10828"/>
    <w:rsid w:val="00B114BE"/>
    <w:rsid w:val="00B120AD"/>
    <w:rsid w:val="00B1418B"/>
    <w:rsid w:val="00B2089E"/>
    <w:rsid w:val="00B21195"/>
    <w:rsid w:val="00B22C3C"/>
    <w:rsid w:val="00B23771"/>
    <w:rsid w:val="00B23A93"/>
    <w:rsid w:val="00B24B22"/>
    <w:rsid w:val="00B25310"/>
    <w:rsid w:val="00B26837"/>
    <w:rsid w:val="00B3017C"/>
    <w:rsid w:val="00B30E60"/>
    <w:rsid w:val="00B325AB"/>
    <w:rsid w:val="00B32F8F"/>
    <w:rsid w:val="00B334F3"/>
    <w:rsid w:val="00B3492A"/>
    <w:rsid w:val="00B4148E"/>
    <w:rsid w:val="00B4221F"/>
    <w:rsid w:val="00B44388"/>
    <w:rsid w:val="00B47B36"/>
    <w:rsid w:val="00B51861"/>
    <w:rsid w:val="00B5309A"/>
    <w:rsid w:val="00B53862"/>
    <w:rsid w:val="00B54DE9"/>
    <w:rsid w:val="00B553EC"/>
    <w:rsid w:val="00B55E3F"/>
    <w:rsid w:val="00B6012C"/>
    <w:rsid w:val="00B60986"/>
    <w:rsid w:val="00B63C1E"/>
    <w:rsid w:val="00B66D51"/>
    <w:rsid w:val="00B676E4"/>
    <w:rsid w:val="00B6771B"/>
    <w:rsid w:val="00B703E3"/>
    <w:rsid w:val="00B71366"/>
    <w:rsid w:val="00B716E1"/>
    <w:rsid w:val="00B73FBA"/>
    <w:rsid w:val="00B80372"/>
    <w:rsid w:val="00B816AA"/>
    <w:rsid w:val="00B81B14"/>
    <w:rsid w:val="00B847BE"/>
    <w:rsid w:val="00B856A2"/>
    <w:rsid w:val="00B936E8"/>
    <w:rsid w:val="00B93DD0"/>
    <w:rsid w:val="00B940F1"/>
    <w:rsid w:val="00B9471E"/>
    <w:rsid w:val="00B95F49"/>
    <w:rsid w:val="00B972C4"/>
    <w:rsid w:val="00B973BE"/>
    <w:rsid w:val="00B97732"/>
    <w:rsid w:val="00B97B40"/>
    <w:rsid w:val="00BA09B7"/>
    <w:rsid w:val="00BA43FA"/>
    <w:rsid w:val="00BA65A8"/>
    <w:rsid w:val="00BA6D19"/>
    <w:rsid w:val="00BA7461"/>
    <w:rsid w:val="00BA7A53"/>
    <w:rsid w:val="00BA7DA9"/>
    <w:rsid w:val="00BB06E8"/>
    <w:rsid w:val="00BB1A3B"/>
    <w:rsid w:val="00BB47AF"/>
    <w:rsid w:val="00BC4215"/>
    <w:rsid w:val="00BC5432"/>
    <w:rsid w:val="00BD1A6F"/>
    <w:rsid w:val="00BD27D0"/>
    <w:rsid w:val="00BD306E"/>
    <w:rsid w:val="00BD6443"/>
    <w:rsid w:val="00BD6F8B"/>
    <w:rsid w:val="00BD7BFE"/>
    <w:rsid w:val="00BE0F48"/>
    <w:rsid w:val="00BE20E9"/>
    <w:rsid w:val="00BE40B4"/>
    <w:rsid w:val="00BE43B1"/>
    <w:rsid w:val="00BE557B"/>
    <w:rsid w:val="00BE68A0"/>
    <w:rsid w:val="00BE6D3C"/>
    <w:rsid w:val="00BE7852"/>
    <w:rsid w:val="00BF5B20"/>
    <w:rsid w:val="00BF7CEE"/>
    <w:rsid w:val="00C023F9"/>
    <w:rsid w:val="00C03880"/>
    <w:rsid w:val="00C03E7A"/>
    <w:rsid w:val="00C12E43"/>
    <w:rsid w:val="00C135CF"/>
    <w:rsid w:val="00C15570"/>
    <w:rsid w:val="00C17472"/>
    <w:rsid w:val="00C20F9A"/>
    <w:rsid w:val="00C23DDF"/>
    <w:rsid w:val="00C25755"/>
    <w:rsid w:val="00C260E8"/>
    <w:rsid w:val="00C2683F"/>
    <w:rsid w:val="00C268D4"/>
    <w:rsid w:val="00C3184D"/>
    <w:rsid w:val="00C36A52"/>
    <w:rsid w:val="00C40AD0"/>
    <w:rsid w:val="00C41304"/>
    <w:rsid w:val="00C449F8"/>
    <w:rsid w:val="00C4597C"/>
    <w:rsid w:val="00C46563"/>
    <w:rsid w:val="00C47030"/>
    <w:rsid w:val="00C4714E"/>
    <w:rsid w:val="00C51A96"/>
    <w:rsid w:val="00C51CCA"/>
    <w:rsid w:val="00C5504F"/>
    <w:rsid w:val="00C559C2"/>
    <w:rsid w:val="00C57B55"/>
    <w:rsid w:val="00C610F1"/>
    <w:rsid w:val="00C61F76"/>
    <w:rsid w:val="00C63376"/>
    <w:rsid w:val="00C718F6"/>
    <w:rsid w:val="00C743A7"/>
    <w:rsid w:val="00C74B33"/>
    <w:rsid w:val="00C74F97"/>
    <w:rsid w:val="00C76104"/>
    <w:rsid w:val="00C81C11"/>
    <w:rsid w:val="00C8276E"/>
    <w:rsid w:val="00C83B59"/>
    <w:rsid w:val="00C842AC"/>
    <w:rsid w:val="00C90C1F"/>
    <w:rsid w:val="00C90D66"/>
    <w:rsid w:val="00C91D76"/>
    <w:rsid w:val="00C92195"/>
    <w:rsid w:val="00C93B12"/>
    <w:rsid w:val="00C95293"/>
    <w:rsid w:val="00C9643F"/>
    <w:rsid w:val="00C96688"/>
    <w:rsid w:val="00C96B4A"/>
    <w:rsid w:val="00C97995"/>
    <w:rsid w:val="00CA0723"/>
    <w:rsid w:val="00CA5BD9"/>
    <w:rsid w:val="00CA6E9F"/>
    <w:rsid w:val="00CB1690"/>
    <w:rsid w:val="00CB221A"/>
    <w:rsid w:val="00CB5440"/>
    <w:rsid w:val="00CB5E0F"/>
    <w:rsid w:val="00CC0CB7"/>
    <w:rsid w:val="00CC1027"/>
    <w:rsid w:val="00CC3CEF"/>
    <w:rsid w:val="00CC4365"/>
    <w:rsid w:val="00CC77AB"/>
    <w:rsid w:val="00CD0543"/>
    <w:rsid w:val="00CD11B0"/>
    <w:rsid w:val="00CD46FC"/>
    <w:rsid w:val="00CE1BA0"/>
    <w:rsid w:val="00CE5C2A"/>
    <w:rsid w:val="00CE71C2"/>
    <w:rsid w:val="00CE7F7B"/>
    <w:rsid w:val="00CF1501"/>
    <w:rsid w:val="00CF1DE5"/>
    <w:rsid w:val="00CF34E9"/>
    <w:rsid w:val="00CF3550"/>
    <w:rsid w:val="00CF42D5"/>
    <w:rsid w:val="00CF4EDA"/>
    <w:rsid w:val="00CF7D7F"/>
    <w:rsid w:val="00D013EA"/>
    <w:rsid w:val="00D021CB"/>
    <w:rsid w:val="00D03488"/>
    <w:rsid w:val="00D057D0"/>
    <w:rsid w:val="00D10553"/>
    <w:rsid w:val="00D10F1A"/>
    <w:rsid w:val="00D116F8"/>
    <w:rsid w:val="00D14412"/>
    <w:rsid w:val="00D16C5F"/>
    <w:rsid w:val="00D16C6A"/>
    <w:rsid w:val="00D17596"/>
    <w:rsid w:val="00D21D54"/>
    <w:rsid w:val="00D22640"/>
    <w:rsid w:val="00D2475A"/>
    <w:rsid w:val="00D250A6"/>
    <w:rsid w:val="00D25B1C"/>
    <w:rsid w:val="00D262E4"/>
    <w:rsid w:val="00D26D3A"/>
    <w:rsid w:val="00D33628"/>
    <w:rsid w:val="00D35010"/>
    <w:rsid w:val="00D406F3"/>
    <w:rsid w:val="00D40B13"/>
    <w:rsid w:val="00D45EE3"/>
    <w:rsid w:val="00D50618"/>
    <w:rsid w:val="00D509E9"/>
    <w:rsid w:val="00D52795"/>
    <w:rsid w:val="00D53B1C"/>
    <w:rsid w:val="00D61CBE"/>
    <w:rsid w:val="00D63066"/>
    <w:rsid w:val="00D6335C"/>
    <w:rsid w:val="00D63430"/>
    <w:rsid w:val="00D637E7"/>
    <w:rsid w:val="00D64396"/>
    <w:rsid w:val="00D6572A"/>
    <w:rsid w:val="00D66631"/>
    <w:rsid w:val="00D67A84"/>
    <w:rsid w:val="00D67C65"/>
    <w:rsid w:val="00D72FF8"/>
    <w:rsid w:val="00D7416C"/>
    <w:rsid w:val="00D77E41"/>
    <w:rsid w:val="00D81346"/>
    <w:rsid w:val="00D82361"/>
    <w:rsid w:val="00D8245E"/>
    <w:rsid w:val="00D84E36"/>
    <w:rsid w:val="00D85AE7"/>
    <w:rsid w:val="00D86FF5"/>
    <w:rsid w:val="00D9457F"/>
    <w:rsid w:val="00D95E5E"/>
    <w:rsid w:val="00D97CBC"/>
    <w:rsid w:val="00DA0553"/>
    <w:rsid w:val="00DA1B12"/>
    <w:rsid w:val="00DA3A01"/>
    <w:rsid w:val="00DA489F"/>
    <w:rsid w:val="00DA4DFB"/>
    <w:rsid w:val="00DA54C9"/>
    <w:rsid w:val="00DA6739"/>
    <w:rsid w:val="00DA6A67"/>
    <w:rsid w:val="00DA6CAE"/>
    <w:rsid w:val="00DA7EFC"/>
    <w:rsid w:val="00DB1A9E"/>
    <w:rsid w:val="00DB31D6"/>
    <w:rsid w:val="00DB342C"/>
    <w:rsid w:val="00DB3589"/>
    <w:rsid w:val="00DB3E5B"/>
    <w:rsid w:val="00DB4005"/>
    <w:rsid w:val="00DB4D33"/>
    <w:rsid w:val="00DB7DCD"/>
    <w:rsid w:val="00DC34EB"/>
    <w:rsid w:val="00DC4BC4"/>
    <w:rsid w:val="00DC524A"/>
    <w:rsid w:val="00DC5B35"/>
    <w:rsid w:val="00DC6642"/>
    <w:rsid w:val="00DC6AE5"/>
    <w:rsid w:val="00DC794E"/>
    <w:rsid w:val="00DD1783"/>
    <w:rsid w:val="00DD40CC"/>
    <w:rsid w:val="00DD5E30"/>
    <w:rsid w:val="00DD5ECD"/>
    <w:rsid w:val="00DD61ED"/>
    <w:rsid w:val="00DD7A6B"/>
    <w:rsid w:val="00DE150D"/>
    <w:rsid w:val="00DE6ABB"/>
    <w:rsid w:val="00DE7AF9"/>
    <w:rsid w:val="00DE7DFF"/>
    <w:rsid w:val="00DF1E5B"/>
    <w:rsid w:val="00DF2275"/>
    <w:rsid w:val="00DF25A8"/>
    <w:rsid w:val="00DF27FA"/>
    <w:rsid w:val="00DF2B4E"/>
    <w:rsid w:val="00DF3B87"/>
    <w:rsid w:val="00DF3F5E"/>
    <w:rsid w:val="00DF4156"/>
    <w:rsid w:val="00DF5653"/>
    <w:rsid w:val="00DF78CD"/>
    <w:rsid w:val="00E0046F"/>
    <w:rsid w:val="00E01FF9"/>
    <w:rsid w:val="00E0373E"/>
    <w:rsid w:val="00E03D6A"/>
    <w:rsid w:val="00E0596E"/>
    <w:rsid w:val="00E06F66"/>
    <w:rsid w:val="00E14B2D"/>
    <w:rsid w:val="00E22429"/>
    <w:rsid w:val="00E22A97"/>
    <w:rsid w:val="00E30D03"/>
    <w:rsid w:val="00E3336C"/>
    <w:rsid w:val="00E346FD"/>
    <w:rsid w:val="00E34C39"/>
    <w:rsid w:val="00E356E5"/>
    <w:rsid w:val="00E357E4"/>
    <w:rsid w:val="00E35930"/>
    <w:rsid w:val="00E3602A"/>
    <w:rsid w:val="00E36F81"/>
    <w:rsid w:val="00E370D3"/>
    <w:rsid w:val="00E3768F"/>
    <w:rsid w:val="00E40A6F"/>
    <w:rsid w:val="00E4347A"/>
    <w:rsid w:val="00E443B1"/>
    <w:rsid w:val="00E445BD"/>
    <w:rsid w:val="00E45765"/>
    <w:rsid w:val="00E46877"/>
    <w:rsid w:val="00E5098C"/>
    <w:rsid w:val="00E56F49"/>
    <w:rsid w:val="00E57AB7"/>
    <w:rsid w:val="00E60213"/>
    <w:rsid w:val="00E62C8C"/>
    <w:rsid w:val="00E63A29"/>
    <w:rsid w:val="00E65583"/>
    <w:rsid w:val="00E661B2"/>
    <w:rsid w:val="00E7196B"/>
    <w:rsid w:val="00E71995"/>
    <w:rsid w:val="00E72EAF"/>
    <w:rsid w:val="00E74D29"/>
    <w:rsid w:val="00E77469"/>
    <w:rsid w:val="00E83C74"/>
    <w:rsid w:val="00E83CEE"/>
    <w:rsid w:val="00E87899"/>
    <w:rsid w:val="00E91B0F"/>
    <w:rsid w:val="00E91F18"/>
    <w:rsid w:val="00E9226D"/>
    <w:rsid w:val="00E92652"/>
    <w:rsid w:val="00E9304F"/>
    <w:rsid w:val="00E943AB"/>
    <w:rsid w:val="00EA1320"/>
    <w:rsid w:val="00EA3B4F"/>
    <w:rsid w:val="00EA416C"/>
    <w:rsid w:val="00EA48C9"/>
    <w:rsid w:val="00EA5941"/>
    <w:rsid w:val="00EA6DB3"/>
    <w:rsid w:val="00EB1365"/>
    <w:rsid w:val="00EB215A"/>
    <w:rsid w:val="00EB2AFF"/>
    <w:rsid w:val="00EB60CE"/>
    <w:rsid w:val="00EB7D53"/>
    <w:rsid w:val="00EC11A7"/>
    <w:rsid w:val="00EC5713"/>
    <w:rsid w:val="00ED0F91"/>
    <w:rsid w:val="00ED3AE9"/>
    <w:rsid w:val="00ED6BBF"/>
    <w:rsid w:val="00ED731C"/>
    <w:rsid w:val="00EE3146"/>
    <w:rsid w:val="00EE4410"/>
    <w:rsid w:val="00EE4B7C"/>
    <w:rsid w:val="00EE5AFB"/>
    <w:rsid w:val="00EF2FE1"/>
    <w:rsid w:val="00EF50BB"/>
    <w:rsid w:val="00EF53FF"/>
    <w:rsid w:val="00EF6A50"/>
    <w:rsid w:val="00EF7CE0"/>
    <w:rsid w:val="00F00192"/>
    <w:rsid w:val="00F01DF6"/>
    <w:rsid w:val="00F0340D"/>
    <w:rsid w:val="00F0366E"/>
    <w:rsid w:val="00F05070"/>
    <w:rsid w:val="00F059A6"/>
    <w:rsid w:val="00F11480"/>
    <w:rsid w:val="00F151C8"/>
    <w:rsid w:val="00F23756"/>
    <w:rsid w:val="00F23C2A"/>
    <w:rsid w:val="00F2523A"/>
    <w:rsid w:val="00F25C16"/>
    <w:rsid w:val="00F25FFA"/>
    <w:rsid w:val="00F310D2"/>
    <w:rsid w:val="00F321D4"/>
    <w:rsid w:val="00F34538"/>
    <w:rsid w:val="00F349AC"/>
    <w:rsid w:val="00F34AB6"/>
    <w:rsid w:val="00F366B4"/>
    <w:rsid w:val="00F36F3D"/>
    <w:rsid w:val="00F4379F"/>
    <w:rsid w:val="00F43C61"/>
    <w:rsid w:val="00F45F0F"/>
    <w:rsid w:val="00F46204"/>
    <w:rsid w:val="00F46598"/>
    <w:rsid w:val="00F477BD"/>
    <w:rsid w:val="00F47D82"/>
    <w:rsid w:val="00F52393"/>
    <w:rsid w:val="00F530B6"/>
    <w:rsid w:val="00F53491"/>
    <w:rsid w:val="00F54B0D"/>
    <w:rsid w:val="00F60C1A"/>
    <w:rsid w:val="00F62288"/>
    <w:rsid w:val="00F62416"/>
    <w:rsid w:val="00F629FC"/>
    <w:rsid w:val="00F63254"/>
    <w:rsid w:val="00F65A1C"/>
    <w:rsid w:val="00F66F50"/>
    <w:rsid w:val="00F66F59"/>
    <w:rsid w:val="00F709AD"/>
    <w:rsid w:val="00F70D3E"/>
    <w:rsid w:val="00F71334"/>
    <w:rsid w:val="00F72DCB"/>
    <w:rsid w:val="00F7370F"/>
    <w:rsid w:val="00F73C73"/>
    <w:rsid w:val="00F74BF3"/>
    <w:rsid w:val="00F74FEC"/>
    <w:rsid w:val="00F768C4"/>
    <w:rsid w:val="00F80557"/>
    <w:rsid w:val="00F82FF8"/>
    <w:rsid w:val="00F8330D"/>
    <w:rsid w:val="00F8391E"/>
    <w:rsid w:val="00F839FE"/>
    <w:rsid w:val="00F84305"/>
    <w:rsid w:val="00F8472A"/>
    <w:rsid w:val="00F8485C"/>
    <w:rsid w:val="00F8613A"/>
    <w:rsid w:val="00F87149"/>
    <w:rsid w:val="00F876B7"/>
    <w:rsid w:val="00F87A1A"/>
    <w:rsid w:val="00F87FFE"/>
    <w:rsid w:val="00F9004A"/>
    <w:rsid w:val="00F91680"/>
    <w:rsid w:val="00F92154"/>
    <w:rsid w:val="00F93026"/>
    <w:rsid w:val="00F94CE7"/>
    <w:rsid w:val="00F94F52"/>
    <w:rsid w:val="00F954C9"/>
    <w:rsid w:val="00FA3433"/>
    <w:rsid w:val="00FA36DC"/>
    <w:rsid w:val="00FA4CF0"/>
    <w:rsid w:val="00FA5054"/>
    <w:rsid w:val="00FA5226"/>
    <w:rsid w:val="00FA61AA"/>
    <w:rsid w:val="00FA6503"/>
    <w:rsid w:val="00FA69A4"/>
    <w:rsid w:val="00FA796C"/>
    <w:rsid w:val="00FB0292"/>
    <w:rsid w:val="00FB1279"/>
    <w:rsid w:val="00FB1495"/>
    <w:rsid w:val="00FB3D9D"/>
    <w:rsid w:val="00FB656E"/>
    <w:rsid w:val="00FB7D7D"/>
    <w:rsid w:val="00FC2EBF"/>
    <w:rsid w:val="00FC510B"/>
    <w:rsid w:val="00FC55DE"/>
    <w:rsid w:val="00FC57EA"/>
    <w:rsid w:val="00FD1504"/>
    <w:rsid w:val="00FD1694"/>
    <w:rsid w:val="00FD664E"/>
    <w:rsid w:val="00FD6893"/>
    <w:rsid w:val="00FD70E9"/>
    <w:rsid w:val="00FD7636"/>
    <w:rsid w:val="00FE14B4"/>
    <w:rsid w:val="00FE1AFC"/>
    <w:rsid w:val="00FE3229"/>
    <w:rsid w:val="00FE74C3"/>
    <w:rsid w:val="00FF00B0"/>
    <w:rsid w:val="00FF1CC0"/>
    <w:rsid w:val="00FF215C"/>
    <w:rsid w:val="00FF22B6"/>
    <w:rsid w:val="00FF3B8E"/>
    <w:rsid w:val="00FF436F"/>
    <w:rsid w:val="00FF49E8"/>
    <w:rsid w:val="00FF5118"/>
    <w:rsid w:val="00FF560F"/>
    <w:rsid w:val="00FF59E9"/>
    <w:rsid w:val="00FF5F36"/>
    <w:rsid w:val="00FF6683"/>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2572"/>
  <w15:docId w15:val="{60579F14-76E3-418F-846C-A36CBD5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DE"/>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11"/>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9"/>
      </w:numPr>
    </w:pPr>
  </w:style>
  <w:style w:type="paragraph" w:styleId="ListBullet4">
    <w:name w:val="List Bullet 4"/>
    <w:basedOn w:val="Normal"/>
    <w:uiPriority w:val="99"/>
    <w:unhideWhenUsed/>
    <w:rsid w:val="00091608"/>
    <w:pPr>
      <w:numPr>
        <w:ilvl w:val="3"/>
        <w:numId w:val="9"/>
      </w:numPr>
    </w:pPr>
  </w:style>
  <w:style w:type="paragraph" w:styleId="ListBullet5">
    <w:name w:val="List Bullet 5"/>
    <w:basedOn w:val="Normal"/>
    <w:uiPriority w:val="99"/>
    <w:unhideWhenUsed/>
    <w:rsid w:val="00091608"/>
    <w:pPr>
      <w:numPr>
        <w:ilvl w:val="4"/>
        <w:numId w:val="9"/>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semiHidden/>
    <w:rsid w:val="00B6012C"/>
    <w:rPr>
      <w:sz w:val="16"/>
      <w:szCs w:val="16"/>
    </w:rPr>
  </w:style>
  <w:style w:type="paragraph" w:styleId="CommentText">
    <w:name w:val="annotation text"/>
    <w:basedOn w:val="Normal"/>
    <w:link w:val="CommentTextChar"/>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B6012C"/>
    <w:rPr>
      <w:rFonts w:ascii="Times New Roman" w:eastAsia="Times New Roman" w:hAnsi="Times New Roman"/>
    </w:rPr>
  </w:style>
  <w:style w:type="character" w:styleId="Emphasis">
    <w:name w:val="Emphasis"/>
    <w:basedOn w:val="DefaultParagraphFont"/>
    <w:uiPriority w:val="20"/>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433FCA"/>
    <w:pPr>
      <w:tabs>
        <w:tab w:val="right" w:leader="dot" w:pos="8931"/>
      </w:tabs>
      <w:spacing w:before="0" w:after="200" w:line="276" w:lineRule="auto"/>
      <w:ind w:left="992" w:hanging="992"/>
    </w:pPr>
    <w:rPr>
      <w:rFonts w:ascii="Times New Roman" w:eastAsia="Times New Roman" w:hAnsi="Times New Roman"/>
      <w:noProof/>
      <w:sz w:val="24"/>
      <w:szCs w:val="24"/>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433FCA"/>
    <w:pPr>
      <w:tabs>
        <w:tab w:val="right" w:leader="dot" w:pos="9202"/>
      </w:tabs>
      <w:spacing w:before="0" w:after="200" w:line="276" w:lineRule="auto"/>
      <w:ind w:left="426"/>
      <w:jc w:val="both"/>
    </w:pPr>
    <w:rPr>
      <w:rFonts w:ascii="Times New Roman" w:eastAsiaTheme="minorEastAsia" w:hAnsi="Times New Roman"/>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10"/>
      </w:numPr>
      <w:spacing w:after="0"/>
      <w:ind w:left="714" w:hanging="357"/>
    </w:pPr>
    <w:rPr>
      <w:rFonts w:ascii="Times New Roman" w:eastAsia="Times New Roman" w:hAnsi="Times New Roman"/>
      <w:snapToGrid w:val="0"/>
      <w:color w:val="FF0000"/>
      <w:sz w:val="24"/>
      <w:szCs w:val="24"/>
    </w:rPr>
  </w:style>
  <w:style w:type="character" w:styleId="UnresolvedMention">
    <w:name w:val="Unresolved Mention"/>
    <w:basedOn w:val="DefaultParagraphFont"/>
    <w:uiPriority w:val="99"/>
    <w:semiHidden/>
    <w:unhideWhenUsed/>
    <w:rsid w:val="00F46598"/>
    <w:rPr>
      <w:color w:val="605E5C"/>
      <w:shd w:val="clear" w:color="auto" w:fill="E1DFDD"/>
    </w:rPr>
  </w:style>
  <w:style w:type="character" w:customStyle="1" w:styleId="includeassetsummary">
    <w:name w:val="include_asset_summary"/>
    <w:basedOn w:val="DefaultParagraphFont"/>
    <w:rsid w:val="008B087C"/>
  </w:style>
  <w:style w:type="character" w:customStyle="1" w:styleId="summary-bracket1">
    <w:name w:val="summary-bracket1"/>
    <w:basedOn w:val="DefaultParagraphFont"/>
    <w:rsid w:val="008B087C"/>
    <w:rPr>
      <w:color w:val="327D00"/>
    </w:rPr>
  </w:style>
  <w:style w:type="character" w:customStyle="1" w:styleId="doc-icon">
    <w:name w:val="doc-icon"/>
    <w:basedOn w:val="DefaultParagraphFont"/>
    <w:rsid w:val="008B087C"/>
  </w:style>
  <w:style w:type="character" w:styleId="FollowedHyperlink">
    <w:name w:val="FollowedHyperlink"/>
    <w:basedOn w:val="DefaultParagraphFont"/>
    <w:uiPriority w:val="99"/>
    <w:semiHidden/>
    <w:unhideWhenUsed/>
    <w:rsid w:val="00445827"/>
    <w:rPr>
      <w:color w:val="800080" w:themeColor="followedHyperlink"/>
      <w:u w:val="single"/>
    </w:rPr>
  </w:style>
  <w:style w:type="paragraph" w:styleId="BodyText">
    <w:name w:val="Body Text"/>
    <w:basedOn w:val="Normal"/>
    <w:link w:val="BodyTextChar"/>
    <w:uiPriority w:val="99"/>
    <w:unhideWhenUsed/>
    <w:rsid w:val="00FD664E"/>
  </w:style>
  <w:style w:type="character" w:customStyle="1" w:styleId="BodyTextChar">
    <w:name w:val="Body Text Char"/>
    <w:basedOn w:val="DefaultParagraphFont"/>
    <w:link w:val="BodyText"/>
    <w:uiPriority w:val="99"/>
    <w:rsid w:val="00FD664E"/>
    <w:rPr>
      <w:sz w:val="22"/>
      <w:szCs w:val="22"/>
      <w:lang w:eastAsia="en-US"/>
    </w:rPr>
  </w:style>
  <w:style w:type="character" w:customStyle="1" w:styleId="ListParagraphChar">
    <w:name w:val="List Paragraph Char"/>
    <w:link w:val="ListParagraph"/>
    <w:uiPriority w:val="34"/>
    <w:rsid w:val="00706BB7"/>
    <w:rPr>
      <w:sz w:val="22"/>
      <w:szCs w:val="22"/>
      <w:lang w:eastAsia="en-US"/>
    </w:rPr>
  </w:style>
  <w:style w:type="character" w:customStyle="1" w:styleId="personname2">
    <w:name w:val="person_name2"/>
    <w:basedOn w:val="DefaultParagraphFont"/>
    <w:rsid w:val="001B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4075">
      <w:bodyDiv w:val="1"/>
      <w:marLeft w:val="0"/>
      <w:marRight w:val="0"/>
      <w:marTop w:val="0"/>
      <w:marBottom w:val="0"/>
      <w:divBdr>
        <w:top w:val="none" w:sz="0" w:space="0" w:color="auto"/>
        <w:left w:val="none" w:sz="0" w:space="0" w:color="auto"/>
        <w:bottom w:val="none" w:sz="0" w:space="0" w:color="auto"/>
        <w:right w:val="none" w:sz="0" w:space="0" w:color="auto"/>
      </w:divBdr>
    </w:div>
    <w:div w:id="588930675">
      <w:bodyDiv w:val="1"/>
      <w:marLeft w:val="0"/>
      <w:marRight w:val="0"/>
      <w:marTop w:val="0"/>
      <w:marBottom w:val="0"/>
      <w:divBdr>
        <w:top w:val="none" w:sz="0" w:space="0" w:color="auto"/>
        <w:left w:val="none" w:sz="0" w:space="0" w:color="auto"/>
        <w:bottom w:val="none" w:sz="0" w:space="0" w:color="auto"/>
        <w:right w:val="none" w:sz="0" w:space="0" w:color="auto"/>
      </w:divBdr>
      <w:divsChild>
        <w:div w:id="1645113623">
          <w:marLeft w:val="0"/>
          <w:marRight w:val="0"/>
          <w:marTop w:val="0"/>
          <w:marBottom w:val="0"/>
          <w:divBdr>
            <w:top w:val="none" w:sz="0" w:space="0" w:color="auto"/>
            <w:left w:val="none" w:sz="0" w:space="0" w:color="auto"/>
            <w:bottom w:val="none" w:sz="0" w:space="0" w:color="auto"/>
            <w:right w:val="none" w:sz="0" w:space="0" w:color="auto"/>
          </w:divBdr>
          <w:divsChild>
            <w:div w:id="359479823">
              <w:marLeft w:val="0"/>
              <w:marRight w:val="0"/>
              <w:marTop w:val="0"/>
              <w:marBottom w:val="0"/>
              <w:divBdr>
                <w:top w:val="none" w:sz="0" w:space="0" w:color="auto"/>
                <w:left w:val="none" w:sz="0" w:space="0" w:color="auto"/>
                <w:bottom w:val="none" w:sz="0" w:space="0" w:color="auto"/>
                <w:right w:val="none" w:sz="0" w:space="0" w:color="auto"/>
              </w:divBdr>
              <w:divsChild>
                <w:div w:id="1444226351">
                  <w:marLeft w:val="0"/>
                  <w:marRight w:val="0"/>
                  <w:marTop w:val="0"/>
                  <w:marBottom w:val="0"/>
                  <w:divBdr>
                    <w:top w:val="none" w:sz="0" w:space="0" w:color="auto"/>
                    <w:left w:val="none" w:sz="0" w:space="0" w:color="auto"/>
                    <w:bottom w:val="none" w:sz="0" w:space="0" w:color="auto"/>
                    <w:right w:val="none" w:sz="0" w:space="0" w:color="auto"/>
                  </w:divBdr>
                  <w:divsChild>
                    <w:div w:id="472412927">
                      <w:marLeft w:val="0"/>
                      <w:marRight w:val="0"/>
                      <w:marTop w:val="0"/>
                      <w:marBottom w:val="0"/>
                      <w:divBdr>
                        <w:top w:val="none" w:sz="0" w:space="0" w:color="auto"/>
                        <w:left w:val="none" w:sz="0" w:space="0" w:color="auto"/>
                        <w:bottom w:val="none" w:sz="0" w:space="0" w:color="auto"/>
                        <w:right w:val="none" w:sz="0" w:space="0" w:color="auto"/>
                      </w:divBdr>
                      <w:divsChild>
                        <w:div w:id="905727259">
                          <w:marLeft w:val="0"/>
                          <w:marRight w:val="0"/>
                          <w:marTop w:val="0"/>
                          <w:marBottom w:val="0"/>
                          <w:divBdr>
                            <w:top w:val="none" w:sz="0" w:space="0" w:color="auto"/>
                            <w:left w:val="none" w:sz="0" w:space="0" w:color="auto"/>
                            <w:bottom w:val="none" w:sz="0" w:space="0" w:color="auto"/>
                            <w:right w:val="none" w:sz="0" w:space="0" w:color="auto"/>
                          </w:divBdr>
                          <w:divsChild>
                            <w:div w:id="1747455455">
                              <w:marLeft w:val="0"/>
                              <w:marRight w:val="0"/>
                              <w:marTop w:val="0"/>
                              <w:marBottom w:val="0"/>
                              <w:divBdr>
                                <w:top w:val="none" w:sz="0" w:space="0" w:color="auto"/>
                                <w:left w:val="none" w:sz="0" w:space="0" w:color="auto"/>
                                <w:bottom w:val="none" w:sz="0" w:space="0" w:color="auto"/>
                                <w:right w:val="none" w:sz="0" w:space="0" w:color="auto"/>
                              </w:divBdr>
                              <w:divsChild>
                                <w:div w:id="1034501988">
                                  <w:marLeft w:val="0"/>
                                  <w:marRight w:val="0"/>
                                  <w:marTop w:val="0"/>
                                  <w:marBottom w:val="0"/>
                                  <w:divBdr>
                                    <w:top w:val="none" w:sz="0" w:space="0" w:color="auto"/>
                                    <w:left w:val="none" w:sz="0" w:space="0" w:color="auto"/>
                                    <w:bottom w:val="none" w:sz="0" w:space="0" w:color="auto"/>
                                    <w:right w:val="none" w:sz="0" w:space="0" w:color="auto"/>
                                  </w:divBdr>
                                  <w:divsChild>
                                    <w:div w:id="556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654533304">
      <w:bodyDiv w:val="1"/>
      <w:marLeft w:val="0"/>
      <w:marRight w:val="0"/>
      <w:marTop w:val="0"/>
      <w:marBottom w:val="0"/>
      <w:divBdr>
        <w:top w:val="none" w:sz="0" w:space="0" w:color="auto"/>
        <w:left w:val="none" w:sz="0" w:space="0" w:color="auto"/>
        <w:bottom w:val="none" w:sz="0" w:space="0" w:color="auto"/>
        <w:right w:val="none" w:sz="0" w:space="0" w:color="auto"/>
      </w:divBdr>
      <w:divsChild>
        <w:div w:id="1616405001">
          <w:marLeft w:val="0"/>
          <w:marRight w:val="0"/>
          <w:marTop w:val="0"/>
          <w:marBottom w:val="0"/>
          <w:divBdr>
            <w:top w:val="none" w:sz="0" w:space="0" w:color="auto"/>
            <w:left w:val="none" w:sz="0" w:space="0" w:color="auto"/>
            <w:bottom w:val="none" w:sz="0" w:space="0" w:color="auto"/>
            <w:right w:val="none" w:sz="0" w:space="0" w:color="auto"/>
          </w:divBdr>
          <w:divsChild>
            <w:div w:id="378746112">
              <w:marLeft w:val="0"/>
              <w:marRight w:val="0"/>
              <w:marTop w:val="0"/>
              <w:marBottom w:val="0"/>
              <w:divBdr>
                <w:top w:val="none" w:sz="0" w:space="0" w:color="auto"/>
                <w:left w:val="none" w:sz="0" w:space="0" w:color="auto"/>
                <w:bottom w:val="none" w:sz="0" w:space="0" w:color="auto"/>
                <w:right w:val="none" w:sz="0" w:space="0" w:color="auto"/>
              </w:divBdr>
              <w:divsChild>
                <w:div w:id="1368094979">
                  <w:marLeft w:val="0"/>
                  <w:marRight w:val="0"/>
                  <w:marTop w:val="0"/>
                  <w:marBottom w:val="0"/>
                  <w:divBdr>
                    <w:top w:val="none" w:sz="0" w:space="0" w:color="auto"/>
                    <w:left w:val="none" w:sz="0" w:space="0" w:color="auto"/>
                    <w:bottom w:val="none" w:sz="0" w:space="0" w:color="auto"/>
                    <w:right w:val="none" w:sz="0" w:space="0" w:color="auto"/>
                  </w:divBdr>
                  <w:divsChild>
                    <w:div w:id="1261182390">
                      <w:marLeft w:val="0"/>
                      <w:marRight w:val="0"/>
                      <w:marTop w:val="0"/>
                      <w:marBottom w:val="0"/>
                      <w:divBdr>
                        <w:top w:val="none" w:sz="0" w:space="0" w:color="auto"/>
                        <w:left w:val="none" w:sz="0" w:space="0" w:color="auto"/>
                        <w:bottom w:val="none" w:sz="0" w:space="0" w:color="auto"/>
                        <w:right w:val="none" w:sz="0" w:space="0" w:color="auto"/>
                      </w:divBdr>
                      <w:divsChild>
                        <w:div w:id="1675111813">
                          <w:marLeft w:val="0"/>
                          <w:marRight w:val="0"/>
                          <w:marTop w:val="0"/>
                          <w:marBottom w:val="0"/>
                          <w:divBdr>
                            <w:top w:val="none" w:sz="0" w:space="0" w:color="auto"/>
                            <w:left w:val="none" w:sz="0" w:space="0" w:color="auto"/>
                            <w:bottom w:val="none" w:sz="0" w:space="0" w:color="auto"/>
                            <w:right w:val="none" w:sz="0" w:space="0" w:color="auto"/>
                          </w:divBdr>
                          <w:divsChild>
                            <w:div w:id="1030955677">
                              <w:marLeft w:val="0"/>
                              <w:marRight w:val="0"/>
                              <w:marTop w:val="0"/>
                              <w:marBottom w:val="0"/>
                              <w:divBdr>
                                <w:top w:val="none" w:sz="0" w:space="0" w:color="auto"/>
                                <w:left w:val="none" w:sz="0" w:space="0" w:color="auto"/>
                                <w:bottom w:val="none" w:sz="0" w:space="0" w:color="auto"/>
                                <w:right w:val="none" w:sz="0" w:space="0" w:color="auto"/>
                              </w:divBdr>
                              <w:divsChild>
                                <w:div w:id="2028410853">
                                  <w:marLeft w:val="0"/>
                                  <w:marRight w:val="0"/>
                                  <w:marTop w:val="0"/>
                                  <w:marBottom w:val="0"/>
                                  <w:divBdr>
                                    <w:top w:val="none" w:sz="0" w:space="0" w:color="auto"/>
                                    <w:left w:val="none" w:sz="0" w:space="0" w:color="auto"/>
                                    <w:bottom w:val="none" w:sz="0" w:space="0" w:color="auto"/>
                                    <w:right w:val="none" w:sz="0" w:space="0" w:color="auto"/>
                                  </w:divBdr>
                                  <w:divsChild>
                                    <w:div w:id="11328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843464">
      <w:bodyDiv w:val="1"/>
      <w:marLeft w:val="0"/>
      <w:marRight w:val="0"/>
      <w:marTop w:val="0"/>
      <w:marBottom w:val="0"/>
      <w:divBdr>
        <w:top w:val="none" w:sz="0" w:space="0" w:color="auto"/>
        <w:left w:val="none" w:sz="0" w:space="0" w:color="auto"/>
        <w:bottom w:val="none" w:sz="0" w:space="0" w:color="auto"/>
        <w:right w:val="none" w:sz="0" w:space="0" w:color="auto"/>
      </w:divBdr>
    </w:div>
    <w:div w:id="716977190">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775907347">
      <w:bodyDiv w:val="1"/>
      <w:marLeft w:val="0"/>
      <w:marRight w:val="0"/>
      <w:marTop w:val="0"/>
      <w:marBottom w:val="0"/>
      <w:divBdr>
        <w:top w:val="none" w:sz="0" w:space="0" w:color="auto"/>
        <w:left w:val="none" w:sz="0" w:space="0" w:color="auto"/>
        <w:bottom w:val="none" w:sz="0" w:space="0" w:color="auto"/>
        <w:right w:val="none" w:sz="0" w:space="0" w:color="auto"/>
      </w:divBdr>
    </w:div>
    <w:div w:id="1060521186">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355188">
      <w:bodyDiv w:val="1"/>
      <w:marLeft w:val="0"/>
      <w:marRight w:val="0"/>
      <w:marTop w:val="0"/>
      <w:marBottom w:val="0"/>
      <w:divBdr>
        <w:top w:val="none" w:sz="0" w:space="0" w:color="auto"/>
        <w:left w:val="none" w:sz="0" w:space="0" w:color="auto"/>
        <w:bottom w:val="none" w:sz="0" w:space="0" w:color="auto"/>
        <w:right w:val="none" w:sz="0" w:space="0" w:color="auto"/>
      </w:divBdr>
      <w:divsChild>
        <w:div w:id="1233781943">
          <w:marLeft w:val="0"/>
          <w:marRight w:val="0"/>
          <w:marTop w:val="0"/>
          <w:marBottom w:val="0"/>
          <w:divBdr>
            <w:top w:val="none" w:sz="0" w:space="0" w:color="auto"/>
            <w:left w:val="none" w:sz="0" w:space="0" w:color="auto"/>
            <w:bottom w:val="none" w:sz="0" w:space="0" w:color="auto"/>
            <w:right w:val="none" w:sz="0" w:space="0" w:color="auto"/>
          </w:divBdr>
          <w:divsChild>
            <w:div w:id="262031087">
              <w:marLeft w:val="0"/>
              <w:marRight w:val="0"/>
              <w:marTop w:val="0"/>
              <w:marBottom w:val="0"/>
              <w:divBdr>
                <w:top w:val="none" w:sz="0" w:space="0" w:color="auto"/>
                <w:left w:val="none" w:sz="0" w:space="0" w:color="auto"/>
                <w:bottom w:val="none" w:sz="0" w:space="0" w:color="auto"/>
                <w:right w:val="none" w:sz="0" w:space="0" w:color="auto"/>
              </w:divBdr>
              <w:divsChild>
                <w:div w:id="1625648763">
                  <w:marLeft w:val="0"/>
                  <w:marRight w:val="0"/>
                  <w:marTop w:val="0"/>
                  <w:marBottom w:val="0"/>
                  <w:divBdr>
                    <w:top w:val="none" w:sz="0" w:space="0" w:color="auto"/>
                    <w:left w:val="none" w:sz="0" w:space="0" w:color="auto"/>
                    <w:bottom w:val="none" w:sz="0" w:space="0" w:color="auto"/>
                    <w:right w:val="none" w:sz="0" w:space="0" w:color="auto"/>
                  </w:divBdr>
                  <w:divsChild>
                    <w:div w:id="1628585294">
                      <w:marLeft w:val="0"/>
                      <w:marRight w:val="0"/>
                      <w:marTop w:val="0"/>
                      <w:marBottom w:val="0"/>
                      <w:divBdr>
                        <w:top w:val="none" w:sz="0" w:space="0" w:color="auto"/>
                        <w:left w:val="none" w:sz="0" w:space="0" w:color="auto"/>
                        <w:bottom w:val="none" w:sz="0" w:space="0" w:color="auto"/>
                        <w:right w:val="none" w:sz="0" w:space="0" w:color="auto"/>
                      </w:divBdr>
                      <w:divsChild>
                        <w:div w:id="495145725">
                          <w:marLeft w:val="0"/>
                          <w:marRight w:val="0"/>
                          <w:marTop w:val="0"/>
                          <w:marBottom w:val="0"/>
                          <w:divBdr>
                            <w:top w:val="none" w:sz="0" w:space="0" w:color="auto"/>
                            <w:left w:val="none" w:sz="0" w:space="0" w:color="auto"/>
                            <w:bottom w:val="none" w:sz="0" w:space="0" w:color="auto"/>
                            <w:right w:val="none" w:sz="0" w:space="0" w:color="auto"/>
                          </w:divBdr>
                          <w:divsChild>
                            <w:div w:id="126243129">
                              <w:marLeft w:val="0"/>
                              <w:marRight w:val="0"/>
                              <w:marTop w:val="0"/>
                              <w:marBottom w:val="0"/>
                              <w:divBdr>
                                <w:top w:val="none" w:sz="0" w:space="0" w:color="auto"/>
                                <w:left w:val="none" w:sz="0" w:space="0" w:color="auto"/>
                                <w:bottom w:val="none" w:sz="0" w:space="0" w:color="auto"/>
                                <w:right w:val="none" w:sz="0" w:space="0" w:color="auto"/>
                              </w:divBdr>
                              <w:divsChild>
                                <w:div w:id="1044597685">
                                  <w:marLeft w:val="0"/>
                                  <w:marRight w:val="0"/>
                                  <w:marTop w:val="0"/>
                                  <w:marBottom w:val="0"/>
                                  <w:divBdr>
                                    <w:top w:val="none" w:sz="0" w:space="0" w:color="auto"/>
                                    <w:left w:val="none" w:sz="0" w:space="0" w:color="auto"/>
                                    <w:bottom w:val="none" w:sz="0" w:space="0" w:color="auto"/>
                                    <w:right w:val="none" w:sz="0" w:space="0" w:color="auto"/>
                                  </w:divBdr>
                                  <w:divsChild>
                                    <w:div w:id="630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023748">
      <w:bodyDiv w:val="1"/>
      <w:marLeft w:val="0"/>
      <w:marRight w:val="0"/>
      <w:marTop w:val="0"/>
      <w:marBottom w:val="0"/>
      <w:divBdr>
        <w:top w:val="none" w:sz="0" w:space="0" w:color="auto"/>
        <w:left w:val="none" w:sz="0" w:space="0" w:color="auto"/>
        <w:bottom w:val="none" w:sz="0" w:space="0" w:color="auto"/>
        <w:right w:val="none" w:sz="0" w:space="0" w:color="auto"/>
      </w:divBdr>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environment.gov.au/resource/guidelines-ecologically-sustainable-management-fisheries" TargetMode="External"/><Relationship Id="rId26" Type="http://schemas.openxmlformats.org/officeDocument/2006/relationships/hyperlink" Target="https://www.legislation.sa.gov.au/LZ/C/R/FISHERIES%20MANAGEMENT%20(SARDINE%20FISHERY)%20REGULATIONS%202021/CURRENT/2021.89.AUTH.PDF" TargetMode="External"/><Relationship Id="rId39" Type="http://schemas.openxmlformats.org/officeDocument/2006/relationships/hyperlink" Target="https://www.awe.gov.au/environment/marine/publications/south-east-marine-region-profile" TargetMode="External"/><Relationship Id="rId21" Type="http://schemas.openxmlformats.org/officeDocument/2006/relationships/hyperlink" Target="https://www.environment.gov.au/marine/fisheries/sa/sardine" TargetMode="External"/><Relationship Id="rId34" Type="http://schemas.openxmlformats.org/officeDocument/2006/relationships/hyperlink" Target="http://www.environment.gov.au/biodiversity/threatened/recovery-plans/recovery-plan-white-shark-carcharodon-carcharias" TargetMode="External"/><Relationship Id="rId42" Type="http://schemas.openxmlformats.org/officeDocument/2006/relationships/hyperlink" Target="https://www.pir.sa.gov.au/__data/assets/pdf_file/0008/363914/Stock_assessment_of_Australian_Sardine_Sardinops_sagax_off_South_Australia_2019.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pir.sa.gov.au/__data/assets/pdf_file/0009/382914/Spawning_Biomass_of_Sardine_2020_-_FINAL_28_09_2020.pdf" TargetMode="External"/><Relationship Id="rId11" Type="http://schemas.openxmlformats.org/officeDocument/2006/relationships/footnotes" Target="footnotes.xml"/><Relationship Id="rId24" Type="http://schemas.openxmlformats.org/officeDocument/2006/relationships/hyperlink" Target="https://pir.sa.gov.au/__data/assets/pdf_file/0004/12982/Abalone_Fishery_Management_Plan_-_September_2012_.pdf" TargetMode="External"/><Relationship Id="rId32" Type="http://schemas.openxmlformats.org/officeDocument/2006/relationships/hyperlink" Target="https://www.pir.sa.gov.au/fishing/commercial_fishing/fisheries/sardine_fishery" TargetMode="External"/><Relationship Id="rId37" Type="http://schemas.openxmlformats.org/officeDocument/2006/relationships/hyperlink" Target="https://www.pir.sa.gov.au/__data/assets/pdf_file/0007/398743/SARDI_Advice_Note_Wildlife_Interactions_19-20.pdf" TargetMode="External"/><Relationship Id="rId40" Type="http://schemas.openxmlformats.org/officeDocument/2006/relationships/hyperlink" Target="https://www.pir.sa.gov.au/__data/assets/pdf_file/0010/374446/Sardine_Fishery_Dolphin_Interactions_2020.pdf" TargetMode="External"/><Relationship Id="rId45" Type="http://schemas.openxmlformats.org/officeDocument/2006/relationships/footer" Target="footer5.xml"/><Relationship Id="rId1" Type="http://schemas.openxmlformats.org/officeDocument/2006/relationships/customXml" Target="../customXml/item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ir.sa.gov.au/__data/assets/pdf_file/0014/12920/Final_Commercial_MSF_Management_Plan_2013.pdf" TargetMode="External"/><Relationship Id="rId28" Type="http://schemas.openxmlformats.org/officeDocument/2006/relationships/hyperlink" Target="https://www.pir.sa.gov.au/__data/assets/pdf_file/0008/363914/Stock_assessment_of_Australian_Sardine_Sardinops_sagax_off_South_Australia_2019.pdf" TargetMode="External"/><Relationship Id="rId36" Type="http://schemas.openxmlformats.org/officeDocument/2006/relationships/hyperlink" Target="https://aus01.safelinks.protection.outlook.com/?url=http%3A%2F%2Fwww.environment.gov.au%2Fbiodiversity%2Fthreatened%2Fpublications%2Ftap%2Fmarine-debris-2018&amp;data=04%7C01%7CFiona.Keen%40environment.gov.au%7C3489ebfbb65e47a16f2a08d962ae643f%7C78f05d85d6b34eeba5c3948d2dcdae8a%7C0%7C0%7C637649323422307402%7CUnknown%7CTWFpbGZsb3d8eyJWIjoiMC4wLjAwMDAiLCJQIjoiV2luMzIiLCJBTiI6Ik1haWwiLCJXVCI6Mn0%3D%7C1000&amp;sdata=9Xuh8nulhlhSvf5go7yCtM3XzHldlGDCo5rrMSUq6bs%3D&amp;reserved=0"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pire.environment.gov.au/spire/886644/246810/338/SA%20-%20Sardine%20Fishery%20-%202021-2026/&#8226;%09South%20Australian%20Commercial%20Marine%20Scalefish%20Fishery,%20PART%20B%20&#8211;%20Management%20arrangements%20for%20the%20taking%20of%20sardines%20(PDF%203.7%20MB)" TargetMode="External"/><Relationship Id="rId44" Type="http://schemas.openxmlformats.org/officeDocument/2006/relationships/header" Target="header2.xml"/><Relationship Id="rId48" Type="http://schemas.openxmlformats.org/officeDocument/2006/relationships/footer" Target="footer7.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pir.sa.gov.au/fishing/publications/status_sa_fisheries_report" TargetMode="External"/><Relationship Id="rId27" Type="http://schemas.openxmlformats.org/officeDocument/2006/relationships/hyperlink" Target="https://sasardines.com.au/wp-content/uploads/2021/04/SASIA-CodeOfPractice-PW-2021-Published-.pdf" TargetMode="External"/><Relationship Id="rId30" Type="http://schemas.openxmlformats.org/officeDocument/2006/relationships/hyperlink" Target="https://www.pir.sa.gov.au/__data/assets/pdf_file/0003/267177/SA_Rec_Survey_2013_14.pdf" TargetMode="External"/><Relationship Id="rId35" Type="http://schemas.openxmlformats.org/officeDocument/2006/relationships/hyperlink" Target="https://www.environment.gov.au/system/files/resources/1eb9233c-8474-40bb-8566-0ea02bbaa5b3/files/neophoca-cinerea-recovery-plan.pdf" TargetMode="External"/><Relationship Id="rId43"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pir.sa.gov.au/__data/assets/pdf_file/0010/374446/Sardine_Fishery_Dolphin_Interactions_2020.pdf" TargetMode="External"/><Relationship Id="rId25" Type="http://schemas.openxmlformats.org/officeDocument/2006/relationships/hyperlink" Target="https://pir.sa.gov.au/__data/assets/pdf_file/0005/12776/Sardine_Management_Plan.pdf" TargetMode="External"/><Relationship Id="rId33" Type="http://schemas.openxmlformats.org/officeDocument/2006/relationships/hyperlink" Target="http://www.environment.gov.au/biodiversity/threatened/recovery-plans/recovery-plan-grey-nurse-shark-carcharias-taurus-2014" TargetMode="External"/><Relationship Id="rId38" Type="http://schemas.openxmlformats.org/officeDocument/2006/relationships/hyperlink" Target="https://www.environment.gov.au/system/files/pages/a73fb726-8572-4d64-9e33-1d320dd6109c/files/south-west-marine-plan.pdf" TargetMode="External"/><Relationship Id="rId46" Type="http://schemas.openxmlformats.org/officeDocument/2006/relationships/footer" Target="footer6.xml"/><Relationship Id="rId20" Type="http://schemas.openxmlformats.org/officeDocument/2006/relationships/footer" Target="footer4.xml"/><Relationship Id="rId41" Type="http://schemas.openxmlformats.org/officeDocument/2006/relationships/hyperlink" Target="https://www.pir.sa.gov.au/__data/assets/pdf_file/0007/398743/SARDI_Advice_Note_Wildlife_Interactions_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2B6D8FC-3175-4646-98C7-F9910AE07294}">
  <ds:schemaRefs>
    <ds:schemaRef ds:uri="http://schemas.openxmlformats.org/officeDocument/2006/bibliography"/>
  </ds:schemaRefs>
</ds:datastoreItem>
</file>

<file path=customXml/itemProps2.xml><?xml version="1.0" encoding="utf-8"?>
<ds:datastoreItem xmlns:ds="http://schemas.openxmlformats.org/officeDocument/2006/customXml" ds:itemID="{4EFACA1C-CFAB-4E60-AAB5-81EA1095B8E5}"/>
</file>

<file path=customXml/itemProps3.xml><?xml version="1.0" encoding="utf-8"?>
<ds:datastoreItem xmlns:ds="http://schemas.openxmlformats.org/officeDocument/2006/customXml" ds:itemID="{6DC1560C-42D2-4B58-A9F7-7E8782BD37ED}">
  <ds:schemaRefs>
    <ds:schemaRef ds:uri="http://schemas.microsoft.com/sharepoint/v3/contenttype/forms"/>
  </ds:schemaRefs>
</ds:datastoreItem>
</file>

<file path=customXml/itemProps4.xml><?xml version="1.0" encoding="utf-8"?>
<ds:datastoreItem xmlns:ds="http://schemas.openxmlformats.org/officeDocument/2006/customXml" ds:itemID="{4EBD9B5E-2B02-439E-A8A6-B2B1CA61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950031-DF30-4B96-B6FC-F23CE65DD586}">
  <ds:schemaRef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50DCB80-77F2-4539-93D9-DE12C7B5CBB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13081</Words>
  <Characters>74564</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Assessment of the South Australian Sardine Fishery</vt:lpstr>
    </vt:vector>
  </TitlesOfParts>
  <Company/>
  <LinksUpToDate>false</LinksUpToDate>
  <CharactersWithSpaces>87471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South Australian Sardine Fishery</dc:title>
  <dc:creator>Department of Agriculture, Water and the Environment</dc:creator>
  <cp:lastModifiedBy>Bec Durack</cp:lastModifiedBy>
  <cp:revision>2</cp:revision>
  <cp:lastPrinted>2022-03-09T00:41:00Z</cp:lastPrinted>
  <dcterms:created xsi:type="dcterms:W3CDTF">2022-03-09T05:08:00Z</dcterms:created>
  <dcterms:modified xsi:type="dcterms:W3CDTF">2022-03-09T05:08:00Z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{d548c537-fec2-4bc9-a1a3-eadda3a9b6db}</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