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773DAA5" w14:textId="5E0ECFB0" w:rsidR="006230FE" w:rsidRPr="00E7053B" w:rsidRDefault="00E5128A" w:rsidP="000D7550">
      <w:pPr>
        <w:overflowPunct w:val="0"/>
        <w:autoSpaceDE w:val="0"/>
        <w:autoSpaceDN w:val="0"/>
        <w:adjustRightInd w:val="0"/>
        <w:spacing w:before="0" w:after="300" w:line="276" w:lineRule="auto"/>
        <w:ind w:left="-567" w:right="119"/>
        <w:contextualSpacing/>
        <w:jc w:val="center"/>
        <w:textAlignment w:val="baseline"/>
        <w:rPr>
          <w:rFonts w:eastAsia="Times New Roman"/>
          <w:szCs w:val="20"/>
        </w:rPr>
      </w:pPr>
      <w:r>
        <w:rPr>
          <w:noProof/>
          <w:lang w:eastAsia="en-AU"/>
        </w:rPr>
        <w:drawing>
          <wp:inline distT="0" distB="0" distL="0" distR="0" wp14:anchorId="6CAE561E" wp14:editId="52577408">
            <wp:extent cx="2775005" cy="849182"/>
            <wp:effectExtent l="0" t="0" r="6350" b="8255"/>
            <wp:docPr id="11" name="Picture 11" descr="http://mylink.agdaff.gov.au/StaffServices/Comms/CreateContent/Branding/Logos/Departmental%20Logos/DAWE/DAWE_Inline_BLAC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link.agdaff.gov.au/StaffServices/Comms/CreateContent/Branding/Logos/Departmental%20Logos/DAWE/DAWE_Inline_BLACK-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5734" cy="904487"/>
                    </a:xfrm>
                    <a:prstGeom prst="rect">
                      <a:avLst/>
                    </a:prstGeom>
                    <a:noFill/>
                    <a:ln>
                      <a:noFill/>
                    </a:ln>
                  </pic:spPr>
                </pic:pic>
              </a:graphicData>
            </a:graphic>
          </wp:inline>
        </w:drawing>
      </w:r>
      <w:r w:rsidR="0026294A">
        <w:rPr>
          <w:rFonts w:eastAsiaTheme="majorEastAsia"/>
          <w:noProof/>
          <w:spacing w:val="5"/>
          <w:kern w:val="28"/>
          <w:sz w:val="52"/>
          <w:szCs w:val="52"/>
        </w:rPr>
        <w:drawing>
          <wp:inline distT="0" distB="0" distL="0" distR="0" wp14:anchorId="764C8E25" wp14:editId="3BFD0554">
            <wp:extent cx="2933700" cy="842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700" cy="842350"/>
                    </a:xfrm>
                    <a:prstGeom prst="rect">
                      <a:avLst/>
                    </a:prstGeom>
                    <a:noFill/>
                    <a:ln>
                      <a:noFill/>
                    </a:ln>
                  </pic:spPr>
                </pic:pic>
              </a:graphicData>
            </a:graphic>
          </wp:inline>
        </w:drawing>
      </w:r>
    </w:p>
    <w:p w14:paraId="6297CDDF"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74C1CD5C"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49F02B19"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1DB22E7C"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57ADFAB3"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487792F2"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2E4D39AA"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63A9E9E0"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087E1C48"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690FAAD4"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19197B75"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01A1F553" w14:textId="77777777" w:rsidR="00444989" w:rsidRPr="00E7053B" w:rsidRDefault="00AD34C6" w:rsidP="00444989">
      <w:pPr>
        <w:overflowPunct w:val="0"/>
        <w:autoSpaceDE w:val="0"/>
        <w:autoSpaceDN w:val="0"/>
        <w:adjustRightInd w:val="0"/>
        <w:spacing w:before="0" w:after="300" w:line="276" w:lineRule="auto"/>
        <w:ind w:right="142"/>
        <w:contextualSpacing/>
        <w:jc w:val="center"/>
        <w:textAlignment w:val="baseline"/>
        <w:rPr>
          <w:rFonts w:eastAsiaTheme="majorEastAsia"/>
          <w:b/>
          <w:spacing w:val="5"/>
          <w:kern w:val="28"/>
          <w:sz w:val="52"/>
          <w:szCs w:val="52"/>
        </w:rPr>
      </w:pPr>
      <w:r w:rsidRPr="00E7053B">
        <w:rPr>
          <w:rFonts w:eastAsiaTheme="majorEastAsia"/>
          <w:b/>
          <w:spacing w:val="5"/>
          <w:kern w:val="28"/>
          <w:sz w:val="52"/>
          <w:szCs w:val="52"/>
        </w:rPr>
        <w:t>State</w:t>
      </w:r>
      <w:r w:rsidR="006230FE" w:rsidRPr="00E7053B">
        <w:rPr>
          <w:rFonts w:eastAsiaTheme="majorEastAsia"/>
          <w:b/>
          <w:spacing w:val="5"/>
          <w:kern w:val="28"/>
          <w:sz w:val="52"/>
          <w:szCs w:val="52"/>
        </w:rPr>
        <w:t xml:space="preserve"> Specific Guideline</w:t>
      </w:r>
      <w:r w:rsidR="00444989" w:rsidRPr="00E7053B">
        <w:rPr>
          <w:rFonts w:eastAsiaTheme="majorEastAsia"/>
          <w:b/>
          <w:spacing w:val="5"/>
          <w:kern w:val="28"/>
          <w:sz w:val="52"/>
          <w:szCs w:val="52"/>
        </w:rPr>
        <w:t xml:space="preserve"> For</w:t>
      </w:r>
    </w:p>
    <w:p w14:paraId="3D4D1F02" w14:textId="77777777" w:rsidR="006230FE" w:rsidRPr="00E7053B" w:rsidRDefault="00D40614" w:rsidP="00444989">
      <w:pPr>
        <w:overflowPunct w:val="0"/>
        <w:autoSpaceDE w:val="0"/>
        <w:autoSpaceDN w:val="0"/>
        <w:adjustRightInd w:val="0"/>
        <w:spacing w:before="0" w:after="300" w:line="276" w:lineRule="auto"/>
        <w:ind w:right="142"/>
        <w:contextualSpacing/>
        <w:jc w:val="center"/>
        <w:textAlignment w:val="baseline"/>
        <w:rPr>
          <w:rFonts w:eastAsiaTheme="majorEastAsia"/>
          <w:b/>
          <w:color w:val="000000" w:themeColor="text1"/>
          <w:spacing w:val="5"/>
          <w:kern w:val="28"/>
          <w:sz w:val="52"/>
          <w:szCs w:val="52"/>
        </w:rPr>
      </w:pPr>
      <w:r>
        <w:rPr>
          <w:rFonts w:eastAsiaTheme="majorEastAsia"/>
          <w:b/>
          <w:i/>
          <w:color w:val="000000" w:themeColor="text1"/>
          <w:spacing w:val="5"/>
          <w:kern w:val="28"/>
          <w:sz w:val="52"/>
          <w:szCs w:val="52"/>
        </w:rPr>
        <w:t>South Australia</w:t>
      </w:r>
    </w:p>
    <w:p w14:paraId="52AB6FDC" w14:textId="77777777" w:rsidR="006230FE" w:rsidRPr="00E7053B" w:rsidRDefault="006230FE" w:rsidP="006230FE">
      <w:pPr>
        <w:overflowPunct w:val="0"/>
        <w:autoSpaceDE w:val="0"/>
        <w:autoSpaceDN w:val="0"/>
        <w:adjustRightInd w:val="0"/>
        <w:spacing w:before="0"/>
        <w:ind w:left="-142"/>
        <w:textAlignment w:val="baseline"/>
        <w:rPr>
          <w:rFonts w:eastAsia="Times New Roman"/>
          <w:szCs w:val="20"/>
        </w:rPr>
      </w:pPr>
    </w:p>
    <w:p w14:paraId="15EF31F3"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145C07C1"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29A22DBD"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10CFD7D8"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10983112"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399F2A79"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2A2D40DF" w14:textId="79428D98" w:rsidR="006230FE" w:rsidRPr="00E7053B" w:rsidRDefault="006230FE" w:rsidP="006230FE">
      <w:pPr>
        <w:overflowPunct w:val="0"/>
        <w:autoSpaceDE w:val="0"/>
        <w:autoSpaceDN w:val="0"/>
        <w:adjustRightInd w:val="0"/>
        <w:spacing w:before="0" w:after="120"/>
        <w:jc w:val="both"/>
        <w:textAlignment w:val="baseline"/>
        <w:rPr>
          <w:rFonts w:eastAsia="SimSun"/>
          <w:b/>
          <w:color w:val="000000" w:themeColor="text1"/>
          <w:szCs w:val="20"/>
        </w:rPr>
      </w:pPr>
      <w:r w:rsidRPr="00E7053B">
        <w:rPr>
          <w:rFonts w:eastAsia="SimSun"/>
          <w:szCs w:val="20"/>
        </w:rPr>
        <w:t xml:space="preserve">This guideline has been prepared by the Australian Government and the </w:t>
      </w:r>
      <w:r w:rsidRPr="00E7053B">
        <w:rPr>
          <w:rFonts w:eastAsia="SimSun"/>
          <w:color w:val="000000" w:themeColor="text1"/>
          <w:szCs w:val="20"/>
        </w:rPr>
        <w:t>Government</w:t>
      </w:r>
      <w:r w:rsidR="001C0552">
        <w:rPr>
          <w:rFonts w:eastAsia="SimSun"/>
          <w:color w:val="000000" w:themeColor="text1"/>
          <w:szCs w:val="20"/>
        </w:rPr>
        <w:t xml:space="preserve"> of South Australia</w:t>
      </w:r>
      <w:r w:rsidRPr="00E7053B">
        <w:rPr>
          <w:rFonts w:eastAsia="SimSun"/>
          <w:color w:val="000000" w:themeColor="text1"/>
          <w:szCs w:val="20"/>
        </w:rPr>
        <w:t xml:space="preserve">. It is intended to assist businesses </w:t>
      </w:r>
      <w:r w:rsidR="003F36C7" w:rsidRPr="00E7053B">
        <w:rPr>
          <w:rFonts w:eastAsia="SimSun"/>
          <w:color w:val="000000" w:themeColor="text1"/>
          <w:szCs w:val="20"/>
        </w:rPr>
        <w:t xml:space="preserve">who process </w:t>
      </w:r>
      <w:r w:rsidR="00262B6C" w:rsidRPr="00E7053B">
        <w:rPr>
          <w:rFonts w:eastAsia="SimSun"/>
          <w:color w:val="000000" w:themeColor="text1"/>
          <w:szCs w:val="20"/>
        </w:rPr>
        <w:t xml:space="preserve">raw logs grown in </w:t>
      </w:r>
      <w:r w:rsidR="00D40614">
        <w:rPr>
          <w:rFonts w:eastAsia="SimSun"/>
          <w:color w:val="000000" w:themeColor="text1"/>
          <w:szCs w:val="20"/>
        </w:rPr>
        <w:t xml:space="preserve">South Australia </w:t>
      </w:r>
      <w:r w:rsidR="003F36C7" w:rsidRPr="00E7053B">
        <w:rPr>
          <w:rFonts w:eastAsia="SimSun"/>
          <w:color w:val="000000" w:themeColor="text1"/>
          <w:szCs w:val="20"/>
        </w:rPr>
        <w:t>to better understand</w:t>
      </w:r>
      <w:r w:rsidRPr="00E7053B">
        <w:rPr>
          <w:rFonts w:eastAsia="SimSun"/>
          <w:color w:val="000000" w:themeColor="text1"/>
          <w:szCs w:val="20"/>
        </w:rPr>
        <w:t xml:space="preserve"> the regulatory framework</w:t>
      </w:r>
      <w:r w:rsidR="003F36C7" w:rsidRPr="00E7053B">
        <w:rPr>
          <w:rFonts w:eastAsia="SimSun"/>
          <w:color w:val="000000" w:themeColor="text1"/>
          <w:szCs w:val="20"/>
        </w:rPr>
        <w:t>s</w:t>
      </w:r>
      <w:r w:rsidR="009F667B">
        <w:rPr>
          <w:rFonts w:eastAsia="SimSun"/>
          <w:color w:val="000000" w:themeColor="text1"/>
          <w:szCs w:val="20"/>
        </w:rPr>
        <w:t xml:space="preserve"> </w:t>
      </w:r>
      <w:r w:rsidR="003F36C7" w:rsidRPr="00E7053B">
        <w:rPr>
          <w:rFonts w:eastAsia="SimSun"/>
          <w:color w:val="000000" w:themeColor="text1"/>
          <w:szCs w:val="20"/>
        </w:rPr>
        <w:t>coveri</w:t>
      </w:r>
      <w:r w:rsidR="00262B6C" w:rsidRPr="00E7053B">
        <w:rPr>
          <w:rFonts w:eastAsia="SimSun"/>
          <w:color w:val="000000" w:themeColor="text1"/>
          <w:szCs w:val="20"/>
        </w:rPr>
        <w:t xml:space="preserve">ng the harvest of such logs </w:t>
      </w:r>
      <w:r w:rsidR="003F36C7" w:rsidRPr="00E7053B">
        <w:rPr>
          <w:rFonts w:eastAsia="SimSun"/>
          <w:color w:val="000000" w:themeColor="text1"/>
          <w:szCs w:val="20"/>
        </w:rPr>
        <w:t xml:space="preserve">in </w:t>
      </w:r>
      <w:r w:rsidR="00262B6C" w:rsidRPr="00E7053B">
        <w:rPr>
          <w:rFonts w:eastAsia="SimSun"/>
          <w:color w:val="000000" w:themeColor="text1"/>
          <w:szCs w:val="20"/>
        </w:rPr>
        <w:t>that jurisdiction.</w:t>
      </w:r>
      <w:r w:rsidR="009F667B">
        <w:rPr>
          <w:rFonts w:eastAsia="SimSun"/>
          <w:color w:val="000000" w:themeColor="text1"/>
          <w:szCs w:val="20"/>
        </w:rPr>
        <w:t xml:space="preserve"> </w:t>
      </w:r>
      <w:r w:rsidR="003F36C7" w:rsidRPr="00E7053B">
        <w:rPr>
          <w:rFonts w:eastAsia="SimSun"/>
          <w:color w:val="000000" w:themeColor="text1"/>
          <w:szCs w:val="20"/>
        </w:rPr>
        <w:t xml:space="preserve">This information can be used to </w:t>
      </w:r>
      <w:r w:rsidR="007B575F" w:rsidRPr="00E7053B">
        <w:rPr>
          <w:rFonts w:eastAsia="SimSun"/>
          <w:color w:val="000000" w:themeColor="text1"/>
          <w:szCs w:val="20"/>
        </w:rPr>
        <w:t>help the</w:t>
      </w:r>
      <w:r w:rsidR="003F36C7" w:rsidRPr="00E7053B">
        <w:rPr>
          <w:rFonts w:eastAsia="SimSun"/>
          <w:color w:val="000000" w:themeColor="text1"/>
          <w:szCs w:val="20"/>
        </w:rPr>
        <w:t xml:space="preserve"> businesses satisfy</w:t>
      </w:r>
      <w:r w:rsidRPr="00E7053B">
        <w:rPr>
          <w:rFonts w:eastAsia="SimSun"/>
          <w:color w:val="000000" w:themeColor="text1"/>
          <w:szCs w:val="20"/>
        </w:rPr>
        <w:t xml:space="preserve"> their due diligence obligations</w:t>
      </w:r>
      <w:r w:rsidR="00B22619" w:rsidRPr="00E7053B">
        <w:rPr>
          <w:rFonts w:eastAsia="SimSun"/>
          <w:color w:val="000000" w:themeColor="text1"/>
          <w:szCs w:val="20"/>
        </w:rPr>
        <w:t>,</w:t>
      </w:r>
      <w:r w:rsidR="009F667B">
        <w:rPr>
          <w:rFonts w:eastAsia="SimSun"/>
          <w:color w:val="000000" w:themeColor="text1"/>
          <w:szCs w:val="20"/>
        </w:rPr>
        <w:t xml:space="preserve"> </w:t>
      </w:r>
      <w:r w:rsidR="00262B6C" w:rsidRPr="00E7053B">
        <w:rPr>
          <w:rFonts w:eastAsia="SimSun"/>
          <w:color w:val="000000" w:themeColor="text1"/>
          <w:szCs w:val="20"/>
        </w:rPr>
        <w:t>as</w:t>
      </w:r>
      <w:r w:rsidR="003F36C7" w:rsidRPr="00E7053B">
        <w:rPr>
          <w:rFonts w:eastAsia="SimSun"/>
          <w:color w:val="000000" w:themeColor="text1"/>
          <w:szCs w:val="20"/>
        </w:rPr>
        <w:t xml:space="preserve"> set out </w:t>
      </w:r>
      <w:r w:rsidR="00B22619" w:rsidRPr="00E7053B">
        <w:rPr>
          <w:rFonts w:eastAsia="SimSun"/>
          <w:color w:val="000000" w:themeColor="text1"/>
          <w:szCs w:val="20"/>
        </w:rPr>
        <w:t>in</w:t>
      </w:r>
      <w:r w:rsidRPr="00E7053B">
        <w:rPr>
          <w:rFonts w:eastAsia="SimSun"/>
          <w:color w:val="000000" w:themeColor="text1"/>
          <w:szCs w:val="20"/>
        </w:rPr>
        <w:t xml:space="preserve"> the </w:t>
      </w:r>
      <w:r w:rsidR="00262B6C" w:rsidRPr="00E7053B">
        <w:rPr>
          <w:rFonts w:eastAsia="SimSun"/>
          <w:i/>
          <w:color w:val="000000" w:themeColor="text1"/>
          <w:szCs w:val="20"/>
        </w:rPr>
        <w:t xml:space="preserve">Illegal Logging Prohibition Act </w:t>
      </w:r>
      <w:proofErr w:type="gramStart"/>
      <w:r w:rsidR="00262B6C" w:rsidRPr="00E7053B">
        <w:rPr>
          <w:rFonts w:eastAsia="SimSun"/>
          <w:i/>
          <w:color w:val="000000" w:themeColor="text1"/>
          <w:szCs w:val="20"/>
        </w:rPr>
        <w:t>2012</w:t>
      </w:r>
      <w:proofErr w:type="gramEnd"/>
      <w:r w:rsidR="00262B6C" w:rsidRPr="00E7053B">
        <w:rPr>
          <w:rFonts w:eastAsia="SimSun"/>
          <w:color w:val="000000" w:themeColor="text1"/>
          <w:szCs w:val="20"/>
        </w:rPr>
        <w:t xml:space="preserve"> and associated </w:t>
      </w:r>
      <w:r w:rsidRPr="00E7053B">
        <w:rPr>
          <w:rFonts w:eastAsia="SimSun"/>
          <w:i/>
          <w:color w:val="000000" w:themeColor="text1"/>
          <w:szCs w:val="20"/>
        </w:rPr>
        <w:t>Illegal Logging Prohibition Regulation 2012</w:t>
      </w:r>
      <w:r w:rsidRPr="00E7053B">
        <w:rPr>
          <w:rFonts w:eastAsia="SimSun"/>
          <w:color w:val="000000" w:themeColor="text1"/>
          <w:szCs w:val="20"/>
        </w:rPr>
        <w:t>.</w:t>
      </w:r>
    </w:p>
    <w:p w14:paraId="251E677B" w14:textId="56BB934C" w:rsidR="00905F94" w:rsidRPr="00E7053B" w:rsidRDefault="00190765" w:rsidP="00905F94">
      <w:pPr>
        <w:rPr>
          <w:rFonts w:eastAsia="SimSun"/>
          <w:szCs w:val="20"/>
        </w:rPr>
      </w:pPr>
      <w:r w:rsidRPr="00E7053B">
        <w:rPr>
          <w:rFonts w:eastAsia="SimSun"/>
          <w:color w:val="000000" w:themeColor="text1"/>
          <w:szCs w:val="20"/>
        </w:rPr>
        <w:t xml:space="preserve">This guideline was co-endorsed by the Australian Government and the </w:t>
      </w:r>
      <w:r w:rsidR="00627FE5" w:rsidRPr="00E7053B">
        <w:rPr>
          <w:rFonts w:eastAsia="SimSun"/>
          <w:szCs w:val="20"/>
        </w:rPr>
        <w:t xml:space="preserve">Government </w:t>
      </w:r>
      <w:r w:rsidR="002957B7">
        <w:rPr>
          <w:rFonts w:eastAsia="SimSun"/>
          <w:szCs w:val="20"/>
        </w:rPr>
        <w:t xml:space="preserve">of South Australia </w:t>
      </w:r>
      <w:r w:rsidR="00627FE5" w:rsidRPr="00E7053B">
        <w:rPr>
          <w:rFonts w:eastAsia="SimSun"/>
          <w:szCs w:val="20"/>
        </w:rPr>
        <w:t xml:space="preserve">on </w:t>
      </w:r>
      <w:r w:rsidR="00D8675F">
        <w:rPr>
          <w:rFonts w:eastAsia="SimSun"/>
          <w:szCs w:val="20"/>
        </w:rPr>
        <w:t>27 April 2021</w:t>
      </w:r>
      <w:r w:rsidR="00D8675F">
        <w:rPr>
          <w:rFonts w:eastAsia="SimSun"/>
          <w:color w:val="FF0000"/>
          <w:szCs w:val="20"/>
        </w:rPr>
        <w:t>.</w:t>
      </w:r>
    </w:p>
    <w:sdt>
      <w:sdtPr>
        <w:rPr>
          <w:rFonts w:asciiTheme="minorHAnsi" w:eastAsia="Calibri" w:hAnsiTheme="minorHAnsi" w:cs="Times New Roman"/>
          <w:bCs w:val="0"/>
          <w:color w:val="auto"/>
          <w:sz w:val="24"/>
          <w:szCs w:val="22"/>
          <w:lang w:eastAsia="en-US"/>
        </w:rPr>
        <w:id w:val="1921749620"/>
        <w:docPartObj>
          <w:docPartGallery w:val="Table of Contents"/>
          <w:docPartUnique/>
        </w:docPartObj>
      </w:sdtPr>
      <w:sdtEndPr>
        <w:rPr>
          <w:b/>
          <w:noProof/>
        </w:rPr>
      </w:sdtEndPr>
      <w:sdtContent>
        <w:p w14:paraId="1A74A391" w14:textId="77777777" w:rsidR="00627FE5" w:rsidRPr="00E7053B" w:rsidRDefault="00627FE5">
          <w:pPr>
            <w:pStyle w:val="TOCHeading"/>
            <w:rPr>
              <w:rFonts w:asciiTheme="minorHAnsi" w:hAnsiTheme="minorHAnsi"/>
            </w:rPr>
          </w:pPr>
          <w:r w:rsidRPr="00E7053B">
            <w:rPr>
              <w:rFonts w:asciiTheme="minorHAnsi" w:hAnsiTheme="minorHAnsi"/>
            </w:rPr>
            <w:t>Contents</w:t>
          </w:r>
        </w:p>
        <w:p w14:paraId="76E4D9F9" w14:textId="318D6D70" w:rsidR="00342543" w:rsidRDefault="001D6BDC">
          <w:pPr>
            <w:pStyle w:val="TOC1"/>
            <w:rPr>
              <w:rFonts w:eastAsiaTheme="minorEastAsia" w:cstheme="minorBidi"/>
              <w:b w:val="0"/>
              <w:sz w:val="22"/>
              <w:lang w:eastAsia="en-AU"/>
            </w:rPr>
          </w:pPr>
          <w:r w:rsidRPr="00E7053B">
            <w:fldChar w:fldCharType="begin"/>
          </w:r>
          <w:r w:rsidR="00627FE5" w:rsidRPr="00E7053B">
            <w:instrText xml:space="preserve"> TOC \o "1-3" \h \z \u </w:instrText>
          </w:r>
          <w:r w:rsidRPr="00E7053B">
            <w:fldChar w:fldCharType="separate"/>
          </w:r>
          <w:hyperlink w:anchor="_Toc65506047" w:history="1">
            <w:r w:rsidR="00342543" w:rsidRPr="00217AF1">
              <w:rPr>
                <w:rStyle w:val="Hyperlink"/>
              </w:rPr>
              <w:t>1.</w:t>
            </w:r>
            <w:r w:rsidR="00342543">
              <w:rPr>
                <w:rFonts w:eastAsiaTheme="minorEastAsia" w:cstheme="minorBidi"/>
                <w:b w:val="0"/>
                <w:sz w:val="22"/>
                <w:lang w:eastAsia="en-AU"/>
              </w:rPr>
              <w:tab/>
            </w:r>
            <w:r w:rsidR="00342543" w:rsidRPr="00217AF1">
              <w:rPr>
                <w:rStyle w:val="Hyperlink"/>
              </w:rPr>
              <w:t>What is required under Australia’s Illegal Logging Laws?</w:t>
            </w:r>
            <w:r w:rsidR="00342543">
              <w:rPr>
                <w:webHidden/>
              </w:rPr>
              <w:tab/>
            </w:r>
            <w:r w:rsidR="00342543">
              <w:rPr>
                <w:webHidden/>
              </w:rPr>
              <w:fldChar w:fldCharType="begin"/>
            </w:r>
            <w:r w:rsidR="00342543">
              <w:rPr>
                <w:webHidden/>
              </w:rPr>
              <w:instrText xml:space="preserve"> PAGEREF _Toc65506047 \h </w:instrText>
            </w:r>
            <w:r w:rsidR="00342543">
              <w:rPr>
                <w:webHidden/>
              </w:rPr>
            </w:r>
            <w:r w:rsidR="00342543">
              <w:rPr>
                <w:webHidden/>
              </w:rPr>
              <w:fldChar w:fldCharType="separate"/>
            </w:r>
            <w:r w:rsidR="00FC2154">
              <w:rPr>
                <w:webHidden/>
              </w:rPr>
              <w:t>3</w:t>
            </w:r>
            <w:r w:rsidR="00342543">
              <w:rPr>
                <w:webHidden/>
              </w:rPr>
              <w:fldChar w:fldCharType="end"/>
            </w:r>
          </w:hyperlink>
        </w:p>
        <w:p w14:paraId="448B0B82" w14:textId="07439D4A" w:rsidR="00342543" w:rsidRDefault="005D7900">
          <w:pPr>
            <w:pStyle w:val="TOC2"/>
            <w:rPr>
              <w:rFonts w:eastAsiaTheme="minorEastAsia" w:cstheme="minorBidi"/>
              <w:sz w:val="22"/>
              <w:lang w:eastAsia="en-AU"/>
            </w:rPr>
          </w:pPr>
          <w:hyperlink w:anchor="_Toc65506048" w:history="1">
            <w:r w:rsidR="00342543" w:rsidRPr="00217AF1">
              <w:rPr>
                <w:rStyle w:val="Hyperlink"/>
              </w:rPr>
              <w:t>1.1 Who is a processor?</w:t>
            </w:r>
            <w:r w:rsidR="00342543">
              <w:rPr>
                <w:webHidden/>
              </w:rPr>
              <w:tab/>
            </w:r>
            <w:r w:rsidR="00342543">
              <w:rPr>
                <w:webHidden/>
              </w:rPr>
              <w:fldChar w:fldCharType="begin"/>
            </w:r>
            <w:r w:rsidR="00342543">
              <w:rPr>
                <w:webHidden/>
              </w:rPr>
              <w:instrText xml:space="preserve"> PAGEREF _Toc65506048 \h </w:instrText>
            </w:r>
            <w:r w:rsidR="00342543">
              <w:rPr>
                <w:webHidden/>
              </w:rPr>
            </w:r>
            <w:r w:rsidR="00342543">
              <w:rPr>
                <w:webHidden/>
              </w:rPr>
              <w:fldChar w:fldCharType="separate"/>
            </w:r>
            <w:r w:rsidR="00FC2154">
              <w:rPr>
                <w:webHidden/>
              </w:rPr>
              <w:t>3</w:t>
            </w:r>
            <w:r w:rsidR="00342543">
              <w:rPr>
                <w:webHidden/>
              </w:rPr>
              <w:fldChar w:fldCharType="end"/>
            </w:r>
          </w:hyperlink>
        </w:p>
        <w:p w14:paraId="2545635A" w14:textId="3E948CC1" w:rsidR="00342543" w:rsidRDefault="005D7900">
          <w:pPr>
            <w:pStyle w:val="TOC1"/>
            <w:rPr>
              <w:rFonts w:eastAsiaTheme="minorEastAsia" w:cstheme="minorBidi"/>
              <w:b w:val="0"/>
              <w:sz w:val="22"/>
              <w:lang w:eastAsia="en-AU"/>
            </w:rPr>
          </w:pPr>
          <w:hyperlink w:anchor="_Toc65506049" w:history="1">
            <w:r w:rsidR="00342543" w:rsidRPr="00217AF1">
              <w:rPr>
                <w:rStyle w:val="Hyperlink"/>
              </w:rPr>
              <w:t>2.</w:t>
            </w:r>
            <w:r w:rsidR="00342543">
              <w:rPr>
                <w:rFonts w:eastAsiaTheme="minorEastAsia" w:cstheme="minorBidi"/>
                <w:b w:val="0"/>
                <w:sz w:val="22"/>
                <w:lang w:eastAsia="en-AU"/>
              </w:rPr>
              <w:tab/>
            </w:r>
            <w:r w:rsidR="00342543" w:rsidRPr="00217AF1">
              <w:rPr>
                <w:rStyle w:val="Hyperlink"/>
              </w:rPr>
              <w:t>How to use the State Specific Guideline (SSG)</w:t>
            </w:r>
            <w:r w:rsidR="00342543">
              <w:rPr>
                <w:webHidden/>
              </w:rPr>
              <w:tab/>
            </w:r>
            <w:r w:rsidR="00342543">
              <w:rPr>
                <w:webHidden/>
              </w:rPr>
              <w:fldChar w:fldCharType="begin"/>
            </w:r>
            <w:r w:rsidR="00342543">
              <w:rPr>
                <w:webHidden/>
              </w:rPr>
              <w:instrText xml:space="preserve"> PAGEREF _Toc65506049 \h </w:instrText>
            </w:r>
            <w:r w:rsidR="00342543">
              <w:rPr>
                <w:webHidden/>
              </w:rPr>
            </w:r>
            <w:r w:rsidR="00342543">
              <w:rPr>
                <w:webHidden/>
              </w:rPr>
              <w:fldChar w:fldCharType="separate"/>
            </w:r>
            <w:r w:rsidR="00FC2154">
              <w:rPr>
                <w:webHidden/>
              </w:rPr>
              <w:t>4</w:t>
            </w:r>
            <w:r w:rsidR="00342543">
              <w:rPr>
                <w:webHidden/>
              </w:rPr>
              <w:fldChar w:fldCharType="end"/>
            </w:r>
          </w:hyperlink>
        </w:p>
        <w:p w14:paraId="72014776" w14:textId="701DEDDA" w:rsidR="00342543" w:rsidRDefault="005D7900">
          <w:pPr>
            <w:pStyle w:val="TOC1"/>
            <w:rPr>
              <w:rFonts w:eastAsiaTheme="minorEastAsia" w:cstheme="minorBidi"/>
              <w:b w:val="0"/>
              <w:sz w:val="22"/>
              <w:lang w:eastAsia="en-AU"/>
            </w:rPr>
          </w:pPr>
          <w:hyperlink w:anchor="_Toc65506050" w:history="1">
            <w:r w:rsidR="00342543" w:rsidRPr="00217AF1">
              <w:rPr>
                <w:rStyle w:val="Hyperlink"/>
              </w:rPr>
              <w:t>3.</w:t>
            </w:r>
            <w:r w:rsidR="00342543">
              <w:rPr>
                <w:rFonts w:eastAsiaTheme="minorEastAsia" w:cstheme="minorBidi"/>
                <w:b w:val="0"/>
                <w:sz w:val="22"/>
                <w:lang w:eastAsia="en-AU"/>
              </w:rPr>
              <w:tab/>
            </w:r>
            <w:r w:rsidR="00342543" w:rsidRPr="00217AF1">
              <w:rPr>
                <w:rStyle w:val="Hyperlink"/>
              </w:rPr>
              <w:t>Scope of the SSG for South Australia</w:t>
            </w:r>
            <w:r w:rsidR="00342543">
              <w:rPr>
                <w:webHidden/>
              </w:rPr>
              <w:tab/>
            </w:r>
            <w:r w:rsidR="00342543">
              <w:rPr>
                <w:webHidden/>
              </w:rPr>
              <w:fldChar w:fldCharType="begin"/>
            </w:r>
            <w:r w:rsidR="00342543">
              <w:rPr>
                <w:webHidden/>
              </w:rPr>
              <w:instrText xml:space="preserve"> PAGEREF _Toc65506050 \h </w:instrText>
            </w:r>
            <w:r w:rsidR="00342543">
              <w:rPr>
                <w:webHidden/>
              </w:rPr>
            </w:r>
            <w:r w:rsidR="00342543">
              <w:rPr>
                <w:webHidden/>
              </w:rPr>
              <w:fldChar w:fldCharType="separate"/>
            </w:r>
            <w:r w:rsidR="00FC2154">
              <w:rPr>
                <w:webHidden/>
              </w:rPr>
              <w:t>4</w:t>
            </w:r>
            <w:r w:rsidR="00342543">
              <w:rPr>
                <w:webHidden/>
              </w:rPr>
              <w:fldChar w:fldCharType="end"/>
            </w:r>
          </w:hyperlink>
        </w:p>
        <w:p w14:paraId="361F7CEB" w14:textId="319950BE" w:rsidR="00342543" w:rsidRDefault="005D7900">
          <w:pPr>
            <w:pStyle w:val="TOC1"/>
            <w:rPr>
              <w:rFonts w:eastAsiaTheme="minorEastAsia" w:cstheme="minorBidi"/>
              <w:b w:val="0"/>
              <w:sz w:val="22"/>
              <w:lang w:eastAsia="en-AU"/>
            </w:rPr>
          </w:pPr>
          <w:hyperlink w:anchor="_Toc65506051" w:history="1">
            <w:r w:rsidR="00342543" w:rsidRPr="00217AF1">
              <w:rPr>
                <w:rStyle w:val="Hyperlink"/>
              </w:rPr>
              <w:t>4.</w:t>
            </w:r>
            <w:r w:rsidR="00342543">
              <w:rPr>
                <w:rFonts w:eastAsiaTheme="minorEastAsia" w:cstheme="minorBidi"/>
                <w:b w:val="0"/>
                <w:sz w:val="22"/>
                <w:lang w:eastAsia="en-AU"/>
              </w:rPr>
              <w:tab/>
            </w:r>
            <w:r w:rsidR="00342543" w:rsidRPr="00217AF1">
              <w:rPr>
                <w:rStyle w:val="Hyperlink"/>
              </w:rPr>
              <w:t>Overview of Forest Management in South Australia</w:t>
            </w:r>
            <w:r w:rsidR="00342543">
              <w:rPr>
                <w:webHidden/>
              </w:rPr>
              <w:tab/>
            </w:r>
            <w:r w:rsidR="00342543">
              <w:rPr>
                <w:webHidden/>
              </w:rPr>
              <w:fldChar w:fldCharType="begin"/>
            </w:r>
            <w:r w:rsidR="00342543">
              <w:rPr>
                <w:webHidden/>
              </w:rPr>
              <w:instrText xml:space="preserve"> PAGEREF _Toc65506051 \h </w:instrText>
            </w:r>
            <w:r w:rsidR="00342543">
              <w:rPr>
                <w:webHidden/>
              </w:rPr>
            </w:r>
            <w:r w:rsidR="00342543">
              <w:rPr>
                <w:webHidden/>
              </w:rPr>
              <w:fldChar w:fldCharType="separate"/>
            </w:r>
            <w:r w:rsidR="00FC2154">
              <w:rPr>
                <w:webHidden/>
              </w:rPr>
              <w:t>5</w:t>
            </w:r>
            <w:r w:rsidR="00342543">
              <w:rPr>
                <w:webHidden/>
              </w:rPr>
              <w:fldChar w:fldCharType="end"/>
            </w:r>
          </w:hyperlink>
        </w:p>
        <w:p w14:paraId="7108115E" w14:textId="686E5C43" w:rsidR="00342543" w:rsidRDefault="005D7900">
          <w:pPr>
            <w:pStyle w:val="TOC2"/>
            <w:rPr>
              <w:rFonts w:eastAsiaTheme="minorEastAsia" w:cstheme="minorBidi"/>
              <w:sz w:val="22"/>
              <w:lang w:eastAsia="en-AU"/>
            </w:rPr>
          </w:pPr>
          <w:hyperlink w:anchor="_Toc65506052" w:history="1">
            <w:r w:rsidR="00342543" w:rsidRPr="00217AF1">
              <w:rPr>
                <w:rStyle w:val="Hyperlink"/>
              </w:rPr>
              <w:t>4.1 Plantation Resources</w:t>
            </w:r>
            <w:r w:rsidR="00342543">
              <w:rPr>
                <w:webHidden/>
              </w:rPr>
              <w:tab/>
            </w:r>
            <w:r w:rsidR="00342543">
              <w:rPr>
                <w:webHidden/>
              </w:rPr>
              <w:fldChar w:fldCharType="begin"/>
            </w:r>
            <w:r w:rsidR="00342543">
              <w:rPr>
                <w:webHidden/>
              </w:rPr>
              <w:instrText xml:space="preserve"> PAGEREF _Toc65506052 \h </w:instrText>
            </w:r>
            <w:r w:rsidR="00342543">
              <w:rPr>
                <w:webHidden/>
              </w:rPr>
            </w:r>
            <w:r w:rsidR="00342543">
              <w:rPr>
                <w:webHidden/>
              </w:rPr>
              <w:fldChar w:fldCharType="separate"/>
            </w:r>
            <w:r w:rsidR="00FC2154">
              <w:rPr>
                <w:webHidden/>
              </w:rPr>
              <w:t>5</w:t>
            </w:r>
            <w:r w:rsidR="00342543">
              <w:rPr>
                <w:webHidden/>
              </w:rPr>
              <w:fldChar w:fldCharType="end"/>
            </w:r>
          </w:hyperlink>
        </w:p>
        <w:p w14:paraId="5D8F46B9" w14:textId="7943F30A" w:rsidR="00342543" w:rsidRDefault="005D7900">
          <w:pPr>
            <w:pStyle w:val="TOC2"/>
            <w:rPr>
              <w:rFonts w:eastAsiaTheme="minorEastAsia" w:cstheme="minorBidi"/>
              <w:sz w:val="22"/>
              <w:lang w:eastAsia="en-AU"/>
            </w:rPr>
          </w:pPr>
          <w:hyperlink w:anchor="_Toc65506053" w:history="1">
            <w:r w:rsidR="00342543" w:rsidRPr="00217AF1">
              <w:rPr>
                <w:rStyle w:val="Hyperlink"/>
              </w:rPr>
              <w:t>4.2 Native Vegetation</w:t>
            </w:r>
            <w:r w:rsidR="00342543">
              <w:rPr>
                <w:webHidden/>
              </w:rPr>
              <w:tab/>
            </w:r>
            <w:r w:rsidR="00342543">
              <w:rPr>
                <w:webHidden/>
              </w:rPr>
              <w:fldChar w:fldCharType="begin"/>
            </w:r>
            <w:r w:rsidR="00342543">
              <w:rPr>
                <w:webHidden/>
              </w:rPr>
              <w:instrText xml:space="preserve"> PAGEREF _Toc65506053 \h </w:instrText>
            </w:r>
            <w:r w:rsidR="00342543">
              <w:rPr>
                <w:webHidden/>
              </w:rPr>
            </w:r>
            <w:r w:rsidR="00342543">
              <w:rPr>
                <w:webHidden/>
              </w:rPr>
              <w:fldChar w:fldCharType="separate"/>
            </w:r>
            <w:r w:rsidR="00FC2154">
              <w:rPr>
                <w:webHidden/>
              </w:rPr>
              <w:t>5</w:t>
            </w:r>
            <w:r w:rsidR="00342543">
              <w:rPr>
                <w:webHidden/>
              </w:rPr>
              <w:fldChar w:fldCharType="end"/>
            </w:r>
          </w:hyperlink>
        </w:p>
        <w:p w14:paraId="5C98FF8C" w14:textId="4045FCF1" w:rsidR="00342543" w:rsidRDefault="005D7900">
          <w:pPr>
            <w:pStyle w:val="TOC1"/>
            <w:rPr>
              <w:rFonts w:eastAsiaTheme="minorEastAsia" w:cstheme="minorBidi"/>
              <w:b w:val="0"/>
              <w:sz w:val="22"/>
              <w:lang w:eastAsia="en-AU"/>
            </w:rPr>
          </w:pPr>
          <w:hyperlink w:anchor="_Toc65506054" w:history="1">
            <w:r w:rsidR="00342543" w:rsidRPr="00217AF1">
              <w:rPr>
                <w:rStyle w:val="Hyperlink"/>
              </w:rPr>
              <w:t>5.</w:t>
            </w:r>
            <w:r w:rsidR="00342543">
              <w:rPr>
                <w:rFonts w:eastAsiaTheme="minorEastAsia" w:cstheme="minorBidi"/>
                <w:b w:val="0"/>
                <w:sz w:val="22"/>
                <w:lang w:eastAsia="en-AU"/>
              </w:rPr>
              <w:tab/>
            </w:r>
            <w:r w:rsidR="00342543" w:rsidRPr="00217AF1">
              <w:rPr>
                <w:rStyle w:val="Hyperlink"/>
              </w:rPr>
              <w:t>Laws and regulations governing forestry in South Australia</w:t>
            </w:r>
            <w:r w:rsidR="00342543">
              <w:rPr>
                <w:webHidden/>
              </w:rPr>
              <w:tab/>
            </w:r>
            <w:r w:rsidR="00342543">
              <w:rPr>
                <w:webHidden/>
              </w:rPr>
              <w:fldChar w:fldCharType="begin"/>
            </w:r>
            <w:r w:rsidR="00342543">
              <w:rPr>
                <w:webHidden/>
              </w:rPr>
              <w:instrText xml:space="preserve"> PAGEREF _Toc65506054 \h </w:instrText>
            </w:r>
            <w:r w:rsidR="00342543">
              <w:rPr>
                <w:webHidden/>
              </w:rPr>
            </w:r>
            <w:r w:rsidR="00342543">
              <w:rPr>
                <w:webHidden/>
              </w:rPr>
              <w:fldChar w:fldCharType="separate"/>
            </w:r>
            <w:r w:rsidR="00FC2154">
              <w:rPr>
                <w:webHidden/>
              </w:rPr>
              <w:t>7</w:t>
            </w:r>
            <w:r w:rsidR="00342543">
              <w:rPr>
                <w:webHidden/>
              </w:rPr>
              <w:fldChar w:fldCharType="end"/>
            </w:r>
          </w:hyperlink>
        </w:p>
        <w:p w14:paraId="74907D9D" w14:textId="6812738A" w:rsidR="00342543" w:rsidRDefault="005D7900">
          <w:pPr>
            <w:pStyle w:val="TOC2"/>
            <w:rPr>
              <w:rFonts w:eastAsiaTheme="minorEastAsia" w:cstheme="minorBidi"/>
              <w:sz w:val="22"/>
              <w:lang w:eastAsia="en-AU"/>
            </w:rPr>
          </w:pPr>
          <w:hyperlink w:anchor="_Toc65506055" w:history="1">
            <w:r w:rsidR="00342543" w:rsidRPr="00217AF1">
              <w:rPr>
                <w:rStyle w:val="Hyperlink"/>
              </w:rPr>
              <w:t>5.1 Plantations</w:t>
            </w:r>
            <w:r w:rsidR="00342543">
              <w:rPr>
                <w:webHidden/>
              </w:rPr>
              <w:tab/>
            </w:r>
            <w:r w:rsidR="00342543">
              <w:rPr>
                <w:webHidden/>
              </w:rPr>
              <w:fldChar w:fldCharType="begin"/>
            </w:r>
            <w:r w:rsidR="00342543">
              <w:rPr>
                <w:webHidden/>
              </w:rPr>
              <w:instrText xml:space="preserve"> PAGEREF _Toc65506055 \h </w:instrText>
            </w:r>
            <w:r w:rsidR="00342543">
              <w:rPr>
                <w:webHidden/>
              </w:rPr>
            </w:r>
            <w:r w:rsidR="00342543">
              <w:rPr>
                <w:webHidden/>
              </w:rPr>
              <w:fldChar w:fldCharType="separate"/>
            </w:r>
            <w:r w:rsidR="00FC2154">
              <w:rPr>
                <w:webHidden/>
              </w:rPr>
              <w:t>7</w:t>
            </w:r>
            <w:r w:rsidR="00342543">
              <w:rPr>
                <w:webHidden/>
              </w:rPr>
              <w:fldChar w:fldCharType="end"/>
            </w:r>
          </w:hyperlink>
        </w:p>
        <w:p w14:paraId="662FF57B" w14:textId="159937EE" w:rsidR="00342543" w:rsidRDefault="005D7900">
          <w:pPr>
            <w:pStyle w:val="TOC2"/>
            <w:rPr>
              <w:rFonts w:eastAsiaTheme="minorEastAsia" w:cstheme="minorBidi"/>
              <w:sz w:val="22"/>
              <w:lang w:eastAsia="en-AU"/>
            </w:rPr>
          </w:pPr>
          <w:hyperlink w:anchor="_Toc65506056" w:history="1">
            <w:r w:rsidR="00342543" w:rsidRPr="00217AF1">
              <w:rPr>
                <w:rStyle w:val="Hyperlink"/>
              </w:rPr>
              <w:t>5.2 Native vegetation</w:t>
            </w:r>
            <w:r w:rsidR="00342543">
              <w:rPr>
                <w:webHidden/>
              </w:rPr>
              <w:tab/>
            </w:r>
            <w:r w:rsidR="00342543">
              <w:rPr>
                <w:webHidden/>
              </w:rPr>
              <w:fldChar w:fldCharType="begin"/>
            </w:r>
            <w:r w:rsidR="00342543">
              <w:rPr>
                <w:webHidden/>
              </w:rPr>
              <w:instrText xml:space="preserve"> PAGEREF _Toc65506056 \h </w:instrText>
            </w:r>
            <w:r w:rsidR="00342543">
              <w:rPr>
                <w:webHidden/>
              </w:rPr>
            </w:r>
            <w:r w:rsidR="00342543">
              <w:rPr>
                <w:webHidden/>
              </w:rPr>
              <w:fldChar w:fldCharType="separate"/>
            </w:r>
            <w:r w:rsidR="00FC2154">
              <w:rPr>
                <w:webHidden/>
              </w:rPr>
              <w:t>8</w:t>
            </w:r>
            <w:r w:rsidR="00342543">
              <w:rPr>
                <w:webHidden/>
              </w:rPr>
              <w:fldChar w:fldCharType="end"/>
            </w:r>
          </w:hyperlink>
        </w:p>
        <w:p w14:paraId="58E95CDA" w14:textId="46D950F4" w:rsidR="00342543" w:rsidRDefault="005D7900">
          <w:pPr>
            <w:pStyle w:val="TOC2"/>
            <w:rPr>
              <w:rFonts w:eastAsiaTheme="minorEastAsia" w:cstheme="minorBidi"/>
              <w:sz w:val="22"/>
              <w:lang w:eastAsia="en-AU"/>
            </w:rPr>
          </w:pPr>
          <w:hyperlink w:anchor="_Toc65506057" w:history="1">
            <w:r w:rsidR="00342543" w:rsidRPr="00217AF1">
              <w:rPr>
                <w:rStyle w:val="Hyperlink"/>
              </w:rPr>
              <w:t>5.3 Regulated or Significant Trees</w:t>
            </w:r>
            <w:r w:rsidR="00342543">
              <w:rPr>
                <w:webHidden/>
              </w:rPr>
              <w:tab/>
            </w:r>
            <w:r w:rsidR="00342543">
              <w:rPr>
                <w:webHidden/>
              </w:rPr>
              <w:fldChar w:fldCharType="begin"/>
            </w:r>
            <w:r w:rsidR="00342543">
              <w:rPr>
                <w:webHidden/>
              </w:rPr>
              <w:instrText xml:space="preserve"> PAGEREF _Toc65506057 \h </w:instrText>
            </w:r>
            <w:r w:rsidR="00342543">
              <w:rPr>
                <w:webHidden/>
              </w:rPr>
            </w:r>
            <w:r w:rsidR="00342543">
              <w:rPr>
                <w:webHidden/>
              </w:rPr>
              <w:fldChar w:fldCharType="separate"/>
            </w:r>
            <w:r w:rsidR="00FC2154">
              <w:rPr>
                <w:webHidden/>
              </w:rPr>
              <w:t>9</w:t>
            </w:r>
            <w:r w:rsidR="00342543">
              <w:rPr>
                <w:webHidden/>
              </w:rPr>
              <w:fldChar w:fldCharType="end"/>
            </w:r>
          </w:hyperlink>
        </w:p>
        <w:p w14:paraId="0B9C09FD" w14:textId="1134013B" w:rsidR="00342543" w:rsidRDefault="005D7900">
          <w:pPr>
            <w:pStyle w:val="TOC2"/>
            <w:rPr>
              <w:rFonts w:eastAsiaTheme="minorEastAsia" w:cstheme="minorBidi"/>
              <w:sz w:val="22"/>
              <w:lang w:eastAsia="en-AU"/>
            </w:rPr>
          </w:pPr>
          <w:hyperlink w:anchor="_Toc65506058" w:history="1">
            <w:r w:rsidR="00342543" w:rsidRPr="00217AF1">
              <w:rPr>
                <w:rStyle w:val="Hyperlink"/>
              </w:rPr>
              <w:t>5.4 During harvesting</w:t>
            </w:r>
            <w:r w:rsidR="00342543">
              <w:rPr>
                <w:webHidden/>
              </w:rPr>
              <w:tab/>
            </w:r>
            <w:r w:rsidR="00342543">
              <w:rPr>
                <w:webHidden/>
              </w:rPr>
              <w:fldChar w:fldCharType="begin"/>
            </w:r>
            <w:r w:rsidR="00342543">
              <w:rPr>
                <w:webHidden/>
              </w:rPr>
              <w:instrText xml:space="preserve"> PAGEREF _Toc65506058 \h </w:instrText>
            </w:r>
            <w:r w:rsidR="00342543">
              <w:rPr>
                <w:webHidden/>
              </w:rPr>
            </w:r>
            <w:r w:rsidR="00342543">
              <w:rPr>
                <w:webHidden/>
              </w:rPr>
              <w:fldChar w:fldCharType="separate"/>
            </w:r>
            <w:r w:rsidR="00FC2154">
              <w:rPr>
                <w:webHidden/>
              </w:rPr>
              <w:t>9</w:t>
            </w:r>
            <w:r w:rsidR="00342543">
              <w:rPr>
                <w:webHidden/>
              </w:rPr>
              <w:fldChar w:fldCharType="end"/>
            </w:r>
          </w:hyperlink>
        </w:p>
        <w:p w14:paraId="7C37ECDF" w14:textId="4C07B0AF" w:rsidR="00342543" w:rsidRDefault="005D7900">
          <w:pPr>
            <w:pStyle w:val="TOC2"/>
            <w:rPr>
              <w:rFonts w:eastAsiaTheme="minorEastAsia" w:cstheme="minorBidi"/>
              <w:sz w:val="22"/>
              <w:lang w:eastAsia="en-AU"/>
            </w:rPr>
          </w:pPr>
          <w:hyperlink w:anchor="_Toc65506059" w:history="1">
            <w:r w:rsidR="00342543" w:rsidRPr="00217AF1">
              <w:rPr>
                <w:rStyle w:val="Hyperlink"/>
              </w:rPr>
              <w:t>5.5 Voluntary Codes of Conduct/ Codes of Practice</w:t>
            </w:r>
            <w:r w:rsidR="00342543">
              <w:rPr>
                <w:webHidden/>
              </w:rPr>
              <w:tab/>
            </w:r>
            <w:r w:rsidR="00342543">
              <w:rPr>
                <w:webHidden/>
              </w:rPr>
              <w:fldChar w:fldCharType="begin"/>
            </w:r>
            <w:r w:rsidR="00342543">
              <w:rPr>
                <w:webHidden/>
              </w:rPr>
              <w:instrText xml:space="preserve"> PAGEREF _Toc65506059 \h </w:instrText>
            </w:r>
            <w:r w:rsidR="00342543">
              <w:rPr>
                <w:webHidden/>
              </w:rPr>
            </w:r>
            <w:r w:rsidR="00342543">
              <w:rPr>
                <w:webHidden/>
              </w:rPr>
              <w:fldChar w:fldCharType="separate"/>
            </w:r>
            <w:r w:rsidR="00FC2154">
              <w:rPr>
                <w:webHidden/>
              </w:rPr>
              <w:t>9</w:t>
            </w:r>
            <w:r w:rsidR="00342543">
              <w:rPr>
                <w:webHidden/>
              </w:rPr>
              <w:fldChar w:fldCharType="end"/>
            </w:r>
          </w:hyperlink>
        </w:p>
        <w:p w14:paraId="08872F89" w14:textId="75309EA2" w:rsidR="00342543" w:rsidRDefault="005D7900">
          <w:pPr>
            <w:pStyle w:val="TOC2"/>
            <w:rPr>
              <w:rFonts w:eastAsiaTheme="minorEastAsia" w:cstheme="minorBidi"/>
              <w:sz w:val="22"/>
              <w:lang w:eastAsia="en-AU"/>
            </w:rPr>
          </w:pPr>
          <w:hyperlink w:anchor="_Toc65506060" w:history="1">
            <w:r w:rsidR="00342543" w:rsidRPr="00217AF1">
              <w:rPr>
                <w:rStyle w:val="Hyperlink"/>
              </w:rPr>
              <w:t>5.6 Other relevant laws that relate to legal timber</w:t>
            </w:r>
            <w:r w:rsidR="00342543">
              <w:rPr>
                <w:webHidden/>
              </w:rPr>
              <w:tab/>
            </w:r>
            <w:r w:rsidR="00342543">
              <w:rPr>
                <w:webHidden/>
              </w:rPr>
              <w:fldChar w:fldCharType="begin"/>
            </w:r>
            <w:r w:rsidR="00342543">
              <w:rPr>
                <w:webHidden/>
              </w:rPr>
              <w:instrText xml:space="preserve"> PAGEREF _Toc65506060 \h </w:instrText>
            </w:r>
            <w:r w:rsidR="00342543">
              <w:rPr>
                <w:webHidden/>
              </w:rPr>
            </w:r>
            <w:r w:rsidR="00342543">
              <w:rPr>
                <w:webHidden/>
              </w:rPr>
              <w:fldChar w:fldCharType="separate"/>
            </w:r>
            <w:r w:rsidR="00FC2154">
              <w:rPr>
                <w:webHidden/>
              </w:rPr>
              <w:t>10</w:t>
            </w:r>
            <w:r w:rsidR="00342543">
              <w:rPr>
                <w:webHidden/>
              </w:rPr>
              <w:fldChar w:fldCharType="end"/>
            </w:r>
          </w:hyperlink>
        </w:p>
        <w:p w14:paraId="45374C72" w14:textId="477A807D" w:rsidR="00342543" w:rsidRDefault="005D7900">
          <w:pPr>
            <w:pStyle w:val="TOC1"/>
            <w:rPr>
              <w:rFonts w:eastAsiaTheme="minorEastAsia" w:cstheme="minorBidi"/>
              <w:b w:val="0"/>
              <w:sz w:val="22"/>
              <w:lang w:eastAsia="en-AU"/>
            </w:rPr>
          </w:pPr>
          <w:hyperlink w:anchor="_Toc65506061" w:history="1">
            <w:r w:rsidR="00342543" w:rsidRPr="00217AF1">
              <w:rPr>
                <w:rStyle w:val="Hyperlink"/>
              </w:rPr>
              <w:t>6.</w:t>
            </w:r>
            <w:r w:rsidR="00342543">
              <w:rPr>
                <w:rFonts w:eastAsiaTheme="minorEastAsia" w:cstheme="minorBidi"/>
                <w:b w:val="0"/>
                <w:sz w:val="22"/>
                <w:lang w:eastAsia="en-AU"/>
              </w:rPr>
              <w:tab/>
            </w:r>
            <w:r w:rsidR="00342543" w:rsidRPr="00217AF1">
              <w:rPr>
                <w:rStyle w:val="Hyperlink"/>
              </w:rPr>
              <w:t>Identifying legal raw logs from South Australia</w:t>
            </w:r>
            <w:r w:rsidR="00342543">
              <w:rPr>
                <w:webHidden/>
              </w:rPr>
              <w:tab/>
            </w:r>
            <w:r w:rsidR="00342543">
              <w:rPr>
                <w:webHidden/>
              </w:rPr>
              <w:fldChar w:fldCharType="begin"/>
            </w:r>
            <w:r w:rsidR="00342543">
              <w:rPr>
                <w:webHidden/>
              </w:rPr>
              <w:instrText xml:space="preserve"> PAGEREF _Toc65506061 \h </w:instrText>
            </w:r>
            <w:r w:rsidR="00342543">
              <w:rPr>
                <w:webHidden/>
              </w:rPr>
            </w:r>
            <w:r w:rsidR="00342543">
              <w:rPr>
                <w:webHidden/>
              </w:rPr>
              <w:fldChar w:fldCharType="separate"/>
            </w:r>
            <w:r w:rsidR="00FC2154">
              <w:rPr>
                <w:webHidden/>
              </w:rPr>
              <w:t>11</w:t>
            </w:r>
            <w:r w:rsidR="00342543">
              <w:rPr>
                <w:webHidden/>
              </w:rPr>
              <w:fldChar w:fldCharType="end"/>
            </w:r>
          </w:hyperlink>
        </w:p>
        <w:p w14:paraId="757C9BA9" w14:textId="35E323D8" w:rsidR="00342543" w:rsidRDefault="005D7900">
          <w:pPr>
            <w:pStyle w:val="TOC2"/>
            <w:rPr>
              <w:rFonts w:eastAsiaTheme="minorEastAsia" w:cstheme="minorBidi"/>
              <w:sz w:val="22"/>
              <w:lang w:eastAsia="en-AU"/>
            </w:rPr>
          </w:pPr>
          <w:hyperlink w:anchor="_Toc65506062" w:history="1">
            <w:r w:rsidR="00342543" w:rsidRPr="00217AF1">
              <w:rPr>
                <w:rStyle w:val="Hyperlink"/>
              </w:rPr>
              <w:t>6.1 Plantations</w:t>
            </w:r>
            <w:r w:rsidR="00342543">
              <w:rPr>
                <w:webHidden/>
              </w:rPr>
              <w:tab/>
            </w:r>
            <w:r w:rsidR="00342543">
              <w:rPr>
                <w:webHidden/>
              </w:rPr>
              <w:fldChar w:fldCharType="begin"/>
            </w:r>
            <w:r w:rsidR="00342543">
              <w:rPr>
                <w:webHidden/>
              </w:rPr>
              <w:instrText xml:space="preserve"> PAGEREF _Toc65506062 \h </w:instrText>
            </w:r>
            <w:r w:rsidR="00342543">
              <w:rPr>
                <w:webHidden/>
              </w:rPr>
            </w:r>
            <w:r w:rsidR="00342543">
              <w:rPr>
                <w:webHidden/>
              </w:rPr>
              <w:fldChar w:fldCharType="separate"/>
            </w:r>
            <w:r w:rsidR="00FC2154">
              <w:rPr>
                <w:webHidden/>
              </w:rPr>
              <w:t>11</w:t>
            </w:r>
            <w:r w:rsidR="00342543">
              <w:rPr>
                <w:webHidden/>
              </w:rPr>
              <w:fldChar w:fldCharType="end"/>
            </w:r>
          </w:hyperlink>
        </w:p>
        <w:p w14:paraId="486C91F6" w14:textId="4DAA5F61" w:rsidR="00342543" w:rsidRDefault="005D7900">
          <w:pPr>
            <w:pStyle w:val="TOC2"/>
            <w:rPr>
              <w:rFonts w:eastAsiaTheme="minorEastAsia" w:cstheme="minorBidi"/>
              <w:sz w:val="22"/>
              <w:lang w:eastAsia="en-AU"/>
            </w:rPr>
          </w:pPr>
          <w:hyperlink w:anchor="_Toc65506063" w:history="1">
            <w:r w:rsidR="00342543" w:rsidRPr="00217AF1">
              <w:rPr>
                <w:rStyle w:val="Hyperlink"/>
              </w:rPr>
              <w:t>6.2 Native vegetation (non-plantation)</w:t>
            </w:r>
            <w:r w:rsidR="00342543">
              <w:rPr>
                <w:webHidden/>
              </w:rPr>
              <w:tab/>
            </w:r>
            <w:r w:rsidR="00342543">
              <w:rPr>
                <w:webHidden/>
              </w:rPr>
              <w:fldChar w:fldCharType="begin"/>
            </w:r>
            <w:r w:rsidR="00342543">
              <w:rPr>
                <w:webHidden/>
              </w:rPr>
              <w:instrText xml:space="preserve"> PAGEREF _Toc65506063 \h </w:instrText>
            </w:r>
            <w:r w:rsidR="00342543">
              <w:rPr>
                <w:webHidden/>
              </w:rPr>
            </w:r>
            <w:r w:rsidR="00342543">
              <w:rPr>
                <w:webHidden/>
              </w:rPr>
              <w:fldChar w:fldCharType="separate"/>
            </w:r>
            <w:r w:rsidR="00FC2154">
              <w:rPr>
                <w:webHidden/>
              </w:rPr>
              <w:t>12</w:t>
            </w:r>
            <w:r w:rsidR="00342543">
              <w:rPr>
                <w:webHidden/>
              </w:rPr>
              <w:fldChar w:fldCharType="end"/>
            </w:r>
          </w:hyperlink>
        </w:p>
        <w:p w14:paraId="0828760B" w14:textId="2A70E9DC" w:rsidR="00342543" w:rsidRDefault="005D7900">
          <w:pPr>
            <w:pStyle w:val="TOC1"/>
            <w:rPr>
              <w:rFonts w:eastAsiaTheme="minorEastAsia" w:cstheme="minorBidi"/>
              <w:b w:val="0"/>
              <w:sz w:val="22"/>
              <w:lang w:eastAsia="en-AU"/>
            </w:rPr>
          </w:pPr>
          <w:hyperlink w:anchor="_Toc65506064" w:history="1">
            <w:r w:rsidR="00342543" w:rsidRPr="00217AF1">
              <w:rPr>
                <w:rStyle w:val="Hyperlink"/>
              </w:rPr>
              <w:t>7.</w:t>
            </w:r>
            <w:r w:rsidR="00342543">
              <w:rPr>
                <w:rFonts w:eastAsiaTheme="minorEastAsia" w:cstheme="minorBidi"/>
                <w:b w:val="0"/>
                <w:sz w:val="22"/>
                <w:lang w:eastAsia="en-AU"/>
              </w:rPr>
              <w:tab/>
            </w:r>
            <w:r w:rsidR="00342543" w:rsidRPr="00217AF1">
              <w:rPr>
                <w:rStyle w:val="Hyperlink"/>
              </w:rPr>
              <w:t>Other relevant non-government resources</w:t>
            </w:r>
            <w:r w:rsidR="00342543">
              <w:rPr>
                <w:webHidden/>
              </w:rPr>
              <w:tab/>
            </w:r>
            <w:r w:rsidR="00342543">
              <w:rPr>
                <w:webHidden/>
              </w:rPr>
              <w:fldChar w:fldCharType="begin"/>
            </w:r>
            <w:r w:rsidR="00342543">
              <w:rPr>
                <w:webHidden/>
              </w:rPr>
              <w:instrText xml:space="preserve"> PAGEREF _Toc65506064 \h </w:instrText>
            </w:r>
            <w:r w:rsidR="00342543">
              <w:rPr>
                <w:webHidden/>
              </w:rPr>
            </w:r>
            <w:r w:rsidR="00342543">
              <w:rPr>
                <w:webHidden/>
              </w:rPr>
              <w:fldChar w:fldCharType="separate"/>
            </w:r>
            <w:r w:rsidR="00FC2154">
              <w:rPr>
                <w:webHidden/>
              </w:rPr>
              <w:t>14</w:t>
            </w:r>
            <w:r w:rsidR="00342543">
              <w:rPr>
                <w:webHidden/>
              </w:rPr>
              <w:fldChar w:fldCharType="end"/>
            </w:r>
          </w:hyperlink>
        </w:p>
        <w:p w14:paraId="13453826" w14:textId="4A816B0B" w:rsidR="00342543" w:rsidRDefault="005D7900">
          <w:pPr>
            <w:pStyle w:val="TOC1"/>
            <w:rPr>
              <w:rFonts w:eastAsiaTheme="minorEastAsia" w:cstheme="minorBidi"/>
              <w:b w:val="0"/>
              <w:sz w:val="22"/>
              <w:lang w:eastAsia="en-AU"/>
            </w:rPr>
          </w:pPr>
          <w:hyperlink w:anchor="_Toc65506065" w:history="1">
            <w:r w:rsidR="00342543" w:rsidRPr="00217AF1">
              <w:rPr>
                <w:rStyle w:val="Hyperlink"/>
              </w:rPr>
              <w:t>8.</w:t>
            </w:r>
            <w:r w:rsidR="00342543">
              <w:rPr>
                <w:rFonts w:eastAsiaTheme="minorEastAsia" w:cstheme="minorBidi"/>
                <w:b w:val="0"/>
                <w:sz w:val="22"/>
                <w:lang w:eastAsia="en-AU"/>
              </w:rPr>
              <w:tab/>
            </w:r>
            <w:r w:rsidR="00342543" w:rsidRPr="00217AF1">
              <w:rPr>
                <w:rStyle w:val="Hyperlink"/>
              </w:rPr>
              <w:t>Who should I contact for further information?</w:t>
            </w:r>
            <w:r w:rsidR="00342543">
              <w:rPr>
                <w:webHidden/>
              </w:rPr>
              <w:tab/>
            </w:r>
            <w:r w:rsidR="00342543">
              <w:rPr>
                <w:webHidden/>
              </w:rPr>
              <w:fldChar w:fldCharType="begin"/>
            </w:r>
            <w:r w:rsidR="00342543">
              <w:rPr>
                <w:webHidden/>
              </w:rPr>
              <w:instrText xml:space="preserve"> PAGEREF _Toc65506065 \h </w:instrText>
            </w:r>
            <w:r w:rsidR="00342543">
              <w:rPr>
                <w:webHidden/>
              </w:rPr>
            </w:r>
            <w:r w:rsidR="00342543">
              <w:rPr>
                <w:webHidden/>
              </w:rPr>
              <w:fldChar w:fldCharType="separate"/>
            </w:r>
            <w:r w:rsidR="00FC2154">
              <w:rPr>
                <w:webHidden/>
              </w:rPr>
              <w:t>14</w:t>
            </w:r>
            <w:r w:rsidR="00342543">
              <w:rPr>
                <w:webHidden/>
              </w:rPr>
              <w:fldChar w:fldCharType="end"/>
            </w:r>
          </w:hyperlink>
        </w:p>
        <w:p w14:paraId="6187CD77" w14:textId="75013F44" w:rsidR="00342543" w:rsidRDefault="005D7900">
          <w:pPr>
            <w:pStyle w:val="TOC1"/>
            <w:rPr>
              <w:rFonts w:eastAsiaTheme="minorEastAsia" w:cstheme="minorBidi"/>
              <w:b w:val="0"/>
              <w:sz w:val="22"/>
              <w:lang w:eastAsia="en-AU"/>
            </w:rPr>
          </w:pPr>
          <w:hyperlink w:anchor="_Toc65506066" w:history="1">
            <w:r w:rsidR="00342543" w:rsidRPr="00217AF1">
              <w:rPr>
                <w:rStyle w:val="Hyperlink"/>
              </w:rPr>
              <w:t>Attachment A – Due Diligence Template for Domestic Processors (example)</w:t>
            </w:r>
            <w:r w:rsidR="00342543">
              <w:rPr>
                <w:webHidden/>
              </w:rPr>
              <w:tab/>
            </w:r>
            <w:r w:rsidR="00342543">
              <w:rPr>
                <w:webHidden/>
              </w:rPr>
              <w:fldChar w:fldCharType="begin"/>
            </w:r>
            <w:r w:rsidR="00342543">
              <w:rPr>
                <w:webHidden/>
              </w:rPr>
              <w:instrText xml:space="preserve"> PAGEREF _Toc65506066 \h </w:instrText>
            </w:r>
            <w:r w:rsidR="00342543">
              <w:rPr>
                <w:webHidden/>
              </w:rPr>
            </w:r>
            <w:r w:rsidR="00342543">
              <w:rPr>
                <w:webHidden/>
              </w:rPr>
              <w:fldChar w:fldCharType="separate"/>
            </w:r>
            <w:r w:rsidR="00FC2154">
              <w:rPr>
                <w:webHidden/>
              </w:rPr>
              <w:t>15</w:t>
            </w:r>
            <w:r w:rsidR="00342543">
              <w:rPr>
                <w:webHidden/>
              </w:rPr>
              <w:fldChar w:fldCharType="end"/>
            </w:r>
          </w:hyperlink>
        </w:p>
        <w:p w14:paraId="31E228E5" w14:textId="2F0B5383" w:rsidR="00342543" w:rsidRDefault="005D7900">
          <w:pPr>
            <w:pStyle w:val="TOC1"/>
            <w:rPr>
              <w:rFonts w:eastAsiaTheme="minorEastAsia" w:cstheme="minorBidi"/>
              <w:b w:val="0"/>
              <w:sz w:val="22"/>
              <w:lang w:eastAsia="en-AU"/>
            </w:rPr>
          </w:pPr>
          <w:hyperlink w:anchor="_Toc65506067" w:history="1">
            <w:r w:rsidR="00342543" w:rsidRPr="00217AF1">
              <w:rPr>
                <w:rStyle w:val="Hyperlink"/>
              </w:rPr>
              <w:t>Attachment B – Commercial Forest Plantation Licence (example)</w:t>
            </w:r>
            <w:r w:rsidR="00342543">
              <w:rPr>
                <w:webHidden/>
              </w:rPr>
              <w:tab/>
            </w:r>
            <w:r w:rsidR="00342543">
              <w:rPr>
                <w:webHidden/>
              </w:rPr>
              <w:fldChar w:fldCharType="begin"/>
            </w:r>
            <w:r w:rsidR="00342543">
              <w:rPr>
                <w:webHidden/>
              </w:rPr>
              <w:instrText xml:space="preserve"> PAGEREF _Toc65506067 \h </w:instrText>
            </w:r>
            <w:r w:rsidR="00342543">
              <w:rPr>
                <w:webHidden/>
              </w:rPr>
            </w:r>
            <w:r w:rsidR="00342543">
              <w:rPr>
                <w:webHidden/>
              </w:rPr>
              <w:fldChar w:fldCharType="separate"/>
            </w:r>
            <w:r w:rsidR="00FC2154">
              <w:rPr>
                <w:webHidden/>
              </w:rPr>
              <w:t>16</w:t>
            </w:r>
            <w:r w:rsidR="00342543">
              <w:rPr>
                <w:webHidden/>
              </w:rPr>
              <w:fldChar w:fldCharType="end"/>
            </w:r>
          </w:hyperlink>
        </w:p>
        <w:p w14:paraId="4C47AACA" w14:textId="022EBDF0" w:rsidR="00342543" w:rsidRDefault="005D7900">
          <w:pPr>
            <w:pStyle w:val="TOC1"/>
            <w:rPr>
              <w:rFonts w:eastAsiaTheme="minorEastAsia" w:cstheme="minorBidi"/>
              <w:b w:val="0"/>
              <w:sz w:val="22"/>
              <w:lang w:eastAsia="en-AU"/>
            </w:rPr>
          </w:pPr>
          <w:hyperlink w:anchor="_Toc65506068" w:history="1">
            <w:r w:rsidR="00342543" w:rsidRPr="00217AF1">
              <w:rPr>
                <w:rStyle w:val="Hyperlink"/>
              </w:rPr>
              <w:t>Attachment C – Native Vegetation Council Guidelines</w:t>
            </w:r>
            <w:r w:rsidR="00342543">
              <w:rPr>
                <w:webHidden/>
              </w:rPr>
              <w:tab/>
            </w:r>
            <w:r w:rsidR="00342543">
              <w:rPr>
                <w:webHidden/>
              </w:rPr>
              <w:fldChar w:fldCharType="begin"/>
            </w:r>
            <w:r w:rsidR="00342543">
              <w:rPr>
                <w:webHidden/>
              </w:rPr>
              <w:instrText xml:space="preserve"> PAGEREF _Toc65506068 \h </w:instrText>
            </w:r>
            <w:r w:rsidR="00342543">
              <w:rPr>
                <w:webHidden/>
              </w:rPr>
            </w:r>
            <w:r w:rsidR="00342543">
              <w:rPr>
                <w:webHidden/>
              </w:rPr>
              <w:fldChar w:fldCharType="separate"/>
            </w:r>
            <w:r w:rsidR="00FC2154">
              <w:rPr>
                <w:webHidden/>
              </w:rPr>
              <w:t>17</w:t>
            </w:r>
            <w:r w:rsidR="00342543">
              <w:rPr>
                <w:webHidden/>
              </w:rPr>
              <w:fldChar w:fldCharType="end"/>
            </w:r>
          </w:hyperlink>
        </w:p>
        <w:p w14:paraId="746FD9CD" w14:textId="6FE6D6F5" w:rsidR="00342543" w:rsidRDefault="005D7900">
          <w:pPr>
            <w:pStyle w:val="TOC1"/>
            <w:rPr>
              <w:rFonts w:eastAsiaTheme="minorEastAsia" w:cstheme="minorBidi"/>
              <w:b w:val="0"/>
              <w:sz w:val="22"/>
              <w:lang w:eastAsia="en-AU"/>
            </w:rPr>
          </w:pPr>
          <w:hyperlink w:anchor="_Toc65506069" w:history="1">
            <w:r w:rsidR="00342543" w:rsidRPr="00217AF1">
              <w:rPr>
                <w:rStyle w:val="Hyperlink"/>
              </w:rPr>
              <w:t>Attachment D – Approval documentation from the Native Vegetation Council (example)</w:t>
            </w:r>
            <w:r w:rsidR="00342543">
              <w:rPr>
                <w:webHidden/>
              </w:rPr>
              <w:tab/>
            </w:r>
            <w:r w:rsidR="00342543">
              <w:rPr>
                <w:webHidden/>
              </w:rPr>
              <w:fldChar w:fldCharType="begin"/>
            </w:r>
            <w:r w:rsidR="00342543">
              <w:rPr>
                <w:webHidden/>
              </w:rPr>
              <w:instrText xml:space="preserve"> PAGEREF _Toc65506069 \h </w:instrText>
            </w:r>
            <w:r w:rsidR="00342543">
              <w:rPr>
                <w:webHidden/>
              </w:rPr>
            </w:r>
            <w:r w:rsidR="00342543">
              <w:rPr>
                <w:webHidden/>
              </w:rPr>
              <w:fldChar w:fldCharType="separate"/>
            </w:r>
            <w:r w:rsidR="00FC2154">
              <w:rPr>
                <w:webHidden/>
              </w:rPr>
              <w:t>22</w:t>
            </w:r>
            <w:r w:rsidR="00342543">
              <w:rPr>
                <w:webHidden/>
              </w:rPr>
              <w:fldChar w:fldCharType="end"/>
            </w:r>
          </w:hyperlink>
        </w:p>
        <w:p w14:paraId="409E05AE" w14:textId="02038630" w:rsidR="00627FE5" w:rsidRPr="00E7053B" w:rsidRDefault="001D6BDC">
          <w:r w:rsidRPr="00E7053B">
            <w:rPr>
              <w:b/>
              <w:bCs/>
              <w:noProof/>
            </w:rPr>
            <w:fldChar w:fldCharType="end"/>
          </w:r>
        </w:p>
      </w:sdtContent>
    </w:sdt>
    <w:p w14:paraId="094CB643" w14:textId="77777777" w:rsidR="00627FE5" w:rsidRPr="00E7053B" w:rsidRDefault="00627FE5">
      <w:pPr>
        <w:spacing w:before="0"/>
        <w:rPr>
          <w:rFonts w:eastAsiaTheme="majorEastAsia"/>
          <w:b/>
          <w:bCs/>
          <w:sz w:val="36"/>
          <w:szCs w:val="36"/>
        </w:rPr>
      </w:pPr>
      <w:r w:rsidRPr="00E7053B">
        <w:rPr>
          <w:rFonts w:eastAsiaTheme="majorEastAsia"/>
          <w:b/>
          <w:bCs/>
          <w:sz w:val="36"/>
          <w:szCs w:val="36"/>
        </w:rPr>
        <w:br w:type="page"/>
      </w:r>
    </w:p>
    <w:p w14:paraId="5EF8D7D8" w14:textId="77777777" w:rsidR="006230FE" w:rsidRPr="00E7053B" w:rsidRDefault="006230FE" w:rsidP="00847A93">
      <w:pPr>
        <w:pStyle w:val="Heading1"/>
        <w:ind w:left="284"/>
        <w:rPr>
          <w:rFonts w:asciiTheme="minorHAnsi" w:hAnsiTheme="minorHAnsi"/>
        </w:rPr>
      </w:pPr>
      <w:bookmarkStart w:id="0" w:name="_Toc65506047"/>
      <w:r w:rsidRPr="00E7053B">
        <w:rPr>
          <w:rFonts w:asciiTheme="minorHAnsi" w:hAnsiTheme="minorHAnsi"/>
        </w:rPr>
        <w:lastRenderedPageBreak/>
        <w:t>What is required under Australia’s Illegal Logging Laws?</w:t>
      </w:r>
      <w:bookmarkEnd w:id="0"/>
    </w:p>
    <w:p w14:paraId="514C20EB" w14:textId="77777777" w:rsidR="002C4233" w:rsidRPr="00E7053B" w:rsidRDefault="002C4233" w:rsidP="00321328">
      <w:pPr>
        <w:spacing w:before="0" w:after="240" w:line="276" w:lineRule="auto"/>
        <w:rPr>
          <w:szCs w:val="24"/>
          <w:lang w:eastAsia="ja-JP"/>
        </w:rPr>
      </w:pPr>
      <w:r w:rsidRPr="00E7053B">
        <w:rPr>
          <w:szCs w:val="24"/>
          <w:lang w:eastAsia="ja-JP"/>
        </w:rPr>
        <w:t xml:space="preserve">The </w:t>
      </w:r>
      <w:r w:rsidRPr="00AD7DF8">
        <w:rPr>
          <w:i/>
          <w:szCs w:val="24"/>
          <w:lang w:eastAsia="ja-JP"/>
        </w:rPr>
        <w:t>Illegal Logging Prohibition Act 2012</w:t>
      </w:r>
      <w:r w:rsidRPr="00E7053B">
        <w:rPr>
          <w:szCs w:val="24"/>
          <w:lang w:eastAsia="ja-JP"/>
        </w:rPr>
        <w:t xml:space="preserve"> (the Act) seeks to ‘reduce the harmful environmental, social, and economic impacts of illegal logging by restricting the importation and sale of illegally logged timber products in Australia’.</w:t>
      </w:r>
    </w:p>
    <w:p w14:paraId="7097B494" w14:textId="77777777" w:rsidR="002C4233" w:rsidRPr="00E7053B" w:rsidRDefault="002C4233" w:rsidP="00321328">
      <w:pPr>
        <w:spacing w:before="0" w:after="240" w:line="276" w:lineRule="auto"/>
        <w:rPr>
          <w:szCs w:val="24"/>
          <w:lang w:eastAsia="ja-JP"/>
        </w:rPr>
      </w:pPr>
      <w:r w:rsidRPr="00E7053B">
        <w:rPr>
          <w:szCs w:val="24"/>
          <w:lang w:eastAsia="ja-JP"/>
        </w:rPr>
        <w:t>The Act makes it a criminal offence to process domestically grown raw logs that have been illegally logged. For the Act’s purposes, ‘illegally logged timber’ is defined as timber ‘harvested in contravention of laws in force in the place (whether or not in Australia) where the timber was harvested’.</w:t>
      </w:r>
    </w:p>
    <w:p w14:paraId="06F79079" w14:textId="77777777" w:rsidR="002C4233" w:rsidRPr="00E7053B" w:rsidRDefault="002C4233" w:rsidP="00321328">
      <w:pPr>
        <w:spacing w:before="0" w:after="240" w:line="276" w:lineRule="auto"/>
        <w:rPr>
          <w:szCs w:val="24"/>
          <w:lang w:eastAsia="ja-JP"/>
        </w:rPr>
      </w:pPr>
      <w:r w:rsidRPr="00E7053B">
        <w:rPr>
          <w:szCs w:val="24"/>
          <w:lang w:eastAsia="ja-JP"/>
        </w:rPr>
        <w:t xml:space="preserve">The Act also requires ‘processors’ to actively assess and manage the risk that the raw logs may have been illegally harvested before processing them. This is known as undertaking ‘due diligence’, the specifics of which are set out in the </w:t>
      </w:r>
      <w:r w:rsidRPr="00AD7DF8">
        <w:rPr>
          <w:i/>
          <w:szCs w:val="24"/>
          <w:lang w:eastAsia="ja-JP"/>
        </w:rPr>
        <w:t>Illegal Logging Prohibition Regulation 2012</w:t>
      </w:r>
      <w:r w:rsidRPr="00E7053B">
        <w:rPr>
          <w:szCs w:val="24"/>
          <w:lang w:eastAsia="ja-JP"/>
        </w:rPr>
        <w:t xml:space="preserve"> (the Regulation).</w:t>
      </w:r>
    </w:p>
    <w:p w14:paraId="626E2B6D" w14:textId="77777777" w:rsidR="002C4233" w:rsidRPr="00E7053B" w:rsidRDefault="002C4233" w:rsidP="00321328">
      <w:pPr>
        <w:spacing w:before="0" w:after="240" w:line="276" w:lineRule="auto"/>
        <w:rPr>
          <w:szCs w:val="24"/>
          <w:lang w:eastAsia="ja-JP"/>
        </w:rPr>
      </w:pPr>
      <w:r w:rsidRPr="00E7053B">
        <w:rPr>
          <w:szCs w:val="24"/>
          <w:lang w:eastAsia="ja-JP"/>
        </w:rPr>
        <w:t>The due diligence requirements for processors</w:t>
      </w:r>
      <w:r>
        <w:rPr>
          <w:szCs w:val="24"/>
          <w:lang w:eastAsia="ja-JP"/>
        </w:rPr>
        <w:t xml:space="preserve"> </w:t>
      </w:r>
      <w:r w:rsidRPr="00E7053B">
        <w:rPr>
          <w:szCs w:val="24"/>
          <w:lang w:eastAsia="ja-JP"/>
        </w:rPr>
        <w:t xml:space="preserve">includes the following key steps: </w:t>
      </w:r>
    </w:p>
    <w:p w14:paraId="3784DAA7" w14:textId="77777777" w:rsidR="002C4233" w:rsidRPr="00E7053B" w:rsidRDefault="002C4233" w:rsidP="00321328">
      <w:pPr>
        <w:spacing w:before="0" w:line="276" w:lineRule="auto"/>
        <w:ind w:left="567"/>
        <w:rPr>
          <w:szCs w:val="24"/>
          <w:lang w:eastAsia="ja-JP"/>
        </w:rPr>
      </w:pPr>
      <w:r w:rsidRPr="00E7053B">
        <w:rPr>
          <w:b/>
          <w:szCs w:val="24"/>
          <w:lang w:eastAsia="ja-JP"/>
        </w:rPr>
        <w:t>Step 1:</w:t>
      </w:r>
      <w:r w:rsidRPr="00E7053B">
        <w:rPr>
          <w:szCs w:val="24"/>
          <w:lang w:eastAsia="ja-JP"/>
        </w:rPr>
        <w:t xml:space="preserve"> Establish and maintain a due diligence system.</w:t>
      </w:r>
    </w:p>
    <w:p w14:paraId="7EC4FB47" w14:textId="77777777" w:rsidR="002C4233" w:rsidRPr="00E7053B" w:rsidRDefault="002C4233" w:rsidP="00321328">
      <w:pPr>
        <w:spacing w:before="0" w:line="276" w:lineRule="auto"/>
        <w:ind w:left="567"/>
        <w:rPr>
          <w:szCs w:val="24"/>
          <w:lang w:eastAsia="ja-JP"/>
        </w:rPr>
      </w:pPr>
      <w:r w:rsidRPr="00E7053B">
        <w:rPr>
          <w:b/>
          <w:szCs w:val="24"/>
          <w:lang w:eastAsia="ja-JP"/>
        </w:rPr>
        <w:t>Step 2:</w:t>
      </w:r>
      <w:r w:rsidRPr="00E7053B">
        <w:rPr>
          <w:szCs w:val="24"/>
          <w:lang w:eastAsia="ja-JP"/>
        </w:rPr>
        <w:t xml:space="preserve"> Gather information about the raw log that is being processed</w:t>
      </w:r>
    </w:p>
    <w:p w14:paraId="65E8BEFD" w14:textId="77777777" w:rsidR="002C4233" w:rsidRPr="00E7053B" w:rsidRDefault="002C4233" w:rsidP="00321328">
      <w:pPr>
        <w:spacing w:before="0" w:line="276" w:lineRule="auto"/>
        <w:ind w:left="567"/>
        <w:rPr>
          <w:szCs w:val="24"/>
          <w:lang w:eastAsia="ja-JP"/>
        </w:rPr>
      </w:pPr>
      <w:r w:rsidRPr="00E7053B">
        <w:rPr>
          <w:b/>
          <w:szCs w:val="24"/>
          <w:lang w:eastAsia="ja-JP"/>
        </w:rPr>
        <w:t>Step 3:</w:t>
      </w:r>
      <w:r w:rsidRPr="00E7053B">
        <w:rPr>
          <w:szCs w:val="24"/>
          <w:lang w:eastAsia="ja-JP"/>
        </w:rPr>
        <w:t xml:space="preserve"> Assess the risk (using one of the three methods outlined in the Regulation)</w:t>
      </w:r>
    </w:p>
    <w:p w14:paraId="2CF3D4D7" w14:textId="77777777" w:rsidR="002C4233" w:rsidRPr="00E7053B" w:rsidRDefault="002C4233" w:rsidP="00321328">
      <w:pPr>
        <w:spacing w:before="0" w:line="276" w:lineRule="auto"/>
        <w:ind w:left="567"/>
        <w:rPr>
          <w:szCs w:val="24"/>
          <w:lang w:eastAsia="ja-JP"/>
        </w:rPr>
      </w:pPr>
      <w:r w:rsidRPr="00E7053B">
        <w:rPr>
          <w:b/>
          <w:szCs w:val="24"/>
          <w:lang w:eastAsia="ja-JP"/>
        </w:rPr>
        <w:t>Step 4:</w:t>
      </w:r>
      <w:r w:rsidRPr="00E7053B">
        <w:rPr>
          <w:szCs w:val="24"/>
          <w:lang w:eastAsia="ja-JP"/>
        </w:rPr>
        <w:t xml:space="preserve"> Risk mitigation (if required)</w:t>
      </w:r>
    </w:p>
    <w:p w14:paraId="21390949" w14:textId="77777777" w:rsidR="002C4233" w:rsidRPr="00E7053B" w:rsidRDefault="002C4233" w:rsidP="00321328">
      <w:pPr>
        <w:spacing w:before="0" w:after="240" w:line="276" w:lineRule="auto"/>
        <w:ind w:left="567"/>
        <w:rPr>
          <w:szCs w:val="24"/>
          <w:lang w:eastAsia="ja-JP"/>
        </w:rPr>
      </w:pPr>
      <w:r w:rsidRPr="00E7053B">
        <w:rPr>
          <w:b/>
          <w:szCs w:val="24"/>
          <w:lang w:eastAsia="ja-JP"/>
        </w:rPr>
        <w:t>Step 5:</w:t>
      </w:r>
      <w:r w:rsidRPr="00E7053B">
        <w:rPr>
          <w:szCs w:val="24"/>
          <w:lang w:eastAsia="ja-JP"/>
        </w:rPr>
        <w:t xml:space="preserve"> Keep records</w:t>
      </w:r>
    </w:p>
    <w:p w14:paraId="2425EC72" w14:textId="47BC509A" w:rsidR="002C4233" w:rsidRPr="00E7053B" w:rsidRDefault="002C4233" w:rsidP="00321328">
      <w:pPr>
        <w:spacing w:before="0" w:after="240" w:line="276" w:lineRule="auto"/>
        <w:rPr>
          <w:szCs w:val="24"/>
          <w:lang w:eastAsia="ja-JP"/>
        </w:rPr>
      </w:pPr>
      <w:r w:rsidRPr="00E7053B">
        <w:rPr>
          <w:szCs w:val="24"/>
          <w:lang w:eastAsia="ja-JP"/>
        </w:rPr>
        <w:t>Further information about the Regulation and the due diligence requirements is available at the Australian Government Department of Agriculture</w:t>
      </w:r>
      <w:r>
        <w:rPr>
          <w:szCs w:val="24"/>
          <w:lang w:eastAsia="ja-JP"/>
        </w:rPr>
        <w:t xml:space="preserve">, </w:t>
      </w:r>
      <w:proofErr w:type="gramStart"/>
      <w:r>
        <w:rPr>
          <w:szCs w:val="24"/>
          <w:lang w:eastAsia="ja-JP"/>
        </w:rPr>
        <w:t>Water</w:t>
      </w:r>
      <w:proofErr w:type="gramEnd"/>
      <w:r>
        <w:rPr>
          <w:szCs w:val="24"/>
          <w:lang w:eastAsia="ja-JP"/>
        </w:rPr>
        <w:t xml:space="preserve"> and the Environment’s</w:t>
      </w:r>
      <w:r w:rsidRPr="00E7053B">
        <w:rPr>
          <w:szCs w:val="24"/>
          <w:lang w:eastAsia="ja-JP"/>
        </w:rPr>
        <w:t xml:space="preserve"> website </w:t>
      </w:r>
      <w:r w:rsidRPr="002C4233">
        <w:rPr>
          <w:szCs w:val="24"/>
          <w:lang w:eastAsia="ja-JP"/>
        </w:rPr>
        <w:t>(</w:t>
      </w:r>
      <w:hyperlink r:id="rId14" w:history="1">
        <w:r w:rsidRPr="00D06874">
          <w:rPr>
            <w:rStyle w:val="Hyperlink"/>
          </w:rPr>
          <w:t>www.</w:t>
        </w:r>
        <w:r w:rsidRPr="00D06874">
          <w:rPr>
            <w:rStyle w:val="Hyperlink"/>
            <w:szCs w:val="24"/>
            <w:lang w:eastAsia="ja-JP"/>
          </w:rPr>
          <w:t>agriculture.gov.au/illegallogging</w:t>
        </w:r>
      </w:hyperlink>
      <w:r>
        <w:rPr>
          <w:szCs w:val="24"/>
          <w:lang w:eastAsia="ja-JP"/>
        </w:rPr>
        <w:t>)</w:t>
      </w:r>
      <w:r w:rsidRPr="00E7053B">
        <w:rPr>
          <w:szCs w:val="24"/>
          <w:lang w:eastAsia="ja-JP"/>
        </w:rPr>
        <w:t>.</w:t>
      </w:r>
    </w:p>
    <w:p w14:paraId="0778F5BF" w14:textId="77777777" w:rsidR="004B17BD" w:rsidRPr="00E7053B" w:rsidRDefault="00E7053B" w:rsidP="0062292C">
      <w:pPr>
        <w:pStyle w:val="Heading2"/>
        <w:rPr>
          <w:rFonts w:asciiTheme="minorHAnsi" w:hAnsiTheme="minorHAnsi"/>
        </w:rPr>
      </w:pPr>
      <w:bookmarkStart w:id="1" w:name="_Toc65506048"/>
      <w:r>
        <w:rPr>
          <w:rFonts w:asciiTheme="minorHAnsi" w:hAnsiTheme="minorHAnsi"/>
        </w:rPr>
        <w:t xml:space="preserve">1.1 </w:t>
      </w:r>
      <w:r w:rsidR="004B17BD" w:rsidRPr="00E7053B">
        <w:rPr>
          <w:rFonts w:asciiTheme="minorHAnsi" w:hAnsiTheme="minorHAnsi"/>
        </w:rPr>
        <w:t>Who is a processor?</w:t>
      </w:r>
      <w:bookmarkEnd w:id="1"/>
    </w:p>
    <w:p w14:paraId="143C81E7" w14:textId="4D3D0C3B" w:rsidR="002C4233" w:rsidRPr="00E7053B" w:rsidRDefault="002C4233" w:rsidP="00321328">
      <w:pPr>
        <w:spacing w:before="0" w:after="240" w:line="276" w:lineRule="auto"/>
        <w:rPr>
          <w:szCs w:val="24"/>
          <w:lang w:eastAsia="ja-JP"/>
        </w:rPr>
      </w:pPr>
      <w:r w:rsidRPr="00E7053B">
        <w:rPr>
          <w:szCs w:val="24"/>
          <w:lang w:eastAsia="ja-JP"/>
        </w:rPr>
        <w:t xml:space="preserve">For the purposes of the Act, a processor is a person who processes Australian grown raw logs into something other than a raw log. This includes activities such as the processing of Australian grown raw logs into woodchips, </w:t>
      </w:r>
      <w:proofErr w:type="spellStart"/>
      <w:r w:rsidRPr="00E7053B">
        <w:rPr>
          <w:szCs w:val="24"/>
          <w:lang w:eastAsia="ja-JP"/>
        </w:rPr>
        <w:t>saw</w:t>
      </w:r>
      <w:r w:rsidR="0026294A">
        <w:rPr>
          <w:szCs w:val="24"/>
          <w:lang w:eastAsia="ja-JP"/>
        </w:rPr>
        <w:t>nwood</w:t>
      </w:r>
      <w:proofErr w:type="spellEnd"/>
      <w:r w:rsidRPr="00E7053B">
        <w:rPr>
          <w:szCs w:val="24"/>
          <w:lang w:eastAsia="ja-JP"/>
        </w:rPr>
        <w:t>, pulp, or other timber products.</w:t>
      </w:r>
    </w:p>
    <w:p w14:paraId="70502BB2" w14:textId="77777777" w:rsidR="002C4233" w:rsidRPr="00E7053B" w:rsidRDefault="002C4233" w:rsidP="00321328">
      <w:pPr>
        <w:spacing w:before="0" w:after="240" w:line="276" w:lineRule="auto"/>
        <w:rPr>
          <w:szCs w:val="24"/>
          <w:lang w:eastAsia="ja-JP"/>
        </w:rPr>
      </w:pPr>
      <w:r w:rsidRPr="00E7053B">
        <w:rPr>
          <w:szCs w:val="24"/>
          <w:lang w:eastAsia="ja-JP"/>
        </w:rPr>
        <w:t>The Act also specifies that a processor also needs to be a constitutional corporation, or a person processing the raw logs:</w:t>
      </w:r>
    </w:p>
    <w:p w14:paraId="4EA92F05" w14:textId="77777777" w:rsidR="002C4233" w:rsidRPr="00E7053B" w:rsidRDefault="002C4233" w:rsidP="00321328">
      <w:pPr>
        <w:pStyle w:val="ListParagraph"/>
        <w:numPr>
          <w:ilvl w:val="0"/>
          <w:numId w:val="14"/>
        </w:numPr>
        <w:spacing w:after="240"/>
        <w:rPr>
          <w:szCs w:val="24"/>
          <w:lang w:eastAsia="ja-JP"/>
        </w:rPr>
      </w:pPr>
      <w:r w:rsidRPr="00E7053B">
        <w:rPr>
          <w:szCs w:val="24"/>
          <w:lang w:eastAsia="ja-JP"/>
        </w:rPr>
        <w:t>on behalf of a constitutional corporation, the Commonwealth, or a Commonwealth authority</w:t>
      </w:r>
    </w:p>
    <w:p w14:paraId="4B7DA743" w14:textId="77777777" w:rsidR="002C4233" w:rsidRPr="00E7053B" w:rsidRDefault="002C4233" w:rsidP="00321328">
      <w:pPr>
        <w:pStyle w:val="ListParagraph"/>
        <w:numPr>
          <w:ilvl w:val="0"/>
          <w:numId w:val="14"/>
        </w:numPr>
        <w:spacing w:after="240"/>
        <w:rPr>
          <w:szCs w:val="24"/>
          <w:lang w:eastAsia="ja-JP"/>
        </w:rPr>
      </w:pPr>
      <w:r w:rsidRPr="00E7053B">
        <w:rPr>
          <w:szCs w:val="24"/>
          <w:lang w:eastAsia="ja-JP"/>
        </w:rPr>
        <w:t>for trade with other countries or between Australian states or territories; or in a territory.</w:t>
      </w:r>
    </w:p>
    <w:p w14:paraId="2E868404" w14:textId="77777777" w:rsidR="002C4233" w:rsidRPr="00E7053B" w:rsidRDefault="002C4233" w:rsidP="00321328">
      <w:pPr>
        <w:pStyle w:val="Bodycopy"/>
        <w:spacing w:after="240"/>
        <w:rPr>
          <w:rFonts w:asciiTheme="minorHAnsi" w:eastAsia="Calibri" w:hAnsiTheme="minorHAnsi" w:cs="Times New Roman"/>
          <w:color w:val="auto"/>
          <w:spacing w:val="0"/>
          <w:sz w:val="24"/>
          <w:szCs w:val="24"/>
          <w:lang w:val="en-AU" w:eastAsia="ja-JP"/>
        </w:rPr>
      </w:pPr>
      <w:r w:rsidRPr="00E7053B">
        <w:rPr>
          <w:rFonts w:asciiTheme="minorHAnsi" w:eastAsia="Calibri" w:hAnsiTheme="minorHAnsi" w:cs="Times New Roman"/>
          <w:color w:val="auto"/>
          <w:spacing w:val="0"/>
          <w:sz w:val="24"/>
          <w:szCs w:val="24"/>
          <w:lang w:val="en-AU" w:eastAsia="ja-JP"/>
        </w:rPr>
        <w:t>Entities which are not constitutional corporations include:</w:t>
      </w:r>
    </w:p>
    <w:p w14:paraId="79835CA6" w14:textId="77777777" w:rsidR="002C4233" w:rsidRPr="00E7053B" w:rsidRDefault="002C4233" w:rsidP="00321328">
      <w:pPr>
        <w:pStyle w:val="ListParagraph"/>
        <w:numPr>
          <w:ilvl w:val="0"/>
          <w:numId w:val="14"/>
        </w:numPr>
        <w:spacing w:after="240"/>
        <w:rPr>
          <w:szCs w:val="24"/>
          <w:lang w:eastAsia="ja-JP"/>
        </w:rPr>
      </w:pPr>
      <w:r w:rsidRPr="00E7053B">
        <w:rPr>
          <w:szCs w:val="24"/>
          <w:lang w:eastAsia="ja-JP"/>
        </w:rPr>
        <w:t>state authorities not established as a body corporate</w:t>
      </w:r>
    </w:p>
    <w:p w14:paraId="3F864C48" w14:textId="77777777" w:rsidR="002C4233" w:rsidRPr="00E7053B" w:rsidRDefault="002C4233" w:rsidP="00321328">
      <w:pPr>
        <w:pStyle w:val="ListParagraph"/>
        <w:numPr>
          <w:ilvl w:val="0"/>
          <w:numId w:val="14"/>
        </w:numPr>
        <w:spacing w:after="240"/>
        <w:rPr>
          <w:szCs w:val="24"/>
          <w:lang w:eastAsia="ja-JP"/>
        </w:rPr>
      </w:pPr>
      <w:r w:rsidRPr="00E7053B">
        <w:rPr>
          <w:szCs w:val="24"/>
          <w:lang w:eastAsia="ja-JP"/>
        </w:rPr>
        <w:t>partnerships</w:t>
      </w:r>
    </w:p>
    <w:p w14:paraId="1E29494A" w14:textId="77777777" w:rsidR="002C4233" w:rsidRPr="00E7053B" w:rsidRDefault="002C4233" w:rsidP="00321328">
      <w:pPr>
        <w:pStyle w:val="ListParagraph"/>
        <w:numPr>
          <w:ilvl w:val="0"/>
          <w:numId w:val="14"/>
        </w:numPr>
        <w:spacing w:after="240"/>
        <w:rPr>
          <w:szCs w:val="24"/>
          <w:lang w:eastAsia="ja-JP"/>
        </w:rPr>
      </w:pPr>
      <w:r w:rsidRPr="00E7053B">
        <w:rPr>
          <w:szCs w:val="24"/>
          <w:lang w:eastAsia="ja-JP"/>
        </w:rPr>
        <w:t>un</w:t>
      </w:r>
      <w:r>
        <w:rPr>
          <w:szCs w:val="24"/>
          <w:lang w:eastAsia="ja-JP"/>
        </w:rPr>
        <w:t>-</w:t>
      </w:r>
      <w:r w:rsidRPr="00E7053B">
        <w:rPr>
          <w:szCs w:val="24"/>
          <w:lang w:eastAsia="ja-JP"/>
        </w:rPr>
        <w:t>incorporated associations or individuals.</w:t>
      </w:r>
    </w:p>
    <w:p w14:paraId="6775FC87" w14:textId="77777777" w:rsidR="00B24B28" w:rsidRPr="00E7053B" w:rsidRDefault="00B24B28" w:rsidP="00321328">
      <w:pPr>
        <w:pStyle w:val="Heading1"/>
        <w:spacing w:before="0" w:after="240"/>
        <w:ind w:left="284"/>
        <w:rPr>
          <w:rFonts w:asciiTheme="minorHAnsi" w:hAnsiTheme="minorHAnsi"/>
        </w:rPr>
      </w:pPr>
      <w:bookmarkStart w:id="2" w:name="_Toc65506049"/>
      <w:r w:rsidRPr="00E7053B">
        <w:rPr>
          <w:rFonts w:asciiTheme="minorHAnsi" w:hAnsiTheme="minorHAnsi"/>
        </w:rPr>
        <w:lastRenderedPageBreak/>
        <w:t xml:space="preserve">How to use the </w:t>
      </w:r>
      <w:r w:rsidR="00F1623F" w:rsidRPr="00E7053B">
        <w:rPr>
          <w:rFonts w:asciiTheme="minorHAnsi" w:hAnsiTheme="minorHAnsi"/>
        </w:rPr>
        <w:t>State Specific Guideline (S</w:t>
      </w:r>
      <w:r w:rsidRPr="00E7053B">
        <w:rPr>
          <w:rFonts w:asciiTheme="minorHAnsi" w:hAnsiTheme="minorHAnsi"/>
        </w:rPr>
        <w:t>SG)</w:t>
      </w:r>
      <w:bookmarkEnd w:id="2"/>
    </w:p>
    <w:p w14:paraId="3465A621" w14:textId="77777777" w:rsidR="006230FE" w:rsidRPr="00E7053B" w:rsidRDefault="006230FE" w:rsidP="00321328">
      <w:pPr>
        <w:spacing w:before="0" w:after="240" w:line="276" w:lineRule="auto"/>
        <w:rPr>
          <w:szCs w:val="24"/>
          <w:lang w:eastAsia="ja-JP"/>
        </w:rPr>
      </w:pPr>
      <w:r w:rsidRPr="00E7053B">
        <w:rPr>
          <w:szCs w:val="24"/>
          <w:lang w:eastAsia="ja-JP"/>
        </w:rPr>
        <w:t xml:space="preserve">This </w:t>
      </w:r>
      <w:r w:rsidR="00F1623F" w:rsidRPr="00E7053B">
        <w:rPr>
          <w:szCs w:val="24"/>
          <w:lang w:eastAsia="ja-JP"/>
        </w:rPr>
        <w:t>S</w:t>
      </w:r>
      <w:r w:rsidR="00BF3C0A" w:rsidRPr="00E7053B">
        <w:rPr>
          <w:szCs w:val="24"/>
          <w:lang w:eastAsia="ja-JP"/>
        </w:rPr>
        <w:t>SG</w:t>
      </w:r>
      <w:r w:rsidR="00F1623F" w:rsidRPr="00E7053B">
        <w:rPr>
          <w:szCs w:val="24"/>
          <w:lang w:eastAsia="ja-JP"/>
        </w:rPr>
        <w:t xml:space="preserve"> is intended to assist a processor</w:t>
      </w:r>
      <w:r w:rsidRPr="00E7053B">
        <w:rPr>
          <w:szCs w:val="24"/>
          <w:lang w:eastAsia="ja-JP"/>
        </w:rPr>
        <w:t xml:space="preserve"> of </w:t>
      </w:r>
      <w:r w:rsidR="00B22619" w:rsidRPr="00E7053B">
        <w:rPr>
          <w:szCs w:val="24"/>
          <w:lang w:eastAsia="ja-JP"/>
        </w:rPr>
        <w:t>raw logs</w:t>
      </w:r>
      <w:r w:rsidR="00E124A2" w:rsidRPr="00E7053B">
        <w:rPr>
          <w:szCs w:val="24"/>
          <w:lang w:eastAsia="ja-JP"/>
        </w:rPr>
        <w:t xml:space="preserve"> grown </w:t>
      </w:r>
      <w:r w:rsidR="00E124A2" w:rsidRPr="00E7053B">
        <w:rPr>
          <w:color w:val="000000" w:themeColor="text1"/>
          <w:szCs w:val="24"/>
          <w:lang w:eastAsia="ja-JP"/>
        </w:rPr>
        <w:t xml:space="preserve">in </w:t>
      </w:r>
      <w:r w:rsidR="00D40614">
        <w:rPr>
          <w:color w:val="000000" w:themeColor="text1"/>
          <w:szCs w:val="24"/>
          <w:lang w:eastAsia="ja-JP"/>
        </w:rPr>
        <w:t xml:space="preserve">South Australia </w:t>
      </w:r>
      <w:r w:rsidR="00443FEB" w:rsidRPr="00E7053B">
        <w:rPr>
          <w:color w:val="000000" w:themeColor="text1"/>
          <w:szCs w:val="24"/>
          <w:lang w:eastAsia="ja-JP"/>
        </w:rPr>
        <w:t xml:space="preserve">to </w:t>
      </w:r>
      <w:r w:rsidRPr="00E7053B">
        <w:rPr>
          <w:szCs w:val="24"/>
          <w:lang w:eastAsia="ja-JP"/>
        </w:rPr>
        <w:t xml:space="preserve">comply with the </w:t>
      </w:r>
      <w:r w:rsidR="00B22619" w:rsidRPr="00E7053B">
        <w:rPr>
          <w:szCs w:val="24"/>
          <w:lang w:eastAsia="ja-JP"/>
        </w:rPr>
        <w:t xml:space="preserve">Regulation’s </w:t>
      </w:r>
      <w:r w:rsidRPr="00E7053B">
        <w:rPr>
          <w:szCs w:val="24"/>
          <w:lang w:eastAsia="ja-JP"/>
        </w:rPr>
        <w:t>due diligence requirements</w:t>
      </w:r>
      <w:r w:rsidR="00B22619" w:rsidRPr="00E7053B">
        <w:rPr>
          <w:szCs w:val="24"/>
          <w:lang w:eastAsia="ja-JP"/>
        </w:rPr>
        <w:t>.</w:t>
      </w:r>
    </w:p>
    <w:p w14:paraId="3AA306B9" w14:textId="6465E08D" w:rsidR="00A9550A" w:rsidRPr="00E7053B" w:rsidRDefault="0023157A" w:rsidP="00321328">
      <w:pPr>
        <w:spacing w:before="0" w:after="240" w:line="276" w:lineRule="auto"/>
        <w:rPr>
          <w:szCs w:val="24"/>
          <w:lang w:eastAsia="ja-JP"/>
        </w:rPr>
      </w:pPr>
      <w:r w:rsidRPr="00E7053B">
        <w:rPr>
          <w:szCs w:val="24"/>
          <w:lang w:eastAsia="ja-JP"/>
        </w:rPr>
        <w:t>In accordance with section 19 of the Regulation, a</w:t>
      </w:r>
      <w:r w:rsidR="00B22619" w:rsidRPr="00E7053B">
        <w:rPr>
          <w:szCs w:val="24"/>
          <w:lang w:eastAsia="ja-JP"/>
        </w:rPr>
        <w:t xml:space="preserve"> processor </w:t>
      </w:r>
      <w:r w:rsidR="00C30449" w:rsidRPr="00E7053B">
        <w:rPr>
          <w:szCs w:val="24"/>
          <w:lang w:eastAsia="ja-JP"/>
        </w:rPr>
        <w:t xml:space="preserve">must gather information about </w:t>
      </w:r>
      <w:r w:rsidR="00A9550A" w:rsidRPr="00E7053B">
        <w:rPr>
          <w:szCs w:val="24"/>
          <w:lang w:eastAsia="ja-JP"/>
        </w:rPr>
        <w:t xml:space="preserve">the </w:t>
      </w:r>
      <w:r w:rsidR="00B22619" w:rsidRPr="00E7053B">
        <w:rPr>
          <w:szCs w:val="24"/>
          <w:lang w:eastAsia="ja-JP"/>
        </w:rPr>
        <w:t>raw log</w:t>
      </w:r>
      <w:r w:rsidRPr="00E7053B">
        <w:rPr>
          <w:szCs w:val="24"/>
          <w:lang w:eastAsia="ja-JP"/>
        </w:rPr>
        <w:t xml:space="preserve"> they are seeking to process</w:t>
      </w:r>
      <w:r w:rsidR="0053023B">
        <w:rPr>
          <w:szCs w:val="24"/>
          <w:lang w:eastAsia="ja-JP"/>
        </w:rPr>
        <w:t>.</w:t>
      </w:r>
      <w:r w:rsidR="00A9550A" w:rsidRPr="00E7053B">
        <w:rPr>
          <w:szCs w:val="24"/>
          <w:lang w:eastAsia="ja-JP"/>
        </w:rPr>
        <w:t xml:space="preserve"> </w:t>
      </w:r>
      <w:r w:rsidR="0053023B">
        <w:rPr>
          <w:szCs w:val="24"/>
          <w:lang w:eastAsia="ja-JP"/>
        </w:rPr>
        <w:t>T</w:t>
      </w:r>
      <w:r w:rsidR="00A9550A" w:rsidRPr="00E7053B">
        <w:rPr>
          <w:szCs w:val="24"/>
          <w:lang w:eastAsia="ja-JP"/>
        </w:rPr>
        <w:t xml:space="preserve">his includes gathering </w:t>
      </w:r>
      <w:r w:rsidR="006E1465" w:rsidRPr="00E7053B">
        <w:rPr>
          <w:szCs w:val="24"/>
          <w:lang w:eastAsia="ja-JP"/>
        </w:rPr>
        <w:t xml:space="preserve">the </w:t>
      </w:r>
      <w:r w:rsidR="00A9550A" w:rsidRPr="00E7053B">
        <w:rPr>
          <w:szCs w:val="24"/>
          <w:lang w:eastAsia="ja-JP"/>
        </w:rPr>
        <w:t>information</w:t>
      </w:r>
      <w:r w:rsidR="00B22619" w:rsidRPr="00E7053B">
        <w:rPr>
          <w:szCs w:val="24"/>
          <w:lang w:eastAsia="ja-JP"/>
        </w:rPr>
        <w:t xml:space="preserve"> or evidence </w:t>
      </w:r>
      <w:r w:rsidR="006E1465" w:rsidRPr="00E7053B">
        <w:rPr>
          <w:szCs w:val="24"/>
          <w:lang w:eastAsia="ja-JP"/>
        </w:rPr>
        <w:t>outlined</w:t>
      </w:r>
      <w:r w:rsidR="00B22619" w:rsidRPr="00E7053B">
        <w:rPr>
          <w:szCs w:val="24"/>
          <w:lang w:eastAsia="ja-JP"/>
        </w:rPr>
        <w:t xml:space="preserve"> in this S</w:t>
      </w:r>
      <w:r w:rsidRPr="00E7053B">
        <w:rPr>
          <w:szCs w:val="24"/>
          <w:lang w:eastAsia="ja-JP"/>
        </w:rPr>
        <w:t>SG.</w:t>
      </w:r>
    </w:p>
    <w:p w14:paraId="1B45ACAB" w14:textId="5418C379" w:rsidR="00A9550A" w:rsidRPr="00E7053B" w:rsidRDefault="00DD53D6" w:rsidP="00321328">
      <w:pPr>
        <w:spacing w:before="0" w:after="240" w:line="276" w:lineRule="auto"/>
        <w:rPr>
          <w:szCs w:val="24"/>
          <w:lang w:eastAsia="ja-JP"/>
        </w:rPr>
      </w:pPr>
      <w:r w:rsidRPr="00E7053B">
        <w:rPr>
          <w:szCs w:val="24"/>
          <w:lang w:eastAsia="ja-JP"/>
        </w:rPr>
        <w:t>The i</w:t>
      </w:r>
      <w:r w:rsidR="006230FE" w:rsidRPr="00E7053B">
        <w:rPr>
          <w:szCs w:val="24"/>
          <w:lang w:eastAsia="ja-JP"/>
        </w:rPr>
        <w:t xml:space="preserve">nformation listed in this </w:t>
      </w:r>
      <w:r w:rsidR="00B22619" w:rsidRPr="00E7053B">
        <w:rPr>
          <w:szCs w:val="24"/>
          <w:lang w:eastAsia="ja-JP"/>
        </w:rPr>
        <w:t>S</w:t>
      </w:r>
      <w:r w:rsidR="00594EDB" w:rsidRPr="00E7053B">
        <w:rPr>
          <w:szCs w:val="24"/>
          <w:lang w:eastAsia="ja-JP"/>
        </w:rPr>
        <w:t>SG</w:t>
      </w:r>
      <w:r w:rsidR="006230FE" w:rsidRPr="00E7053B">
        <w:rPr>
          <w:szCs w:val="24"/>
          <w:lang w:eastAsia="ja-JP"/>
        </w:rPr>
        <w:t xml:space="preserve"> is not </w:t>
      </w:r>
      <w:r w:rsidRPr="00E7053B">
        <w:rPr>
          <w:szCs w:val="24"/>
          <w:lang w:eastAsia="ja-JP"/>
        </w:rPr>
        <w:t xml:space="preserve">meant to be </w:t>
      </w:r>
      <w:r w:rsidR="006230FE" w:rsidRPr="00E7053B">
        <w:rPr>
          <w:szCs w:val="24"/>
          <w:lang w:eastAsia="ja-JP"/>
        </w:rPr>
        <w:t xml:space="preserve">an exhaustive list of </w:t>
      </w:r>
      <w:r w:rsidRPr="00E7053B">
        <w:rPr>
          <w:szCs w:val="24"/>
          <w:lang w:eastAsia="ja-JP"/>
        </w:rPr>
        <w:t xml:space="preserve">the </w:t>
      </w:r>
      <w:r w:rsidR="006230FE" w:rsidRPr="00E7053B">
        <w:rPr>
          <w:szCs w:val="24"/>
          <w:lang w:eastAsia="ja-JP"/>
        </w:rPr>
        <w:t>evidence or documentation required to satisfy</w:t>
      </w:r>
      <w:r w:rsidR="00BF3C0A" w:rsidRPr="00E7053B">
        <w:rPr>
          <w:szCs w:val="24"/>
          <w:lang w:eastAsia="ja-JP"/>
        </w:rPr>
        <w:t xml:space="preserve"> the</w:t>
      </w:r>
      <w:r w:rsidR="00171F59">
        <w:rPr>
          <w:szCs w:val="24"/>
          <w:lang w:eastAsia="ja-JP"/>
        </w:rPr>
        <w:t xml:space="preserve"> </w:t>
      </w:r>
      <w:r w:rsidR="00B22619" w:rsidRPr="00E7053B">
        <w:rPr>
          <w:szCs w:val="24"/>
          <w:lang w:eastAsia="ja-JP"/>
        </w:rPr>
        <w:t xml:space="preserve">Regulation’s </w:t>
      </w:r>
      <w:r w:rsidR="006230FE" w:rsidRPr="00E7053B">
        <w:rPr>
          <w:szCs w:val="24"/>
          <w:lang w:eastAsia="ja-JP"/>
        </w:rPr>
        <w:t>due diligence requirements</w:t>
      </w:r>
      <w:r w:rsidR="00B22619" w:rsidRPr="00E7053B">
        <w:rPr>
          <w:szCs w:val="24"/>
          <w:lang w:eastAsia="ja-JP"/>
        </w:rPr>
        <w:t>.</w:t>
      </w:r>
    </w:p>
    <w:p w14:paraId="5AFDDE35" w14:textId="77777777" w:rsidR="006230FE" w:rsidRPr="00E7053B" w:rsidRDefault="00A9550A" w:rsidP="00321328">
      <w:pPr>
        <w:spacing w:before="0" w:after="240" w:line="276" w:lineRule="auto"/>
        <w:rPr>
          <w:szCs w:val="24"/>
          <w:lang w:eastAsia="ja-JP"/>
        </w:rPr>
      </w:pPr>
      <w:r w:rsidRPr="00E7053B">
        <w:rPr>
          <w:szCs w:val="24"/>
          <w:lang w:eastAsia="ja-JP"/>
        </w:rPr>
        <w:t xml:space="preserve">The information </w:t>
      </w:r>
      <w:r w:rsidR="006230FE" w:rsidRPr="00E7053B">
        <w:rPr>
          <w:szCs w:val="24"/>
          <w:lang w:eastAsia="ja-JP"/>
        </w:rPr>
        <w:t xml:space="preserve">gathered by applying this </w:t>
      </w:r>
      <w:r w:rsidR="00B22619" w:rsidRPr="00E7053B">
        <w:rPr>
          <w:szCs w:val="24"/>
          <w:lang w:eastAsia="ja-JP"/>
        </w:rPr>
        <w:t>S</w:t>
      </w:r>
      <w:r w:rsidRPr="00E7053B">
        <w:rPr>
          <w:szCs w:val="24"/>
          <w:lang w:eastAsia="ja-JP"/>
        </w:rPr>
        <w:t>SG</w:t>
      </w:r>
      <w:r w:rsidR="006230FE" w:rsidRPr="00E7053B">
        <w:rPr>
          <w:szCs w:val="24"/>
          <w:lang w:eastAsia="ja-JP"/>
        </w:rPr>
        <w:t xml:space="preserve">, along with any other information gathered in accordance with the Regulation, needs to be assessed in accordance with the processes outlined in </w:t>
      </w:r>
      <w:r w:rsidR="00B22619" w:rsidRPr="00E7053B">
        <w:rPr>
          <w:szCs w:val="24"/>
          <w:lang w:eastAsia="ja-JP"/>
        </w:rPr>
        <w:t>section 21</w:t>
      </w:r>
      <w:r w:rsidRPr="00E7053B">
        <w:rPr>
          <w:szCs w:val="24"/>
          <w:lang w:eastAsia="ja-JP"/>
        </w:rPr>
        <w:t xml:space="preserve"> of the </w:t>
      </w:r>
      <w:r w:rsidR="006230FE" w:rsidRPr="00E7053B">
        <w:rPr>
          <w:szCs w:val="24"/>
          <w:lang w:eastAsia="ja-JP"/>
        </w:rPr>
        <w:t>Regulation</w:t>
      </w:r>
      <w:r w:rsidR="00DD53D6" w:rsidRPr="00E7053B">
        <w:rPr>
          <w:szCs w:val="24"/>
          <w:lang w:eastAsia="ja-JP"/>
        </w:rPr>
        <w:t>. This includes</w:t>
      </w:r>
      <w:r w:rsidR="00C23348" w:rsidRPr="00E7053B">
        <w:rPr>
          <w:szCs w:val="24"/>
          <w:lang w:eastAsia="ja-JP"/>
        </w:rPr>
        <w:t xml:space="preserve"> considering any other information </w:t>
      </w:r>
      <w:r w:rsidR="00DD53D6" w:rsidRPr="00E7053B">
        <w:rPr>
          <w:szCs w:val="24"/>
          <w:lang w:eastAsia="ja-JP"/>
        </w:rPr>
        <w:t xml:space="preserve">that </w:t>
      </w:r>
      <w:r w:rsidR="00C23348" w:rsidRPr="00E7053B">
        <w:rPr>
          <w:szCs w:val="24"/>
          <w:lang w:eastAsia="ja-JP"/>
        </w:rPr>
        <w:t xml:space="preserve">the </w:t>
      </w:r>
      <w:r w:rsidR="00DD53D6" w:rsidRPr="00E7053B">
        <w:rPr>
          <w:szCs w:val="24"/>
          <w:lang w:eastAsia="ja-JP"/>
        </w:rPr>
        <w:t>processor</w:t>
      </w:r>
      <w:r w:rsidR="00C23348" w:rsidRPr="00E7053B">
        <w:rPr>
          <w:szCs w:val="24"/>
          <w:lang w:eastAsia="ja-JP"/>
        </w:rPr>
        <w:t xml:space="preserve"> knows, or ought reasonably to kno</w:t>
      </w:r>
      <w:r w:rsidR="00DD53D6" w:rsidRPr="00E7053B">
        <w:rPr>
          <w:szCs w:val="24"/>
          <w:lang w:eastAsia="ja-JP"/>
        </w:rPr>
        <w:t>w, but is not contained in the SSG</w:t>
      </w:r>
      <w:r w:rsidR="0023157A" w:rsidRPr="00E7053B">
        <w:rPr>
          <w:szCs w:val="24"/>
          <w:lang w:eastAsia="ja-JP"/>
        </w:rPr>
        <w:t>.</w:t>
      </w:r>
    </w:p>
    <w:p w14:paraId="58427909" w14:textId="10A964D0" w:rsidR="00DD53D6" w:rsidRPr="00E7053B" w:rsidRDefault="0023157A" w:rsidP="00321328">
      <w:pPr>
        <w:spacing w:before="0" w:after="240" w:line="276" w:lineRule="auto"/>
        <w:rPr>
          <w:szCs w:val="24"/>
          <w:lang w:eastAsia="ja-JP"/>
        </w:rPr>
      </w:pPr>
      <w:r w:rsidRPr="00E7053B">
        <w:rPr>
          <w:szCs w:val="24"/>
          <w:lang w:eastAsia="ja-JP"/>
        </w:rPr>
        <w:t>All data included in this document is the most current available at the time of publishing.</w:t>
      </w:r>
    </w:p>
    <w:p w14:paraId="092A29B0" w14:textId="77777777" w:rsidR="006230FE" w:rsidRPr="00E7053B" w:rsidRDefault="003C3271" w:rsidP="00321328">
      <w:pPr>
        <w:pStyle w:val="Heading1"/>
        <w:spacing w:before="0" w:after="240"/>
        <w:ind w:left="284"/>
        <w:rPr>
          <w:rFonts w:asciiTheme="minorHAnsi" w:hAnsiTheme="minorHAnsi"/>
        </w:rPr>
      </w:pPr>
      <w:bookmarkStart w:id="3" w:name="_Toc65506050"/>
      <w:r w:rsidRPr="00E7053B">
        <w:rPr>
          <w:rFonts w:asciiTheme="minorHAnsi" w:hAnsiTheme="minorHAnsi"/>
        </w:rPr>
        <w:t>Scope of the S</w:t>
      </w:r>
      <w:r w:rsidR="006230FE" w:rsidRPr="00E7053B">
        <w:rPr>
          <w:rFonts w:asciiTheme="minorHAnsi" w:hAnsiTheme="minorHAnsi"/>
        </w:rPr>
        <w:t xml:space="preserve">SG for </w:t>
      </w:r>
      <w:r w:rsidR="00D40614">
        <w:rPr>
          <w:rFonts w:asciiTheme="minorHAnsi" w:hAnsiTheme="minorHAnsi"/>
        </w:rPr>
        <w:t>South Australia</w:t>
      </w:r>
      <w:bookmarkEnd w:id="3"/>
    </w:p>
    <w:p w14:paraId="318DE921" w14:textId="4D8D2BFF" w:rsidR="00FC5A63" w:rsidRDefault="006E1465" w:rsidP="00321328">
      <w:pPr>
        <w:spacing w:before="0" w:after="240" w:line="276" w:lineRule="auto"/>
        <w:rPr>
          <w:szCs w:val="24"/>
          <w:lang w:eastAsia="ja-JP"/>
        </w:rPr>
      </w:pPr>
      <w:r w:rsidRPr="00AD7DF8">
        <w:rPr>
          <w:szCs w:val="24"/>
          <w:lang w:eastAsia="ja-JP"/>
        </w:rPr>
        <w:t>This S</w:t>
      </w:r>
      <w:r w:rsidR="00FC5A63" w:rsidRPr="00AD7DF8">
        <w:rPr>
          <w:szCs w:val="24"/>
          <w:lang w:eastAsia="ja-JP"/>
        </w:rPr>
        <w:t xml:space="preserve">SG provides detailed information on the control of </w:t>
      </w:r>
      <w:r w:rsidR="00F40718">
        <w:rPr>
          <w:szCs w:val="24"/>
          <w:lang w:eastAsia="ja-JP"/>
        </w:rPr>
        <w:t xml:space="preserve">processing </w:t>
      </w:r>
      <w:r w:rsidR="00FC5A63" w:rsidRPr="00AD7DF8">
        <w:rPr>
          <w:szCs w:val="24"/>
          <w:lang w:eastAsia="ja-JP"/>
        </w:rPr>
        <w:t xml:space="preserve">pathways for </w:t>
      </w:r>
      <w:r w:rsidRPr="00AD7DF8">
        <w:rPr>
          <w:szCs w:val="24"/>
          <w:lang w:eastAsia="ja-JP"/>
        </w:rPr>
        <w:t xml:space="preserve">raw logs grown </w:t>
      </w:r>
      <w:r w:rsidR="00FC5A63" w:rsidRPr="00AD7DF8">
        <w:rPr>
          <w:szCs w:val="24"/>
          <w:lang w:eastAsia="ja-JP"/>
        </w:rPr>
        <w:t xml:space="preserve">within </w:t>
      </w:r>
      <w:r w:rsidR="00D40614">
        <w:rPr>
          <w:szCs w:val="24"/>
          <w:lang w:eastAsia="ja-JP"/>
        </w:rPr>
        <w:t>South Australia</w:t>
      </w:r>
      <w:r w:rsidR="00FC5A63" w:rsidRPr="00AD7DF8">
        <w:rPr>
          <w:szCs w:val="24"/>
          <w:lang w:eastAsia="ja-JP"/>
        </w:rPr>
        <w:t xml:space="preserve"> and </w:t>
      </w:r>
      <w:r w:rsidRPr="00AD7DF8">
        <w:rPr>
          <w:szCs w:val="24"/>
          <w:lang w:eastAsia="ja-JP"/>
        </w:rPr>
        <w:t xml:space="preserve">is intended to </w:t>
      </w:r>
      <w:r w:rsidR="00FC5A63" w:rsidRPr="00AD7DF8">
        <w:rPr>
          <w:szCs w:val="24"/>
          <w:lang w:eastAsia="ja-JP"/>
        </w:rPr>
        <w:t>inform</w:t>
      </w:r>
      <w:r w:rsidR="009557A0" w:rsidRPr="00AD7DF8">
        <w:rPr>
          <w:szCs w:val="24"/>
          <w:lang w:eastAsia="ja-JP"/>
        </w:rPr>
        <w:t xml:space="preserve"> </w:t>
      </w:r>
      <w:r w:rsidRPr="00AD7DF8">
        <w:rPr>
          <w:szCs w:val="24"/>
          <w:lang w:eastAsia="ja-JP"/>
        </w:rPr>
        <w:t>processors</w:t>
      </w:r>
      <w:r w:rsidR="009557A0" w:rsidRPr="00AD7DF8">
        <w:rPr>
          <w:szCs w:val="24"/>
          <w:lang w:eastAsia="ja-JP"/>
        </w:rPr>
        <w:t xml:space="preserve"> of what is considered</w:t>
      </w:r>
      <w:r w:rsidR="00FC5A63" w:rsidRPr="00AD7DF8">
        <w:rPr>
          <w:szCs w:val="24"/>
          <w:lang w:eastAsia="ja-JP"/>
        </w:rPr>
        <w:t xml:space="preserve"> legal timber</w:t>
      </w:r>
      <w:r w:rsidRPr="00AD7DF8">
        <w:rPr>
          <w:szCs w:val="24"/>
          <w:lang w:eastAsia="ja-JP"/>
        </w:rPr>
        <w:t xml:space="preserve"> within that jurisdiction</w:t>
      </w:r>
      <w:r w:rsidR="00FC5A63" w:rsidRPr="00AD7DF8">
        <w:rPr>
          <w:szCs w:val="24"/>
          <w:lang w:eastAsia="ja-JP"/>
        </w:rPr>
        <w:t xml:space="preserve">. It is only applicable for </w:t>
      </w:r>
      <w:r w:rsidRPr="00AD7DF8">
        <w:rPr>
          <w:szCs w:val="24"/>
          <w:lang w:eastAsia="ja-JP"/>
        </w:rPr>
        <w:t>logs that were harvested within</w:t>
      </w:r>
      <w:r w:rsidR="00D40614">
        <w:rPr>
          <w:szCs w:val="24"/>
          <w:lang w:eastAsia="ja-JP"/>
        </w:rPr>
        <w:t xml:space="preserve"> South Australia</w:t>
      </w:r>
      <w:r w:rsidR="008318F0" w:rsidRPr="00AD7DF8">
        <w:rPr>
          <w:szCs w:val="24"/>
          <w:lang w:eastAsia="ja-JP"/>
        </w:rPr>
        <w:t>.</w:t>
      </w:r>
    </w:p>
    <w:p w14:paraId="2C356690" w14:textId="6C4F58DC" w:rsidR="00F40718" w:rsidRPr="00F40718" w:rsidRDefault="00F40718" w:rsidP="00321328">
      <w:pPr>
        <w:spacing w:before="0" w:after="240" w:line="276" w:lineRule="auto"/>
        <w:rPr>
          <w:szCs w:val="24"/>
          <w:lang w:eastAsia="ja-JP"/>
        </w:rPr>
      </w:pPr>
      <w:r w:rsidRPr="00F40718">
        <w:rPr>
          <w:szCs w:val="24"/>
          <w:lang w:eastAsia="ja-JP"/>
        </w:rPr>
        <w:t xml:space="preserve">Given the </w:t>
      </w:r>
      <w:r w:rsidR="00597936">
        <w:rPr>
          <w:szCs w:val="24"/>
          <w:lang w:eastAsia="ja-JP"/>
        </w:rPr>
        <w:t>integrated nature of the plantation industry across the Green Triangle (</w:t>
      </w:r>
      <w:r w:rsidRPr="00F40718">
        <w:rPr>
          <w:szCs w:val="24"/>
          <w:lang w:eastAsia="ja-JP"/>
        </w:rPr>
        <w:t>the South-East</w:t>
      </w:r>
      <w:r w:rsidR="00597936">
        <w:rPr>
          <w:szCs w:val="24"/>
          <w:lang w:eastAsia="ja-JP"/>
        </w:rPr>
        <w:t>ern region of South Australia and</w:t>
      </w:r>
      <w:r w:rsidRPr="00F40718">
        <w:rPr>
          <w:szCs w:val="24"/>
          <w:lang w:eastAsia="ja-JP"/>
        </w:rPr>
        <w:t xml:space="preserve"> South-West Victoria</w:t>
      </w:r>
      <w:r w:rsidR="00597936">
        <w:rPr>
          <w:szCs w:val="24"/>
          <w:lang w:eastAsia="ja-JP"/>
        </w:rPr>
        <w:t>)</w:t>
      </w:r>
      <w:r w:rsidRPr="00F40718">
        <w:rPr>
          <w:szCs w:val="24"/>
          <w:lang w:eastAsia="ja-JP"/>
        </w:rPr>
        <w:t xml:space="preserve">, the State Specific Guideline for South Australia should be read in conjunction with the State Specific Guideline for Victoria for timber and timber products sourced from this region. </w:t>
      </w:r>
    </w:p>
    <w:p w14:paraId="4C8D8DAF" w14:textId="77777777" w:rsidR="00A41DC3" w:rsidRDefault="00F40718" w:rsidP="00321328">
      <w:pPr>
        <w:spacing w:before="0" w:after="240" w:line="276" w:lineRule="auto"/>
        <w:rPr>
          <w:szCs w:val="24"/>
          <w:lang w:eastAsia="ja-JP"/>
        </w:rPr>
      </w:pPr>
      <w:r w:rsidRPr="00F40718">
        <w:rPr>
          <w:szCs w:val="24"/>
          <w:lang w:eastAsia="ja-JP"/>
        </w:rPr>
        <w:t>The State Specific Guideline for Victoria is available on the Australian Department of Agriculture</w:t>
      </w:r>
      <w:r w:rsidR="00785099">
        <w:rPr>
          <w:szCs w:val="24"/>
          <w:lang w:eastAsia="ja-JP"/>
        </w:rPr>
        <w:t xml:space="preserve">, </w:t>
      </w:r>
      <w:proofErr w:type="gramStart"/>
      <w:r w:rsidR="00785099">
        <w:rPr>
          <w:szCs w:val="24"/>
          <w:lang w:eastAsia="ja-JP"/>
        </w:rPr>
        <w:t>Water</w:t>
      </w:r>
      <w:proofErr w:type="gramEnd"/>
      <w:r w:rsidR="00785099">
        <w:rPr>
          <w:szCs w:val="24"/>
          <w:lang w:eastAsia="ja-JP"/>
        </w:rPr>
        <w:t xml:space="preserve"> and the Environment’s</w:t>
      </w:r>
      <w:r w:rsidRPr="00F40718">
        <w:rPr>
          <w:szCs w:val="24"/>
          <w:lang w:eastAsia="ja-JP"/>
        </w:rPr>
        <w:t xml:space="preserve"> website at </w:t>
      </w:r>
      <w:hyperlink r:id="rId15" w:history="1">
        <w:r w:rsidR="00DF0594" w:rsidRPr="00F5312F">
          <w:rPr>
            <w:rStyle w:val="Hyperlink"/>
            <w:szCs w:val="24"/>
            <w:lang w:eastAsia="ja-JP"/>
          </w:rPr>
          <w:t>agriculture.gov.au/</w:t>
        </w:r>
        <w:proofErr w:type="spellStart"/>
        <w:r w:rsidR="00DF0594" w:rsidRPr="00F5312F">
          <w:rPr>
            <w:rStyle w:val="Hyperlink"/>
            <w:szCs w:val="24"/>
            <w:lang w:eastAsia="ja-JP"/>
          </w:rPr>
          <w:t>illegallogging</w:t>
        </w:r>
        <w:proofErr w:type="spellEnd"/>
      </w:hyperlink>
      <w:r w:rsidR="00DF0594">
        <w:rPr>
          <w:szCs w:val="24"/>
          <w:lang w:eastAsia="ja-JP"/>
        </w:rPr>
        <w:t>.</w:t>
      </w:r>
      <w:bookmarkStart w:id="4" w:name="_Toc491850708"/>
      <w:bookmarkStart w:id="5" w:name="_Toc491868661"/>
      <w:bookmarkStart w:id="6" w:name="_Toc492455400"/>
      <w:bookmarkStart w:id="7" w:name="_Toc492456080"/>
      <w:bookmarkStart w:id="8" w:name="_Toc492456189"/>
      <w:bookmarkStart w:id="9" w:name="_Toc492456233"/>
      <w:bookmarkStart w:id="10" w:name="_Toc492896669"/>
      <w:bookmarkStart w:id="11" w:name="_Toc492907439"/>
      <w:bookmarkStart w:id="12" w:name="_Toc4500541"/>
      <w:bookmarkStart w:id="13" w:name="_Toc4509392"/>
      <w:bookmarkEnd w:id="4"/>
      <w:bookmarkEnd w:id="5"/>
      <w:bookmarkEnd w:id="6"/>
      <w:bookmarkEnd w:id="7"/>
      <w:bookmarkEnd w:id="8"/>
      <w:bookmarkEnd w:id="9"/>
      <w:bookmarkEnd w:id="10"/>
      <w:bookmarkEnd w:id="11"/>
      <w:bookmarkEnd w:id="12"/>
      <w:bookmarkEnd w:id="13"/>
    </w:p>
    <w:p w14:paraId="4E93FC4E" w14:textId="4E317E78" w:rsidR="006230FE" w:rsidRPr="00E7053B" w:rsidRDefault="00A41DC3" w:rsidP="00A41DC3">
      <w:pPr>
        <w:spacing w:before="0"/>
        <w:rPr>
          <w:rFonts w:eastAsiaTheme="majorEastAsia" w:cstheme="majorBidi"/>
          <w:b/>
          <w:bCs/>
          <w:color w:val="7F7F7F" w:themeColor="text1" w:themeTint="80"/>
          <w:szCs w:val="24"/>
        </w:rPr>
      </w:pPr>
      <w:r>
        <w:rPr>
          <w:rFonts w:eastAsiaTheme="majorEastAsia" w:cstheme="majorBidi"/>
          <w:b/>
          <w:bCs/>
          <w:color w:val="7F7F7F" w:themeColor="text1" w:themeTint="80"/>
          <w:szCs w:val="24"/>
        </w:rPr>
        <w:br w:type="page"/>
      </w:r>
    </w:p>
    <w:p w14:paraId="1E4323F7" w14:textId="77777777" w:rsidR="006230FE" w:rsidRPr="00E7053B" w:rsidRDefault="006230FE" w:rsidP="00321328">
      <w:pPr>
        <w:pStyle w:val="Heading1"/>
        <w:spacing w:before="0" w:after="240"/>
        <w:ind w:left="284"/>
        <w:rPr>
          <w:rFonts w:asciiTheme="minorHAnsi" w:hAnsiTheme="minorHAnsi"/>
        </w:rPr>
      </w:pPr>
      <w:bookmarkStart w:id="14" w:name="_Toc65506051"/>
      <w:r w:rsidRPr="00E7053B">
        <w:rPr>
          <w:rFonts w:asciiTheme="minorHAnsi" w:hAnsiTheme="minorHAnsi"/>
        </w:rPr>
        <w:lastRenderedPageBreak/>
        <w:t xml:space="preserve">Overview of Forest Management in </w:t>
      </w:r>
      <w:r w:rsidR="00D40614">
        <w:rPr>
          <w:rFonts w:asciiTheme="minorHAnsi" w:hAnsiTheme="minorHAnsi"/>
        </w:rPr>
        <w:t>South Australia</w:t>
      </w:r>
      <w:bookmarkEnd w:id="14"/>
    </w:p>
    <w:p w14:paraId="59969131" w14:textId="6121543E" w:rsidR="0053023B" w:rsidRDefault="00DE02E3" w:rsidP="00321328">
      <w:pPr>
        <w:spacing w:before="0" w:after="240" w:line="276" w:lineRule="auto"/>
        <w:rPr>
          <w:szCs w:val="24"/>
          <w:lang w:eastAsia="ja-JP"/>
        </w:rPr>
      </w:pPr>
      <w:r>
        <w:rPr>
          <w:szCs w:val="24"/>
          <w:lang w:eastAsia="ja-JP"/>
        </w:rPr>
        <w:t xml:space="preserve">There is no commercial harvesting of native forests in South Australia. Instead, </w:t>
      </w:r>
      <w:r w:rsidRPr="00D56632">
        <w:rPr>
          <w:szCs w:val="24"/>
          <w:lang w:eastAsia="ja-JP"/>
        </w:rPr>
        <w:t>South Australia</w:t>
      </w:r>
      <w:r>
        <w:rPr>
          <w:szCs w:val="24"/>
          <w:lang w:eastAsia="ja-JP"/>
        </w:rPr>
        <w:t>’s forest and wood products industry</w:t>
      </w:r>
      <w:r w:rsidRPr="00D56632">
        <w:rPr>
          <w:szCs w:val="24"/>
          <w:lang w:eastAsia="ja-JP"/>
        </w:rPr>
        <w:t xml:space="preserve"> is </w:t>
      </w:r>
      <w:r>
        <w:rPr>
          <w:szCs w:val="24"/>
          <w:lang w:eastAsia="ja-JP"/>
        </w:rPr>
        <w:t xml:space="preserve">entirely plantation-based, predominantly with the introduced species of </w:t>
      </w:r>
      <w:r>
        <w:rPr>
          <w:i/>
          <w:szCs w:val="24"/>
          <w:lang w:eastAsia="ja-JP"/>
        </w:rPr>
        <w:t xml:space="preserve">Pinus radiata </w:t>
      </w:r>
      <w:r>
        <w:rPr>
          <w:szCs w:val="24"/>
          <w:lang w:eastAsia="ja-JP"/>
        </w:rPr>
        <w:t xml:space="preserve">and </w:t>
      </w:r>
      <w:r>
        <w:rPr>
          <w:i/>
          <w:szCs w:val="24"/>
          <w:lang w:eastAsia="ja-JP"/>
        </w:rPr>
        <w:t>Eucalyptus globulus</w:t>
      </w:r>
      <w:r>
        <w:rPr>
          <w:szCs w:val="24"/>
          <w:lang w:eastAsia="ja-JP"/>
        </w:rPr>
        <w:t>.</w:t>
      </w:r>
    </w:p>
    <w:p w14:paraId="2AB4D820" w14:textId="15C1AA26" w:rsidR="00D40614" w:rsidRPr="00865322" w:rsidRDefault="00F44D4A" w:rsidP="00321328">
      <w:pPr>
        <w:spacing w:before="0" w:after="240" w:line="276" w:lineRule="auto"/>
        <w:rPr>
          <w:szCs w:val="24"/>
          <w:lang w:eastAsia="ja-JP"/>
        </w:rPr>
      </w:pPr>
      <w:r>
        <w:rPr>
          <w:szCs w:val="24"/>
          <w:lang w:eastAsia="ja-JP"/>
        </w:rPr>
        <w:t>M</w:t>
      </w:r>
      <w:r w:rsidR="00D40614" w:rsidRPr="00D56632">
        <w:rPr>
          <w:szCs w:val="24"/>
          <w:lang w:eastAsia="ja-JP"/>
        </w:rPr>
        <w:t>ost</w:t>
      </w:r>
      <w:r>
        <w:rPr>
          <w:szCs w:val="24"/>
          <w:lang w:eastAsia="ja-JP"/>
        </w:rPr>
        <w:t xml:space="preserve"> </w:t>
      </w:r>
      <w:r w:rsidR="0053023B">
        <w:rPr>
          <w:szCs w:val="24"/>
          <w:lang w:eastAsia="ja-JP"/>
        </w:rPr>
        <w:t>plantations</w:t>
      </w:r>
      <w:r>
        <w:rPr>
          <w:szCs w:val="24"/>
          <w:lang w:eastAsia="ja-JP"/>
        </w:rPr>
        <w:t xml:space="preserve"> </w:t>
      </w:r>
      <w:r w:rsidR="00D40614">
        <w:rPr>
          <w:szCs w:val="24"/>
          <w:lang w:eastAsia="ja-JP"/>
        </w:rPr>
        <w:t xml:space="preserve">are </w:t>
      </w:r>
      <w:r w:rsidR="0053023B">
        <w:rPr>
          <w:szCs w:val="24"/>
          <w:lang w:eastAsia="ja-JP"/>
        </w:rPr>
        <w:t>independently certified</w:t>
      </w:r>
      <w:r w:rsidR="00C670F7">
        <w:rPr>
          <w:szCs w:val="24"/>
          <w:lang w:eastAsia="ja-JP"/>
        </w:rPr>
        <w:t xml:space="preserve"> </w:t>
      </w:r>
      <w:r w:rsidR="00D40614" w:rsidRPr="00D56632">
        <w:rPr>
          <w:szCs w:val="24"/>
          <w:lang w:eastAsia="ja-JP"/>
        </w:rPr>
        <w:t xml:space="preserve">and as such </w:t>
      </w:r>
      <w:r w:rsidR="00D40614">
        <w:rPr>
          <w:szCs w:val="24"/>
          <w:lang w:eastAsia="ja-JP"/>
        </w:rPr>
        <w:t xml:space="preserve">will generally </w:t>
      </w:r>
      <w:r w:rsidR="00D40614" w:rsidRPr="00D56632">
        <w:rPr>
          <w:szCs w:val="24"/>
          <w:lang w:eastAsia="ja-JP"/>
        </w:rPr>
        <w:t xml:space="preserve">constitute a low risk of non-compliance </w:t>
      </w:r>
      <w:r w:rsidR="00827495" w:rsidRPr="00D56632">
        <w:rPr>
          <w:szCs w:val="24"/>
          <w:lang w:eastAsia="ja-JP"/>
        </w:rPr>
        <w:t xml:space="preserve">for processors </w:t>
      </w:r>
      <w:r w:rsidR="00D40614" w:rsidRPr="00D56632">
        <w:rPr>
          <w:szCs w:val="24"/>
          <w:lang w:eastAsia="ja-JP"/>
        </w:rPr>
        <w:t xml:space="preserve">under the </w:t>
      </w:r>
      <w:r w:rsidR="00D40614">
        <w:rPr>
          <w:szCs w:val="24"/>
          <w:lang w:eastAsia="ja-JP"/>
        </w:rPr>
        <w:t xml:space="preserve">Regulation. </w:t>
      </w:r>
      <w:r w:rsidR="00D40614" w:rsidRPr="00D56632">
        <w:rPr>
          <w:szCs w:val="24"/>
          <w:lang w:eastAsia="ja-JP"/>
        </w:rPr>
        <w:t>Nevertheless</w:t>
      </w:r>
      <w:r w:rsidR="00A41DC3">
        <w:rPr>
          <w:szCs w:val="24"/>
          <w:lang w:eastAsia="ja-JP"/>
        </w:rPr>
        <w:t>,</w:t>
      </w:r>
      <w:r w:rsidR="00D40614" w:rsidRPr="00D56632">
        <w:rPr>
          <w:szCs w:val="24"/>
          <w:lang w:eastAsia="ja-JP"/>
        </w:rPr>
        <w:t xml:space="preserve"> all processors are required to comply with the</w:t>
      </w:r>
      <w:r w:rsidR="00D40614">
        <w:rPr>
          <w:szCs w:val="24"/>
          <w:lang w:eastAsia="ja-JP"/>
        </w:rPr>
        <w:t>ir regulatory</w:t>
      </w:r>
      <w:r w:rsidR="00D40614" w:rsidRPr="00D56632">
        <w:rPr>
          <w:szCs w:val="24"/>
          <w:lang w:eastAsia="ja-JP"/>
        </w:rPr>
        <w:t xml:space="preserve"> due diligence requirements.</w:t>
      </w:r>
    </w:p>
    <w:p w14:paraId="76D4136C" w14:textId="7223F30A" w:rsidR="00D40614" w:rsidRPr="00171F59" w:rsidRDefault="00171F59" w:rsidP="00321328">
      <w:pPr>
        <w:pStyle w:val="Heading2"/>
        <w:spacing w:before="0" w:after="240"/>
        <w:rPr>
          <w:rFonts w:asciiTheme="minorHAnsi" w:hAnsiTheme="minorHAnsi"/>
        </w:rPr>
      </w:pPr>
      <w:bookmarkStart w:id="15" w:name="_Toc65506052"/>
      <w:r w:rsidRPr="00171F59">
        <w:rPr>
          <w:rFonts w:asciiTheme="minorHAnsi" w:hAnsiTheme="minorHAnsi"/>
        </w:rPr>
        <w:t xml:space="preserve">4.1 </w:t>
      </w:r>
      <w:r w:rsidR="00574FCE">
        <w:rPr>
          <w:rFonts w:asciiTheme="minorHAnsi" w:hAnsiTheme="minorHAnsi"/>
        </w:rPr>
        <w:t xml:space="preserve">Plantation </w:t>
      </w:r>
      <w:r w:rsidR="00D40614" w:rsidRPr="00171F59">
        <w:rPr>
          <w:rFonts w:asciiTheme="minorHAnsi" w:hAnsiTheme="minorHAnsi"/>
        </w:rPr>
        <w:t>Resources</w:t>
      </w:r>
      <w:bookmarkEnd w:id="15"/>
    </w:p>
    <w:p w14:paraId="4A64A8A3" w14:textId="1D697884" w:rsidR="007728BF" w:rsidRDefault="00D40614" w:rsidP="00321328">
      <w:pPr>
        <w:pStyle w:val="Text"/>
        <w:rPr>
          <w:szCs w:val="24"/>
        </w:rPr>
      </w:pPr>
      <w:r w:rsidRPr="00E53F20">
        <w:rPr>
          <w:szCs w:val="24"/>
        </w:rPr>
        <w:t xml:space="preserve">Approximately </w:t>
      </w:r>
      <w:r w:rsidR="00021BD9">
        <w:rPr>
          <w:szCs w:val="24"/>
        </w:rPr>
        <w:t>166,800</w:t>
      </w:r>
      <w:r w:rsidRPr="00E53F20">
        <w:rPr>
          <w:szCs w:val="24"/>
        </w:rPr>
        <w:t xml:space="preserve"> hectares of plantation resources exist in </w:t>
      </w:r>
      <w:r w:rsidR="00F279F4">
        <w:rPr>
          <w:szCs w:val="24"/>
        </w:rPr>
        <w:t>South Australia</w:t>
      </w:r>
      <w:r w:rsidRPr="00E53F20">
        <w:rPr>
          <w:szCs w:val="24"/>
        </w:rPr>
        <w:t xml:space="preserve">, including </w:t>
      </w:r>
      <w:r w:rsidR="00021BD9">
        <w:rPr>
          <w:szCs w:val="24"/>
        </w:rPr>
        <w:t>128,100</w:t>
      </w:r>
      <w:r w:rsidRPr="00E53F20">
        <w:rPr>
          <w:szCs w:val="24"/>
        </w:rPr>
        <w:t xml:space="preserve"> hectares of softwood and </w:t>
      </w:r>
      <w:r w:rsidR="00530B9B">
        <w:rPr>
          <w:szCs w:val="24"/>
        </w:rPr>
        <w:t>38,500</w:t>
      </w:r>
      <w:r w:rsidR="00C670F7">
        <w:rPr>
          <w:szCs w:val="24"/>
        </w:rPr>
        <w:t xml:space="preserve"> hectares of hardwood.</w:t>
      </w:r>
    </w:p>
    <w:p w14:paraId="156951B8" w14:textId="271FA726" w:rsidR="00990909" w:rsidRDefault="00B53D35" w:rsidP="00321328">
      <w:pPr>
        <w:pStyle w:val="Text"/>
        <w:spacing w:line="276" w:lineRule="auto"/>
        <w:rPr>
          <w:szCs w:val="24"/>
        </w:rPr>
      </w:pPr>
      <w:r>
        <w:rPr>
          <w:szCs w:val="24"/>
        </w:rPr>
        <w:t xml:space="preserve">Softwood plantations are mostly </w:t>
      </w:r>
      <w:r w:rsidRPr="003A5AD9">
        <w:rPr>
          <w:i/>
          <w:szCs w:val="24"/>
        </w:rPr>
        <w:t>Pinus radiata</w:t>
      </w:r>
      <w:r w:rsidR="00574FCE">
        <w:rPr>
          <w:szCs w:val="24"/>
        </w:rPr>
        <w:t xml:space="preserve"> and are generally managed over longer rotations of about 30 years for </w:t>
      </w:r>
      <w:r w:rsidR="007728BF">
        <w:rPr>
          <w:szCs w:val="24"/>
        </w:rPr>
        <w:t xml:space="preserve">sawlogs, </w:t>
      </w:r>
      <w:proofErr w:type="spellStart"/>
      <w:r w:rsidR="007728BF">
        <w:rPr>
          <w:szCs w:val="24"/>
        </w:rPr>
        <w:t>pulp</w:t>
      </w:r>
      <w:r w:rsidR="00875D2A">
        <w:rPr>
          <w:szCs w:val="24"/>
        </w:rPr>
        <w:t>logs</w:t>
      </w:r>
      <w:proofErr w:type="spellEnd"/>
      <w:r w:rsidR="007728BF">
        <w:rPr>
          <w:szCs w:val="24"/>
        </w:rPr>
        <w:t xml:space="preserve"> and woodchip.</w:t>
      </w:r>
      <w:r>
        <w:rPr>
          <w:szCs w:val="24"/>
        </w:rPr>
        <w:t xml:space="preserve"> </w:t>
      </w:r>
      <w:r w:rsidR="007728BF">
        <w:rPr>
          <w:szCs w:val="24"/>
        </w:rPr>
        <w:t>The</w:t>
      </w:r>
      <w:r>
        <w:rPr>
          <w:szCs w:val="24"/>
        </w:rPr>
        <w:t xml:space="preserve"> hardwood </w:t>
      </w:r>
      <w:r w:rsidR="007728BF">
        <w:rPr>
          <w:szCs w:val="24"/>
        </w:rPr>
        <w:t xml:space="preserve">plantations are </w:t>
      </w:r>
      <w:r>
        <w:rPr>
          <w:szCs w:val="24"/>
        </w:rPr>
        <w:t xml:space="preserve">almost exclusively </w:t>
      </w:r>
      <w:r w:rsidRPr="003A5AD9">
        <w:rPr>
          <w:i/>
          <w:szCs w:val="24"/>
        </w:rPr>
        <w:t xml:space="preserve">Eucalyptus globulus </w:t>
      </w:r>
      <w:r>
        <w:rPr>
          <w:szCs w:val="24"/>
        </w:rPr>
        <w:t>plantations</w:t>
      </w:r>
      <w:r w:rsidR="00574FCE">
        <w:rPr>
          <w:szCs w:val="24"/>
        </w:rPr>
        <w:t xml:space="preserve"> </w:t>
      </w:r>
      <w:r w:rsidR="007728BF">
        <w:rPr>
          <w:szCs w:val="24"/>
        </w:rPr>
        <w:t>and</w:t>
      </w:r>
      <w:r w:rsidR="00574FCE">
        <w:rPr>
          <w:szCs w:val="24"/>
        </w:rPr>
        <w:t xml:space="preserve"> are generally managed</w:t>
      </w:r>
      <w:r w:rsidR="007728BF">
        <w:rPr>
          <w:szCs w:val="24"/>
        </w:rPr>
        <w:t xml:space="preserve"> over a short rotation of about 15 years for export </w:t>
      </w:r>
      <w:proofErr w:type="spellStart"/>
      <w:r w:rsidR="007728BF">
        <w:rPr>
          <w:szCs w:val="24"/>
        </w:rPr>
        <w:t>pulp</w:t>
      </w:r>
      <w:r w:rsidR="00875D2A">
        <w:rPr>
          <w:szCs w:val="24"/>
        </w:rPr>
        <w:t>logs</w:t>
      </w:r>
      <w:proofErr w:type="spellEnd"/>
      <w:r w:rsidR="005E50B6">
        <w:rPr>
          <w:szCs w:val="24"/>
        </w:rPr>
        <w:t xml:space="preserve"> or woodchips</w:t>
      </w:r>
      <w:r>
        <w:rPr>
          <w:szCs w:val="24"/>
        </w:rPr>
        <w:t>.</w:t>
      </w:r>
    </w:p>
    <w:p w14:paraId="4612C03E" w14:textId="36F45E66" w:rsidR="005A5111" w:rsidRDefault="00F279F4" w:rsidP="00321328">
      <w:pPr>
        <w:pStyle w:val="Text"/>
        <w:spacing w:line="276" w:lineRule="auto"/>
        <w:rPr>
          <w:szCs w:val="24"/>
        </w:rPr>
      </w:pPr>
      <w:r>
        <w:rPr>
          <w:szCs w:val="24"/>
        </w:rPr>
        <w:t xml:space="preserve">South Australia’s </w:t>
      </w:r>
      <w:r w:rsidR="00D40614" w:rsidRPr="00E53F20">
        <w:rPr>
          <w:szCs w:val="24"/>
        </w:rPr>
        <w:t xml:space="preserve">largest plantation area is in the Green Triangle region, in the </w:t>
      </w:r>
      <w:r w:rsidR="00785099">
        <w:rPr>
          <w:szCs w:val="24"/>
        </w:rPr>
        <w:t>S</w:t>
      </w:r>
      <w:r w:rsidR="00785099" w:rsidRPr="00E53F20">
        <w:rPr>
          <w:szCs w:val="24"/>
        </w:rPr>
        <w:t xml:space="preserve">tate’s </w:t>
      </w:r>
      <w:r w:rsidR="00785099">
        <w:rPr>
          <w:szCs w:val="24"/>
        </w:rPr>
        <w:t>s</w:t>
      </w:r>
      <w:r w:rsidR="00785099" w:rsidRPr="00E53F20">
        <w:rPr>
          <w:szCs w:val="24"/>
        </w:rPr>
        <w:t xml:space="preserve">outh </w:t>
      </w:r>
      <w:r w:rsidR="00785099">
        <w:rPr>
          <w:szCs w:val="24"/>
        </w:rPr>
        <w:t>e</w:t>
      </w:r>
      <w:r w:rsidR="00785099" w:rsidRPr="00E53F20">
        <w:rPr>
          <w:szCs w:val="24"/>
        </w:rPr>
        <w:t>ast</w:t>
      </w:r>
      <w:r w:rsidR="00D40614" w:rsidRPr="00E53F20">
        <w:rPr>
          <w:szCs w:val="24"/>
        </w:rPr>
        <w:t>. Other major regions for commercial plantations are Mount Lofty Ranges</w:t>
      </w:r>
      <w:r w:rsidR="00875D2A">
        <w:rPr>
          <w:szCs w:val="24"/>
        </w:rPr>
        <w:t>,</w:t>
      </w:r>
      <w:r w:rsidR="00D40614" w:rsidRPr="00E53F20">
        <w:rPr>
          <w:szCs w:val="24"/>
        </w:rPr>
        <w:t xml:space="preserve"> the Mid-</w:t>
      </w:r>
      <w:proofErr w:type="gramStart"/>
      <w:r w:rsidR="00D40614" w:rsidRPr="00E53F20">
        <w:rPr>
          <w:szCs w:val="24"/>
        </w:rPr>
        <w:t>North</w:t>
      </w:r>
      <w:proofErr w:type="gramEnd"/>
      <w:r w:rsidR="00875D2A" w:rsidRPr="00875D2A">
        <w:rPr>
          <w:szCs w:val="24"/>
        </w:rPr>
        <w:t xml:space="preserve"> </w:t>
      </w:r>
      <w:r w:rsidR="00875D2A">
        <w:rPr>
          <w:szCs w:val="24"/>
        </w:rPr>
        <w:t xml:space="preserve">and </w:t>
      </w:r>
      <w:r w:rsidR="00875D2A" w:rsidRPr="00E53F20">
        <w:rPr>
          <w:szCs w:val="24"/>
        </w:rPr>
        <w:t>Kangaroo Island</w:t>
      </w:r>
      <w:r w:rsidR="00D40614" w:rsidRPr="00E53F20">
        <w:rPr>
          <w:szCs w:val="24"/>
        </w:rPr>
        <w:t>.</w:t>
      </w:r>
      <w:r w:rsidR="00990909" w:rsidRPr="00B21B2C">
        <w:rPr>
          <w:szCs w:val="24"/>
        </w:rPr>
        <w:t xml:space="preserve"> </w:t>
      </w:r>
      <w:r w:rsidR="00990909" w:rsidRPr="00644941">
        <w:rPr>
          <w:szCs w:val="24"/>
          <w:u w:val="single"/>
        </w:rPr>
        <w:t>Figure 1</w:t>
      </w:r>
      <w:r w:rsidR="00990909" w:rsidRPr="00E53F20">
        <w:rPr>
          <w:szCs w:val="24"/>
        </w:rPr>
        <w:t xml:space="preserve"> </w:t>
      </w:r>
      <w:r w:rsidR="00247024">
        <w:rPr>
          <w:szCs w:val="24"/>
        </w:rPr>
        <w:t xml:space="preserve">on the next page </w:t>
      </w:r>
      <w:r w:rsidR="00990909" w:rsidRPr="00E53F20">
        <w:rPr>
          <w:szCs w:val="24"/>
        </w:rPr>
        <w:t xml:space="preserve">shows the locations and extent of these plantation areas. </w:t>
      </w:r>
      <w:r w:rsidR="005A5111">
        <w:rPr>
          <w:szCs w:val="24"/>
        </w:rPr>
        <w:t xml:space="preserve">About </w:t>
      </w:r>
      <w:r w:rsidR="00530B9B">
        <w:rPr>
          <w:szCs w:val="24"/>
        </w:rPr>
        <w:t>150,600</w:t>
      </w:r>
      <w:r w:rsidR="005A5111">
        <w:rPr>
          <w:szCs w:val="24"/>
        </w:rPr>
        <w:t xml:space="preserve"> hectares (</w:t>
      </w:r>
      <w:r w:rsidR="00530B9B">
        <w:rPr>
          <w:szCs w:val="24"/>
        </w:rPr>
        <w:t>90</w:t>
      </w:r>
      <w:r w:rsidR="005A5111">
        <w:rPr>
          <w:szCs w:val="24"/>
        </w:rPr>
        <w:t xml:space="preserve">%) of these plantations are owned privately, leaving </w:t>
      </w:r>
      <w:r w:rsidR="00530B9B">
        <w:rPr>
          <w:szCs w:val="24"/>
        </w:rPr>
        <w:t>16,200</w:t>
      </w:r>
      <w:r w:rsidR="005A5111">
        <w:rPr>
          <w:szCs w:val="24"/>
        </w:rPr>
        <w:t xml:space="preserve"> hectares (</w:t>
      </w:r>
      <w:r w:rsidR="00530B9B">
        <w:rPr>
          <w:szCs w:val="24"/>
        </w:rPr>
        <w:t>10</w:t>
      </w:r>
      <w:r w:rsidR="005A5111">
        <w:rPr>
          <w:szCs w:val="24"/>
        </w:rPr>
        <w:t>%) under public ownership.</w:t>
      </w:r>
    </w:p>
    <w:p w14:paraId="50656834" w14:textId="17AFC1BA" w:rsidR="007728BF" w:rsidRDefault="00342543" w:rsidP="00321328">
      <w:pPr>
        <w:pStyle w:val="Text"/>
        <w:spacing w:line="276" w:lineRule="auto"/>
        <w:rPr>
          <w:szCs w:val="24"/>
        </w:rPr>
      </w:pPr>
      <w:r>
        <w:rPr>
          <w:szCs w:val="24"/>
        </w:rPr>
        <w:t>Most</w:t>
      </w:r>
      <w:r w:rsidR="007728BF" w:rsidRPr="00E53F20">
        <w:rPr>
          <w:szCs w:val="24"/>
        </w:rPr>
        <w:t xml:space="preserve"> plantation harvest</w:t>
      </w:r>
      <w:r>
        <w:rPr>
          <w:szCs w:val="24"/>
        </w:rPr>
        <w:t>ing</w:t>
      </w:r>
      <w:r w:rsidR="007728BF" w:rsidRPr="00E53F20">
        <w:rPr>
          <w:szCs w:val="24"/>
        </w:rPr>
        <w:t xml:space="preserve"> in </w:t>
      </w:r>
      <w:r w:rsidR="007728BF">
        <w:rPr>
          <w:szCs w:val="24"/>
        </w:rPr>
        <w:t>South Australia is</w:t>
      </w:r>
      <w:r w:rsidR="007728BF" w:rsidRPr="00E53F20">
        <w:rPr>
          <w:szCs w:val="24"/>
        </w:rPr>
        <w:t xml:space="preserve"> certifi</w:t>
      </w:r>
      <w:r w:rsidR="007728BF">
        <w:rPr>
          <w:szCs w:val="24"/>
        </w:rPr>
        <w:t>ed</w:t>
      </w:r>
      <w:r w:rsidR="007728BF" w:rsidRPr="00E53F20">
        <w:rPr>
          <w:szCs w:val="24"/>
        </w:rPr>
        <w:t xml:space="preserve"> under one of two schemes – Forest Stewardship Council (FSC) or </w:t>
      </w:r>
      <w:r w:rsidR="00247024">
        <w:rPr>
          <w:szCs w:val="24"/>
        </w:rPr>
        <w:t xml:space="preserve">the </w:t>
      </w:r>
      <w:r w:rsidR="007728BF" w:rsidRPr="00E53F20">
        <w:rPr>
          <w:szCs w:val="24"/>
        </w:rPr>
        <w:t>Programme for the Endorsement of Forest Certification (PEFC).</w:t>
      </w:r>
    </w:p>
    <w:p w14:paraId="0279CBC2" w14:textId="4A446C59" w:rsidR="00D40614" w:rsidRPr="00E53F20" w:rsidRDefault="007728BF" w:rsidP="00321328">
      <w:pPr>
        <w:pStyle w:val="Text"/>
        <w:spacing w:line="276" w:lineRule="auto"/>
        <w:rPr>
          <w:szCs w:val="24"/>
        </w:rPr>
      </w:pPr>
      <w:r w:rsidRPr="00E53F20">
        <w:rPr>
          <w:szCs w:val="24"/>
        </w:rPr>
        <w:t xml:space="preserve">Major processing centres in </w:t>
      </w:r>
      <w:r>
        <w:rPr>
          <w:szCs w:val="24"/>
        </w:rPr>
        <w:t>South Australia</w:t>
      </w:r>
      <w:r w:rsidRPr="00E53F20">
        <w:rPr>
          <w:szCs w:val="24"/>
        </w:rPr>
        <w:t xml:space="preserve">’s share of the Green Triangle region </w:t>
      </w:r>
      <w:proofErr w:type="gramStart"/>
      <w:r w:rsidRPr="00E53F20">
        <w:rPr>
          <w:szCs w:val="24"/>
        </w:rPr>
        <w:t>are located in</w:t>
      </w:r>
      <w:proofErr w:type="gramEnd"/>
      <w:r w:rsidRPr="00E53F20">
        <w:rPr>
          <w:szCs w:val="24"/>
        </w:rPr>
        <w:t xml:space="preserve"> Mount Gambier and surrounding areas</w:t>
      </w:r>
      <w:r w:rsidR="002A4659">
        <w:rPr>
          <w:szCs w:val="24"/>
        </w:rPr>
        <w:t xml:space="preserve">. </w:t>
      </w:r>
      <w:r w:rsidRPr="00E53F20">
        <w:rPr>
          <w:szCs w:val="24"/>
        </w:rPr>
        <w:t xml:space="preserve">Other processors </w:t>
      </w:r>
      <w:r w:rsidR="007208E5">
        <w:rPr>
          <w:szCs w:val="24"/>
        </w:rPr>
        <w:t>operate</w:t>
      </w:r>
      <w:r w:rsidRPr="00E53F20">
        <w:rPr>
          <w:szCs w:val="24"/>
        </w:rPr>
        <w:t xml:space="preserve"> in </w:t>
      </w:r>
      <w:r w:rsidR="002A4659" w:rsidRPr="00E53F20">
        <w:rPr>
          <w:szCs w:val="24"/>
        </w:rPr>
        <w:t>Adelaide</w:t>
      </w:r>
      <w:r w:rsidR="002A4659">
        <w:rPr>
          <w:szCs w:val="24"/>
        </w:rPr>
        <w:t>,</w:t>
      </w:r>
      <w:r w:rsidR="002A4659" w:rsidRPr="00E53F20">
        <w:rPr>
          <w:szCs w:val="24"/>
        </w:rPr>
        <w:t xml:space="preserve"> </w:t>
      </w:r>
      <w:r w:rsidRPr="00E53F20">
        <w:rPr>
          <w:szCs w:val="24"/>
        </w:rPr>
        <w:t>the Mount Lofty Ranges, Mid North, and on Kangaroo Island.</w:t>
      </w:r>
    </w:p>
    <w:p w14:paraId="11C9EC40" w14:textId="613EE2B0" w:rsidR="007728BF" w:rsidRPr="007728BF" w:rsidRDefault="007728BF" w:rsidP="00321328">
      <w:pPr>
        <w:pStyle w:val="Heading2"/>
        <w:spacing w:before="0" w:after="240"/>
        <w:rPr>
          <w:rFonts w:asciiTheme="minorHAnsi" w:hAnsiTheme="minorHAnsi"/>
        </w:rPr>
      </w:pPr>
      <w:bookmarkStart w:id="16" w:name="_Toc65506053"/>
      <w:r>
        <w:rPr>
          <w:rFonts w:asciiTheme="minorHAnsi" w:hAnsiTheme="minorHAnsi"/>
        </w:rPr>
        <w:t>4.2</w:t>
      </w:r>
      <w:r w:rsidRPr="00171F59">
        <w:rPr>
          <w:rFonts w:asciiTheme="minorHAnsi" w:hAnsiTheme="minorHAnsi"/>
        </w:rPr>
        <w:t xml:space="preserve"> </w:t>
      </w:r>
      <w:r>
        <w:rPr>
          <w:rFonts w:asciiTheme="minorHAnsi" w:hAnsiTheme="minorHAnsi"/>
        </w:rPr>
        <w:t>Native Vegetation</w:t>
      </w:r>
      <w:bookmarkEnd w:id="16"/>
    </w:p>
    <w:p w14:paraId="6516895D" w14:textId="340D7240" w:rsidR="00990909" w:rsidRDefault="00F279F4" w:rsidP="00321328">
      <w:pPr>
        <w:pStyle w:val="Text"/>
        <w:spacing w:line="276" w:lineRule="auto"/>
        <w:rPr>
          <w:szCs w:val="24"/>
        </w:rPr>
      </w:pPr>
      <w:r>
        <w:rPr>
          <w:szCs w:val="24"/>
        </w:rPr>
        <w:t>South Australia</w:t>
      </w:r>
      <w:r w:rsidR="00D40614" w:rsidRPr="00E53F20">
        <w:rPr>
          <w:szCs w:val="24"/>
        </w:rPr>
        <w:t xml:space="preserve"> has </w:t>
      </w:r>
      <w:r w:rsidR="00D40614">
        <w:rPr>
          <w:szCs w:val="24"/>
        </w:rPr>
        <w:t>about</w:t>
      </w:r>
      <w:r w:rsidR="00D40614" w:rsidRPr="00E53F20">
        <w:rPr>
          <w:szCs w:val="24"/>
        </w:rPr>
        <w:t xml:space="preserve"> </w:t>
      </w:r>
      <w:r w:rsidR="005D39C8">
        <w:rPr>
          <w:szCs w:val="24"/>
        </w:rPr>
        <w:t>4.9</w:t>
      </w:r>
      <w:r w:rsidR="00D40614">
        <w:rPr>
          <w:szCs w:val="24"/>
        </w:rPr>
        <w:t xml:space="preserve"> million</w:t>
      </w:r>
      <w:r w:rsidR="00D40614" w:rsidRPr="00E53F20">
        <w:rPr>
          <w:szCs w:val="24"/>
        </w:rPr>
        <w:t xml:space="preserve"> hectares of</w:t>
      </w:r>
      <w:r w:rsidR="00D40614">
        <w:rPr>
          <w:szCs w:val="24"/>
        </w:rPr>
        <w:t xml:space="preserve"> naturally occurring</w:t>
      </w:r>
      <w:r w:rsidR="00D40614" w:rsidRPr="00E53F20">
        <w:rPr>
          <w:szCs w:val="24"/>
        </w:rPr>
        <w:t xml:space="preserve"> native </w:t>
      </w:r>
      <w:r w:rsidR="00D40614">
        <w:rPr>
          <w:szCs w:val="24"/>
        </w:rPr>
        <w:t>forest</w:t>
      </w:r>
      <w:r w:rsidR="0089712D">
        <w:rPr>
          <w:szCs w:val="24"/>
        </w:rPr>
        <w:t>, some</w:t>
      </w:r>
      <w:r w:rsidR="00D40614" w:rsidRPr="00E53F20">
        <w:rPr>
          <w:szCs w:val="24"/>
        </w:rPr>
        <w:t xml:space="preserve"> </w:t>
      </w:r>
      <w:r w:rsidR="008C65DE">
        <w:rPr>
          <w:szCs w:val="24"/>
        </w:rPr>
        <w:t xml:space="preserve">of which is </w:t>
      </w:r>
      <w:r w:rsidR="00D40614" w:rsidRPr="00E53F20">
        <w:rPr>
          <w:szCs w:val="24"/>
        </w:rPr>
        <w:t xml:space="preserve">protected under </w:t>
      </w:r>
      <w:r w:rsidR="00D40614" w:rsidRPr="0089712D">
        <w:rPr>
          <w:spacing w:val="-4"/>
          <w:szCs w:val="24"/>
        </w:rPr>
        <w:t xml:space="preserve">the </w:t>
      </w:r>
      <w:r w:rsidR="006E33B2" w:rsidRPr="0089712D">
        <w:rPr>
          <w:i/>
          <w:iCs/>
          <w:spacing w:val="-4"/>
          <w:szCs w:val="24"/>
        </w:rPr>
        <w:t>Forestry Act 1950,</w:t>
      </w:r>
      <w:r w:rsidR="006E33B2" w:rsidRPr="0089712D">
        <w:rPr>
          <w:spacing w:val="-4"/>
          <w:szCs w:val="24"/>
        </w:rPr>
        <w:t xml:space="preserve"> </w:t>
      </w:r>
      <w:r w:rsidR="009024E9">
        <w:rPr>
          <w:spacing w:val="-4"/>
          <w:szCs w:val="24"/>
        </w:rPr>
        <w:t>while</w:t>
      </w:r>
      <w:r w:rsidR="0089712D" w:rsidRPr="0089712D">
        <w:rPr>
          <w:spacing w:val="-4"/>
          <w:szCs w:val="24"/>
        </w:rPr>
        <w:t xml:space="preserve"> </w:t>
      </w:r>
      <w:r w:rsidR="0089712D">
        <w:rPr>
          <w:spacing w:val="-4"/>
          <w:szCs w:val="24"/>
        </w:rPr>
        <w:t xml:space="preserve">all native vegetation </w:t>
      </w:r>
      <w:r w:rsidR="009024E9">
        <w:rPr>
          <w:spacing w:val="-4"/>
          <w:szCs w:val="24"/>
        </w:rPr>
        <w:t xml:space="preserve">is protected </w:t>
      </w:r>
      <w:r w:rsidR="0089712D" w:rsidRPr="0089712D">
        <w:rPr>
          <w:spacing w:val="-4"/>
          <w:szCs w:val="24"/>
        </w:rPr>
        <w:t xml:space="preserve">under </w:t>
      </w:r>
      <w:r w:rsidR="0089712D">
        <w:rPr>
          <w:spacing w:val="-4"/>
          <w:szCs w:val="24"/>
        </w:rPr>
        <w:t xml:space="preserve">the </w:t>
      </w:r>
      <w:r w:rsidR="00D40614" w:rsidRPr="0089712D">
        <w:rPr>
          <w:i/>
          <w:spacing w:val="-4"/>
          <w:szCs w:val="24"/>
        </w:rPr>
        <w:t xml:space="preserve">Native Vegetation Act 1991 </w:t>
      </w:r>
      <w:r w:rsidR="00D40614" w:rsidRPr="0089712D">
        <w:rPr>
          <w:spacing w:val="-4"/>
          <w:szCs w:val="24"/>
        </w:rPr>
        <w:t>(NV Act)</w:t>
      </w:r>
      <w:r w:rsidR="00D40614" w:rsidRPr="0089712D">
        <w:rPr>
          <w:i/>
          <w:spacing w:val="-4"/>
          <w:szCs w:val="24"/>
        </w:rPr>
        <w:t xml:space="preserve"> </w:t>
      </w:r>
      <w:r w:rsidR="00D40614" w:rsidRPr="0089712D">
        <w:rPr>
          <w:spacing w:val="-4"/>
          <w:szCs w:val="24"/>
        </w:rPr>
        <w:t xml:space="preserve">and the </w:t>
      </w:r>
      <w:r w:rsidR="00D40614" w:rsidRPr="0089712D">
        <w:rPr>
          <w:i/>
          <w:spacing w:val="-4"/>
          <w:szCs w:val="24"/>
        </w:rPr>
        <w:t xml:space="preserve">Native Vegetation Regulations </w:t>
      </w:r>
      <w:r w:rsidR="004265E7" w:rsidRPr="0089712D">
        <w:rPr>
          <w:i/>
          <w:spacing w:val="-4"/>
          <w:szCs w:val="24"/>
        </w:rPr>
        <w:t>2017</w:t>
      </w:r>
      <w:r w:rsidR="00D40614" w:rsidRPr="0089712D">
        <w:rPr>
          <w:i/>
          <w:spacing w:val="-4"/>
          <w:szCs w:val="24"/>
        </w:rPr>
        <w:t xml:space="preserve"> </w:t>
      </w:r>
      <w:r w:rsidR="00D40614" w:rsidRPr="0089712D">
        <w:rPr>
          <w:spacing w:val="-4"/>
          <w:szCs w:val="24"/>
        </w:rPr>
        <w:t xml:space="preserve">(NV Regulations) (see </w:t>
      </w:r>
      <w:r w:rsidR="00D40614" w:rsidRPr="0089712D">
        <w:rPr>
          <w:spacing w:val="-4"/>
          <w:szCs w:val="24"/>
          <w:u w:val="single"/>
        </w:rPr>
        <w:t>Figure 1</w:t>
      </w:r>
      <w:r w:rsidR="00D40614" w:rsidRPr="0089712D">
        <w:rPr>
          <w:spacing w:val="-4"/>
          <w:szCs w:val="24"/>
        </w:rPr>
        <w:t xml:space="preserve"> for location and extent</w:t>
      </w:r>
      <w:r w:rsidR="00D40614">
        <w:rPr>
          <w:szCs w:val="24"/>
        </w:rPr>
        <w:t>)</w:t>
      </w:r>
      <w:r w:rsidR="00D40614" w:rsidRPr="00E53F20">
        <w:rPr>
          <w:szCs w:val="24"/>
        </w:rPr>
        <w:t>.</w:t>
      </w:r>
      <w:r w:rsidR="00D40614">
        <w:rPr>
          <w:szCs w:val="24"/>
        </w:rPr>
        <w:t xml:space="preserve"> </w:t>
      </w:r>
    </w:p>
    <w:p w14:paraId="158A8268" w14:textId="49384EDA" w:rsidR="00D40614" w:rsidRDefault="00D40614" w:rsidP="00321328">
      <w:pPr>
        <w:pStyle w:val="Text"/>
        <w:spacing w:line="276" w:lineRule="auto"/>
        <w:rPr>
          <w:szCs w:val="24"/>
        </w:rPr>
      </w:pPr>
      <w:r>
        <w:rPr>
          <w:szCs w:val="24"/>
        </w:rPr>
        <w:t xml:space="preserve">Of this, about </w:t>
      </w:r>
      <w:r w:rsidR="005D39C8">
        <w:rPr>
          <w:szCs w:val="24"/>
        </w:rPr>
        <w:t>2.6</w:t>
      </w:r>
      <w:r>
        <w:rPr>
          <w:szCs w:val="24"/>
        </w:rPr>
        <w:t xml:space="preserve"> million hectares is also protected for biodiversity conservation including those </w:t>
      </w:r>
      <w:r w:rsidRPr="00E53F20">
        <w:rPr>
          <w:szCs w:val="24"/>
        </w:rPr>
        <w:t xml:space="preserve">proclaimed under the </w:t>
      </w:r>
      <w:r w:rsidRPr="00E24611">
        <w:rPr>
          <w:i/>
          <w:szCs w:val="24"/>
        </w:rPr>
        <w:t>National Parks and Wildlife Act 1972</w:t>
      </w:r>
      <w:r>
        <w:rPr>
          <w:szCs w:val="24"/>
        </w:rPr>
        <w:t xml:space="preserve">, </w:t>
      </w:r>
      <w:r w:rsidRPr="00E53F20">
        <w:rPr>
          <w:szCs w:val="24"/>
        </w:rPr>
        <w:t xml:space="preserve">the </w:t>
      </w:r>
      <w:r w:rsidRPr="00E24611">
        <w:rPr>
          <w:i/>
          <w:szCs w:val="24"/>
        </w:rPr>
        <w:t>Wilderness Protection Act 1992</w:t>
      </w:r>
      <w:r w:rsidRPr="00E53F20">
        <w:rPr>
          <w:szCs w:val="24"/>
        </w:rPr>
        <w:t xml:space="preserve"> and </w:t>
      </w:r>
      <w:r>
        <w:rPr>
          <w:szCs w:val="24"/>
        </w:rPr>
        <w:t xml:space="preserve">the </w:t>
      </w:r>
      <w:r w:rsidRPr="00E53F20">
        <w:rPr>
          <w:szCs w:val="24"/>
        </w:rPr>
        <w:t xml:space="preserve">conservation reserves dedicated under the </w:t>
      </w:r>
      <w:r w:rsidRPr="00E24611">
        <w:rPr>
          <w:i/>
          <w:szCs w:val="24"/>
        </w:rPr>
        <w:t>Crown Land Management Act 2009</w:t>
      </w:r>
      <w:r>
        <w:rPr>
          <w:szCs w:val="24"/>
        </w:rPr>
        <w:t>.</w:t>
      </w:r>
    </w:p>
    <w:p w14:paraId="1035E8C0" w14:textId="3FDFDDEF" w:rsidR="00342543" w:rsidRDefault="00342543" w:rsidP="00321328">
      <w:pPr>
        <w:pStyle w:val="Text"/>
        <w:spacing w:line="276" w:lineRule="auto"/>
        <w:rPr>
          <w:szCs w:val="24"/>
        </w:rPr>
      </w:pPr>
      <w:r>
        <w:rPr>
          <w:szCs w:val="24"/>
        </w:rPr>
        <w:t>Commercial scale wood harvesting in native forests in South Australia is not permitted.</w:t>
      </w:r>
    </w:p>
    <w:p w14:paraId="0D905A1C" w14:textId="4BDFE46F" w:rsidR="00D40614" w:rsidRPr="00BF0EB1" w:rsidRDefault="00D40614" w:rsidP="00321328">
      <w:pPr>
        <w:pStyle w:val="Text"/>
        <w:rPr>
          <w:b/>
          <w:bCs/>
        </w:rPr>
      </w:pPr>
      <w:r w:rsidRPr="00BF0EB1">
        <w:rPr>
          <w:b/>
          <w:bCs/>
          <w:u w:val="single"/>
        </w:rPr>
        <w:lastRenderedPageBreak/>
        <w:t>Figure 1</w:t>
      </w:r>
      <w:r w:rsidRPr="00BF0EB1">
        <w:rPr>
          <w:b/>
          <w:bCs/>
        </w:rPr>
        <w:t xml:space="preserve">: Plantation (softwood and hardwood) and native </w:t>
      </w:r>
      <w:r w:rsidR="00F31B57" w:rsidRPr="00BF0EB1">
        <w:rPr>
          <w:b/>
          <w:bCs/>
        </w:rPr>
        <w:t xml:space="preserve">forest </w:t>
      </w:r>
      <w:r w:rsidRPr="00BF0EB1">
        <w:rPr>
          <w:b/>
          <w:bCs/>
        </w:rPr>
        <w:t>areas within SA.</w:t>
      </w:r>
    </w:p>
    <w:p w14:paraId="57C0B4CD" w14:textId="6F03A790" w:rsidR="00321328" w:rsidRPr="00321328" w:rsidRDefault="00BF0EB1" w:rsidP="00321328">
      <w:pPr>
        <w:pStyle w:val="Text"/>
      </w:pPr>
      <w:r w:rsidRPr="00BF0EB1">
        <w:rPr>
          <w:noProof/>
        </w:rPr>
        <w:drawing>
          <wp:inline distT="0" distB="0" distL="0" distR="0" wp14:anchorId="43894955" wp14:editId="4FCD83AF">
            <wp:extent cx="6667500" cy="84452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9652" cy="8460652"/>
                    </a:xfrm>
                    <a:prstGeom prst="rect">
                      <a:avLst/>
                    </a:prstGeom>
                    <a:noFill/>
                    <a:ln>
                      <a:noFill/>
                    </a:ln>
                  </pic:spPr>
                </pic:pic>
              </a:graphicData>
            </a:graphic>
          </wp:inline>
        </w:drawing>
      </w:r>
    </w:p>
    <w:p w14:paraId="75DDA582" w14:textId="0BCF12C9" w:rsidR="00C73C22" w:rsidRPr="00E7053B" w:rsidRDefault="00C73C22" w:rsidP="00E0713D">
      <w:pPr>
        <w:pStyle w:val="Heading1"/>
        <w:spacing w:before="0" w:after="240"/>
        <w:ind w:left="284"/>
        <w:rPr>
          <w:rFonts w:asciiTheme="minorHAnsi" w:hAnsiTheme="minorHAnsi"/>
        </w:rPr>
      </w:pPr>
      <w:bookmarkStart w:id="17" w:name="_Toc65506054"/>
      <w:r w:rsidRPr="00E7053B">
        <w:rPr>
          <w:rFonts w:asciiTheme="minorHAnsi" w:hAnsiTheme="minorHAnsi"/>
        </w:rPr>
        <w:lastRenderedPageBreak/>
        <w:t xml:space="preserve">Laws and regulations governing forestry in </w:t>
      </w:r>
      <w:r w:rsidR="00D40614">
        <w:rPr>
          <w:rFonts w:asciiTheme="minorHAnsi" w:hAnsiTheme="minorHAnsi"/>
        </w:rPr>
        <w:t>South Australia</w:t>
      </w:r>
      <w:bookmarkEnd w:id="17"/>
    </w:p>
    <w:p w14:paraId="44E5EB94" w14:textId="089D0D31" w:rsidR="002D2B77" w:rsidRPr="002D2B77" w:rsidRDefault="002D2B77" w:rsidP="00E0713D">
      <w:pPr>
        <w:spacing w:before="0" w:after="240" w:line="276" w:lineRule="auto"/>
        <w:rPr>
          <w:rFonts w:cstheme="minorHAnsi"/>
          <w:szCs w:val="24"/>
        </w:rPr>
      </w:pPr>
      <w:r w:rsidRPr="00E0713D">
        <w:rPr>
          <w:rFonts w:ascii="Calibri" w:eastAsia="Times New Roman" w:hAnsi="Calibri"/>
          <w:szCs w:val="24"/>
        </w:rPr>
        <w:t xml:space="preserve">This section </w:t>
      </w:r>
      <w:r w:rsidR="00A17479" w:rsidRPr="00E0713D">
        <w:rPr>
          <w:rFonts w:ascii="Calibri" w:eastAsia="Times New Roman" w:hAnsi="Calibri"/>
          <w:szCs w:val="24"/>
        </w:rPr>
        <w:t xml:space="preserve">outlines </w:t>
      </w:r>
      <w:r w:rsidRPr="00E0713D">
        <w:rPr>
          <w:rFonts w:ascii="Calibri" w:eastAsia="Times New Roman" w:hAnsi="Calibri"/>
          <w:szCs w:val="24"/>
        </w:rPr>
        <w:t xml:space="preserve">existing </w:t>
      </w:r>
      <w:r w:rsidR="00F279F4" w:rsidRPr="00E0713D">
        <w:rPr>
          <w:rFonts w:ascii="Calibri" w:eastAsia="Times New Roman" w:hAnsi="Calibri"/>
          <w:szCs w:val="24"/>
        </w:rPr>
        <w:t>South Australia</w:t>
      </w:r>
      <w:r w:rsidR="00A17479" w:rsidRPr="00E0713D">
        <w:rPr>
          <w:rFonts w:ascii="Calibri" w:eastAsia="Times New Roman" w:hAnsi="Calibri"/>
          <w:szCs w:val="24"/>
        </w:rPr>
        <w:t>n</w:t>
      </w:r>
      <w:r w:rsidR="00F279F4" w:rsidRPr="00E0713D">
        <w:rPr>
          <w:rFonts w:ascii="Calibri" w:eastAsia="Times New Roman" w:hAnsi="Calibri"/>
          <w:szCs w:val="24"/>
        </w:rPr>
        <w:t xml:space="preserve"> </w:t>
      </w:r>
      <w:r w:rsidRPr="00E0713D">
        <w:rPr>
          <w:rFonts w:ascii="Calibri" w:eastAsia="Times New Roman" w:hAnsi="Calibri"/>
          <w:szCs w:val="24"/>
        </w:rPr>
        <w:t xml:space="preserve">legislation relating to timber harvesting in </w:t>
      </w:r>
      <w:r w:rsidR="00F279F4" w:rsidRPr="00E0713D">
        <w:rPr>
          <w:rFonts w:ascii="Calibri" w:eastAsia="Times New Roman" w:hAnsi="Calibri"/>
          <w:szCs w:val="24"/>
        </w:rPr>
        <w:t>South Australia</w:t>
      </w:r>
      <w:r w:rsidRPr="00E0713D">
        <w:rPr>
          <w:rFonts w:ascii="Calibri" w:eastAsia="Times New Roman" w:hAnsi="Calibri"/>
          <w:szCs w:val="24"/>
        </w:rPr>
        <w:t>. Laws relating to the establishment</w:t>
      </w:r>
      <w:r w:rsidR="00953F32" w:rsidRPr="00E0713D">
        <w:rPr>
          <w:rFonts w:ascii="Calibri" w:eastAsia="Times New Roman" w:hAnsi="Calibri"/>
          <w:szCs w:val="24"/>
        </w:rPr>
        <w:t>, management and harvesting</w:t>
      </w:r>
      <w:r w:rsidRPr="00E0713D">
        <w:rPr>
          <w:rFonts w:ascii="Calibri" w:eastAsia="Times New Roman" w:hAnsi="Calibri"/>
          <w:szCs w:val="24"/>
        </w:rPr>
        <w:t xml:space="preserve"> of a plantation are outlined in the ‘</w:t>
      </w:r>
      <w:r w:rsidRPr="00E0713D">
        <w:rPr>
          <w:rFonts w:ascii="Calibri" w:eastAsia="Times New Roman" w:hAnsi="Calibri"/>
          <w:i/>
          <w:iCs/>
          <w:szCs w:val="24"/>
        </w:rPr>
        <w:t>Guidelines for Plantation Forestry in South Australia 2009’</w:t>
      </w:r>
      <w:r w:rsidRPr="00E0713D">
        <w:rPr>
          <w:rFonts w:ascii="Calibri" w:eastAsia="Times New Roman" w:hAnsi="Calibri"/>
          <w:szCs w:val="24"/>
        </w:rPr>
        <w:t xml:space="preserve"> which is available on the Department of Primary Industries and Regions</w:t>
      </w:r>
      <w:r w:rsidR="006E33B2">
        <w:rPr>
          <w:rFonts w:ascii="Calibri" w:eastAsia="Times New Roman" w:hAnsi="Calibri"/>
          <w:szCs w:val="24"/>
        </w:rPr>
        <w:t>’</w:t>
      </w:r>
      <w:r w:rsidR="007208E5" w:rsidRPr="00E0713D">
        <w:rPr>
          <w:rFonts w:ascii="Calibri" w:eastAsia="Times New Roman" w:hAnsi="Calibri"/>
          <w:szCs w:val="24"/>
        </w:rPr>
        <w:t xml:space="preserve"> </w:t>
      </w:r>
      <w:r w:rsidRPr="00E0713D">
        <w:rPr>
          <w:rFonts w:ascii="Calibri" w:eastAsia="Times New Roman" w:hAnsi="Calibri"/>
          <w:szCs w:val="24"/>
        </w:rPr>
        <w:t>website at</w:t>
      </w:r>
      <w:r w:rsidRPr="002D2B77">
        <w:rPr>
          <w:rFonts w:cstheme="minorHAnsi"/>
          <w:szCs w:val="24"/>
        </w:rPr>
        <w:t xml:space="preserve"> </w:t>
      </w:r>
      <w:hyperlink r:id="rId17" w:history="1">
        <w:r w:rsidRPr="002D2B77">
          <w:rPr>
            <w:rStyle w:val="Hyperlink"/>
            <w:rFonts w:cstheme="minorHAnsi"/>
          </w:rPr>
          <w:t>pir.sa.gov.au/forestry</w:t>
        </w:r>
      </w:hyperlink>
      <w:r w:rsidRPr="002D2B77">
        <w:rPr>
          <w:rFonts w:cstheme="minorHAnsi"/>
        </w:rPr>
        <w:t>.</w:t>
      </w:r>
    </w:p>
    <w:p w14:paraId="438B6B66" w14:textId="77777777" w:rsidR="002D2B77" w:rsidRPr="003929F1" w:rsidRDefault="003929F1" w:rsidP="00E0713D">
      <w:pPr>
        <w:pStyle w:val="Heading2"/>
        <w:spacing w:before="0" w:after="240"/>
        <w:rPr>
          <w:rFonts w:asciiTheme="minorHAnsi" w:hAnsiTheme="minorHAnsi"/>
        </w:rPr>
      </w:pPr>
      <w:bookmarkStart w:id="18" w:name="_Toc65506055"/>
      <w:r>
        <w:rPr>
          <w:rFonts w:asciiTheme="minorHAnsi" w:hAnsiTheme="minorHAnsi"/>
        </w:rPr>
        <w:t xml:space="preserve">5.1 </w:t>
      </w:r>
      <w:r w:rsidR="002D2B77" w:rsidRPr="003929F1">
        <w:rPr>
          <w:rFonts w:asciiTheme="minorHAnsi" w:hAnsiTheme="minorHAnsi"/>
        </w:rPr>
        <w:t>Plantations</w:t>
      </w:r>
      <w:bookmarkEnd w:id="18"/>
    </w:p>
    <w:p w14:paraId="56A411B4" w14:textId="2AC1EF4D" w:rsidR="002D2B77" w:rsidRPr="002D2B77" w:rsidRDefault="001F5DF8" w:rsidP="00E0713D">
      <w:pPr>
        <w:spacing w:before="0" w:after="240" w:line="276" w:lineRule="auto"/>
        <w:rPr>
          <w:rFonts w:cstheme="minorHAnsi"/>
          <w:szCs w:val="24"/>
        </w:rPr>
      </w:pPr>
      <w:r>
        <w:rPr>
          <w:rFonts w:cstheme="minorHAnsi"/>
          <w:szCs w:val="24"/>
        </w:rPr>
        <w:t xml:space="preserve">To provide flexibility </w:t>
      </w:r>
      <w:r w:rsidR="00BC7AAE">
        <w:rPr>
          <w:rFonts w:cstheme="minorHAnsi"/>
          <w:szCs w:val="24"/>
        </w:rPr>
        <w:t>in</w:t>
      </w:r>
      <w:r>
        <w:rPr>
          <w:rFonts w:cstheme="minorHAnsi"/>
          <w:szCs w:val="24"/>
        </w:rPr>
        <w:t xml:space="preserve"> manag</w:t>
      </w:r>
      <w:r w:rsidR="00BC7AAE">
        <w:rPr>
          <w:rFonts w:cstheme="minorHAnsi"/>
          <w:szCs w:val="24"/>
        </w:rPr>
        <w:t>ing</w:t>
      </w:r>
      <w:r>
        <w:rPr>
          <w:rFonts w:cstheme="minorHAnsi"/>
          <w:szCs w:val="24"/>
        </w:rPr>
        <w:t xml:space="preserve"> different forest assets as different forms of property, t</w:t>
      </w:r>
      <w:r w:rsidR="002D2B77" w:rsidRPr="002D2B77">
        <w:rPr>
          <w:rFonts w:cstheme="minorHAnsi"/>
          <w:szCs w:val="24"/>
        </w:rPr>
        <w:t xml:space="preserve">he </w:t>
      </w:r>
      <w:hyperlink r:id="rId18" w:history="1">
        <w:r w:rsidR="002D2B77" w:rsidRPr="00354FD7">
          <w:rPr>
            <w:rStyle w:val="Hyperlink"/>
            <w:rFonts w:cstheme="minorHAnsi"/>
            <w:i/>
            <w:szCs w:val="24"/>
          </w:rPr>
          <w:t>Forest Property Act 2000</w:t>
        </w:r>
      </w:hyperlink>
      <w:r w:rsidR="002D2B77" w:rsidRPr="002D2B77">
        <w:rPr>
          <w:rFonts w:cstheme="minorHAnsi"/>
          <w:szCs w:val="24"/>
        </w:rPr>
        <w:t xml:space="preserve"> (</w:t>
      </w:r>
      <w:r w:rsidR="00F279F4">
        <w:rPr>
          <w:szCs w:val="24"/>
        </w:rPr>
        <w:t>South Australia</w:t>
      </w:r>
      <w:r w:rsidR="002D2B77" w:rsidRPr="002D2B77">
        <w:rPr>
          <w:rFonts w:cstheme="minorHAnsi"/>
          <w:szCs w:val="24"/>
        </w:rPr>
        <w:t>) facilitates commercial forestry development on private land through the provision of:</w:t>
      </w:r>
    </w:p>
    <w:p w14:paraId="6F480493" w14:textId="4CA7C2B4" w:rsidR="002D2B77" w:rsidRPr="002D2B77" w:rsidRDefault="002D2B77" w:rsidP="00E0713D">
      <w:pPr>
        <w:pStyle w:val="ListParagraph"/>
        <w:numPr>
          <w:ilvl w:val="0"/>
          <w:numId w:val="15"/>
        </w:numPr>
        <w:spacing w:after="0"/>
        <w:ind w:left="714" w:hanging="357"/>
        <w:contextualSpacing w:val="0"/>
        <w:rPr>
          <w:rFonts w:cstheme="minorHAnsi"/>
          <w:szCs w:val="24"/>
        </w:rPr>
      </w:pPr>
      <w:r w:rsidRPr="002D2B77">
        <w:rPr>
          <w:rFonts w:cstheme="minorHAnsi"/>
          <w:szCs w:val="24"/>
        </w:rPr>
        <w:t xml:space="preserve">Two types of </w:t>
      </w:r>
      <w:r w:rsidRPr="00342543">
        <w:rPr>
          <w:rFonts w:cstheme="minorHAnsi"/>
          <w:b/>
          <w:bCs/>
          <w:szCs w:val="24"/>
        </w:rPr>
        <w:t>Forest Property Agreements</w:t>
      </w:r>
      <w:r w:rsidRPr="002D2B77">
        <w:rPr>
          <w:rFonts w:cstheme="minorHAnsi"/>
          <w:szCs w:val="24"/>
        </w:rPr>
        <w:t>:</w:t>
      </w:r>
    </w:p>
    <w:p w14:paraId="38E4619B" w14:textId="77777777" w:rsidR="002D2B77" w:rsidRPr="002D2B77" w:rsidRDefault="002D2B77" w:rsidP="00E0713D">
      <w:pPr>
        <w:pStyle w:val="ListBullet"/>
        <w:numPr>
          <w:ilvl w:val="1"/>
          <w:numId w:val="17"/>
        </w:numPr>
        <w:overflowPunct w:val="0"/>
        <w:autoSpaceDE w:val="0"/>
        <w:autoSpaceDN w:val="0"/>
        <w:adjustRightInd w:val="0"/>
        <w:spacing w:before="0" w:after="0" w:line="276" w:lineRule="auto"/>
        <w:textAlignment w:val="baseline"/>
        <w:rPr>
          <w:rFonts w:cstheme="minorHAnsi"/>
        </w:rPr>
      </w:pPr>
      <w:r w:rsidRPr="002D2B77">
        <w:rPr>
          <w:rFonts w:cstheme="minorHAnsi"/>
        </w:rPr>
        <w:t xml:space="preserve">A </w:t>
      </w:r>
      <w:r w:rsidRPr="002D2B77">
        <w:rPr>
          <w:rFonts w:cstheme="minorHAnsi"/>
          <w:b/>
        </w:rPr>
        <w:t>Forest Property (Vegetation) Agreement</w:t>
      </w:r>
      <w:r w:rsidRPr="002D2B77">
        <w:rPr>
          <w:rFonts w:cstheme="minorHAnsi"/>
        </w:rPr>
        <w:t xml:space="preserve">, which separates the ownership of trees from the ownership of the land. </w:t>
      </w:r>
    </w:p>
    <w:p w14:paraId="2C8147DC" w14:textId="77777777" w:rsidR="002D2B77" w:rsidRPr="002D2B77" w:rsidRDefault="002D2B77" w:rsidP="00E0713D">
      <w:pPr>
        <w:pStyle w:val="ListBullet"/>
        <w:numPr>
          <w:ilvl w:val="1"/>
          <w:numId w:val="17"/>
        </w:numPr>
        <w:overflowPunct w:val="0"/>
        <w:autoSpaceDE w:val="0"/>
        <w:autoSpaceDN w:val="0"/>
        <w:adjustRightInd w:val="0"/>
        <w:spacing w:before="0" w:after="240" w:line="276" w:lineRule="auto"/>
        <w:ind w:left="1434" w:hanging="357"/>
        <w:textAlignment w:val="baseline"/>
        <w:rPr>
          <w:rFonts w:cstheme="minorHAnsi"/>
        </w:rPr>
      </w:pPr>
      <w:r w:rsidRPr="002D2B77">
        <w:rPr>
          <w:rFonts w:cstheme="minorHAnsi"/>
        </w:rPr>
        <w:t xml:space="preserve">A </w:t>
      </w:r>
      <w:r w:rsidRPr="002D2B77">
        <w:rPr>
          <w:rFonts w:cstheme="minorHAnsi"/>
          <w:b/>
        </w:rPr>
        <w:t>Forest Property (Carbon Rights) Agreement,</w:t>
      </w:r>
      <w:r w:rsidRPr="002D2B77">
        <w:rPr>
          <w:rFonts w:cstheme="minorHAnsi"/>
        </w:rPr>
        <w:t xml:space="preserve"> which separates the ownership of carbon rights from ownership of the trees.</w:t>
      </w:r>
    </w:p>
    <w:p w14:paraId="76AE8083" w14:textId="685411AD" w:rsidR="002D2B77" w:rsidRPr="002D2B77" w:rsidRDefault="002D2B77" w:rsidP="00E0713D">
      <w:pPr>
        <w:pStyle w:val="ListParagraph"/>
        <w:numPr>
          <w:ilvl w:val="0"/>
          <w:numId w:val="15"/>
        </w:numPr>
        <w:spacing w:after="240"/>
        <w:ind w:left="714" w:hanging="357"/>
        <w:contextualSpacing w:val="0"/>
        <w:rPr>
          <w:rFonts w:cstheme="minorHAnsi"/>
          <w:szCs w:val="24"/>
        </w:rPr>
      </w:pPr>
      <w:r w:rsidRPr="002D2B77">
        <w:rPr>
          <w:rFonts w:cstheme="minorHAnsi"/>
          <w:b/>
          <w:szCs w:val="24"/>
        </w:rPr>
        <w:t>Commercial Forest Plantation Licences</w:t>
      </w:r>
      <w:r w:rsidRPr="002D2B77">
        <w:rPr>
          <w:rFonts w:cstheme="minorHAnsi"/>
          <w:szCs w:val="24"/>
        </w:rPr>
        <w:t>, which may secure a tree owner’s ‘right to harvest’ a forest plantation, subject to conditions.</w:t>
      </w:r>
    </w:p>
    <w:p w14:paraId="1F850745" w14:textId="1D9908C5" w:rsidR="002D2B77" w:rsidRPr="002D2B77" w:rsidRDefault="002D2B77" w:rsidP="00E0713D">
      <w:pPr>
        <w:spacing w:before="0" w:after="240" w:line="276" w:lineRule="auto"/>
        <w:rPr>
          <w:rFonts w:cstheme="minorHAnsi"/>
          <w:szCs w:val="24"/>
        </w:rPr>
      </w:pPr>
      <w:r w:rsidRPr="002D2B77">
        <w:rPr>
          <w:rFonts w:cstheme="minorHAnsi"/>
          <w:szCs w:val="24"/>
        </w:rPr>
        <w:t>A Forest Property (Vegetation) Agreement transfers the ownership of forest vegetation from the owner of the land to another person without severance of the vegetation from the land. It may also specify actions relating to the establishment, management and harvesting of trees, and provide the tree owner with the right to enter the land for these purposes.</w:t>
      </w:r>
    </w:p>
    <w:p w14:paraId="4D74A846" w14:textId="52103367" w:rsidR="002D2B77" w:rsidRPr="002D2B77" w:rsidRDefault="002D2B77" w:rsidP="00E0713D">
      <w:pPr>
        <w:spacing w:before="0" w:after="240" w:line="276" w:lineRule="auto"/>
        <w:rPr>
          <w:rFonts w:cstheme="minorHAnsi"/>
          <w:szCs w:val="24"/>
        </w:rPr>
      </w:pPr>
      <w:r w:rsidRPr="002D2B77">
        <w:rPr>
          <w:rFonts w:cstheme="minorHAnsi"/>
          <w:szCs w:val="24"/>
        </w:rPr>
        <w:t>A Forest Property (Carbon Rights) Agreement transfers the ownership of carbon rights from the owner of the vegetation to another person. It may also specify actions relating to the establishment, management and harvesting of trees, and provide the tree owner with the right to enter the land for these purposes.</w:t>
      </w:r>
    </w:p>
    <w:p w14:paraId="13F97780" w14:textId="7AE207DB" w:rsidR="00586D56" w:rsidRDefault="00210BB0" w:rsidP="00E0713D">
      <w:pPr>
        <w:spacing w:before="0" w:after="240" w:line="276" w:lineRule="auto"/>
        <w:rPr>
          <w:rFonts w:ascii="Times New Roman" w:hAnsi="Times New Roman"/>
          <w:szCs w:val="24"/>
          <w:lang w:eastAsia="en-AU"/>
        </w:rPr>
      </w:pPr>
      <w:r>
        <w:rPr>
          <w:rFonts w:cstheme="minorHAnsi"/>
          <w:szCs w:val="24"/>
        </w:rPr>
        <w:t>There is no requirement for Commercial Forest Plantation Licences in South Australia. However, to provide greater certainty into the future</w:t>
      </w:r>
      <w:r w:rsidR="00586D56">
        <w:rPr>
          <w:rFonts w:cstheme="minorHAnsi"/>
          <w:szCs w:val="24"/>
        </w:rPr>
        <w:t>,</w:t>
      </w:r>
      <w:r>
        <w:rPr>
          <w:rFonts w:cstheme="minorHAnsi"/>
          <w:szCs w:val="24"/>
        </w:rPr>
        <w:t xml:space="preserve"> a licence may be used to achieve harvest security. A Licence may be subject to conditions such as environmentally sustainable management practices, the payment of fees, and the provision of certain information to the Minister. For example, if a plantation was lawfully established but </w:t>
      </w:r>
      <w:r w:rsidR="00875D2A">
        <w:rPr>
          <w:rFonts w:cstheme="minorHAnsi"/>
          <w:szCs w:val="24"/>
        </w:rPr>
        <w:t xml:space="preserve">subsequent </w:t>
      </w:r>
      <w:r>
        <w:rPr>
          <w:rFonts w:cstheme="minorHAnsi"/>
          <w:szCs w:val="24"/>
        </w:rPr>
        <w:t xml:space="preserve">changes to laws </w:t>
      </w:r>
      <w:r w:rsidR="00875D2A">
        <w:rPr>
          <w:rFonts w:cstheme="minorHAnsi"/>
          <w:szCs w:val="24"/>
        </w:rPr>
        <w:t>might</w:t>
      </w:r>
      <w:r>
        <w:rPr>
          <w:rFonts w:cstheme="minorHAnsi"/>
          <w:szCs w:val="24"/>
        </w:rPr>
        <w:t xml:space="preserve"> prevent it from being legally</w:t>
      </w:r>
      <w:r w:rsidRPr="008E0F7C">
        <w:rPr>
          <w:rFonts w:cstheme="minorHAnsi"/>
          <w:szCs w:val="24"/>
        </w:rPr>
        <w:t xml:space="preserve"> </w:t>
      </w:r>
      <w:r>
        <w:rPr>
          <w:rFonts w:cstheme="minorHAnsi"/>
          <w:szCs w:val="24"/>
        </w:rPr>
        <w:t>harvested, a Commercial Forest Plantation Licence would provide harvest security.</w:t>
      </w:r>
      <w:r w:rsidR="00586D56">
        <w:rPr>
          <w:rFonts w:cstheme="minorHAnsi"/>
          <w:szCs w:val="24"/>
        </w:rPr>
        <w:t xml:space="preserve"> </w:t>
      </w:r>
    </w:p>
    <w:p w14:paraId="333DFEAD" w14:textId="275DFB82" w:rsidR="002D2B77" w:rsidRPr="002D2B77" w:rsidRDefault="002D2B77" w:rsidP="00E0713D">
      <w:pPr>
        <w:spacing w:before="0" w:after="240" w:line="276" w:lineRule="auto"/>
        <w:rPr>
          <w:rFonts w:cstheme="minorHAnsi"/>
          <w:szCs w:val="24"/>
        </w:rPr>
      </w:pPr>
      <w:r w:rsidRPr="002D2B77">
        <w:rPr>
          <w:rFonts w:cstheme="minorHAnsi"/>
          <w:szCs w:val="24"/>
        </w:rPr>
        <w:t>See the example</w:t>
      </w:r>
      <w:r w:rsidR="00BC4A99">
        <w:rPr>
          <w:rFonts w:cstheme="minorHAnsi"/>
          <w:szCs w:val="24"/>
        </w:rPr>
        <w:t xml:space="preserve"> of a</w:t>
      </w:r>
      <w:r w:rsidRPr="002D2B77">
        <w:rPr>
          <w:rFonts w:cstheme="minorHAnsi"/>
          <w:i/>
          <w:szCs w:val="24"/>
        </w:rPr>
        <w:t xml:space="preserve"> </w:t>
      </w:r>
      <w:r w:rsidRPr="002D2B77">
        <w:rPr>
          <w:rFonts w:cstheme="minorHAnsi"/>
          <w:b/>
          <w:szCs w:val="24"/>
        </w:rPr>
        <w:t>Commercial Forest Plantation Licence</w:t>
      </w:r>
      <w:r w:rsidRPr="002D2B77">
        <w:rPr>
          <w:rFonts w:cstheme="minorHAnsi"/>
          <w:i/>
          <w:szCs w:val="24"/>
        </w:rPr>
        <w:t xml:space="preserve"> </w:t>
      </w:r>
      <w:r w:rsidRPr="002D2B77">
        <w:rPr>
          <w:rFonts w:cstheme="minorHAnsi"/>
          <w:szCs w:val="24"/>
        </w:rPr>
        <w:t xml:space="preserve">at </w:t>
      </w:r>
      <w:r w:rsidRPr="002D2B77">
        <w:rPr>
          <w:rFonts w:cstheme="minorHAnsi"/>
          <w:szCs w:val="24"/>
          <w:u w:val="single"/>
        </w:rPr>
        <w:t>Attachment B.</w:t>
      </w:r>
    </w:p>
    <w:p w14:paraId="6C601201" w14:textId="09475AC4" w:rsidR="002D2B77" w:rsidRPr="002D2B77" w:rsidRDefault="002D2B77" w:rsidP="00E0713D">
      <w:pPr>
        <w:spacing w:before="0" w:after="240" w:line="276" w:lineRule="auto"/>
        <w:rPr>
          <w:rFonts w:cstheme="minorHAnsi"/>
          <w:spacing w:val="-4"/>
          <w:szCs w:val="24"/>
        </w:rPr>
      </w:pPr>
      <w:r w:rsidRPr="002D2B77">
        <w:rPr>
          <w:rFonts w:cstheme="minorHAnsi"/>
          <w:spacing w:val="-4"/>
          <w:szCs w:val="24"/>
        </w:rPr>
        <w:t xml:space="preserve">The </w:t>
      </w:r>
      <w:hyperlink r:id="rId19" w:history="1">
        <w:r w:rsidRPr="00236B2C">
          <w:rPr>
            <w:rStyle w:val="Hyperlink"/>
            <w:rFonts w:cstheme="minorHAnsi"/>
            <w:i/>
            <w:spacing w:val="-4"/>
            <w:szCs w:val="24"/>
          </w:rPr>
          <w:t>Local Government (Forestry Reserves) Act 1944</w:t>
        </w:r>
      </w:hyperlink>
      <w:r w:rsidRPr="002D2B77">
        <w:rPr>
          <w:rFonts w:cstheme="minorHAnsi"/>
          <w:spacing w:val="-4"/>
          <w:szCs w:val="24"/>
        </w:rPr>
        <w:t xml:space="preserve"> provides for the establishment and management of forests by mu</w:t>
      </w:r>
      <w:r w:rsidR="00354FD7">
        <w:rPr>
          <w:rFonts w:cstheme="minorHAnsi"/>
          <w:spacing w:val="-4"/>
          <w:szCs w:val="24"/>
        </w:rPr>
        <w:t xml:space="preserve">nicipal and district Councils. </w:t>
      </w:r>
      <w:r w:rsidRPr="002D2B77">
        <w:rPr>
          <w:rFonts w:cstheme="minorHAnsi"/>
          <w:spacing w:val="-4"/>
          <w:szCs w:val="24"/>
        </w:rPr>
        <w:t>It permits Councils to sell or otherwise dispose of any timber or other products derived from forests established by them.</w:t>
      </w:r>
      <w:r w:rsidR="00BC4A99">
        <w:rPr>
          <w:rFonts w:cstheme="minorHAnsi"/>
          <w:spacing w:val="-4"/>
          <w:szCs w:val="24"/>
        </w:rPr>
        <w:t xml:space="preserve"> </w:t>
      </w:r>
    </w:p>
    <w:p w14:paraId="67359C23" w14:textId="7D7D2145" w:rsidR="00BC4A99" w:rsidRDefault="002D2B77" w:rsidP="00E0713D">
      <w:pPr>
        <w:spacing w:before="0" w:after="240" w:line="276" w:lineRule="auto"/>
        <w:rPr>
          <w:rFonts w:cstheme="minorHAnsi"/>
          <w:szCs w:val="24"/>
        </w:rPr>
      </w:pPr>
      <w:r w:rsidRPr="002D2B77">
        <w:rPr>
          <w:rFonts w:cstheme="minorHAnsi"/>
          <w:szCs w:val="24"/>
        </w:rPr>
        <w:lastRenderedPageBreak/>
        <w:t xml:space="preserve">The </w:t>
      </w:r>
      <w:hyperlink r:id="rId20" w:history="1">
        <w:r w:rsidRPr="00354FD7">
          <w:rPr>
            <w:rStyle w:val="Hyperlink"/>
            <w:rFonts w:cstheme="minorHAnsi"/>
            <w:i/>
            <w:szCs w:val="24"/>
          </w:rPr>
          <w:t>Forestry Act 1950</w:t>
        </w:r>
      </w:hyperlink>
      <w:r w:rsidRPr="002D2B77">
        <w:rPr>
          <w:rFonts w:cstheme="minorHAnsi"/>
          <w:i/>
          <w:szCs w:val="24"/>
        </w:rPr>
        <w:t xml:space="preserve"> </w:t>
      </w:r>
      <w:r w:rsidRPr="002D2B77">
        <w:rPr>
          <w:rFonts w:cstheme="minorHAnsi"/>
          <w:szCs w:val="24"/>
        </w:rPr>
        <w:t xml:space="preserve">provides for the creation and management of State forest reserves. The South Australian Forestry Corporation </w:t>
      </w:r>
      <w:r w:rsidR="000C085F">
        <w:rPr>
          <w:rFonts w:cstheme="minorHAnsi"/>
          <w:szCs w:val="24"/>
        </w:rPr>
        <w:t xml:space="preserve">has the control and management of every </w:t>
      </w:r>
      <w:r w:rsidR="009A7372">
        <w:rPr>
          <w:rFonts w:cstheme="minorHAnsi"/>
          <w:szCs w:val="24"/>
        </w:rPr>
        <w:t xml:space="preserve">State </w:t>
      </w:r>
      <w:r w:rsidR="000C085F">
        <w:rPr>
          <w:rFonts w:cstheme="minorHAnsi"/>
          <w:szCs w:val="24"/>
        </w:rPr>
        <w:t>forest reserve</w:t>
      </w:r>
      <w:r w:rsidR="000C085F" w:rsidRPr="002D2B77">
        <w:rPr>
          <w:rFonts w:cstheme="minorHAnsi"/>
          <w:szCs w:val="24"/>
        </w:rPr>
        <w:t xml:space="preserve"> </w:t>
      </w:r>
      <w:r w:rsidR="000C085F">
        <w:rPr>
          <w:rFonts w:cstheme="minorHAnsi"/>
          <w:szCs w:val="24"/>
        </w:rPr>
        <w:t xml:space="preserve">and </w:t>
      </w:r>
      <w:r w:rsidRPr="002D2B77">
        <w:rPr>
          <w:rFonts w:cstheme="minorHAnsi"/>
          <w:szCs w:val="24"/>
        </w:rPr>
        <w:t>may sell any trees or timber produced</w:t>
      </w:r>
      <w:r w:rsidR="009A7372">
        <w:rPr>
          <w:rFonts w:cstheme="minorHAnsi"/>
          <w:szCs w:val="24"/>
        </w:rPr>
        <w:t xml:space="preserve"> </w:t>
      </w:r>
      <w:r w:rsidRPr="002D2B77">
        <w:rPr>
          <w:rFonts w:cstheme="minorHAnsi"/>
          <w:szCs w:val="24"/>
        </w:rPr>
        <w:t>in</w:t>
      </w:r>
      <w:r w:rsidR="009A7372">
        <w:rPr>
          <w:rFonts w:cstheme="minorHAnsi"/>
          <w:szCs w:val="24"/>
        </w:rPr>
        <w:t xml:space="preserve"> these</w:t>
      </w:r>
      <w:r w:rsidRPr="002D2B77">
        <w:rPr>
          <w:rFonts w:cstheme="minorHAnsi"/>
          <w:szCs w:val="24"/>
        </w:rPr>
        <w:t xml:space="preserve"> forests</w:t>
      </w:r>
      <w:r w:rsidR="00354FD7">
        <w:rPr>
          <w:rFonts w:cstheme="minorHAnsi"/>
          <w:szCs w:val="24"/>
        </w:rPr>
        <w:t xml:space="preserve">. </w:t>
      </w:r>
      <w:r w:rsidRPr="002D2B77">
        <w:rPr>
          <w:rFonts w:cstheme="minorHAnsi"/>
          <w:szCs w:val="24"/>
        </w:rPr>
        <w:t xml:space="preserve">Section 15 of the </w:t>
      </w:r>
      <w:hyperlink r:id="rId21" w:history="1">
        <w:r w:rsidRPr="00FA3BFB">
          <w:rPr>
            <w:rStyle w:val="Hyperlink"/>
            <w:rFonts w:cstheme="minorHAnsi"/>
            <w:i/>
            <w:szCs w:val="24"/>
          </w:rPr>
          <w:t>Forestry Regulations 2013</w:t>
        </w:r>
      </w:hyperlink>
      <w:r w:rsidRPr="002D2B77">
        <w:rPr>
          <w:rFonts w:cstheme="minorHAnsi"/>
          <w:szCs w:val="24"/>
        </w:rPr>
        <w:t xml:space="preserve"> states that a person must not, without lawful authority, remove a tree or wood from a forest reserve (including plantations).</w:t>
      </w:r>
    </w:p>
    <w:p w14:paraId="3C9FA46E" w14:textId="18BE5B1C" w:rsidR="002D2B77" w:rsidRPr="002D2B77" w:rsidRDefault="00BC4A99" w:rsidP="00E0713D">
      <w:pPr>
        <w:spacing w:before="0" w:after="240" w:line="276" w:lineRule="auto"/>
        <w:rPr>
          <w:rFonts w:cstheme="minorHAnsi"/>
        </w:rPr>
      </w:pPr>
      <w:r>
        <w:rPr>
          <w:rFonts w:cstheme="minorHAnsi"/>
          <w:spacing w:val="-4"/>
          <w:szCs w:val="24"/>
        </w:rPr>
        <w:t>For timber harvested from Council or State forest reserves, potential e</w:t>
      </w:r>
      <w:r w:rsidR="00BA51E6">
        <w:rPr>
          <w:rFonts w:cstheme="minorHAnsi"/>
          <w:szCs w:val="24"/>
        </w:rPr>
        <w:t xml:space="preserve">xamples of </w:t>
      </w:r>
      <w:r>
        <w:rPr>
          <w:rFonts w:cstheme="minorHAnsi"/>
          <w:szCs w:val="24"/>
        </w:rPr>
        <w:t xml:space="preserve">a suitable </w:t>
      </w:r>
      <w:r w:rsidR="00BA51E6">
        <w:rPr>
          <w:rFonts w:cstheme="minorHAnsi"/>
          <w:szCs w:val="24"/>
        </w:rPr>
        <w:t>authorisation</w:t>
      </w:r>
      <w:r>
        <w:rPr>
          <w:rFonts w:cstheme="minorHAnsi"/>
          <w:szCs w:val="24"/>
        </w:rPr>
        <w:t xml:space="preserve"> to harvest</w:t>
      </w:r>
      <w:r w:rsidR="00BA51E6">
        <w:rPr>
          <w:rFonts w:cstheme="minorHAnsi"/>
          <w:szCs w:val="24"/>
        </w:rPr>
        <w:t xml:space="preserve"> include a</w:t>
      </w:r>
      <w:r w:rsidR="0023432A">
        <w:rPr>
          <w:rFonts w:cstheme="minorHAnsi"/>
          <w:szCs w:val="24"/>
        </w:rPr>
        <w:t xml:space="preserve"> permit or harvesting contrac</w:t>
      </w:r>
      <w:r w:rsidR="00BA51E6">
        <w:rPr>
          <w:rFonts w:cstheme="minorHAnsi"/>
          <w:szCs w:val="24"/>
        </w:rPr>
        <w:t>t.</w:t>
      </w:r>
    </w:p>
    <w:p w14:paraId="5373D15F" w14:textId="43DA98A2" w:rsidR="002D2B77" w:rsidRPr="003929F1" w:rsidRDefault="003929F1" w:rsidP="00E0713D">
      <w:pPr>
        <w:pStyle w:val="Heading2"/>
        <w:spacing w:before="0" w:after="240"/>
        <w:rPr>
          <w:rFonts w:asciiTheme="minorHAnsi" w:hAnsiTheme="minorHAnsi"/>
        </w:rPr>
      </w:pPr>
      <w:bookmarkStart w:id="19" w:name="_Toc65506056"/>
      <w:r w:rsidRPr="003929F1">
        <w:rPr>
          <w:rFonts w:asciiTheme="minorHAnsi" w:hAnsiTheme="minorHAnsi"/>
        </w:rPr>
        <w:t xml:space="preserve">5.2 </w:t>
      </w:r>
      <w:r>
        <w:rPr>
          <w:rFonts w:asciiTheme="minorHAnsi" w:hAnsiTheme="minorHAnsi"/>
        </w:rPr>
        <w:t xml:space="preserve">Native </w:t>
      </w:r>
      <w:r w:rsidR="00B93900">
        <w:rPr>
          <w:rFonts w:asciiTheme="minorHAnsi" w:hAnsiTheme="minorHAnsi"/>
        </w:rPr>
        <w:t>v</w:t>
      </w:r>
      <w:r>
        <w:rPr>
          <w:rFonts w:asciiTheme="minorHAnsi" w:hAnsiTheme="minorHAnsi"/>
        </w:rPr>
        <w:t>egetation</w:t>
      </w:r>
      <w:bookmarkEnd w:id="19"/>
    </w:p>
    <w:p w14:paraId="1D34194F" w14:textId="69A17236" w:rsidR="003929F1" w:rsidRPr="00426CD8" w:rsidRDefault="002D2B77" w:rsidP="00E0713D">
      <w:pPr>
        <w:spacing w:before="0" w:after="240" w:line="276" w:lineRule="auto"/>
        <w:rPr>
          <w:rFonts w:cstheme="minorHAnsi"/>
          <w:spacing w:val="-4"/>
          <w:szCs w:val="24"/>
        </w:rPr>
      </w:pPr>
      <w:r w:rsidRPr="00426CD8">
        <w:rPr>
          <w:rFonts w:cstheme="minorHAnsi"/>
          <w:spacing w:val="-4"/>
          <w:szCs w:val="24"/>
        </w:rPr>
        <w:t xml:space="preserve">In </w:t>
      </w:r>
      <w:r w:rsidR="00F279F4" w:rsidRPr="00426CD8">
        <w:rPr>
          <w:spacing w:val="-4"/>
          <w:szCs w:val="24"/>
        </w:rPr>
        <w:t>South Australia</w:t>
      </w:r>
      <w:r w:rsidRPr="00426CD8">
        <w:rPr>
          <w:rFonts w:cstheme="minorHAnsi"/>
          <w:spacing w:val="-4"/>
          <w:szCs w:val="24"/>
        </w:rPr>
        <w:t>, native vegetation</w:t>
      </w:r>
      <w:r w:rsidR="00973335" w:rsidRPr="00426CD8">
        <w:rPr>
          <w:rFonts w:cstheme="minorHAnsi"/>
          <w:spacing w:val="-4"/>
          <w:szCs w:val="24"/>
        </w:rPr>
        <w:t xml:space="preserve"> (including dead wood)</w:t>
      </w:r>
      <w:r w:rsidRPr="00426CD8">
        <w:rPr>
          <w:rFonts w:cstheme="minorHAnsi"/>
          <w:spacing w:val="-4"/>
          <w:szCs w:val="24"/>
        </w:rPr>
        <w:t xml:space="preserve"> is protected under the </w:t>
      </w:r>
      <w:hyperlink r:id="rId22" w:history="1">
        <w:r w:rsidRPr="00426CD8">
          <w:rPr>
            <w:rStyle w:val="Hyperlink"/>
            <w:rFonts w:cstheme="minorHAnsi"/>
            <w:i/>
            <w:spacing w:val="-4"/>
            <w:szCs w:val="24"/>
          </w:rPr>
          <w:t>Native Vegetation Act 1991</w:t>
        </w:r>
      </w:hyperlink>
      <w:r w:rsidRPr="00426CD8">
        <w:rPr>
          <w:rFonts w:cstheme="minorHAnsi"/>
          <w:spacing w:val="-4"/>
          <w:szCs w:val="24"/>
        </w:rPr>
        <w:t xml:space="preserve"> (NV Act) and the associated </w:t>
      </w:r>
      <w:hyperlink r:id="rId23" w:history="1">
        <w:r w:rsidRPr="00426CD8">
          <w:rPr>
            <w:rStyle w:val="Hyperlink"/>
            <w:rFonts w:cstheme="minorHAnsi"/>
            <w:i/>
            <w:spacing w:val="-4"/>
            <w:szCs w:val="24"/>
          </w:rPr>
          <w:t xml:space="preserve">Native Vegetation Regulations </w:t>
        </w:r>
        <w:r w:rsidR="00524145" w:rsidRPr="00426CD8">
          <w:rPr>
            <w:rStyle w:val="Hyperlink"/>
            <w:rFonts w:cstheme="minorHAnsi"/>
            <w:i/>
            <w:spacing w:val="-4"/>
            <w:szCs w:val="24"/>
          </w:rPr>
          <w:t>2017</w:t>
        </w:r>
      </w:hyperlink>
      <w:r w:rsidR="00524145" w:rsidRPr="00426CD8">
        <w:rPr>
          <w:rFonts w:cstheme="minorHAnsi"/>
          <w:spacing w:val="-4"/>
          <w:szCs w:val="24"/>
        </w:rPr>
        <w:t xml:space="preserve"> </w:t>
      </w:r>
      <w:r w:rsidRPr="00426CD8">
        <w:rPr>
          <w:rFonts w:cstheme="minorHAnsi"/>
          <w:spacing w:val="-4"/>
          <w:szCs w:val="24"/>
        </w:rPr>
        <w:t xml:space="preserve">(NV </w:t>
      </w:r>
      <w:r w:rsidR="003929F1" w:rsidRPr="00426CD8">
        <w:rPr>
          <w:rFonts w:cstheme="minorHAnsi"/>
          <w:spacing w:val="-4"/>
          <w:szCs w:val="24"/>
        </w:rPr>
        <w:t>Regulations).</w:t>
      </w:r>
    </w:p>
    <w:p w14:paraId="6887FC90" w14:textId="680776C9" w:rsidR="008A0285" w:rsidRDefault="002D2B77" w:rsidP="00E0713D">
      <w:pPr>
        <w:spacing w:before="0" w:after="240" w:line="276" w:lineRule="auto"/>
        <w:rPr>
          <w:rFonts w:cstheme="minorHAnsi"/>
          <w:szCs w:val="24"/>
        </w:rPr>
      </w:pPr>
      <w:r w:rsidRPr="002D2B77">
        <w:rPr>
          <w:rFonts w:cstheme="minorHAnsi"/>
          <w:szCs w:val="24"/>
        </w:rPr>
        <w:t>Under this legislation, any clearance of or disturbance to native vegetation on public or private land (includ</w:t>
      </w:r>
      <w:r w:rsidR="00236B2C">
        <w:rPr>
          <w:rFonts w:cstheme="minorHAnsi"/>
          <w:szCs w:val="24"/>
        </w:rPr>
        <w:t xml:space="preserve">ing harvesting) is prohibited. </w:t>
      </w:r>
      <w:r w:rsidR="008A0285">
        <w:rPr>
          <w:rFonts w:cstheme="minorHAnsi"/>
          <w:iCs/>
          <w:szCs w:val="24"/>
        </w:rPr>
        <w:t>Clearance/harvesting of native wood is usually carried out for land management</w:t>
      </w:r>
      <w:r w:rsidR="00BF0BF6">
        <w:rPr>
          <w:rFonts w:cstheme="minorHAnsi"/>
          <w:iCs/>
          <w:szCs w:val="24"/>
        </w:rPr>
        <w:t xml:space="preserve"> or development</w:t>
      </w:r>
      <w:r w:rsidR="008A0285">
        <w:rPr>
          <w:rFonts w:cstheme="minorHAnsi"/>
          <w:iCs/>
          <w:szCs w:val="24"/>
        </w:rPr>
        <w:t xml:space="preserve"> purposes rather than wood production.</w:t>
      </w:r>
    </w:p>
    <w:p w14:paraId="1A95A3F1" w14:textId="18FA1854" w:rsidR="00973335" w:rsidRDefault="00792D13" w:rsidP="00E0713D">
      <w:pPr>
        <w:spacing w:before="0" w:after="240" w:line="276" w:lineRule="auto"/>
        <w:rPr>
          <w:rFonts w:cstheme="minorHAnsi"/>
          <w:szCs w:val="24"/>
        </w:rPr>
      </w:pPr>
      <w:r>
        <w:rPr>
          <w:rFonts w:cstheme="minorHAnsi"/>
          <w:szCs w:val="24"/>
        </w:rPr>
        <w:t>In general, the</w:t>
      </w:r>
      <w:r w:rsidRPr="002D2B77">
        <w:rPr>
          <w:rFonts w:cstheme="minorHAnsi"/>
          <w:szCs w:val="24"/>
        </w:rPr>
        <w:t xml:space="preserve"> </w:t>
      </w:r>
      <w:r w:rsidR="008A0285">
        <w:rPr>
          <w:rFonts w:cstheme="minorHAnsi"/>
          <w:szCs w:val="24"/>
        </w:rPr>
        <w:t>clearance</w:t>
      </w:r>
      <w:r w:rsidRPr="002D2B77">
        <w:rPr>
          <w:rFonts w:cstheme="minorHAnsi"/>
          <w:szCs w:val="24"/>
        </w:rPr>
        <w:t xml:space="preserve"> of a native species on a</w:t>
      </w:r>
      <w:r>
        <w:rPr>
          <w:rFonts w:cstheme="minorHAnsi"/>
          <w:szCs w:val="24"/>
        </w:rPr>
        <w:t>n individual or</w:t>
      </w:r>
      <w:r w:rsidRPr="002D2B77">
        <w:rPr>
          <w:rFonts w:cstheme="minorHAnsi"/>
          <w:szCs w:val="24"/>
        </w:rPr>
        <w:t xml:space="preserve"> broader scale within forest or woodland, requires approval from the N</w:t>
      </w:r>
      <w:r w:rsidR="004F2038">
        <w:rPr>
          <w:rFonts w:cstheme="minorHAnsi"/>
          <w:szCs w:val="24"/>
        </w:rPr>
        <w:t xml:space="preserve">ative </w:t>
      </w:r>
      <w:r w:rsidRPr="002D2B77">
        <w:rPr>
          <w:rFonts w:cstheme="minorHAnsi"/>
          <w:szCs w:val="24"/>
        </w:rPr>
        <w:t>V</w:t>
      </w:r>
      <w:r w:rsidR="004F2038">
        <w:rPr>
          <w:rFonts w:cstheme="minorHAnsi"/>
          <w:szCs w:val="24"/>
        </w:rPr>
        <w:t xml:space="preserve">egetation </w:t>
      </w:r>
      <w:r w:rsidRPr="002D2B77">
        <w:rPr>
          <w:rFonts w:cstheme="minorHAnsi"/>
          <w:szCs w:val="24"/>
        </w:rPr>
        <w:t>C</w:t>
      </w:r>
      <w:r w:rsidR="004F2038">
        <w:rPr>
          <w:rFonts w:cstheme="minorHAnsi"/>
          <w:szCs w:val="24"/>
        </w:rPr>
        <w:t>ouncil (NVC)</w:t>
      </w:r>
      <w:r w:rsidRPr="002D2B77">
        <w:rPr>
          <w:rFonts w:cstheme="minorHAnsi"/>
          <w:szCs w:val="24"/>
        </w:rPr>
        <w:t xml:space="preserve"> through </w:t>
      </w:r>
      <w:r>
        <w:rPr>
          <w:rFonts w:cstheme="minorHAnsi"/>
          <w:szCs w:val="24"/>
        </w:rPr>
        <w:t>a</w:t>
      </w:r>
      <w:r w:rsidRPr="002D2B77">
        <w:rPr>
          <w:rFonts w:cstheme="minorHAnsi"/>
          <w:szCs w:val="24"/>
        </w:rPr>
        <w:t xml:space="preserve"> formal application process</w:t>
      </w:r>
      <w:r w:rsidRPr="002D2B77">
        <w:rPr>
          <w:rFonts w:cstheme="minorHAnsi"/>
          <w:i/>
          <w:szCs w:val="24"/>
        </w:rPr>
        <w:t xml:space="preserve">. </w:t>
      </w:r>
      <w:r w:rsidR="002D2B77" w:rsidRPr="002D2B77">
        <w:rPr>
          <w:rFonts w:cstheme="minorHAnsi"/>
          <w:szCs w:val="24"/>
        </w:rPr>
        <w:t xml:space="preserve">However, </w:t>
      </w:r>
      <w:r w:rsidR="00994461">
        <w:rPr>
          <w:rFonts w:cstheme="minorHAnsi"/>
          <w:szCs w:val="24"/>
        </w:rPr>
        <w:t xml:space="preserve">the NV Regulations </w:t>
      </w:r>
      <w:r w:rsidR="003A16DA">
        <w:rPr>
          <w:rFonts w:cstheme="minorHAnsi"/>
          <w:szCs w:val="24"/>
        </w:rPr>
        <w:t>do allow</w:t>
      </w:r>
      <w:r w:rsidR="00973335">
        <w:rPr>
          <w:rFonts w:cstheme="minorHAnsi"/>
          <w:szCs w:val="24"/>
        </w:rPr>
        <w:t xml:space="preserve"> clearance to occur in certain </w:t>
      </w:r>
      <w:r w:rsidR="003A16DA">
        <w:rPr>
          <w:rFonts w:cstheme="minorHAnsi"/>
          <w:szCs w:val="24"/>
        </w:rPr>
        <w:t xml:space="preserve">defined </w:t>
      </w:r>
      <w:r w:rsidR="00973335">
        <w:rPr>
          <w:rFonts w:cstheme="minorHAnsi"/>
          <w:szCs w:val="24"/>
        </w:rPr>
        <w:t>circumstances</w:t>
      </w:r>
      <w:r w:rsidR="003A16DA">
        <w:rPr>
          <w:rFonts w:cstheme="minorHAnsi"/>
          <w:szCs w:val="24"/>
        </w:rPr>
        <w:t>, including:</w:t>
      </w:r>
    </w:p>
    <w:p w14:paraId="19A4B697" w14:textId="3534030A" w:rsidR="00973335" w:rsidRDefault="00913020" w:rsidP="005E50B6">
      <w:pPr>
        <w:pStyle w:val="ListParagraph"/>
        <w:numPr>
          <w:ilvl w:val="0"/>
          <w:numId w:val="15"/>
        </w:numPr>
        <w:spacing w:after="120" w:line="240" w:lineRule="auto"/>
        <w:ind w:left="714" w:hanging="357"/>
        <w:contextualSpacing w:val="0"/>
        <w:rPr>
          <w:rFonts w:cstheme="minorHAnsi"/>
          <w:szCs w:val="24"/>
        </w:rPr>
      </w:pPr>
      <w:r w:rsidRPr="00342543">
        <w:rPr>
          <w:rFonts w:cstheme="minorHAnsi"/>
          <w:szCs w:val="24"/>
        </w:rPr>
        <w:t>Regulation 8(9)</w:t>
      </w:r>
      <w:r>
        <w:rPr>
          <w:rFonts w:cstheme="minorHAnsi"/>
          <w:szCs w:val="24"/>
        </w:rPr>
        <w:t xml:space="preserve">: </w:t>
      </w:r>
      <w:r w:rsidR="00DF1C6E">
        <w:rPr>
          <w:rFonts w:cstheme="minorHAnsi"/>
          <w:szCs w:val="24"/>
        </w:rPr>
        <w:t xml:space="preserve">Allows for the clearance of </w:t>
      </w:r>
      <w:r w:rsidR="00973335">
        <w:rPr>
          <w:rFonts w:cstheme="minorHAnsi"/>
          <w:szCs w:val="24"/>
        </w:rPr>
        <w:t xml:space="preserve">regrowth </w:t>
      </w:r>
      <w:r w:rsidR="008F2C6E">
        <w:rPr>
          <w:rFonts w:cstheme="minorHAnsi"/>
          <w:szCs w:val="24"/>
        </w:rPr>
        <w:t xml:space="preserve">vegetation </w:t>
      </w:r>
      <w:r w:rsidR="00973335">
        <w:rPr>
          <w:rFonts w:cstheme="minorHAnsi"/>
          <w:szCs w:val="24"/>
        </w:rPr>
        <w:t xml:space="preserve">less than 5 years old </w:t>
      </w:r>
      <w:r w:rsidR="00DF1C6E">
        <w:rPr>
          <w:rFonts w:cstheme="minorHAnsi"/>
          <w:szCs w:val="24"/>
        </w:rPr>
        <w:t xml:space="preserve">on land used for forestry, </w:t>
      </w:r>
      <w:proofErr w:type="gramStart"/>
      <w:r w:rsidR="00DF1C6E">
        <w:rPr>
          <w:rFonts w:cstheme="minorHAnsi"/>
          <w:szCs w:val="24"/>
        </w:rPr>
        <w:t xml:space="preserve">in order </w:t>
      </w:r>
      <w:r w:rsidR="00973335">
        <w:rPr>
          <w:rFonts w:cstheme="minorHAnsi"/>
          <w:szCs w:val="24"/>
        </w:rPr>
        <w:t>to</w:t>
      </w:r>
      <w:proofErr w:type="gramEnd"/>
      <w:r w:rsidR="00973335">
        <w:rPr>
          <w:rFonts w:cstheme="minorHAnsi"/>
          <w:szCs w:val="24"/>
        </w:rPr>
        <w:t xml:space="preserve"> maintain </w:t>
      </w:r>
      <w:r w:rsidR="00DF1C6E">
        <w:rPr>
          <w:rFonts w:cstheme="minorHAnsi"/>
          <w:szCs w:val="24"/>
        </w:rPr>
        <w:t>that land</w:t>
      </w:r>
      <w:r w:rsidR="00973335">
        <w:rPr>
          <w:rFonts w:cstheme="minorHAnsi"/>
          <w:szCs w:val="24"/>
        </w:rPr>
        <w:t xml:space="preserve"> use</w:t>
      </w:r>
      <w:r w:rsidR="008F2C6E">
        <w:rPr>
          <w:rFonts w:cstheme="minorHAnsi"/>
          <w:szCs w:val="24"/>
        </w:rPr>
        <w:t xml:space="preserve">. </w:t>
      </w:r>
      <w:r w:rsidR="00CA4855">
        <w:rPr>
          <w:rFonts w:cstheme="minorHAnsi"/>
          <w:szCs w:val="24"/>
        </w:rPr>
        <w:t>N</w:t>
      </w:r>
      <w:r w:rsidR="008F2C6E">
        <w:rPr>
          <w:rFonts w:cstheme="minorHAnsi"/>
          <w:szCs w:val="24"/>
        </w:rPr>
        <w:t>o formal approval is required</w:t>
      </w:r>
      <w:r w:rsidR="003A16DA">
        <w:rPr>
          <w:rFonts w:cstheme="minorHAnsi"/>
          <w:szCs w:val="24"/>
        </w:rPr>
        <w:t>. H</w:t>
      </w:r>
      <w:r w:rsidR="00CA4855">
        <w:rPr>
          <w:rFonts w:cstheme="minorHAnsi"/>
          <w:szCs w:val="24"/>
        </w:rPr>
        <w:t xml:space="preserve">owever, </w:t>
      </w:r>
      <w:r w:rsidR="008F2C6E">
        <w:rPr>
          <w:rFonts w:cstheme="minorHAnsi"/>
          <w:szCs w:val="24"/>
        </w:rPr>
        <w:t xml:space="preserve">it is recommended that the exemption be confirmed with a </w:t>
      </w:r>
      <w:r w:rsidR="00901AB6">
        <w:rPr>
          <w:rFonts w:cstheme="minorHAnsi"/>
          <w:szCs w:val="24"/>
        </w:rPr>
        <w:t>N</w:t>
      </w:r>
      <w:r w:rsidR="008F2C6E">
        <w:rPr>
          <w:rFonts w:cstheme="minorHAnsi"/>
          <w:szCs w:val="24"/>
        </w:rPr>
        <w:t>VC Assessment officer prior to undertaking any clearance</w:t>
      </w:r>
      <w:r w:rsidR="003A16DA">
        <w:rPr>
          <w:rFonts w:cstheme="minorHAnsi"/>
          <w:szCs w:val="24"/>
        </w:rPr>
        <w:t>.</w:t>
      </w:r>
    </w:p>
    <w:p w14:paraId="6D172C8B" w14:textId="3AD6B71D" w:rsidR="005C0689" w:rsidRDefault="00973335" w:rsidP="00342543">
      <w:pPr>
        <w:pStyle w:val="ListParagraph"/>
        <w:numPr>
          <w:ilvl w:val="0"/>
          <w:numId w:val="15"/>
        </w:numPr>
        <w:spacing w:after="240"/>
        <w:ind w:left="714" w:hanging="357"/>
        <w:contextualSpacing w:val="0"/>
        <w:rPr>
          <w:rFonts w:cstheme="minorHAnsi"/>
          <w:szCs w:val="24"/>
        </w:rPr>
      </w:pPr>
      <w:r w:rsidRPr="00342543">
        <w:rPr>
          <w:rFonts w:cstheme="minorHAnsi"/>
          <w:szCs w:val="24"/>
        </w:rPr>
        <w:t>Regulation 11(24)</w:t>
      </w:r>
      <w:r w:rsidR="00913020">
        <w:rPr>
          <w:rFonts w:cstheme="minorHAnsi"/>
          <w:szCs w:val="24"/>
        </w:rPr>
        <w:t>:</w:t>
      </w:r>
      <w:r>
        <w:rPr>
          <w:rFonts w:cstheme="minorHAnsi"/>
          <w:szCs w:val="24"/>
        </w:rPr>
        <w:t xml:space="preserve"> </w:t>
      </w:r>
      <w:r w:rsidR="00A97F4E">
        <w:rPr>
          <w:rFonts w:cstheme="minorHAnsi"/>
          <w:szCs w:val="24"/>
        </w:rPr>
        <w:t xml:space="preserve">Allows for </w:t>
      </w:r>
      <w:r w:rsidR="00CA4855">
        <w:rPr>
          <w:rFonts w:cstheme="minorHAnsi"/>
          <w:szCs w:val="24"/>
        </w:rPr>
        <w:t xml:space="preserve">the </w:t>
      </w:r>
      <w:r w:rsidR="00A97F4E">
        <w:rPr>
          <w:rFonts w:cstheme="minorHAnsi"/>
          <w:szCs w:val="24"/>
        </w:rPr>
        <w:t>c</w:t>
      </w:r>
      <w:r w:rsidR="00275A3E">
        <w:rPr>
          <w:rFonts w:cstheme="minorHAnsi"/>
          <w:szCs w:val="24"/>
        </w:rPr>
        <w:t>learance of</w:t>
      </w:r>
      <w:r>
        <w:rPr>
          <w:rFonts w:cstheme="minorHAnsi"/>
          <w:szCs w:val="24"/>
        </w:rPr>
        <w:t xml:space="preserve"> regrowth </w:t>
      </w:r>
      <w:r w:rsidR="00CA4855">
        <w:rPr>
          <w:rFonts w:cstheme="minorHAnsi"/>
          <w:szCs w:val="24"/>
        </w:rPr>
        <w:t xml:space="preserve">vegetation </w:t>
      </w:r>
      <w:r>
        <w:rPr>
          <w:rFonts w:cstheme="minorHAnsi"/>
          <w:szCs w:val="24"/>
        </w:rPr>
        <w:t>greater than 5 years old</w:t>
      </w:r>
      <w:r w:rsidR="00A97F4E">
        <w:rPr>
          <w:rFonts w:cstheme="minorHAnsi"/>
          <w:szCs w:val="24"/>
        </w:rPr>
        <w:t xml:space="preserve">. </w:t>
      </w:r>
      <w:r w:rsidR="005C0689" w:rsidRPr="005C0689">
        <w:rPr>
          <w:rFonts w:cstheme="minorHAnsi"/>
          <w:szCs w:val="24"/>
        </w:rPr>
        <w:t xml:space="preserve">The land must have been consistently used for agricultural, forestry or farming practices within the last 10 years. </w:t>
      </w:r>
      <w:r w:rsidR="00CA4855">
        <w:rPr>
          <w:rFonts w:cstheme="minorHAnsi"/>
          <w:szCs w:val="24"/>
        </w:rPr>
        <w:t>T</w:t>
      </w:r>
      <w:r w:rsidR="005C0689" w:rsidRPr="005C0689">
        <w:rPr>
          <w:rFonts w:cstheme="minorHAnsi"/>
          <w:szCs w:val="24"/>
        </w:rPr>
        <w:t>o allow the existing use of the land to be maintained</w:t>
      </w:r>
      <w:r w:rsidR="00CA4855">
        <w:rPr>
          <w:rFonts w:cstheme="minorHAnsi"/>
          <w:szCs w:val="24"/>
        </w:rPr>
        <w:t>, i</w:t>
      </w:r>
      <w:r w:rsidR="00CA4855" w:rsidRPr="005C0689">
        <w:rPr>
          <w:rFonts w:cstheme="minorHAnsi"/>
          <w:szCs w:val="24"/>
        </w:rPr>
        <w:t xml:space="preserve">mpacts on native vegetation can occur </w:t>
      </w:r>
      <w:r w:rsidR="005C0689" w:rsidRPr="005C0689">
        <w:rPr>
          <w:rFonts w:cstheme="minorHAnsi"/>
          <w:szCs w:val="24"/>
        </w:rPr>
        <w:t xml:space="preserve">but </w:t>
      </w:r>
      <w:r w:rsidR="00CA4855">
        <w:rPr>
          <w:rFonts w:cstheme="minorHAnsi"/>
          <w:szCs w:val="24"/>
        </w:rPr>
        <w:t xml:space="preserve">it </w:t>
      </w:r>
      <w:r w:rsidR="005C0689" w:rsidRPr="005C0689">
        <w:rPr>
          <w:rFonts w:cstheme="minorHAnsi"/>
          <w:szCs w:val="24"/>
        </w:rPr>
        <w:t xml:space="preserve">must be done in a way that avoids permanent degradation or loss of native vegetation across the entire management area. The regulation allows for clearance of </w:t>
      </w:r>
      <w:r w:rsidR="00CA4855">
        <w:rPr>
          <w:rFonts w:cstheme="minorHAnsi"/>
          <w:szCs w:val="24"/>
        </w:rPr>
        <w:t xml:space="preserve">native </w:t>
      </w:r>
      <w:r w:rsidR="005C0689" w:rsidRPr="005C0689">
        <w:rPr>
          <w:rFonts w:cstheme="minorHAnsi"/>
          <w:szCs w:val="24"/>
        </w:rPr>
        <w:t xml:space="preserve">vegetation where </w:t>
      </w:r>
      <w:r w:rsidR="00CA4855">
        <w:rPr>
          <w:rFonts w:cstheme="minorHAnsi"/>
          <w:szCs w:val="24"/>
        </w:rPr>
        <w:t>it</w:t>
      </w:r>
      <w:r w:rsidR="005C0689" w:rsidRPr="005C0689">
        <w:rPr>
          <w:rFonts w:cstheme="minorHAnsi"/>
          <w:szCs w:val="24"/>
        </w:rPr>
        <w:t xml:space="preserve"> will have the capacity to regrow and re-establish within the following 10 years.</w:t>
      </w:r>
    </w:p>
    <w:p w14:paraId="22E1D281" w14:textId="0B5BA58E" w:rsidR="002D2B77" w:rsidRPr="002D2B77" w:rsidRDefault="002D2B77" w:rsidP="00E0713D">
      <w:pPr>
        <w:spacing w:before="0" w:after="240" w:line="276" w:lineRule="auto"/>
        <w:rPr>
          <w:rFonts w:cstheme="minorHAnsi"/>
          <w:szCs w:val="24"/>
        </w:rPr>
      </w:pPr>
      <w:r w:rsidRPr="002D2B77">
        <w:rPr>
          <w:rFonts w:cstheme="minorHAnsi"/>
          <w:szCs w:val="24"/>
        </w:rPr>
        <w:t>See the</w:t>
      </w:r>
      <w:r w:rsidRPr="002D2B77">
        <w:rPr>
          <w:rFonts w:cstheme="minorHAnsi"/>
          <w:i/>
          <w:szCs w:val="24"/>
        </w:rPr>
        <w:t xml:space="preserve"> </w:t>
      </w:r>
      <w:r w:rsidR="005C0689" w:rsidRPr="000667C8">
        <w:rPr>
          <w:rFonts w:cstheme="minorHAnsi"/>
          <w:b/>
          <w:szCs w:val="24"/>
        </w:rPr>
        <w:t>Native Vegetation Council Guideline</w:t>
      </w:r>
      <w:r w:rsidR="005C0689" w:rsidRPr="000667C8">
        <w:rPr>
          <w:rFonts w:cstheme="minorHAnsi"/>
          <w:szCs w:val="24"/>
        </w:rPr>
        <w:t xml:space="preserve"> at </w:t>
      </w:r>
      <w:r w:rsidR="005C0689" w:rsidRPr="000667C8">
        <w:rPr>
          <w:rFonts w:cstheme="minorHAnsi"/>
          <w:szCs w:val="24"/>
          <w:u w:val="single"/>
        </w:rPr>
        <w:t>Attachment C</w:t>
      </w:r>
      <w:r w:rsidR="005C0689" w:rsidRPr="000667C8">
        <w:rPr>
          <w:rFonts w:cstheme="minorHAnsi"/>
          <w:szCs w:val="24"/>
        </w:rPr>
        <w:t xml:space="preserve"> and the</w:t>
      </w:r>
      <w:r w:rsidR="005C0689">
        <w:rPr>
          <w:rFonts w:cstheme="minorHAnsi"/>
          <w:i/>
          <w:szCs w:val="24"/>
        </w:rPr>
        <w:t xml:space="preserve"> </w:t>
      </w:r>
      <w:r w:rsidRPr="002D2B77">
        <w:rPr>
          <w:rFonts w:cstheme="minorHAnsi"/>
          <w:b/>
          <w:szCs w:val="24"/>
        </w:rPr>
        <w:t xml:space="preserve">Approval documentation from the Native Vegetation Council (example) </w:t>
      </w:r>
      <w:r w:rsidRPr="002D2B77">
        <w:rPr>
          <w:rFonts w:cstheme="minorHAnsi"/>
          <w:szCs w:val="24"/>
        </w:rPr>
        <w:t>at</w:t>
      </w:r>
      <w:r w:rsidRPr="002D2B77">
        <w:rPr>
          <w:rFonts w:cstheme="minorHAnsi"/>
          <w:b/>
          <w:szCs w:val="24"/>
        </w:rPr>
        <w:t xml:space="preserve"> </w:t>
      </w:r>
      <w:r w:rsidRPr="002D2B77">
        <w:rPr>
          <w:rFonts w:cstheme="minorHAnsi"/>
          <w:szCs w:val="24"/>
          <w:u w:val="single"/>
        </w:rPr>
        <w:t xml:space="preserve">Attachment </w:t>
      </w:r>
      <w:r w:rsidR="005C0689">
        <w:rPr>
          <w:rFonts w:cstheme="minorHAnsi"/>
          <w:szCs w:val="24"/>
          <w:u w:val="single"/>
        </w:rPr>
        <w:t>D</w:t>
      </w:r>
      <w:r w:rsidRPr="002D2B77">
        <w:rPr>
          <w:rFonts w:cstheme="minorHAnsi"/>
          <w:szCs w:val="24"/>
        </w:rPr>
        <w:t>.</w:t>
      </w:r>
    </w:p>
    <w:p w14:paraId="23BB09B3" w14:textId="5D730BC9" w:rsidR="002D2B77" w:rsidRPr="002D2B77" w:rsidRDefault="005C0689" w:rsidP="00E0713D">
      <w:pPr>
        <w:spacing w:before="0" w:after="240" w:line="276" w:lineRule="auto"/>
        <w:rPr>
          <w:rFonts w:cstheme="minorHAnsi"/>
          <w:szCs w:val="24"/>
        </w:rPr>
      </w:pPr>
      <w:r>
        <w:rPr>
          <w:rFonts w:cstheme="minorHAnsi"/>
          <w:spacing w:val="-6"/>
          <w:szCs w:val="24"/>
        </w:rPr>
        <w:t xml:space="preserve">In addition, </w:t>
      </w:r>
      <w:r>
        <w:rPr>
          <w:rFonts w:cstheme="minorHAnsi"/>
          <w:szCs w:val="24"/>
        </w:rPr>
        <w:t>w</w:t>
      </w:r>
      <w:r w:rsidR="0095510E" w:rsidRPr="004E2B7C">
        <w:rPr>
          <w:rFonts w:cstheme="minorHAnsi"/>
          <w:szCs w:val="24"/>
        </w:rPr>
        <w:t>ithin the</w:t>
      </w:r>
      <w:r w:rsidR="0095510E">
        <w:rPr>
          <w:rFonts w:cstheme="minorHAnsi"/>
          <w:i/>
          <w:szCs w:val="24"/>
        </w:rPr>
        <w:t xml:space="preserve"> </w:t>
      </w:r>
      <w:r w:rsidR="002D2B77" w:rsidRPr="002D2B77">
        <w:rPr>
          <w:rFonts w:cstheme="minorHAnsi"/>
          <w:i/>
          <w:szCs w:val="24"/>
        </w:rPr>
        <w:t>Forestry Act 1950</w:t>
      </w:r>
      <w:r w:rsidR="0095510E">
        <w:rPr>
          <w:rFonts w:cstheme="minorHAnsi"/>
          <w:i/>
          <w:szCs w:val="24"/>
        </w:rPr>
        <w:t>,</w:t>
      </w:r>
      <w:r w:rsidR="002D2B77" w:rsidRPr="002D2B77">
        <w:rPr>
          <w:rFonts w:cstheme="minorHAnsi"/>
          <w:szCs w:val="24"/>
        </w:rPr>
        <w:t xml:space="preserve"> section 9A establishes that it is the responsibility of the South Australian Forestry Corporation to ensure that no operations are undertaken on a native forest reserve that are inconsistent with the stated purpo</w:t>
      </w:r>
      <w:r w:rsidR="00901AB6">
        <w:rPr>
          <w:rFonts w:cstheme="minorHAnsi"/>
          <w:szCs w:val="24"/>
        </w:rPr>
        <w:t>se of a native forest reserve</w:t>
      </w:r>
      <w:r w:rsidR="003A16DA">
        <w:rPr>
          <w:rFonts w:cstheme="minorHAnsi"/>
          <w:szCs w:val="24"/>
        </w:rPr>
        <w:t xml:space="preserve">. The reserves are generally established to ensure </w:t>
      </w:r>
      <w:r w:rsidR="004825A7">
        <w:rPr>
          <w:rFonts w:cstheme="minorHAnsi"/>
          <w:szCs w:val="24"/>
        </w:rPr>
        <w:t>the conservation and management of land supporting native flora and fauna</w:t>
      </w:r>
      <w:r w:rsidR="00901AB6">
        <w:rPr>
          <w:rFonts w:cstheme="minorHAnsi"/>
          <w:szCs w:val="24"/>
        </w:rPr>
        <w:t xml:space="preserve">. </w:t>
      </w:r>
      <w:r w:rsidR="002D2B77" w:rsidRPr="002D2B77">
        <w:rPr>
          <w:rFonts w:cstheme="minorHAnsi"/>
          <w:szCs w:val="24"/>
        </w:rPr>
        <w:t xml:space="preserve">Section 15 of the </w:t>
      </w:r>
      <w:r w:rsidR="002D2B77" w:rsidRPr="004E2B7C">
        <w:rPr>
          <w:rFonts w:cstheme="minorHAnsi"/>
          <w:i/>
          <w:szCs w:val="24"/>
        </w:rPr>
        <w:t>Forestry Regulations 2013</w:t>
      </w:r>
      <w:r w:rsidR="002D2B77" w:rsidRPr="002D2B77">
        <w:rPr>
          <w:rFonts w:cstheme="minorHAnsi"/>
          <w:szCs w:val="24"/>
        </w:rPr>
        <w:t xml:space="preserve"> </w:t>
      </w:r>
      <w:r w:rsidR="003A16DA">
        <w:rPr>
          <w:rFonts w:cstheme="minorHAnsi"/>
          <w:szCs w:val="24"/>
        </w:rPr>
        <w:t xml:space="preserve">also </w:t>
      </w:r>
      <w:r w:rsidR="002D2B77" w:rsidRPr="002D2B77">
        <w:rPr>
          <w:rFonts w:cstheme="minorHAnsi"/>
          <w:szCs w:val="24"/>
        </w:rPr>
        <w:t>states a person must not, without lawful authority, remove a tree or wood from a forest reserve (including native forest reserves).</w:t>
      </w:r>
    </w:p>
    <w:p w14:paraId="596FD2FF" w14:textId="77777777" w:rsidR="002D2B77" w:rsidRPr="003929F1" w:rsidRDefault="003929F1" w:rsidP="00E0713D">
      <w:pPr>
        <w:pStyle w:val="Heading2"/>
        <w:spacing w:before="0" w:after="240"/>
        <w:rPr>
          <w:rFonts w:asciiTheme="minorHAnsi" w:hAnsiTheme="minorHAnsi"/>
        </w:rPr>
      </w:pPr>
      <w:bookmarkStart w:id="20" w:name="_Toc65506057"/>
      <w:r>
        <w:rPr>
          <w:rFonts w:asciiTheme="minorHAnsi" w:hAnsiTheme="minorHAnsi"/>
        </w:rPr>
        <w:lastRenderedPageBreak/>
        <w:t xml:space="preserve">5.3 </w:t>
      </w:r>
      <w:r w:rsidR="002D2B77" w:rsidRPr="003929F1">
        <w:rPr>
          <w:rFonts w:asciiTheme="minorHAnsi" w:hAnsiTheme="minorHAnsi"/>
        </w:rPr>
        <w:t>Regulated or Significant Trees</w:t>
      </w:r>
      <w:bookmarkEnd w:id="20"/>
    </w:p>
    <w:p w14:paraId="31FE589B" w14:textId="7AA7C2FE" w:rsidR="002D2B77" w:rsidRPr="002D2B77" w:rsidRDefault="001F5DF8" w:rsidP="00E0713D">
      <w:pPr>
        <w:spacing w:before="0" w:after="240" w:line="276" w:lineRule="auto"/>
        <w:rPr>
          <w:rFonts w:cstheme="minorHAnsi"/>
          <w:szCs w:val="24"/>
        </w:rPr>
      </w:pPr>
      <w:r>
        <w:rPr>
          <w:rFonts w:cstheme="minorHAnsi"/>
          <w:szCs w:val="24"/>
        </w:rPr>
        <w:t xml:space="preserve">Additional to the general protections </w:t>
      </w:r>
      <w:r w:rsidR="003A16DA">
        <w:rPr>
          <w:rFonts w:cstheme="minorHAnsi"/>
          <w:szCs w:val="24"/>
        </w:rPr>
        <w:t xml:space="preserve">provided </w:t>
      </w:r>
      <w:r>
        <w:rPr>
          <w:rFonts w:cstheme="minorHAnsi"/>
          <w:szCs w:val="24"/>
        </w:rPr>
        <w:t xml:space="preserve">to all native vegetation under the </w:t>
      </w:r>
      <w:hyperlink r:id="rId24" w:history="1">
        <w:r w:rsidRPr="00FA3BFB">
          <w:rPr>
            <w:rStyle w:val="Hyperlink"/>
            <w:rFonts w:cstheme="minorHAnsi"/>
            <w:i/>
            <w:szCs w:val="24"/>
          </w:rPr>
          <w:t>Native Vegetation Act 1991</w:t>
        </w:r>
      </w:hyperlink>
      <w:r>
        <w:rPr>
          <w:rFonts w:cstheme="minorHAnsi"/>
          <w:i/>
          <w:szCs w:val="24"/>
        </w:rPr>
        <w:t xml:space="preserve">, </w:t>
      </w:r>
      <w:r w:rsidR="0095510E" w:rsidRPr="004E2B7C">
        <w:rPr>
          <w:rFonts w:cstheme="minorHAnsi"/>
          <w:szCs w:val="24"/>
        </w:rPr>
        <w:t>the</w:t>
      </w:r>
      <w:r w:rsidR="0095510E">
        <w:rPr>
          <w:rFonts w:cstheme="minorHAnsi"/>
          <w:i/>
          <w:szCs w:val="24"/>
        </w:rPr>
        <w:t xml:space="preserve"> </w:t>
      </w:r>
      <w:hyperlink r:id="rId25" w:history="1">
        <w:r w:rsidR="00495260" w:rsidRPr="00495260">
          <w:rPr>
            <w:rStyle w:val="Hyperlink"/>
            <w:rFonts w:cstheme="minorHAnsi"/>
            <w:i/>
            <w:szCs w:val="24"/>
          </w:rPr>
          <w:t>Planning, Development and Infrastructure Act 2016</w:t>
        </w:r>
      </w:hyperlink>
      <w:r w:rsidR="002D2B77" w:rsidRPr="002D2B77">
        <w:rPr>
          <w:rFonts w:cstheme="minorHAnsi"/>
          <w:szCs w:val="24"/>
        </w:rPr>
        <w:t xml:space="preserve"> </w:t>
      </w:r>
      <w:r>
        <w:rPr>
          <w:rFonts w:cstheme="minorHAnsi"/>
          <w:szCs w:val="24"/>
        </w:rPr>
        <w:t xml:space="preserve">establishes </w:t>
      </w:r>
      <w:r w:rsidR="003A16DA">
        <w:rPr>
          <w:rFonts w:cstheme="minorHAnsi"/>
          <w:szCs w:val="24"/>
        </w:rPr>
        <w:t xml:space="preserve">a list of </w:t>
      </w:r>
      <w:r>
        <w:rPr>
          <w:rFonts w:cstheme="minorHAnsi"/>
          <w:szCs w:val="24"/>
        </w:rPr>
        <w:t xml:space="preserve">regulated and significant trees </w:t>
      </w:r>
      <w:r w:rsidR="003A16DA">
        <w:rPr>
          <w:rFonts w:cstheme="minorHAnsi"/>
          <w:szCs w:val="24"/>
        </w:rPr>
        <w:t>that</w:t>
      </w:r>
      <w:r>
        <w:rPr>
          <w:rFonts w:cstheme="minorHAnsi"/>
          <w:szCs w:val="24"/>
        </w:rPr>
        <w:t xml:space="preserve"> are protected</w:t>
      </w:r>
      <w:r w:rsidR="003A16DA">
        <w:rPr>
          <w:rFonts w:cstheme="minorHAnsi"/>
          <w:szCs w:val="24"/>
        </w:rPr>
        <w:t xml:space="preserve"> under the Act. U</w:t>
      </w:r>
      <w:r w:rsidR="002D2B77" w:rsidRPr="002D2B77">
        <w:rPr>
          <w:rFonts w:cstheme="minorHAnsi"/>
          <w:szCs w:val="24"/>
        </w:rPr>
        <w:t xml:space="preserve">nless specified in the </w:t>
      </w:r>
      <w:hyperlink r:id="rId26" w:history="1">
        <w:r w:rsidR="006B0056" w:rsidRPr="006B0056">
          <w:rPr>
            <w:rStyle w:val="Hyperlink"/>
            <w:rFonts w:cstheme="minorHAnsi"/>
            <w:i/>
            <w:szCs w:val="24"/>
          </w:rPr>
          <w:t>Planning, Development and Infrastructure (General) Regulations 2017</w:t>
        </w:r>
      </w:hyperlink>
      <w:r w:rsidR="003A16DA">
        <w:rPr>
          <w:rFonts w:cstheme="minorHAnsi"/>
          <w:szCs w:val="24"/>
        </w:rPr>
        <w:t>,</w:t>
      </w:r>
      <w:r>
        <w:rPr>
          <w:rFonts w:cstheme="minorHAnsi"/>
          <w:szCs w:val="24"/>
        </w:rPr>
        <w:t xml:space="preserve"> </w:t>
      </w:r>
      <w:r w:rsidR="003A16DA">
        <w:rPr>
          <w:rFonts w:cstheme="minorHAnsi"/>
          <w:szCs w:val="24"/>
        </w:rPr>
        <w:t>t</w:t>
      </w:r>
      <w:r>
        <w:rPr>
          <w:rFonts w:cstheme="minorHAnsi"/>
          <w:szCs w:val="24"/>
        </w:rPr>
        <w:t xml:space="preserve">hese trees </w:t>
      </w:r>
      <w:r w:rsidR="002D2B77" w:rsidRPr="002D2B77">
        <w:rPr>
          <w:rFonts w:cstheme="minorHAnsi"/>
          <w:szCs w:val="24"/>
        </w:rPr>
        <w:t>must not be damaged unless development approval has been granted by the relevant council</w:t>
      </w:r>
      <w:r>
        <w:rPr>
          <w:rFonts w:cstheme="minorHAnsi"/>
          <w:szCs w:val="24"/>
        </w:rPr>
        <w:t>.</w:t>
      </w:r>
    </w:p>
    <w:p w14:paraId="0599EF3B" w14:textId="7530263F" w:rsidR="002D2B77" w:rsidRPr="002D2B77" w:rsidRDefault="002D2B77" w:rsidP="00E0713D">
      <w:pPr>
        <w:pStyle w:val="ListParagraph"/>
        <w:numPr>
          <w:ilvl w:val="0"/>
          <w:numId w:val="17"/>
        </w:numPr>
        <w:spacing w:after="240"/>
        <w:ind w:left="714" w:hanging="357"/>
        <w:contextualSpacing w:val="0"/>
        <w:rPr>
          <w:rFonts w:cstheme="minorHAnsi"/>
          <w:szCs w:val="24"/>
        </w:rPr>
      </w:pPr>
      <w:r w:rsidRPr="002D2B77">
        <w:rPr>
          <w:rFonts w:cstheme="minorHAnsi"/>
          <w:szCs w:val="24"/>
        </w:rPr>
        <w:t xml:space="preserve">Regulated trees </w:t>
      </w:r>
      <w:r w:rsidR="00F420F7">
        <w:t>have a trunk with a circumference of two metres or more</w:t>
      </w:r>
      <w:r w:rsidR="000A2837">
        <w:t>,</w:t>
      </w:r>
      <w:r w:rsidR="00F420F7">
        <w:t xml:space="preserve"> or in the case of multiple trunks</w:t>
      </w:r>
      <w:r w:rsidR="000A2837">
        <w:t>,</w:t>
      </w:r>
      <w:r w:rsidR="00F420F7">
        <w:t xml:space="preserve"> have trunks with a total circumference of two metres or more and an average circumference of 625 millimetres or more, measured at a point one metre above natural ground level.</w:t>
      </w:r>
    </w:p>
    <w:p w14:paraId="7D7B5165" w14:textId="01AFD20B" w:rsidR="002D2B77" w:rsidRPr="002D2B77" w:rsidRDefault="002D2B77" w:rsidP="00E0713D">
      <w:pPr>
        <w:pStyle w:val="ListParagraph"/>
        <w:numPr>
          <w:ilvl w:val="0"/>
          <w:numId w:val="17"/>
        </w:numPr>
        <w:spacing w:after="240"/>
        <w:contextualSpacing w:val="0"/>
        <w:rPr>
          <w:rFonts w:cstheme="minorHAnsi"/>
          <w:szCs w:val="24"/>
        </w:rPr>
      </w:pPr>
      <w:r w:rsidRPr="002D2B77">
        <w:rPr>
          <w:rFonts w:cstheme="minorHAnsi"/>
          <w:szCs w:val="24"/>
        </w:rPr>
        <w:t>Significant trees a</w:t>
      </w:r>
      <w:r w:rsidR="00F420F7">
        <w:rPr>
          <w:rFonts w:cstheme="minorHAnsi"/>
          <w:szCs w:val="24"/>
        </w:rPr>
        <w:t>re</w:t>
      </w:r>
      <w:r w:rsidRPr="002D2B77">
        <w:rPr>
          <w:rFonts w:cstheme="minorHAnsi"/>
          <w:szCs w:val="24"/>
        </w:rPr>
        <w:t xml:space="preserve"> regulated tree</w:t>
      </w:r>
      <w:r w:rsidR="00F420F7">
        <w:rPr>
          <w:rFonts w:cstheme="minorHAnsi"/>
          <w:szCs w:val="24"/>
        </w:rPr>
        <w:t>s</w:t>
      </w:r>
      <w:r w:rsidRPr="002D2B77">
        <w:rPr>
          <w:rFonts w:cstheme="minorHAnsi"/>
          <w:szCs w:val="24"/>
        </w:rPr>
        <w:t xml:space="preserve"> with a trunk circumference of three metres or more</w:t>
      </w:r>
      <w:r w:rsidR="000A2837">
        <w:rPr>
          <w:rFonts w:cstheme="minorHAnsi"/>
          <w:szCs w:val="24"/>
        </w:rPr>
        <w:t>,</w:t>
      </w:r>
      <w:r w:rsidRPr="002D2B77">
        <w:rPr>
          <w:rFonts w:cstheme="minorHAnsi"/>
          <w:szCs w:val="24"/>
        </w:rPr>
        <w:t xml:space="preserve"> </w:t>
      </w:r>
      <w:r w:rsidR="00F420F7">
        <w:rPr>
          <w:rFonts w:cstheme="minorHAnsi"/>
          <w:szCs w:val="24"/>
        </w:rPr>
        <w:t xml:space="preserve">or </w:t>
      </w:r>
      <w:r w:rsidRPr="002D2B77">
        <w:rPr>
          <w:rFonts w:cstheme="minorHAnsi"/>
          <w:szCs w:val="24"/>
        </w:rPr>
        <w:t xml:space="preserve">in the case of multiple trunks, </w:t>
      </w:r>
      <w:r w:rsidR="00F420F7">
        <w:rPr>
          <w:rFonts w:cstheme="minorHAnsi"/>
          <w:szCs w:val="24"/>
        </w:rPr>
        <w:t>ha</w:t>
      </w:r>
      <w:r w:rsidR="000A2837">
        <w:rPr>
          <w:rFonts w:cstheme="minorHAnsi"/>
          <w:szCs w:val="24"/>
        </w:rPr>
        <w:t>ve trunks with</w:t>
      </w:r>
      <w:r w:rsidRPr="002D2B77">
        <w:rPr>
          <w:rFonts w:cstheme="minorHAnsi"/>
          <w:szCs w:val="24"/>
        </w:rPr>
        <w:t xml:space="preserve"> a total circumference of </w:t>
      </w:r>
      <w:r w:rsidR="00F420F7">
        <w:rPr>
          <w:rFonts w:cstheme="minorHAnsi"/>
          <w:szCs w:val="24"/>
        </w:rPr>
        <w:t>three</w:t>
      </w:r>
      <w:r w:rsidRPr="002D2B77">
        <w:rPr>
          <w:rFonts w:cstheme="minorHAnsi"/>
          <w:szCs w:val="24"/>
        </w:rPr>
        <w:t xml:space="preserve"> metres or more and an average circumference of 625 millimetres or more</w:t>
      </w:r>
      <w:r w:rsidR="00F420F7">
        <w:rPr>
          <w:rFonts w:cstheme="minorHAnsi"/>
          <w:szCs w:val="24"/>
        </w:rPr>
        <w:t>, measured at a point one metre above natural ground level</w:t>
      </w:r>
      <w:r w:rsidRPr="002D2B77">
        <w:rPr>
          <w:rFonts w:cstheme="minorHAnsi"/>
          <w:szCs w:val="24"/>
        </w:rPr>
        <w:t>.</w:t>
      </w:r>
    </w:p>
    <w:p w14:paraId="29649F52" w14:textId="6D1E9B28" w:rsidR="00AC6EB0" w:rsidRDefault="003929F1" w:rsidP="00E0713D">
      <w:pPr>
        <w:pStyle w:val="Heading2"/>
        <w:spacing w:before="0" w:after="240"/>
      </w:pPr>
      <w:bookmarkStart w:id="21" w:name="_Toc65506058"/>
      <w:r>
        <w:rPr>
          <w:rFonts w:asciiTheme="minorHAnsi" w:hAnsiTheme="minorHAnsi"/>
        </w:rPr>
        <w:t xml:space="preserve">5.4 </w:t>
      </w:r>
      <w:r w:rsidR="002D2B77" w:rsidRPr="003929F1">
        <w:rPr>
          <w:rFonts w:asciiTheme="minorHAnsi" w:hAnsiTheme="minorHAnsi"/>
        </w:rPr>
        <w:t>During h</w:t>
      </w:r>
      <w:r>
        <w:rPr>
          <w:rFonts w:asciiTheme="minorHAnsi" w:hAnsiTheme="minorHAnsi"/>
        </w:rPr>
        <w:t>arvesting</w:t>
      </w:r>
      <w:bookmarkEnd w:id="21"/>
    </w:p>
    <w:p w14:paraId="545714A3" w14:textId="74982194" w:rsidR="002D2B77" w:rsidRPr="002D2B77" w:rsidRDefault="000667C8" w:rsidP="00E0713D">
      <w:pPr>
        <w:spacing w:before="0" w:after="240" w:line="276" w:lineRule="auto"/>
        <w:rPr>
          <w:rFonts w:cstheme="minorHAnsi"/>
          <w:szCs w:val="24"/>
        </w:rPr>
      </w:pPr>
      <w:r>
        <w:rPr>
          <w:rFonts w:cstheme="minorHAnsi"/>
          <w:szCs w:val="24"/>
        </w:rPr>
        <w:t xml:space="preserve">The </w:t>
      </w:r>
      <w:hyperlink r:id="rId27" w:history="1">
        <w:r w:rsidR="002D2B77" w:rsidRPr="00A62333">
          <w:rPr>
            <w:rStyle w:val="Hyperlink"/>
            <w:rFonts w:cstheme="minorHAnsi"/>
            <w:i/>
            <w:szCs w:val="24"/>
          </w:rPr>
          <w:t>Aboriginal Heritage Act 1988</w:t>
        </w:r>
      </w:hyperlink>
      <w:r w:rsidR="002D2B77" w:rsidRPr="002D2B77">
        <w:rPr>
          <w:rFonts w:cstheme="minorHAnsi"/>
          <w:szCs w:val="24"/>
        </w:rPr>
        <w:t xml:space="preserve"> and </w:t>
      </w:r>
      <w:hyperlink r:id="rId28" w:history="1">
        <w:r w:rsidR="002D2B77" w:rsidRPr="00A62333">
          <w:rPr>
            <w:rStyle w:val="Hyperlink"/>
            <w:rFonts w:cstheme="minorHAnsi"/>
            <w:i/>
            <w:szCs w:val="24"/>
          </w:rPr>
          <w:t>Heritage Places Act 1993</w:t>
        </w:r>
      </w:hyperlink>
      <w:r w:rsidR="002D2B77" w:rsidRPr="002D2B77">
        <w:rPr>
          <w:rFonts w:cstheme="minorHAnsi"/>
          <w:szCs w:val="24"/>
        </w:rPr>
        <w:t xml:space="preserve"> protect heritage values during harvesting operations.</w:t>
      </w:r>
      <w:r w:rsidR="004320B9">
        <w:rPr>
          <w:rFonts w:cstheme="minorHAnsi"/>
          <w:szCs w:val="24"/>
        </w:rPr>
        <w:t xml:space="preserve"> </w:t>
      </w:r>
      <w:r w:rsidR="00FA638B">
        <w:rPr>
          <w:rFonts w:cstheme="minorHAnsi"/>
          <w:szCs w:val="24"/>
        </w:rPr>
        <w:t xml:space="preserve">It is an offence to damage, disturb or interfere with </w:t>
      </w:r>
      <w:r w:rsidR="00364466">
        <w:rPr>
          <w:rFonts w:cstheme="minorHAnsi"/>
          <w:szCs w:val="24"/>
        </w:rPr>
        <w:t xml:space="preserve">sites or objects </w:t>
      </w:r>
      <w:r w:rsidR="003A16DA">
        <w:rPr>
          <w:rFonts w:cstheme="minorHAnsi"/>
          <w:szCs w:val="24"/>
        </w:rPr>
        <w:t xml:space="preserve">covered by this legislation </w:t>
      </w:r>
      <w:r w:rsidR="00364466">
        <w:rPr>
          <w:rFonts w:cstheme="minorHAnsi"/>
          <w:szCs w:val="24"/>
        </w:rPr>
        <w:t>without appropriate authorisation. Penalties apply.</w:t>
      </w:r>
    </w:p>
    <w:p w14:paraId="2BBF86C9" w14:textId="4FA4698F" w:rsidR="002D2B77" w:rsidRPr="002D2B77" w:rsidRDefault="004320B9" w:rsidP="00E0713D">
      <w:pPr>
        <w:spacing w:before="0" w:after="240" w:line="276" w:lineRule="auto"/>
        <w:rPr>
          <w:rFonts w:cstheme="minorHAnsi"/>
          <w:szCs w:val="24"/>
        </w:rPr>
      </w:pPr>
      <w:r>
        <w:t xml:space="preserve">Harvesting operators need to ensure they do not damage unselected trees. </w:t>
      </w:r>
      <w:r w:rsidR="000667C8">
        <w:rPr>
          <w:rFonts w:cstheme="minorHAnsi"/>
          <w:szCs w:val="24"/>
        </w:rPr>
        <w:t xml:space="preserve">The </w:t>
      </w:r>
      <w:r w:rsidR="002D2B77" w:rsidRPr="002D2B77">
        <w:rPr>
          <w:rFonts w:cstheme="minorHAnsi"/>
          <w:i/>
          <w:szCs w:val="24"/>
        </w:rPr>
        <w:t>Native Vegetation Act 1991</w:t>
      </w:r>
      <w:r w:rsidR="002D2B77" w:rsidRPr="002D2B77">
        <w:rPr>
          <w:rFonts w:cstheme="minorHAnsi"/>
          <w:szCs w:val="24"/>
        </w:rPr>
        <w:t xml:space="preserve"> and </w:t>
      </w:r>
      <w:r w:rsidR="002D2B77" w:rsidRPr="002D2B77">
        <w:rPr>
          <w:rFonts w:cstheme="minorHAnsi"/>
          <w:i/>
          <w:szCs w:val="24"/>
        </w:rPr>
        <w:t xml:space="preserve">Native Vegetation Regulations </w:t>
      </w:r>
      <w:r w:rsidR="00A2028C">
        <w:rPr>
          <w:rFonts w:cstheme="minorHAnsi"/>
          <w:i/>
          <w:szCs w:val="24"/>
        </w:rPr>
        <w:t>2017</w:t>
      </w:r>
      <w:r w:rsidR="00913020">
        <w:rPr>
          <w:rFonts w:cstheme="minorHAnsi"/>
          <w:i/>
          <w:szCs w:val="24"/>
        </w:rPr>
        <w:t xml:space="preserve"> </w:t>
      </w:r>
      <w:r w:rsidR="002D2B77" w:rsidRPr="002D2B77">
        <w:rPr>
          <w:rFonts w:cstheme="minorHAnsi"/>
          <w:szCs w:val="24"/>
        </w:rPr>
        <w:t xml:space="preserve">protect native vegetation adjacent to </w:t>
      </w:r>
      <w:r w:rsidR="00411573">
        <w:rPr>
          <w:rFonts w:cstheme="minorHAnsi"/>
          <w:szCs w:val="24"/>
        </w:rPr>
        <w:t xml:space="preserve">and within </w:t>
      </w:r>
      <w:r w:rsidR="002D2B77" w:rsidRPr="002D2B77">
        <w:rPr>
          <w:rFonts w:cstheme="minorHAnsi"/>
          <w:szCs w:val="24"/>
        </w:rPr>
        <w:t>a plantation from damage during the felling of plantation trees.</w:t>
      </w:r>
      <w:r w:rsidR="00A27301">
        <w:rPr>
          <w:rFonts w:cstheme="minorHAnsi"/>
          <w:szCs w:val="24"/>
        </w:rPr>
        <w:t xml:space="preserve"> </w:t>
      </w:r>
      <w:r w:rsidR="00A27301">
        <w:t>If native vegetation</w:t>
      </w:r>
      <w:r w:rsidR="00FA638B">
        <w:t xml:space="preserve"> is damaged</w:t>
      </w:r>
      <w:r w:rsidR="00A27301">
        <w:t xml:space="preserve">, it may be considered illegal clearance which can attract fines and result in criminal proceedings.  </w:t>
      </w:r>
      <w:r w:rsidR="00A27301" w:rsidDel="00A27301">
        <w:rPr>
          <w:rStyle w:val="CommentReference"/>
        </w:rPr>
        <w:t xml:space="preserve"> </w:t>
      </w:r>
    </w:p>
    <w:p w14:paraId="6DA29120" w14:textId="23A31BA5" w:rsidR="002D2B77" w:rsidRPr="002D2B77" w:rsidRDefault="000667C8" w:rsidP="00E0713D">
      <w:pPr>
        <w:spacing w:before="0" w:after="240" w:line="276" w:lineRule="auto"/>
        <w:rPr>
          <w:rFonts w:cstheme="minorHAnsi"/>
          <w:szCs w:val="24"/>
        </w:rPr>
      </w:pPr>
      <w:r>
        <w:rPr>
          <w:rFonts w:cstheme="minorHAnsi"/>
          <w:szCs w:val="24"/>
        </w:rPr>
        <w:t xml:space="preserve">Under the </w:t>
      </w:r>
      <w:hyperlink r:id="rId29" w:history="1">
        <w:r w:rsidR="002D2B77" w:rsidRPr="00A62333">
          <w:rPr>
            <w:rStyle w:val="Hyperlink"/>
            <w:rFonts w:cstheme="minorHAnsi"/>
            <w:i/>
            <w:szCs w:val="24"/>
          </w:rPr>
          <w:t>National Parks and Wildlife Act 1972</w:t>
        </w:r>
      </w:hyperlink>
      <w:r>
        <w:rPr>
          <w:rFonts w:cstheme="minorHAnsi"/>
          <w:i/>
          <w:szCs w:val="24"/>
        </w:rPr>
        <w:t>,</w:t>
      </w:r>
      <w:r w:rsidR="002D2B77" w:rsidRPr="002D2B77">
        <w:rPr>
          <w:rFonts w:cstheme="minorHAnsi"/>
          <w:szCs w:val="24"/>
        </w:rPr>
        <w:t xml:space="preserve"> endangered and vulnerable plants and animals </w:t>
      </w:r>
      <w:r>
        <w:rPr>
          <w:rFonts w:cstheme="minorHAnsi"/>
          <w:szCs w:val="24"/>
        </w:rPr>
        <w:t xml:space="preserve">are protected </w:t>
      </w:r>
      <w:r w:rsidR="002D2B77" w:rsidRPr="002D2B77">
        <w:rPr>
          <w:rFonts w:cstheme="minorHAnsi"/>
          <w:szCs w:val="24"/>
        </w:rPr>
        <w:t xml:space="preserve">in areas adjacent to </w:t>
      </w:r>
      <w:r w:rsidR="00411573">
        <w:rPr>
          <w:rFonts w:cstheme="minorHAnsi"/>
          <w:szCs w:val="24"/>
        </w:rPr>
        <w:t xml:space="preserve">and within </w:t>
      </w:r>
      <w:r w:rsidR="002D2B77" w:rsidRPr="002D2B77">
        <w:rPr>
          <w:rFonts w:cstheme="minorHAnsi"/>
          <w:szCs w:val="24"/>
        </w:rPr>
        <w:t xml:space="preserve">plantations during harvesting (plant and animal species are listed in Schedules 7, 8 and 9). </w:t>
      </w:r>
      <w:r w:rsidR="008A4D8D">
        <w:rPr>
          <w:rFonts w:cstheme="minorHAnsi"/>
          <w:szCs w:val="24"/>
        </w:rPr>
        <w:t>Under this Act, harvesting operators need to ensure they do not impact on plants and animals in adjacent proclaimed parks and reserves</w:t>
      </w:r>
      <w:r w:rsidR="00411573">
        <w:rPr>
          <w:rFonts w:cstheme="minorHAnsi"/>
          <w:szCs w:val="24"/>
        </w:rPr>
        <w:t xml:space="preserve"> or within plantations</w:t>
      </w:r>
      <w:r w:rsidR="008A4D8D">
        <w:rPr>
          <w:rFonts w:cstheme="minorHAnsi"/>
          <w:szCs w:val="24"/>
        </w:rPr>
        <w:t>.</w:t>
      </w:r>
    </w:p>
    <w:p w14:paraId="10A67D1A" w14:textId="580A47ED" w:rsidR="002D2B77" w:rsidRPr="00A734DD" w:rsidRDefault="002D2B77" w:rsidP="00E0713D">
      <w:pPr>
        <w:spacing w:before="0" w:after="240" w:line="276" w:lineRule="auto"/>
        <w:rPr>
          <w:rFonts w:eastAsiaTheme="majorEastAsia" w:cstheme="majorBidi"/>
          <w:b/>
          <w:bCs/>
          <w:sz w:val="28"/>
          <w:szCs w:val="36"/>
        </w:rPr>
      </w:pPr>
      <w:r w:rsidRPr="002D2B77">
        <w:rPr>
          <w:rFonts w:cstheme="minorHAnsi"/>
          <w:szCs w:val="24"/>
        </w:rPr>
        <w:t xml:space="preserve">This list excludes </w:t>
      </w:r>
      <w:r w:rsidR="00F279F4">
        <w:rPr>
          <w:szCs w:val="24"/>
        </w:rPr>
        <w:t>South Australian</w:t>
      </w:r>
      <w:r w:rsidR="00F279F4" w:rsidRPr="002D2B77">
        <w:rPr>
          <w:rFonts w:cstheme="minorHAnsi"/>
          <w:szCs w:val="24"/>
        </w:rPr>
        <w:t xml:space="preserve"> </w:t>
      </w:r>
      <w:r w:rsidRPr="002D2B77">
        <w:rPr>
          <w:rFonts w:cstheme="minorHAnsi"/>
          <w:szCs w:val="24"/>
        </w:rPr>
        <w:t xml:space="preserve">legislation that is </w:t>
      </w:r>
      <w:r w:rsidR="001E0BB6">
        <w:rPr>
          <w:rFonts w:cstheme="minorHAnsi"/>
          <w:szCs w:val="24"/>
        </w:rPr>
        <w:t>not directly relevant to log harvesting</w:t>
      </w:r>
      <w:r w:rsidRPr="001E0BB6">
        <w:rPr>
          <w:rFonts w:cstheme="minorHAnsi"/>
          <w:szCs w:val="24"/>
        </w:rPr>
        <w:t xml:space="preserve"> (</w:t>
      </w:r>
      <w:proofErr w:type="gramStart"/>
      <w:r w:rsidRPr="001E0BB6">
        <w:rPr>
          <w:rFonts w:cstheme="minorHAnsi"/>
          <w:szCs w:val="24"/>
        </w:rPr>
        <w:t>e.g.</w:t>
      </w:r>
      <w:proofErr w:type="gramEnd"/>
      <w:r w:rsidRPr="001E0BB6">
        <w:rPr>
          <w:rFonts w:cstheme="minorHAnsi"/>
          <w:szCs w:val="24"/>
        </w:rPr>
        <w:t xml:space="preserve"> </w:t>
      </w:r>
      <w:r w:rsidR="00FC17A7" w:rsidRPr="00FC17A7">
        <w:rPr>
          <w:rFonts w:cstheme="minorHAnsi"/>
          <w:i/>
          <w:szCs w:val="24"/>
        </w:rPr>
        <w:t>Road Traffic Act 1961</w:t>
      </w:r>
      <w:r w:rsidRPr="001E0BB6">
        <w:rPr>
          <w:rFonts w:cstheme="minorHAnsi"/>
          <w:szCs w:val="24"/>
        </w:rPr>
        <w:t>).</w:t>
      </w:r>
    </w:p>
    <w:p w14:paraId="5E1A0750" w14:textId="77777777" w:rsidR="002D2B77" w:rsidRPr="003929F1" w:rsidRDefault="003929F1" w:rsidP="00E0713D">
      <w:pPr>
        <w:pStyle w:val="Heading2"/>
        <w:spacing w:before="0" w:after="240"/>
        <w:rPr>
          <w:rFonts w:asciiTheme="minorHAnsi" w:hAnsiTheme="minorHAnsi"/>
        </w:rPr>
      </w:pPr>
      <w:bookmarkStart w:id="22" w:name="_Toc65506059"/>
      <w:r w:rsidRPr="003929F1">
        <w:rPr>
          <w:rFonts w:asciiTheme="minorHAnsi" w:hAnsiTheme="minorHAnsi"/>
        </w:rPr>
        <w:t xml:space="preserve">5.5 </w:t>
      </w:r>
      <w:r w:rsidR="002D2B77" w:rsidRPr="003929F1">
        <w:rPr>
          <w:rFonts w:asciiTheme="minorHAnsi" w:hAnsiTheme="minorHAnsi"/>
        </w:rPr>
        <w:t>Voluntary Code</w:t>
      </w:r>
      <w:r>
        <w:rPr>
          <w:rFonts w:asciiTheme="minorHAnsi" w:hAnsiTheme="minorHAnsi"/>
        </w:rPr>
        <w:t>s of Conduct/ Codes of Practice</w:t>
      </w:r>
      <w:bookmarkEnd w:id="22"/>
    </w:p>
    <w:p w14:paraId="27978319" w14:textId="727D401A" w:rsidR="002D2B77" w:rsidRDefault="00C850CC" w:rsidP="00E0713D">
      <w:pPr>
        <w:spacing w:before="0" w:after="240" w:line="276" w:lineRule="auto"/>
        <w:rPr>
          <w:rFonts w:cstheme="minorHAnsi"/>
          <w:szCs w:val="24"/>
        </w:rPr>
      </w:pPr>
      <w:r w:rsidRPr="00342543">
        <w:rPr>
          <w:rFonts w:cstheme="minorHAnsi"/>
          <w:szCs w:val="24"/>
        </w:rPr>
        <w:t>The</w:t>
      </w:r>
      <w:r w:rsidR="00F702DF" w:rsidRPr="00342543">
        <w:rPr>
          <w:rFonts w:cstheme="minorHAnsi"/>
          <w:szCs w:val="24"/>
        </w:rPr>
        <w:t xml:space="preserve"> </w:t>
      </w:r>
      <w:hyperlink r:id="rId30" w:history="1">
        <w:r w:rsidR="002D2B77" w:rsidRPr="00342543">
          <w:rPr>
            <w:rStyle w:val="Hyperlink"/>
            <w:rFonts w:cstheme="minorHAnsi"/>
            <w:i/>
            <w:szCs w:val="24"/>
          </w:rPr>
          <w:t>Guidelines for Plantation Forestry in South Australia</w:t>
        </w:r>
      </w:hyperlink>
      <w:r w:rsidR="002D2B77" w:rsidRPr="00342543">
        <w:rPr>
          <w:rFonts w:cstheme="minorHAnsi"/>
          <w:szCs w:val="24"/>
        </w:rPr>
        <w:t xml:space="preserve"> (PIRSA, 2009)</w:t>
      </w:r>
      <w:r w:rsidRPr="00342543">
        <w:rPr>
          <w:rFonts w:cstheme="minorHAnsi"/>
          <w:szCs w:val="24"/>
        </w:rPr>
        <w:t xml:space="preserve"> is also known as the Plantation Forestry Code of Practice in South Australia</w:t>
      </w:r>
      <w:r w:rsidR="00F702DF" w:rsidRPr="00342543">
        <w:rPr>
          <w:rFonts w:cstheme="minorHAnsi"/>
          <w:szCs w:val="24"/>
        </w:rPr>
        <w:t>,</w:t>
      </w:r>
      <w:r w:rsidRPr="00342543">
        <w:rPr>
          <w:rFonts w:cstheme="minorHAnsi"/>
          <w:szCs w:val="24"/>
        </w:rPr>
        <w:t xml:space="preserve"> and has been approved </w:t>
      </w:r>
      <w:r w:rsidR="00D36234" w:rsidRPr="00342543">
        <w:rPr>
          <w:rFonts w:cstheme="minorHAnsi"/>
          <w:szCs w:val="24"/>
        </w:rPr>
        <w:t xml:space="preserve">(June 2013) </w:t>
      </w:r>
      <w:r w:rsidRPr="00342543">
        <w:rPr>
          <w:rFonts w:cstheme="minorHAnsi"/>
          <w:szCs w:val="24"/>
        </w:rPr>
        <w:t xml:space="preserve">by the Commonwealth to satisfactorily protect environmental and heritage values (in accordance with </w:t>
      </w:r>
      <w:r w:rsidR="00B91722" w:rsidRPr="00342543">
        <w:rPr>
          <w:rFonts w:cstheme="minorHAnsi"/>
          <w:szCs w:val="24"/>
        </w:rPr>
        <w:t xml:space="preserve">the </w:t>
      </w:r>
      <w:r w:rsidR="00B91722" w:rsidRPr="00342543">
        <w:t xml:space="preserve">Export Control (Wood and Woodchips) Rules 2020 under the </w:t>
      </w:r>
      <w:r w:rsidR="00B91722" w:rsidRPr="00342543">
        <w:rPr>
          <w:i/>
          <w:iCs/>
        </w:rPr>
        <w:t>Export control Act 2020</w:t>
      </w:r>
      <w:r w:rsidR="00B91722" w:rsidRPr="00342543">
        <w:t>).</w:t>
      </w:r>
      <w:r w:rsidR="00B91722">
        <w:rPr>
          <w:rStyle w:val="Hyperlink"/>
          <w:rFonts w:cstheme="minorHAnsi"/>
          <w:szCs w:val="24"/>
        </w:rPr>
        <w:t xml:space="preserve"> </w:t>
      </w:r>
    </w:p>
    <w:p w14:paraId="5B8C58E2" w14:textId="02738F7E" w:rsidR="00B93900" w:rsidRPr="002D2B77" w:rsidRDefault="00C850CC" w:rsidP="00E0713D">
      <w:pPr>
        <w:spacing w:before="0" w:after="240" w:line="276" w:lineRule="auto"/>
        <w:rPr>
          <w:rFonts w:cstheme="minorHAnsi"/>
          <w:szCs w:val="24"/>
        </w:rPr>
      </w:pPr>
      <w:r>
        <w:rPr>
          <w:rFonts w:cstheme="minorHAnsi"/>
          <w:szCs w:val="24"/>
        </w:rPr>
        <w:lastRenderedPageBreak/>
        <w:t>The South Australian</w:t>
      </w:r>
      <w:r w:rsidR="00D36234">
        <w:rPr>
          <w:rFonts w:cstheme="minorHAnsi"/>
          <w:szCs w:val="24"/>
        </w:rPr>
        <w:t xml:space="preserve"> and Victorian (Green Triangle)</w:t>
      </w:r>
      <w:r>
        <w:rPr>
          <w:rFonts w:cstheme="minorHAnsi"/>
          <w:szCs w:val="24"/>
        </w:rPr>
        <w:t xml:space="preserve"> plantation</w:t>
      </w:r>
      <w:r w:rsidR="00D36234">
        <w:rPr>
          <w:rFonts w:cstheme="minorHAnsi"/>
          <w:szCs w:val="24"/>
        </w:rPr>
        <w:t xml:space="preserve"> forestry</w:t>
      </w:r>
      <w:r>
        <w:rPr>
          <w:rFonts w:cstheme="minorHAnsi"/>
          <w:szCs w:val="24"/>
        </w:rPr>
        <w:t xml:space="preserve"> i</w:t>
      </w:r>
      <w:r w:rsidR="00B93900">
        <w:rPr>
          <w:rFonts w:cstheme="minorHAnsi"/>
          <w:szCs w:val="24"/>
        </w:rPr>
        <w:t>ndustry has developed</w:t>
      </w:r>
      <w:r w:rsidR="00B93900" w:rsidRPr="002D2B77">
        <w:rPr>
          <w:rFonts w:cstheme="minorHAnsi"/>
          <w:szCs w:val="24"/>
        </w:rPr>
        <w:t xml:space="preserve"> a </w:t>
      </w:r>
      <w:r w:rsidR="00B93900" w:rsidRPr="002D2B77">
        <w:rPr>
          <w:rFonts w:cstheme="minorHAnsi"/>
          <w:i/>
          <w:szCs w:val="24"/>
        </w:rPr>
        <w:t>Koala Management Policy for Plantation Harvest Operations</w:t>
      </w:r>
      <w:r w:rsidR="00D36234">
        <w:rPr>
          <w:rFonts w:cstheme="minorHAnsi"/>
          <w:i/>
          <w:szCs w:val="24"/>
        </w:rPr>
        <w:t xml:space="preserve"> (September 2013)</w:t>
      </w:r>
      <w:r w:rsidR="00B93900" w:rsidRPr="002D2B77">
        <w:rPr>
          <w:rFonts w:cstheme="minorHAnsi"/>
          <w:szCs w:val="24"/>
        </w:rPr>
        <w:t xml:space="preserve">, </w:t>
      </w:r>
      <w:r w:rsidR="00D36234">
        <w:rPr>
          <w:rFonts w:cstheme="minorHAnsi"/>
          <w:szCs w:val="24"/>
        </w:rPr>
        <w:t xml:space="preserve">and </w:t>
      </w:r>
      <w:r w:rsidR="00D36234" w:rsidRPr="00224579">
        <w:rPr>
          <w:rFonts w:cstheme="minorHAnsi"/>
          <w:i/>
          <w:szCs w:val="24"/>
        </w:rPr>
        <w:t>Koala Management Guidelines for Plantation Harvest Operations</w:t>
      </w:r>
      <w:r w:rsidR="00D36234">
        <w:rPr>
          <w:rFonts w:cstheme="minorHAnsi"/>
          <w:i/>
          <w:szCs w:val="24"/>
        </w:rPr>
        <w:t xml:space="preserve"> (September 2013)</w:t>
      </w:r>
      <w:r w:rsidR="00D36234">
        <w:rPr>
          <w:rFonts w:cstheme="minorHAnsi"/>
          <w:szCs w:val="24"/>
        </w:rPr>
        <w:t xml:space="preserve">, </w:t>
      </w:r>
      <w:r w:rsidR="00B93900" w:rsidRPr="002D2B77">
        <w:rPr>
          <w:rFonts w:cstheme="minorHAnsi"/>
          <w:szCs w:val="24"/>
        </w:rPr>
        <w:t xml:space="preserve">the objective of which is to maintain koala welfare and minimise the risk of injury to koalas from forestry operations, mainly in </w:t>
      </w:r>
      <w:r w:rsidR="00B93900" w:rsidRPr="002D2B77">
        <w:rPr>
          <w:rFonts w:cstheme="minorHAnsi"/>
          <w:i/>
          <w:szCs w:val="24"/>
        </w:rPr>
        <w:t>Eucalyptus globulus</w:t>
      </w:r>
      <w:r w:rsidR="00B93900" w:rsidRPr="002D2B77">
        <w:rPr>
          <w:rFonts w:cstheme="minorHAnsi"/>
          <w:szCs w:val="24"/>
        </w:rPr>
        <w:t xml:space="preserve"> (Tasmanian Blue Gum) plantations.</w:t>
      </w:r>
    </w:p>
    <w:p w14:paraId="7A8D134C" w14:textId="77777777" w:rsidR="002D2B77" w:rsidRPr="003929F1" w:rsidRDefault="003929F1" w:rsidP="00E0713D">
      <w:pPr>
        <w:pStyle w:val="Heading2"/>
        <w:spacing w:before="0" w:after="240"/>
        <w:rPr>
          <w:rFonts w:asciiTheme="minorHAnsi" w:hAnsiTheme="minorHAnsi"/>
        </w:rPr>
      </w:pPr>
      <w:bookmarkStart w:id="23" w:name="_Toc401918538"/>
      <w:bookmarkStart w:id="24" w:name="_Toc65506060"/>
      <w:r>
        <w:rPr>
          <w:rFonts w:asciiTheme="minorHAnsi" w:hAnsiTheme="minorHAnsi"/>
        </w:rPr>
        <w:t xml:space="preserve">5.6 </w:t>
      </w:r>
      <w:r w:rsidR="002D2B77" w:rsidRPr="003929F1">
        <w:rPr>
          <w:rFonts w:asciiTheme="minorHAnsi" w:hAnsiTheme="minorHAnsi"/>
        </w:rPr>
        <w:t>Other relevant laws that relate to legal timber</w:t>
      </w:r>
      <w:bookmarkEnd w:id="23"/>
      <w:bookmarkEnd w:id="24"/>
    </w:p>
    <w:p w14:paraId="2B5F036A" w14:textId="1F4F9547" w:rsidR="00473EB3" w:rsidRDefault="006A1FF8" w:rsidP="00E0713D">
      <w:pPr>
        <w:spacing w:before="0" w:after="240" w:line="276" w:lineRule="auto"/>
        <w:rPr>
          <w:rFonts w:cstheme="minorHAnsi"/>
          <w:szCs w:val="24"/>
        </w:rPr>
      </w:pPr>
      <w:r>
        <w:rPr>
          <w:rFonts w:cstheme="minorHAnsi"/>
          <w:szCs w:val="24"/>
        </w:rPr>
        <w:t>A</w:t>
      </w:r>
      <w:r w:rsidR="002D2B77" w:rsidRPr="002D2B77">
        <w:rPr>
          <w:rFonts w:cstheme="minorHAnsi"/>
          <w:szCs w:val="24"/>
        </w:rPr>
        <w:t xml:space="preserve">n additional law relating to legal timber </w:t>
      </w:r>
      <w:r>
        <w:rPr>
          <w:szCs w:val="24"/>
        </w:rPr>
        <w:t xml:space="preserve">is </w:t>
      </w:r>
      <w:r w:rsidR="00BC004C">
        <w:rPr>
          <w:rFonts w:cstheme="minorHAnsi"/>
          <w:szCs w:val="24"/>
        </w:rPr>
        <w:t>the</w:t>
      </w:r>
      <w:r w:rsidR="00F279F4" w:rsidRPr="006A1FF8">
        <w:rPr>
          <w:rFonts w:cstheme="minorHAnsi"/>
          <w:i/>
          <w:szCs w:val="24"/>
        </w:rPr>
        <w:t xml:space="preserve"> </w:t>
      </w:r>
      <w:hyperlink r:id="rId31" w:history="1">
        <w:r w:rsidR="002D2B77" w:rsidRPr="00744BFC">
          <w:rPr>
            <w:rStyle w:val="Hyperlink"/>
            <w:rFonts w:cstheme="minorHAnsi"/>
            <w:i/>
            <w:szCs w:val="24"/>
          </w:rPr>
          <w:t>Native Title</w:t>
        </w:r>
        <w:r w:rsidR="00BC004C" w:rsidRPr="00744BFC">
          <w:rPr>
            <w:rStyle w:val="Hyperlink"/>
            <w:rFonts w:cstheme="minorHAnsi"/>
            <w:i/>
            <w:szCs w:val="24"/>
          </w:rPr>
          <w:t xml:space="preserve"> (South Australia)</w:t>
        </w:r>
        <w:r w:rsidR="002D2B77" w:rsidRPr="00744BFC">
          <w:rPr>
            <w:rStyle w:val="Hyperlink"/>
            <w:rFonts w:cstheme="minorHAnsi"/>
            <w:i/>
            <w:szCs w:val="24"/>
          </w:rPr>
          <w:t xml:space="preserve"> Act 199</w:t>
        </w:r>
        <w:r w:rsidR="00BC004C" w:rsidRPr="00744BFC">
          <w:rPr>
            <w:rStyle w:val="Hyperlink"/>
            <w:rFonts w:cstheme="minorHAnsi"/>
            <w:i/>
            <w:szCs w:val="24"/>
          </w:rPr>
          <w:t>4</w:t>
        </w:r>
      </w:hyperlink>
      <w:r w:rsidRPr="004E2B7C">
        <w:rPr>
          <w:rFonts w:cstheme="minorHAnsi"/>
          <w:szCs w:val="24"/>
        </w:rPr>
        <w:t>, which</w:t>
      </w:r>
      <w:r w:rsidR="002D2B77" w:rsidRPr="006A1FF8">
        <w:rPr>
          <w:rFonts w:cstheme="minorHAnsi"/>
          <w:szCs w:val="24"/>
        </w:rPr>
        <w:t xml:space="preserve"> provides a mechanism to determine Native Title.</w:t>
      </w:r>
      <w:r w:rsidR="0013307B">
        <w:rPr>
          <w:rFonts w:cstheme="minorHAnsi"/>
          <w:szCs w:val="24"/>
        </w:rPr>
        <w:t xml:space="preserve"> Native Title may confer legalities </w:t>
      </w:r>
      <w:proofErr w:type="gramStart"/>
      <w:r w:rsidR="0013307B">
        <w:rPr>
          <w:rFonts w:cstheme="minorHAnsi"/>
          <w:szCs w:val="24"/>
        </w:rPr>
        <w:t>with regard to</w:t>
      </w:r>
      <w:proofErr w:type="gramEnd"/>
      <w:r w:rsidR="0013307B">
        <w:rPr>
          <w:rFonts w:cstheme="minorHAnsi"/>
          <w:szCs w:val="24"/>
        </w:rPr>
        <w:t xml:space="preserve"> specific use of the land covered.</w:t>
      </w:r>
    </w:p>
    <w:p w14:paraId="4CB036DA" w14:textId="6E45D201" w:rsidR="005B54C6" w:rsidRPr="00C670F7" w:rsidRDefault="005B124A" w:rsidP="00E0713D">
      <w:pPr>
        <w:spacing w:before="0" w:after="240" w:line="276" w:lineRule="auto"/>
        <w:rPr>
          <w:rFonts w:cstheme="minorHAnsi"/>
          <w:szCs w:val="24"/>
        </w:rPr>
      </w:pPr>
      <w:r w:rsidRPr="0028609D">
        <w:rPr>
          <w:szCs w:val="24"/>
        </w:rPr>
        <w:t xml:space="preserve">A </w:t>
      </w:r>
      <w:r w:rsidR="005B54C6" w:rsidRPr="005B54C6">
        <w:rPr>
          <w:rFonts w:cstheme="minorHAnsi"/>
          <w:szCs w:val="24"/>
        </w:rPr>
        <w:t xml:space="preserve">Native Title </w:t>
      </w:r>
      <w:r w:rsidRPr="005B54C6">
        <w:rPr>
          <w:rFonts w:cstheme="minorHAnsi"/>
          <w:szCs w:val="24"/>
        </w:rPr>
        <w:t xml:space="preserve">determination recognises, under Australian law, the traditional rights and interests to land and waters of Aboriginal and Torres Strait Islander people. Native </w:t>
      </w:r>
      <w:r w:rsidR="005B54C6" w:rsidRPr="005B54C6">
        <w:rPr>
          <w:rFonts w:cstheme="minorHAnsi"/>
          <w:szCs w:val="24"/>
        </w:rPr>
        <w:t xml:space="preserve">Title </w:t>
      </w:r>
      <w:r w:rsidRPr="005B54C6">
        <w:rPr>
          <w:rFonts w:cstheme="minorHAnsi"/>
          <w:szCs w:val="24"/>
        </w:rPr>
        <w:t xml:space="preserve">can be exclusive or non-exclusive. Exclusive </w:t>
      </w:r>
      <w:r w:rsidR="005B54C6" w:rsidRPr="005B54C6">
        <w:rPr>
          <w:rFonts w:cstheme="minorHAnsi"/>
          <w:szCs w:val="24"/>
        </w:rPr>
        <w:t xml:space="preserve">Native Title </w:t>
      </w:r>
      <w:r w:rsidRPr="005B54C6">
        <w:rPr>
          <w:rFonts w:cstheme="minorHAnsi"/>
          <w:szCs w:val="24"/>
        </w:rPr>
        <w:t xml:space="preserve">determinations allow </w:t>
      </w:r>
      <w:r w:rsidR="005B54C6" w:rsidRPr="005B54C6">
        <w:rPr>
          <w:rFonts w:cstheme="minorHAnsi"/>
          <w:szCs w:val="24"/>
        </w:rPr>
        <w:t xml:space="preserve">Native Title </w:t>
      </w:r>
      <w:r w:rsidRPr="005B54C6">
        <w:rPr>
          <w:rFonts w:cstheme="minorHAnsi"/>
          <w:szCs w:val="24"/>
        </w:rPr>
        <w:t xml:space="preserve">holders to control access to land. </w:t>
      </w:r>
      <w:r w:rsidR="00BC004C">
        <w:rPr>
          <w:rFonts w:cstheme="minorHAnsi"/>
          <w:szCs w:val="24"/>
        </w:rPr>
        <w:t>If harvesting occurs without this authority, it may be considered illegal.</w:t>
      </w:r>
    </w:p>
    <w:p w14:paraId="1F352536" w14:textId="6CAF80D1" w:rsidR="004F2038" w:rsidRDefault="004F2038">
      <w:pPr>
        <w:spacing w:before="0"/>
        <w:rPr>
          <w:rFonts w:asciiTheme="majorHAnsi" w:eastAsiaTheme="majorEastAsia" w:hAnsiTheme="majorHAnsi" w:cstheme="majorBidi"/>
          <w:bCs/>
          <w:color w:val="7F7F7F" w:themeColor="text1" w:themeTint="80"/>
          <w:sz w:val="36"/>
          <w:szCs w:val="36"/>
        </w:rPr>
      </w:pPr>
      <w:r>
        <w:rPr>
          <w:b/>
          <w:color w:val="7F7F7F" w:themeColor="text1" w:themeTint="80"/>
        </w:rPr>
        <w:br w:type="page"/>
      </w:r>
    </w:p>
    <w:p w14:paraId="39EAE737" w14:textId="77777777" w:rsidR="006230FE" w:rsidRPr="00E7053B" w:rsidRDefault="006230FE" w:rsidP="00DE5A9D">
      <w:pPr>
        <w:pStyle w:val="Heading1"/>
        <w:spacing w:before="0" w:after="240"/>
        <w:ind w:left="284"/>
        <w:rPr>
          <w:rFonts w:asciiTheme="minorHAnsi" w:hAnsiTheme="minorHAnsi"/>
        </w:rPr>
      </w:pPr>
      <w:bookmarkStart w:id="25" w:name="_Toc65506061"/>
      <w:r w:rsidRPr="00E7053B">
        <w:rPr>
          <w:rFonts w:asciiTheme="minorHAnsi" w:hAnsiTheme="minorHAnsi"/>
        </w:rPr>
        <w:lastRenderedPageBreak/>
        <w:t xml:space="preserve">Identifying legal </w:t>
      </w:r>
      <w:r w:rsidR="007240AB" w:rsidRPr="00E7053B">
        <w:rPr>
          <w:rFonts w:asciiTheme="minorHAnsi" w:hAnsiTheme="minorHAnsi"/>
        </w:rPr>
        <w:t xml:space="preserve">raw logs </w:t>
      </w:r>
      <w:r w:rsidRPr="00E7053B">
        <w:rPr>
          <w:rFonts w:asciiTheme="minorHAnsi" w:hAnsiTheme="minorHAnsi"/>
        </w:rPr>
        <w:t xml:space="preserve">from </w:t>
      </w:r>
      <w:r w:rsidR="00D40614">
        <w:rPr>
          <w:rFonts w:asciiTheme="minorHAnsi" w:hAnsiTheme="minorHAnsi"/>
        </w:rPr>
        <w:t>South Australia</w:t>
      </w:r>
      <w:bookmarkEnd w:id="25"/>
    </w:p>
    <w:p w14:paraId="380D80C5" w14:textId="77777777" w:rsidR="00D40614" w:rsidRDefault="00D40614" w:rsidP="00DE5A9D">
      <w:pPr>
        <w:pStyle w:val="Text"/>
        <w:spacing w:line="276" w:lineRule="auto"/>
        <w:rPr>
          <w:szCs w:val="24"/>
        </w:rPr>
      </w:pPr>
      <w:r>
        <w:rPr>
          <w:szCs w:val="24"/>
        </w:rPr>
        <w:t xml:space="preserve">This section provides information on possible methods to enable a processor to </w:t>
      </w:r>
      <w:r w:rsidR="00F279F4">
        <w:rPr>
          <w:szCs w:val="24"/>
        </w:rPr>
        <w:t>identify if logs harvested in South Australia</w:t>
      </w:r>
      <w:r>
        <w:rPr>
          <w:szCs w:val="24"/>
        </w:rPr>
        <w:t xml:space="preserve"> have been done so legally.</w:t>
      </w:r>
    </w:p>
    <w:p w14:paraId="7911E938" w14:textId="77777777" w:rsidR="00D40614" w:rsidRDefault="00D40614" w:rsidP="00DE5A9D">
      <w:pPr>
        <w:pStyle w:val="Text"/>
        <w:spacing w:line="276" w:lineRule="auto"/>
        <w:rPr>
          <w:szCs w:val="24"/>
        </w:rPr>
      </w:pPr>
      <w:r w:rsidRPr="00342543">
        <w:rPr>
          <w:szCs w:val="24"/>
        </w:rPr>
        <w:t xml:space="preserve">A flow chart is included in </w:t>
      </w:r>
      <w:r w:rsidRPr="00342543">
        <w:rPr>
          <w:szCs w:val="24"/>
          <w:u w:val="single"/>
        </w:rPr>
        <w:t>Figure 2</w:t>
      </w:r>
      <w:r w:rsidRPr="00342543">
        <w:rPr>
          <w:szCs w:val="24"/>
        </w:rPr>
        <w:t xml:space="preserve">, and </w:t>
      </w:r>
      <w:bookmarkStart w:id="26" w:name="_Hlk60927466"/>
      <w:r w:rsidRPr="00342543">
        <w:rPr>
          <w:szCs w:val="24"/>
        </w:rPr>
        <w:t>a template to assist with the collection of due diligence information is provided in the</w:t>
      </w:r>
      <w:r w:rsidRPr="00342543">
        <w:rPr>
          <w:i/>
          <w:szCs w:val="24"/>
        </w:rPr>
        <w:t xml:space="preserve"> </w:t>
      </w:r>
      <w:r w:rsidRPr="00342543">
        <w:rPr>
          <w:b/>
          <w:szCs w:val="24"/>
        </w:rPr>
        <w:t xml:space="preserve">Due Diligence Template for Domestic Processors (example) </w:t>
      </w:r>
      <w:r w:rsidRPr="00342543">
        <w:rPr>
          <w:szCs w:val="24"/>
        </w:rPr>
        <w:t xml:space="preserve">– see </w:t>
      </w:r>
      <w:r w:rsidRPr="00342543">
        <w:rPr>
          <w:szCs w:val="24"/>
          <w:u w:val="single"/>
        </w:rPr>
        <w:t>Attachment A</w:t>
      </w:r>
      <w:r w:rsidRPr="00342543">
        <w:rPr>
          <w:szCs w:val="24"/>
        </w:rPr>
        <w:t>.</w:t>
      </w:r>
      <w:bookmarkEnd w:id="26"/>
    </w:p>
    <w:p w14:paraId="3F2CF983" w14:textId="77777777" w:rsidR="00D40614" w:rsidRPr="00076F3F" w:rsidRDefault="00D40614" w:rsidP="00DE5A9D">
      <w:pPr>
        <w:pStyle w:val="Heading2"/>
        <w:spacing w:before="0" w:after="240"/>
        <w:rPr>
          <w:rFonts w:asciiTheme="minorHAnsi" w:hAnsiTheme="minorHAnsi"/>
        </w:rPr>
      </w:pPr>
      <w:bookmarkStart w:id="27" w:name="_Toc65506062"/>
      <w:r w:rsidRPr="00076F3F">
        <w:rPr>
          <w:rFonts w:asciiTheme="minorHAnsi" w:hAnsiTheme="minorHAnsi"/>
        </w:rPr>
        <w:t>6.1 Plantations</w:t>
      </w:r>
      <w:bookmarkEnd w:id="27"/>
    </w:p>
    <w:p w14:paraId="3B6CED48" w14:textId="77777777" w:rsidR="00D40614" w:rsidRPr="00076F3F" w:rsidRDefault="00D40614" w:rsidP="00DE5A9D">
      <w:pPr>
        <w:spacing w:before="0" w:after="240" w:line="276" w:lineRule="auto"/>
        <w:rPr>
          <w:b/>
          <w:sz w:val="28"/>
        </w:rPr>
      </w:pPr>
      <w:r w:rsidRPr="00076F3F">
        <w:rPr>
          <w:b/>
          <w:sz w:val="28"/>
        </w:rPr>
        <w:t>With certification</w:t>
      </w:r>
    </w:p>
    <w:p w14:paraId="65ED36DF" w14:textId="6D36802D" w:rsidR="004B69F4" w:rsidRDefault="00E17F63" w:rsidP="00DE5A9D">
      <w:pPr>
        <w:spacing w:before="0" w:after="240" w:line="276" w:lineRule="auto"/>
        <w:rPr>
          <w:b/>
          <w:bCs/>
        </w:rPr>
      </w:pPr>
      <w:proofErr w:type="gramStart"/>
      <w:r w:rsidRPr="00076F3F">
        <w:rPr>
          <w:rFonts w:ascii="Calibri" w:eastAsia="Times New Roman" w:hAnsi="Calibri"/>
          <w:szCs w:val="24"/>
        </w:rPr>
        <w:t>The majority</w:t>
      </w:r>
      <w:r w:rsidRPr="00C05A26">
        <w:t xml:space="preserve"> of</w:t>
      </w:r>
      <w:proofErr w:type="gramEnd"/>
      <w:r w:rsidRPr="00C05A26">
        <w:t xml:space="preserve"> the wood harvested in South Australia is currently certified under the Forest Stewardship Council (FSC)</w:t>
      </w:r>
      <w:r w:rsidR="00A75B47">
        <w:t xml:space="preserve"> Australia</w:t>
      </w:r>
      <w:r w:rsidRPr="00C05A26">
        <w:t xml:space="preserve"> or </w:t>
      </w:r>
      <w:r w:rsidR="00292599">
        <w:t>Responsible Wood/</w:t>
      </w:r>
      <w:r w:rsidRPr="00C05A26">
        <w:t>Programme for the Endorsement of Forest Certification (PEFC) scheme</w:t>
      </w:r>
      <w:r w:rsidR="004A5DE7">
        <w:t>s</w:t>
      </w:r>
      <w:r w:rsidRPr="00C05A26">
        <w:t>.</w:t>
      </w:r>
    </w:p>
    <w:p w14:paraId="10603D1D" w14:textId="7A57FED2" w:rsidR="004B69F4" w:rsidRDefault="004B69F4" w:rsidP="00DE5A9D">
      <w:pPr>
        <w:spacing w:before="0" w:line="276" w:lineRule="auto"/>
        <w:rPr>
          <w:b/>
          <w:bCs/>
        </w:rPr>
      </w:pPr>
      <w:r>
        <w:t xml:space="preserve">FSC </w:t>
      </w:r>
      <w:r w:rsidR="00A75B47">
        <w:t>Australia</w:t>
      </w:r>
      <w:r w:rsidR="00744BFC">
        <w:t xml:space="preserve"> </w:t>
      </w:r>
      <w:r>
        <w:t>includes:</w:t>
      </w:r>
    </w:p>
    <w:p w14:paraId="235AF883" w14:textId="206426CF" w:rsidR="004B69F4" w:rsidRDefault="004B69F4" w:rsidP="00DE5A9D">
      <w:pPr>
        <w:pStyle w:val="ListParagraph"/>
        <w:numPr>
          <w:ilvl w:val="0"/>
          <w:numId w:val="21"/>
        </w:numPr>
        <w:spacing w:after="0"/>
        <w:contextualSpacing w:val="0"/>
      </w:pPr>
      <w:r>
        <w:t xml:space="preserve">FSC </w:t>
      </w:r>
      <w:r w:rsidR="00B72120">
        <w:t xml:space="preserve">Australia </w:t>
      </w:r>
      <w:r>
        <w:t xml:space="preserve">forest </w:t>
      </w:r>
      <w:r w:rsidR="00B72120">
        <w:t>stewardship</w:t>
      </w:r>
      <w:r>
        <w:t xml:space="preserve"> standard</w:t>
      </w:r>
      <w:r w:rsidR="00DE5A9D">
        <w:t>.</w:t>
      </w:r>
    </w:p>
    <w:p w14:paraId="41BE2C8D" w14:textId="1831C529" w:rsidR="004B69F4" w:rsidRDefault="004B69F4" w:rsidP="00DE5A9D">
      <w:pPr>
        <w:pStyle w:val="ListParagraph"/>
        <w:numPr>
          <w:ilvl w:val="0"/>
          <w:numId w:val="21"/>
        </w:numPr>
        <w:spacing w:after="240"/>
        <w:contextualSpacing w:val="0"/>
      </w:pPr>
      <w:r>
        <w:t>FSC chain of custody standard.</w:t>
      </w:r>
    </w:p>
    <w:p w14:paraId="73F2E022" w14:textId="1C7A1086" w:rsidR="004B69F4" w:rsidRDefault="00B72120" w:rsidP="00DE5A9D">
      <w:pPr>
        <w:spacing w:before="0" w:line="276" w:lineRule="auto"/>
      </w:pPr>
      <w:r>
        <w:t>Responsible Wood</w:t>
      </w:r>
      <w:r w:rsidR="004B69F4">
        <w:t xml:space="preserve"> includes:</w:t>
      </w:r>
    </w:p>
    <w:p w14:paraId="478D763B" w14:textId="0DEEE216" w:rsidR="004B69F4" w:rsidRDefault="00A75B47" w:rsidP="00DE5A9D">
      <w:pPr>
        <w:pStyle w:val="ListParagraph"/>
        <w:numPr>
          <w:ilvl w:val="0"/>
          <w:numId w:val="22"/>
        </w:numPr>
        <w:spacing w:after="0"/>
        <w:contextualSpacing w:val="0"/>
      </w:pPr>
      <w:r>
        <w:t>S</w:t>
      </w:r>
      <w:r w:rsidR="004B69F4">
        <w:t>ustainable forest management standard</w:t>
      </w:r>
      <w:r>
        <w:t xml:space="preserve"> (AS 4708)</w:t>
      </w:r>
      <w:r w:rsidR="00DE5A9D">
        <w:t>.</w:t>
      </w:r>
    </w:p>
    <w:p w14:paraId="18FD9545" w14:textId="7C2FE032" w:rsidR="004B69F4" w:rsidRDefault="00A75B47" w:rsidP="00DE5A9D">
      <w:pPr>
        <w:pStyle w:val="ListParagraph"/>
        <w:numPr>
          <w:ilvl w:val="0"/>
          <w:numId w:val="22"/>
        </w:numPr>
        <w:spacing w:after="240"/>
        <w:contextualSpacing w:val="0"/>
      </w:pPr>
      <w:r>
        <w:t>C</w:t>
      </w:r>
      <w:r w:rsidR="004B69F4">
        <w:t>hain of custody standard</w:t>
      </w:r>
      <w:r>
        <w:t xml:space="preserve"> (AS 4707)</w:t>
      </w:r>
      <w:r w:rsidR="004B69F4">
        <w:t>.</w:t>
      </w:r>
    </w:p>
    <w:p w14:paraId="28FE8355" w14:textId="77777777" w:rsidR="00DE5A9D" w:rsidRDefault="004B69F4" w:rsidP="00DE5A9D">
      <w:pPr>
        <w:spacing w:before="0" w:after="240" w:line="276" w:lineRule="auto"/>
      </w:pPr>
      <w:r>
        <w:t xml:space="preserve">A risk assessment for wood with </w:t>
      </w:r>
      <w:r w:rsidR="00E17F63">
        <w:t xml:space="preserve">FSC </w:t>
      </w:r>
      <w:r w:rsidR="00A75B47">
        <w:t xml:space="preserve">Australia </w:t>
      </w:r>
      <w:r w:rsidR="00E17F63">
        <w:t>and</w:t>
      </w:r>
      <w:r>
        <w:t>/or</w:t>
      </w:r>
      <w:r w:rsidR="00E17F63">
        <w:t xml:space="preserve"> </w:t>
      </w:r>
      <w:r w:rsidR="00A75B47">
        <w:t xml:space="preserve">Responsible Wood </w:t>
      </w:r>
      <w:r>
        <w:t xml:space="preserve">certification may be carried out using the </w:t>
      </w:r>
      <w:r w:rsidR="004A5DE7">
        <w:t xml:space="preserve">alternative </w:t>
      </w:r>
      <w:r w:rsidR="00DE5A9D">
        <w:t>“</w:t>
      </w:r>
      <w:r w:rsidRPr="00DE5A9D">
        <w:rPr>
          <w:bCs/>
        </w:rPr>
        <w:t>Timber Legality Framework</w:t>
      </w:r>
      <w:r w:rsidR="00DE5A9D">
        <w:rPr>
          <w:bCs/>
        </w:rPr>
        <w:t>”</w:t>
      </w:r>
      <w:r>
        <w:t xml:space="preserve"> method </w:t>
      </w:r>
      <w:r w:rsidR="004A5DE7">
        <w:t xml:space="preserve">prescribed in the </w:t>
      </w:r>
      <w:r w:rsidR="004A5DE7" w:rsidRPr="004A5DE7">
        <w:rPr>
          <w:i/>
        </w:rPr>
        <w:t>Illegal Logging Prohibition Regulation 2012</w:t>
      </w:r>
      <w:r w:rsidR="00DE5A9D">
        <w:rPr>
          <w:i/>
        </w:rPr>
        <w:t>,</w:t>
      </w:r>
      <w:r w:rsidR="004A5DE7" w:rsidRPr="004A5DE7">
        <w:rPr>
          <w:i/>
        </w:rPr>
        <w:t xml:space="preserve"> </w:t>
      </w:r>
      <w:r w:rsidR="005B54C6">
        <w:t>instead of</w:t>
      </w:r>
      <w:r>
        <w:t xml:space="preserve"> the </w:t>
      </w:r>
      <w:r w:rsidRPr="00696426">
        <w:t>State Specific Guidelines</w:t>
      </w:r>
      <w:r>
        <w:t xml:space="preserve"> </w:t>
      </w:r>
      <w:r w:rsidR="004A5DE7">
        <w:t xml:space="preserve">risk assessment </w:t>
      </w:r>
      <w:r>
        <w:t>method.</w:t>
      </w:r>
    </w:p>
    <w:p w14:paraId="4F30A702" w14:textId="3E67A3AA" w:rsidR="00E17F63" w:rsidRDefault="004A5DE7" w:rsidP="00DE5A9D">
      <w:pPr>
        <w:spacing w:before="0" w:after="240" w:line="276" w:lineRule="auto"/>
      </w:pPr>
      <w:r>
        <w:t xml:space="preserve">Further information on the Timber Legality Framework risk assessment method can be found at: </w:t>
      </w:r>
      <w:hyperlink r:id="rId32" w:anchor="option-3a-timber-legality-framework" w:history="1">
        <w:r w:rsidR="007C7202" w:rsidRPr="004C4DFE">
          <w:rPr>
            <w:rStyle w:val="Hyperlink"/>
          </w:rPr>
          <w:t>www.agriculture.gov.au/forestry/policies/illegal-logging/processors/due-diligence#option-3a-timber-legality-framework</w:t>
        </w:r>
      </w:hyperlink>
      <w:r w:rsidR="007C7202">
        <w:t>.</w:t>
      </w:r>
    </w:p>
    <w:p w14:paraId="5CD7C310" w14:textId="45179296" w:rsidR="00D40614" w:rsidRPr="00C05A26" w:rsidRDefault="00D40614" w:rsidP="00DE5A9D">
      <w:pPr>
        <w:spacing w:before="0" w:after="240" w:line="276" w:lineRule="auto"/>
      </w:pPr>
      <w:r w:rsidRPr="00C05A26">
        <w:t>For more information on the</w:t>
      </w:r>
      <w:r w:rsidR="004A5DE7">
        <w:t xml:space="preserve"> FSC </w:t>
      </w:r>
      <w:r w:rsidR="004E7562">
        <w:t xml:space="preserve">Australia </w:t>
      </w:r>
      <w:r w:rsidR="004A5DE7">
        <w:t xml:space="preserve">and </w:t>
      </w:r>
      <w:r w:rsidR="00A75B47">
        <w:t>Responsible Wood</w:t>
      </w:r>
      <w:r w:rsidRPr="00C05A26">
        <w:t xml:space="preserve"> timber legality frameworks see </w:t>
      </w:r>
      <w:r w:rsidR="004A5DE7" w:rsidRPr="00B21B2C">
        <w:rPr>
          <w:rStyle w:val="Hyperlink"/>
        </w:rPr>
        <w:t>au.fsc.org/</w:t>
      </w:r>
      <w:proofErr w:type="spellStart"/>
      <w:r w:rsidR="004A5DE7" w:rsidRPr="00B21B2C">
        <w:rPr>
          <w:rStyle w:val="Hyperlink"/>
        </w:rPr>
        <w:t>en</w:t>
      </w:r>
      <w:proofErr w:type="spellEnd"/>
      <w:r w:rsidR="004A5DE7" w:rsidRPr="00B21B2C">
        <w:rPr>
          <w:rStyle w:val="Hyperlink"/>
        </w:rPr>
        <w:t>-</w:t>
      </w:r>
      <w:proofErr w:type="gramStart"/>
      <w:r w:rsidR="004A5DE7" w:rsidRPr="00B21B2C">
        <w:rPr>
          <w:rStyle w:val="Hyperlink"/>
        </w:rPr>
        <w:t>au</w:t>
      </w:r>
      <w:r w:rsidR="004A5DE7">
        <w:t xml:space="preserve"> </w:t>
      </w:r>
      <w:r w:rsidRPr="00C05A26">
        <w:t xml:space="preserve"> and</w:t>
      </w:r>
      <w:proofErr w:type="gramEnd"/>
      <w:r w:rsidRPr="00C05A26">
        <w:t xml:space="preserve"> </w:t>
      </w:r>
      <w:hyperlink r:id="rId33" w:history="1">
        <w:r w:rsidR="007C7202" w:rsidRPr="004C4DFE">
          <w:rPr>
            <w:rStyle w:val="Hyperlink"/>
          </w:rPr>
          <w:t>https://www.responsiblewood.org.au/</w:t>
        </w:r>
      </w:hyperlink>
      <w:r w:rsidRPr="00C05A26">
        <w:t>.</w:t>
      </w:r>
    </w:p>
    <w:p w14:paraId="5C6329D5" w14:textId="47010DCC" w:rsidR="00D40614" w:rsidRPr="00076F3F" w:rsidRDefault="00D40614" w:rsidP="00DE5A9D">
      <w:pPr>
        <w:spacing w:before="0" w:after="240" w:line="276" w:lineRule="auto"/>
        <w:rPr>
          <w:b/>
          <w:sz w:val="28"/>
        </w:rPr>
      </w:pPr>
      <w:r w:rsidRPr="00076F3F">
        <w:rPr>
          <w:b/>
          <w:sz w:val="28"/>
        </w:rPr>
        <w:t>Without certification</w:t>
      </w:r>
    </w:p>
    <w:p w14:paraId="6348B53B" w14:textId="7AE47B10" w:rsidR="00D40614" w:rsidRPr="00076F3F" w:rsidRDefault="00D40614" w:rsidP="00DE5A9D">
      <w:pPr>
        <w:spacing w:before="0" w:after="240" w:line="276" w:lineRule="auto"/>
        <w:rPr>
          <w:rFonts w:ascii="Calibri" w:eastAsia="Times New Roman" w:hAnsi="Calibri"/>
          <w:szCs w:val="24"/>
        </w:rPr>
      </w:pPr>
      <w:r w:rsidRPr="00076F3F">
        <w:rPr>
          <w:rFonts w:ascii="Calibri" w:eastAsia="Times New Roman" w:hAnsi="Calibri"/>
          <w:szCs w:val="24"/>
        </w:rPr>
        <w:t xml:space="preserve">A small proportion of </w:t>
      </w:r>
      <w:r w:rsidR="00F279F4" w:rsidRPr="00076F3F">
        <w:rPr>
          <w:rFonts w:ascii="Calibri" w:eastAsia="Times New Roman" w:hAnsi="Calibri"/>
          <w:szCs w:val="24"/>
        </w:rPr>
        <w:t>South Australia</w:t>
      </w:r>
      <w:r w:rsidR="00AC6EB0" w:rsidRPr="00076F3F">
        <w:rPr>
          <w:rFonts w:ascii="Calibri" w:eastAsia="Times New Roman" w:hAnsi="Calibri"/>
          <w:szCs w:val="24"/>
        </w:rPr>
        <w:t>n</w:t>
      </w:r>
      <w:r w:rsidR="00F279F4" w:rsidRPr="00076F3F">
        <w:rPr>
          <w:rFonts w:ascii="Calibri" w:eastAsia="Times New Roman" w:hAnsi="Calibri"/>
          <w:szCs w:val="24"/>
        </w:rPr>
        <w:t xml:space="preserve"> </w:t>
      </w:r>
      <w:r w:rsidRPr="00076F3F">
        <w:rPr>
          <w:rFonts w:ascii="Calibri" w:eastAsia="Times New Roman" w:hAnsi="Calibri"/>
          <w:szCs w:val="24"/>
        </w:rPr>
        <w:t>logs provided to a processor may be from privately owned small growers or plantations</w:t>
      </w:r>
      <w:r w:rsidR="005075A9" w:rsidRPr="00076F3F">
        <w:rPr>
          <w:rFonts w:ascii="Calibri" w:eastAsia="Times New Roman" w:hAnsi="Calibri"/>
          <w:szCs w:val="24"/>
        </w:rPr>
        <w:t xml:space="preserve"> </w:t>
      </w:r>
      <w:r w:rsidR="004A5DE7">
        <w:rPr>
          <w:rFonts w:ascii="Calibri" w:eastAsia="Times New Roman" w:hAnsi="Calibri"/>
          <w:szCs w:val="24"/>
        </w:rPr>
        <w:t xml:space="preserve">that will not be certified. </w:t>
      </w:r>
      <w:r w:rsidRPr="00076F3F">
        <w:rPr>
          <w:rFonts w:ascii="Calibri" w:eastAsia="Times New Roman" w:hAnsi="Calibri"/>
          <w:szCs w:val="24"/>
        </w:rPr>
        <w:t>In this instance</w:t>
      </w:r>
      <w:r w:rsidR="004A5DE7">
        <w:rPr>
          <w:rFonts w:ascii="Calibri" w:eastAsia="Times New Roman" w:hAnsi="Calibri"/>
          <w:szCs w:val="24"/>
        </w:rPr>
        <w:t>,</w:t>
      </w:r>
      <w:r w:rsidRPr="00076F3F">
        <w:rPr>
          <w:rFonts w:ascii="Calibri" w:eastAsia="Times New Roman" w:hAnsi="Calibri"/>
          <w:szCs w:val="24"/>
        </w:rPr>
        <w:t xml:space="preserve"> the private grower may have a right to harvest through a </w:t>
      </w:r>
      <w:r w:rsidRPr="00076F3F">
        <w:rPr>
          <w:rFonts w:ascii="Calibri" w:eastAsia="Times New Roman" w:hAnsi="Calibri"/>
          <w:b/>
          <w:szCs w:val="24"/>
        </w:rPr>
        <w:t>Commercial Forest Plantation Licence</w:t>
      </w:r>
      <w:r w:rsidRPr="00076F3F">
        <w:rPr>
          <w:rFonts w:ascii="Calibri" w:eastAsia="Times New Roman" w:hAnsi="Calibri"/>
          <w:szCs w:val="24"/>
        </w:rPr>
        <w:t xml:space="preserve"> issued under the Forest Property Act 2000, (see an example at </w:t>
      </w:r>
      <w:r w:rsidRPr="00C30A9A">
        <w:rPr>
          <w:rFonts w:ascii="Calibri" w:eastAsia="Times New Roman" w:hAnsi="Calibri"/>
          <w:szCs w:val="24"/>
          <w:u w:val="single"/>
        </w:rPr>
        <w:t>Attachment B</w:t>
      </w:r>
      <w:r w:rsidR="004A5DE7">
        <w:rPr>
          <w:rFonts w:ascii="Calibri" w:eastAsia="Times New Roman" w:hAnsi="Calibri"/>
          <w:szCs w:val="24"/>
        </w:rPr>
        <w:t xml:space="preserve">). </w:t>
      </w:r>
      <w:r w:rsidRPr="00076F3F">
        <w:rPr>
          <w:rFonts w:ascii="Calibri" w:eastAsia="Times New Roman" w:hAnsi="Calibri"/>
          <w:szCs w:val="24"/>
        </w:rPr>
        <w:t>However, this is not a mandatory process for private landowners who wish to harvest</w:t>
      </w:r>
      <w:r w:rsidR="000122F6">
        <w:rPr>
          <w:rFonts w:ascii="Calibri" w:eastAsia="Times New Roman" w:hAnsi="Calibri"/>
          <w:szCs w:val="24"/>
        </w:rPr>
        <w:t xml:space="preserve"> a commercial plantation</w:t>
      </w:r>
      <w:r w:rsidR="004A5DE7">
        <w:rPr>
          <w:rFonts w:ascii="Calibri" w:eastAsia="Times New Roman" w:hAnsi="Calibri"/>
          <w:szCs w:val="24"/>
        </w:rPr>
        <w:t>, so a licence might not be available</w:t>
      </w:r>
      <w:r w:rsidRPr="00076F3F">
        <w:rPr>
          <w:rFonts w:ascii="Calibri" w:eastAsia="Times New Roman" w:hAnsi="Calibri"/>
          <w:szCs w:val="24"/>
        </w:rPr>
        <w:t>.</w:t>
      </w:r>
    </w:p>
    <w:p w14:paraId="775D8500" w14:textId="351D677C" w:rsidR="00D40614" w:rsidRDefault="00165752" w:rsidP="00DE5A9D">
      <w:pPr>
        <w:pStyle w:val="Text"/>
        <w:spacing w:after="0" w:line="276" w:lineRule="auto"/>
        <w:rPr>
          <w:szCs w:val="24"/>
        </w:rPr>
      </w:pPr>
      <w:r>
        <w:rPr>
          <w:szCs w:val="24"/>
        </w:rPr>
        <w:lastRenderedPageBreak/>
        <w:t>P</w:t>
      </w:r>
      <w:r w:rsidRPr="00673071">
        <w:rPr>
          <w:szCs w:val="24"/>
        </w:rPr>
        <w:t>rocessor</w:t>
      </w:r>
      <w:r>
        <w:rPr>
          <w:szCs w:val="24"/>
        </w:rPr>
        <w:t>s</w:t>
      </w:r>
      <w:r w:rsidRPr="00673071">
        <w:rPr>
          <w:szCs w:val="24"/>
        </w:rPr>
        <w:t xml:space="preserve"> should undertake their own risk assessment as per the Regulation</w:t>
      </w:r>
      <w:r>
        <w:rPr>
          <w:szCs w:val="24"/>
        </w:rPr>
        <w:t xml:space="preserve"> i</w:t>
      </w:r>
      <w:r w:rsidR="00D40614">
        <w:rPr>
          <w:szCs w:val="24"/>
        </w:rPr>
        <w:t xml:space="preserve">f </w:t>
      </w:r>
      <w:r w:rsidR="00F279F4">
        <w:rPr>
          <w:szCs w:val="24"/>
        </w:rPr>
        <w:t>South Australia</w:t>
      </w:r>
      <w:r>
        <w:rPr>
          <w:szCs w:val="24"/>
        </w:rPr>
        <w:t>n</w:t>
      </w:r>
      <w:r w:rsidR="00F279F4">
        <w:rPr>
          <w:szCs w:val="24"/>
        </w:rPr>
        <w:t xml:space="preserve"> </w:t>
      </w:r>
      <w:r w:rsidR="00D40614">
        <w:rPr>
          <w:szCs w:val="24"/>
        </w:rPr>
        <w:t xml:space="preserve">plantation </w:t>
      </w:r>
      <w:r w:rsidR="00D40614" w:rsidRPr="004A1AA3">
        <w:rPr>
          <w:szCs w:val="24"/>
        </w:rPr>
        <w:t xml:space="preserve">logs </w:t>
      </w:r>
      <w:r w:rsidR="00D40614">
        <w:rPr>
          <w:szCs w:val="24"/>
        </w:rPr>
        <w:t xml:space="preserve">are provided to </w:t>
      </w:r>
      <w:r>
        <w:rPr>
          <w:szCs w:val="24"/>
        </w:rPr>
        <w:t>the</w:t>
      </w:r>
      <w:r w:rsidR="00D40614">
        <w:rPr>
          <w:szCs w:val="24"/>
        </w:rPr>
        <w:t xml:space="preserve"> processor</w:t>
      </w:r>
      <w:r w:rsidR="00D40614" w:rsidRPr="004A1AA3">
        <w:rPr>
          <w:szCs w:val="24"/>
        </w:rPr>
        <w:t xml:space="preserve"> from either</w:t>
      </w:r>
      <w:r w:rsidR="00D40614">
        <w:rPr>
          <w:szCs w:val="24"/>
        </w:rPr>
        <w:t>:</w:t>
      </w:r>
      <w:r w:rsidR="00D40614" w:rsidRPr="004A1AA3">
        <w:rPr>
          <w:szCs w:val="24"/>
        </w:rPr>
        <w:t xml:space="preserve"> </w:t>
      </w:r>
    </w:p>
    <w:p w14:paraId="59C458C5" w14:textId="77777777" w:rsidR="00D40614" w:rsidRPr="00BC03F7" w:rsidRDefault="00D40614" w:rsidP="00DE5A9D">
      <w:pPr>
        <w:pStyle w:val="ListParagraph"/>
        <w:numPr>
          <w:ilvl w:val="0"/>
          <w:numId w:val="15"/>
        </w:numPr>
        <w:spacing w:after="0"/>
        <w:ind w:left="714" w:hanging="357"/>
        <w:contextualSpacing w:val="0"/>
        <w:rPr>
          <w:rFonts w:ascii="Calibri" w:hAnsi="Calibri"/>
        </w:rPr>
      </w:pPr>
      <w:r w:rsidRPr="00BC03F7">
        <w:rPr>
          <w:rFonts w:ascii="Calibri" w:hAnsi="Calibri"/>
        </w:rPr>
        <w:t xml:space="preserve">a private grower without a commercial forest plantation licence; or </w:t>
      </w:r>
    </w:p>
    <w:p w14:paraId="050750E0" w14:textId="251D6132" w:rsidR="00437B8C" w:rsidRDefault="00D40614" w:rsidP="00DE5A9D">
      <w:pPr>
        <w:pStyle w:val="ListParagraph"/>
        <w:numPr>
          <w:ilvl w:val="0"/>
          <w:numId w:val="15"/>
        </w:numPr>
        <w:spacing w:after="0"/>
        <w:ind w:left="714" w:hanging="357"/>
        <w:contextualSpacing w:val="0"/>
        <w:rPr>
          <w:rFonts w:ascii="Calibri" w:hAnsi="Calibri"/>
        </w:rPr>
      </w:pPr>
      <w:r w:rsidRPr="00165752">
        <w:rPr>
          <w:rFonts w:ascii="Calibri" w:hAnsi="Calibri"/>
        </w:rPr>
        <w:t>a non-certified company (or from a non-certified location within a certified company)</w:t>
      </w:r>
      <w:r w:rsidR="00437B8C">
        <w:rPr>
          <w:rFonts w:ascii="Calibri" w:hAnsi="Calibri"/>
        </w:rPr>
        <w:t>; or</w:t>
      </w:r>
    </w:p>
    <w:p w14:paraId="5C7F79A8" w14:textId="1CA53293" w:rsidR="00D40614" w:rsidRPr="005075A9" w:rsidRDefault="00437B8C" w:rsidP="00DE5A9D">
      <w:pPr>
        <w:pStyle w:val="ListParagraph"/>
        <w:numPr>
          <w:ilvl w:val="0"/>
          <w:numId w:val="15"/>
        </w:numPr>
        <w:spacing w:after="240"/>
        <w:ind w:left="714" w:hanging="357"/>
        <w:contextualSpacing w:val="0"/>
        <w:rPr>
          <w:szCs w:val="24"/>
        </w:rPr>
      </w:pPr>
      <w:r>
        <w:rPr>
          <w:szCs w:val="24"/>
        </w:rPr>
        <w:t>without evidence the landholder has</w:t>
      </w:r>
      <w:r w:rsidR="00CB79AE">
        <w:rPr>
          <w:szCs w:val="24"/>
        </w:rPr>
        <w:t xml:space="preserve"> authority to</w:t>
      </w:r>
      <w:r>
        <w:rPr>
          <w:szCs w:val="24"/>
        </w:rPr>
        <w:t xml:space="preserve"> give permission to harvest.</w:t>
      </w:r>
    </w:p>
    <w:p w14:paraId="216B1619" w14:textId="03803180" w:rsidR="00D40614" w:rsidRPr="00076F3F" w:rsidRDefault="00D40614" w:rsidP="00DE5A9D">
      <w:pPr>
        <w:pStyle w:val="Heading2"/>
        <w:spacing w:before="0" w:after="240"/>
        <w:rPr>
          <w:rFonts w:asciiTheme="minorHAnsi" w:hAnsiTheme="minorHAnsi"/>
        </w:rPr>
      </w:pPr>
      <w:bookmarkStart w:id="28" w:name="_Toc65506063"/>
      <w:r w:rsidRPr="00076F3F">
        <w:rPr>
          <w:rFonts w:asciiTheme="minorHAnsi" w:hAnsiTheme="minorHAnsi"/>
        </w:rPr>
        <w:t xml:space="preserve">6.2 Native </w:t>
      </w:r>
      <w:r w:rsidR="00B93900" w:rsidRPr="00076F3F">
        <w:rPr>
          <w:rFonts w:asciiTheme="minorHAnsi" w:hAnsiTheme="minorHAnsi"/>
        </w:rPr>
        <w:t>v</w:t>
      </w:r>
      <w:r w:rsidRPr="00076F3F">
        <w:rPr>
          <w:rFonts w:asciiTheme="minorHAnsi" w:hAnsiTheme="minorHAnsi"/>
        </w:rPr>
        <w:t>egetation (non-plantation)</w:t>
      </w:r>
      <w:bookmarkEnd w:id="28"/>
    </w:p>
    <w:p w14:paraId="243B7E6C" w14:textId="77777777" w:rsidR="00D40614" w:rsidRPr="00D427D3" w:rsidRDefault="00D40614" w:rsidP="00A70433">
      <w:pPr>
        <w:pStyle w:val="Text"/>
        <w:spacing w:line="276" w:lineRule="auto"/>
        <w:rPr>
          <w:spacing w:val="-6"/>
          <w:szCs w:val="24"/>
        </w:rPr>
      </w:pPr>
      <w:r w:rsidRPr="00D427D3">
        <w:rPr>
          <w:spacing w:val="-6"/>
          <w:szCs w:val="24"/>
        </w:rPr>
        <w:t>If logs are sourced from native vegetation (non-plantation), then a harvester is required to possess:</w:t>
      </w:r>
    </w:p>
    <w:p w14:paraId="3B3D7DCD" w14:textId="7F7BA9B4" w:rsidR="002660F2" w:rsidRPr="00342543" w:rsidRDefault="00D40614" w:rsidP="00342543">
      <w:pPr>
        <w:pStyle w:val="ListParagraph"/>
        <w:numPr>
          <w:ilvl w:val="0"/>
          <w:numId w:val="17"/>
        </w:numPr>
        <w:spacing w:after="240"/>
        <w:ind w:left="714" w:hanging="357"/>
        <w:contextualSpacing w:val="0"/>
        <w:rPr>
          <w:rFonts w:cstheme="minorHAnsi"/>
          <w:szCs w:val="24"/>
        </w:rPr>
      </w:pPr>
      <w:r w:rsidRPr="00342543">
        <w:rPr>
          <w:rFonts w:cstheme="minorHAnsi"/>
          <w:szCs w:val="24"/>
        </w:rPr>
        <w:t>clearance approval from the Native Vegetation Council (NVC) under the Native Vegetation Act 1991 (NV Act) to harvest the logs</w:t>
      </w:r>
      <w:r w:rsidR="000F1B4B" w:rsidRPr="00342543">
        <w:rPr>
          <w:rFonts w:cstheme="minorHAnsi"/>
          <w:szCs w:val="24"/>
        </w:rPr>
        <w:t>. Sections 27 and 29 of the NV Act set out the matters that the NVC must address when considering giving consent to an application. In particular, the NVC must not give consent to clearance of vegetation that contains a substantially intact stratum</w:t>
      </w:r>
      <w:r w:rsidR="002660F2" w:rsidRPr="00342543">
        <w:rPr>
          <w:rFonts w:cstheme="minorHAnsi"/>
          <w:szCs w:val="24"/>
        </w:rPr>
        <w:t>; and</w:t>
      </w:r>
    </w:p>
    <w:p w14:paraId="212D05ED" w14:textId="702C567D" w:rsidR="00D40614" w:rsidRPr="00633674" w:rsidRDefault="002660F2">
      <w:pPr>
        <w:pStyle w:val="ListParagraph"/>
        <w:numPr>
          <w:ilvl w:val="0"/>
          <w:numId w:val="17"/>
        </w:numPr>
        <w:spacing w:after="240"/>
        <w:ind w:left="714" w:hanging="357"/>
        <w:contextualSpacing w:val="0"/>
        <w:rPr>
          <w:rFonts w:cstheme="minorHAnsi"/>
          <w:szCs w:val="24"/>
        </w:rPr>
      </w:pPr>
      <w:r w:rsidRPr="00342543">
        <w:rPr>
          <w:rFonts w:cstheme="minorHAnsi"/>
          <w:szCs w:val="24"/>
        </w:rPr>
        <w:t>in some circumstances</w:t>
      </w:r>
      <w:r w:rsidR="000F1B4B" w:rsidRPr="00342543">
        <w:rPr>
          <w:rFonts w:cstheme="minorHAnsi"/>
          <w:szCs w:val="24"/>
        </w:rPr>
        <w:t>,</w:t>
      </w:r>
      <w:r w:rsidRPr="00342543">
        <w:rPr>
          <w:rFonts w:cstheme="minorHAnsi"/>
          <w:szCs w:val="24"/>
        </w:rPr>
        <w:t xml:space="preserve"> the Minister </w:t>
      </w:r>
      <w:r w:rsidRPr="00633674">
        <w:rPr>
          <w:rFonts w:cstheme="minorHAnsi"/>
          <w:szCs w:val="24"/>
        </w:rPr>
        <w:t xml:space="preserve">responsible for </w:t>
      </w:r>
      <w:r w:rsidR="00CC15F4" w:rsidRPr="00633674">
        <w:rPr>
          <w:rFonts w:cstheme="minorHAnsi"/>
          <w:szCs w:val="24"/>
        </w:rPr>
        <w:t>the e</w:t>
      </w:r>
      <w:r w:rsidRPr="00633674">
        <w:rPr>
          <w:rFonts w:cstheme="minorHAnsi"/>
          <w:szCs w:val="24"/>
        </w:rPr>
        <w:t>nvironment</w:t>
      </w:r>
      <w:r w:rsidR="000F1B4B" w:rsidRPr="00633674">
        <w:rPr>
          <w:rFonts w:cstheme="minorHAnsi"/>
          <w:szCs w:val="24"/>
        </w:rPr>
        <w:t>.</w:t>
      </w:r>
      <w:r w:rsidRPr="00633674">
        <w:rPr>
          <w:rFonts w:cstheme="minorHAnsi"/>
          <w:szCs w:val="24"/>
        </w:rPr>
        <w:t xml:space="preserve"> </w:t>
      </w:r>
      <w:r w:rsidR="000F1B4B" w:rsidRPr="00633674">
        <w:rPr>
          <w:rFonts w:cstheme="minorHAnsi"/>
          <w:szCs w:val="24"/>
        </w:rPr>
        <w:t>F</w:t>
      </w:r>
      <w:r w:rsidRPr="00633674">
        <w:rPr>
          <w:rFonts w:cstheme="minorHAnsi"/>
          <w:szCs w:val="24"/>
        </w:rPr>
        <w:t>or example, if the vegetation or land is subject to a heritage agreement under the Act</w:t>
      </w:r>
      <w:r w:rsidR="000F1B4B" w:rsidRPr="00633674">
        <w:rPr>
          <w:rFonts w:cstheme="minorHAnsi"/>
          <w:szCs w:val="24"/>
        </w:rPr>
        <w:t xml:space="preserve"> (Under Section 27, </w:t>
      </w:r>
      <w:r w:rsidR="00E24E3C" w:rsidRPr="00633674">
        <w:rPr>
          <w:rFonts w:cstheme="minorHAnsi"/>
          <w:szCs w:val="24"/>
        </w:rPr>
        <w:t>subsection</w:t>
      </w:r>
      <w:r w:rsidR="000F1B4B" w:rsidRPr="00633674">
        <w:rPr>
          <w:rFonts w:cstheme="minorHAnsi"/>
          <w:szCs w:val="24"/>
        </w:rPr>
        <w:t xml:space="preserve"> </w:t>
      </w:r>
      <w:r w:rsidR="00E24E3C" w:rsidRPr="00633674">
        <w:rPr>
          <w:rFonts w:cstheme="minorHAnsi"/>
          <w:szCs w:val="24"/>
        </w:rPr>
        <w:t>(</w:t>
      </w:r>
      <w:r w:rsidR="000F1B4B" w:rsidRPr="00633674">
        <w:rPr>
          <w:rFonts w:cstheme="minorHAnsi"/>
          <w:szCs w:val="24"/>
        </w:rPr>
        <w:t>5</w:t>
      </w:r>
      <w:r w:rsidR="00E24E3C" w:rsidRPr="00633674">
        <w:rPr>
          <w:rFonts w:cstheme="minorHAnsi"/>
          <w:szCs w:val="24"/>
        </w:rPr>
        <w:t>)</w:t>
      </w:r>
      <w:r w:rsidR="000F1B4B" w:rsidRPr="00633674">
        <w:rPr>
          <w:rFonts w:cstheme="minorHAnsi"/>
          <w:szCs w:val="24"/>
        </w:rPr>
        <w:t xml:space="preserve"> of the NV Act)</w:t>
      </w:r>
      <w:r w:rsidR="00040804" w:rsidRPr="00633674">
        <w:rPr>
          <w:rFonts w:cstheme="minorHAnsi"/>
          <w:szCs w:val="24"/>
        </w:rPr>
        <w:t>.;</w:t>
      </w:r>
      <w:r w:rsidR="00D40614" w:rsidRPr="00633674">
        <w:rPr>
          <w:rFonts w:cstheme="minorHAnsi"/>
          <w:szCs w:val="24"/>
        </w:rPr>
        <w:t xml:space="preserve"> or</w:t>
      </w:r>
    </w:p>
    <w:p w14:paraId="57491BE7" w14:textId="2937BEBB" w:rsidR="00D40614" w:rsidRPr="00342543" w:rsidRDefault="00D40614" w:rsidP="00342543">
      <w:pPr>
        <w:pStyle w:val="ListParagraph"/>
        <w:numPr>
          <w:ilvl w:val="0"/>
          <w:numId w:val="17"/>
        </w:numPr>
        <w:spacing w:after="240"/>
        <w:ind w:left="714" w:hanging="357"/>
        <w:contextualSpacing w:val="0"/>
        <w:rPr>
          <w:rFonts w:cstheme="minorHAnsi"/>
          <w:szCs w:val="24"/>
        </w:rPr>
      </w:pPr>
      <w:r w:rsidRPr="00342543">
        <w:rPr>
          <w:rFonts w:cstheme="minorHAnsi"/>
          <w:szCs w:val="24"/>
        </w:rPr>
        <w:t xml:space="preserve">an exemption under one of the </w:t>
      </w:r>
      <w:r w:rsidR="00217ECB" w:rsidRPr="00342543">
        <w:rPr>
          <w:rFonts w:cstheme="minorHAnsi"/>
          <w:szCs w:val="24"/>
        </w:rPr>
        <w:t>Native Vegetation R</w:t>
      </w:r>
      <w:r w:rsidRPr="00342543">
        <w:rPr>
          <w:rFonts w:cstheme="minorHAnsi"/>
          <w:szCs w:val="24"/>
        </w:rPr>
        <w:t>egulations to harvest/clear the native vegetation.</w:t>
      </w:r>
    </w:p>
    <w:p w14:paraId="6326E4E0" w14:textId="77777777" w:rsidR="00DE5A9D" w:rsidRDefault="00D40614" w:rsidP="00DE5A9D">
      <w:pPr>
        <w:pStyle w:val="Text"/>
        <w:spacing w:line="276" w:lineRule="auto"/>
        <w:rPr>
          <w:szCs w:val="24"/>
        </w:rPr>
      </w:pPr>
      <w:r w:rsidRPr="00D427D3">
        <w:rPr>
          <w:spacing w:val="-4"/>
          <w:szCs w:val="24"/>
        </w:rPr>
        <w:t xml:space="preserve">In the case of the clearance approval, it may be a requirement of the NVC under Section 30A of the </w:t>
      </w:r>
      <w:r w:rsidRPr="00D427D3">
        <w:rPr>
          <w:spacing w:val="-4"/>
        </w:rPr>
        <w:t>NV Act</w:t>
      </w:r>
      <w:r w:rsidRPr="00D427D3">
        <w:rPr>
          <w:i/>
          <w:spacing w:val="-4"/>
        </w:rPr>
        <w:t xml:space="preserve"> </w:t>
      </w:r>
      <w:r w:rsidRPr="00D427D3">
        <w:rPr>
          <w:spacing w:val="-4"/>
          <w:szCs w:val="24"/>
        </w:rPr>
        <w:t>that the native vegetatio</w:t>
      </w:r>
      <w:r w:rsidR="004A5DE7">
        <w:rPr>
          <w:spacing w:val="-4"/>
          <w:szCs w:val="24"/>
        </w:rPr>
        <w:t xml:space="preserve">n removed is marked or tagged. </w:t>
      </w:r>
      <w:r w:rsidRPr="00D427D3">
        <w:rPr>
          <w:spacing w:val="-4"/>
          <w:szCs w:val="24"/>
        </w:rPr>
        <w:t xml:space="preserve">In this case, the processor may check that the marking or tagging is </w:t>
      </w:r>
      <w:proofErr w:type="gramStart"/>
      <w:r w:rsidRPr="00D427D3">
        <w:rPr>
          <w:spacing w:val="-4"/>
          <w:szCs w:val="24"/>
        </w:rPr>
        <w:t>authorised</w:t>
      </w:r>
      <w:proofErr w:type="gramEnd"/>
      <w:r w:rsidRPr="00D427D3">
        <w:rPr>
          <w:spacing w:val="-4"/>
          <w:szCs w:val="24"/>
        </w:rPr>
        <w:t xml:space="preserve"> and any tags are issued by the NVC.</w:t>
      </w:r>
      <w:r w:rsidR="00DE5A9D">
        <w:rPr>
          <w:spacing w:val="-4"/>
          <w:szCs w:val="24"/>
        </w:rPr>
        <w:t xml:space="preserve"> </w:t>
      </w:r>
      <w:proofErr w:type="gramStart"/>
      <w:r>
        <w:rPr>
          <w:szCs w:val="24"/>
        </w:rPr>
        <w:t>Alternatively</w:t>
      </w:r>
      <w:proofErr w:type="gramEnd"/>
      <w:r>
        <w:rPr>
          <w:szCs w:val="24"/>
        </w:rPr>
        <w:t xml:space="preserve"> a</w:t>
      </w:r>
      <w:r w:rsidRPr="004A1AA3">
        <w:rPr>
          <w:szCs w:val="24"/>
        </w:rPr>
        <w:t xml:space="preserve"> harvester </w:t>
      </w:r>
      <w:r>
        <w:rPr>
          <w:szCs w:val="24"/>
        </w:rPr>
        <w:t xml:space="preserve">may </w:t>
      </w:r>
      <w:r w:rsidRPr="004A1AA3">
        <w:rPr>
          <w:szCs w:val="24"/>
        </w:rPr>
        <w:t>have written document</w:t>
      </w:r>
      <w:r>
        <w:rPr>
          <w:szCs w:val="24"/>
        </w:rPr>
        <w:t>s</w:t>
      </w:r>
      <w:r w:rsidRPr="004A1AA3">
        <w:rPr>
          <w:szCs w:val="24"/>
        </w:rPr>
        <w:t xml:space="preserve"> </w:t>
      </w:r>
      <w:r>
        <w:rPr>
          <w:szCs w:val="24"/>
        </w:rPr>
        <w:t xml:space="preserve">or a letter from </w:t>
      </w:r>
      <w:r w:rsidRPr="004A1AA3">
        <w:rPr>
          <w:szCs w:val="24"/>
        </w:rPr>
        <w:t xml:space="preserve">the </w:t>
      </w:r>
      <w:r>
        <w:rPr>
          <w:szCs w:val="24"/>
        </w:rPr>
        <w:t xml:space="preserve">NVC </w:t>
      </w:r>
      <w:r w:rsidRPr="004A1AA3">
        <w:rPr>
          <w:szCs w:val="24"/>
        </w:rPr>
        <w:t>approv</w:t>
      </w:r>
      <w:r>
        <w:rPr>
          <w:szCs w:val="24"/>
        </w:rPr>
        <w:t xml:space="preserve">ing </w:t>
      </w:r>
      <w:r w:rsidRPr="004A1AA3">
        <w:rPr>
          <w:szCs w:val="24"/>
        </w:rPr>
        <w:t>the n</w:t>
      </w:r>
      <w:r>
        <w:rPr>
          <w:szCs w:val="24"/>
        </w:rPr>
        <w:t>a</w:t>
      </w:r>
      <w:r w:rsidRPr="004A1AA3">
        <w:rPr>
          <w:szCs w:val="24"/>
        </w:rPr>
        <w:t xml:space="preserve">tive vegetation clearance. </w:t>
      </w:r>
    </w:p>
    <w:p w14:paraId="615F12C9" w14:textId="42460428" w:rsidR="00D40614" w:rsidRDefault="00DE5A9D" w:rsidP="00DE5A9D">
      <w:pPr>
        <w:pStyle w:val="Text"/>
        <w:spacing w:line="276" w:lineRule="auto"/>
        <w:rPr>
          <w:szCs w:val="24"/>
          <w:u w:val="single"/>
        </w:rPr>
      </w:pPr>
      <w:r>
        <w:rPr>
          <w:szCs w:val="24"/>
        </w:rPr>
        <w:t xml:space="preserve">An example of an </w:t>
      </w:r>
      <w:r w:rsidR="00D40614" w:rsidRPr="006904D0">
        <w:rPr>
          <w:b/>
          <w:szCs w:val="24"/>
        </w:rPr>
        <w:t xml:space="preserve">Approval documentation from the Native Vegetation </w:t>
      </w:r>
      <w:r w:rsidR="00D40614" w:rsidRPr="005E7A8D">
        <w:rPr>
          <w:b/>
          <w:szCs w:val="24"/>
        </w:rPr>
        <w:t>Council (example)</w:t>
      </w:r>
      <w:r w:rsidR="00D40614">
        <w:rPr>
          <w:b/>
          <w:i/>
          <w:szCs w:val="24"/>
        </w:rPr>
        <w:t xml:space="preserve"> </w:t>
      </w:r>
      <w:r w:rsidR="00D40614" w:rsidRPr="005E7A8D">
        <w:rPr>
          <w:szCs w:val="24"/>
        </w:rPr>
        <w:t xml:space="preserve">is </w:t>
      </w:r>
      <w:r>
        <w:rPr>
          <w:szCs w:val="24"/>
        </w:rPr>
        <w:t>included</w:t>
      </w:r>
      <w:r w:rsidR="0051459A">
        <w:rPr>
          <w:szCs w:val="24"/>
        </w:rPr>
        <w:t xml:space="preserve"> </w:t>
      </w:r>
      <w:r w:rsidR="00D40614" w:rsidRPr="005E7A8D">
        <w:rPr>
          <w:szCs w:val="24"/>
        </w:rPr>
        <w:t>at</w:t>
      </w:r>
      <w:r w:rsidR="00D40614" w:rsidRPr="006904D0">
        <w:rPr>
          <w:szCs w:val="24"/>
          <w:u w:val="single"/>
        </w:rPr>
        <w:t xml:space="preserve"> Attachment </w:t>
      </w:r>
      <w:r w:rsidR="00D40614">
        <w:rPr>
          <w:szCs w:val="24"/>
          <w:u w:val="single"/>
        </w:rPr>
        <w:t>C</w:t>
      </w:r>
      <w:r w:rsidR="00D40614" w:rsidRPr="006904D0">
        <w:rPr>
          <w:szCs w:val="24"/>
          <w:u w:val="single"/>
        </w:rPr>
        <w:t>.</w:t>
      </w:r>
    </w:p>
    <w:p w14:paraId="131A56CA" w14:textId="77777777" w:rsidR="00A70433" w:rsidRDefault="00A70433" w:rsidP="00DE5A9D">
      <w:pPr>
        <w:pStyle w:val="Text"/>
        <w:spacing w:line="276" w:lineRule="auto"/>
        <w:rPr>
          <w:szCs w:val="24"/>
          <w:u w:val="single"/>
        </w:rPr>
      </w:pPr>
    </w:p>
    <w:p w14:paraId="0E7D6969" w14:textId="77777777" w:rsidR="00A70433" w:rsidRDefault="00A70433" w:rsidP="00DE5A9D">
      <w:pPr>
        <w:pStyle w:val="Text"/>
        <w:spacing w:line="276" w:lineRule="auto"/>
        <w:rPr>
          <w:spacing w:val="-4"/>
          <w:szCs w:val="24"/>
        </w:rPr>
        <w:sectPr w:rsidR="00A70433" w:rsidSect="00AD7DF8">
          <w:footerReference w:type="default" r:id="rId34"/>
          <w:pgSz w:w="11906" w:h="16838"/>
          <w:pgMar w:top="1134" w:right="1134" w:bottom="1134" w:left="1134" w:header="709" w:footer="709" w:gutter="0"/>
          <w:cols w:space="708"/>
          <w:docGrid w:linePitch="360"/>
        </w:sectPr>
      </w:pPr>
    </w:p>
    <w:p w14:paraId="3E4BA969" w14:textId="4DB0AC89" w:rsidR="00A70433" w:rsidRPr="00A70433" w:rsidRDefault="00A70433" w:rsidP="00A70433">
      <w:pPr>
        <w:spacing w:after="120"/>
        <w:rPr>
          <w:rFonts w:ascii="Calibri" w:hAnsi="Calibri"/>
          <w:b/>
          <w:bCs/>
          <w:szCs w:val="24"/>
        </w:rPr>
      </w:pPr>
      <w:r w:rsidRPr="00A70433">
        <w:rPr>
          <w:noProof/>
        </w:rPr>
        <w:lastRenderedPageBreak/>
        <w:drawing>
          <wp:anchor distT="0" distB="0" distL="114300" distR="114300" simplePos="0" relativeHeight="251831296" behindDoc="0" locked="0" layoutInCell="1" allowOverlap="1" wp14:anchorId="5298C30E" wp14:editId="5F5DC703">
            <wp:simplePos x="0" y="0"/>
            <wp:positionH relativeFrom="margin">
              <wp:posOffset>-91440</wp:posOffset>
            </wp:positionH>
            <wp:positionV relativeFrom="paragraph">
              <wp:posOffset>190500</wp:posOffset>
            </wp:positionV>
            <wp:extent cx="9829800" cy="588073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29800" cy="5880735"/>
                    </a:xfrm>
                    <a:prstGeom prst="rect">
                      <a:avLst/>
                    </a:prstGeom>
                    <a:noFill/>
                    <a:ln>
                      <a:noFill/>
                    </a:ln>
                  </pic:spPr>
                </pic:pic>
              </a:graphicData>
            </a:graphic>
            <wp14:sizeRelH relativeFrom="page">
              <wp14:pctWidth>0</wp14:pctWidth>
            </wp14:sizeRelH>
            <wp14:sizeRelV relativeFrom="page">
              <wp14:pctHeight>0</wp14:pctHeight>
            </wp14:sizeRelV>
          </wp:anchor>
        </w:drawing>
      </w:r>
      <w:r w:rsidR="00D40614" w:rsidRPr="00A70433">
        <w:rPr>
          <w:rFonts w:ascii="Calibri" w:hAnsi="Calibri"/>
          <w:b/>
          <w:bCs/>
          <w:szCs w:val="24"/>
          <w:u w:val="single"/>
        </w:rPr>
        <w:t>Figure 2</w:t>
      </w:r>
      <w:r w:rsidR="00D40614" w:rsidRPr="00A70433">
        <w:rPr>
          <w:rFonts w:ascii="Calibri" w:hAnsi="Calibri"/>
          <w:b/>
          <w:bCs/>
          <w:szCs w:val="24"/>
        </w:rPr>
        <w:t xml:space="preserve">:  Process of identifying if </w:t>
      </w:r>
      <w:r w:rsidR="00F279F4" w:rsidRPr="00A70433">
        <w:rPr>
          <w:b/>
          <w:bCs/>
          <w:szCs w:val="24"/>
        </w:rPr>
        <w:t>South Australian</w:t>
      </w:r>
      <w:r w:rsidR="00F279F4" w:rsidRPr="00A70433">
        <w:rPr>
          <w:rFonts w:ascii="Calibri" w:hAnsi="Calibri"/>
          <w:b/>
          <w:bCs/>
          <w:szCs w:val="24"/>
        </w:rPr>
        <w:t xml:space="preserve"> </w:t>
      </w:r>
      <w:r w:rsidR="00D40614" w:rsidRPr="00A70433">
        <w:rPr>
          <w:rFonts w:ascii="Calibri" w:hAnsi="Calibri"/>
          <w:b/>
          <w:bCs/>
          <w:szCs w:val="24"/>
        </w:rPr>
        <w:t>logs have been legally harvested</w:t>
      </w:r>
      <w:r w:rsidR="00974640" w:rsidRPr="00A70433">
        <w:rPr>
          <w:rFonts w:ascii="Calibri" w:hAnsi="Calibri"/>
          <w:b/>
          <w:bCs/>
          <w:szCs w:val="24"/>
        </w:rPr>
        <w:t xml:space="preserve"> using the SA State Specific Guidelines</w:t>
      </w:r>
    </w:p>
    <w:p w14:paraId="0A3BD1A0" w14:textId="77777777" w:rsidR="00A70433" w:rsidRDefault="00A70433" w:rsidP="00962C76">
      <w:pPr>
        <w:pStyle w:val="BodyText"/>
        <w:spacing w:line="276" w:lineRule="auto"/>
        <w:rPr>
          <w:rFonts w:eastAsiaTheme="majorEastAsia" w:cstheme="majorBidi"/>
          <w:b/>
          <w:bCs/>
          <w:color w:val="7F7F7F" w:themeColor="text1" w:themeTint="80"/>
          <w:szCs w:val="24"/>
        </w:rPr>
        <w:sectPr w:rsidR="00A70433" w:rsidSect="00A70433">
          <w:pgSz w:w="16838" w:h="11906" w:orient="landscape"/>
          <w:pgMar w:top="1134" w:right="1134" w:bottom="1134" w:left="1134" w:header="709" w:footer="709" w:gutter="0"/>
          <w:cols w:space="708"/>
          <w:docGrid w:linePitch="360"/>
        </w:sectPr>
      </w:pPr>
    </w:p>
    <w:p w14:paraId="08CC2658" w14:textId="72177DA3" w:rsidR="00D40614" w:rsidRDefault="00D40614" w:rsidP="00962C76">
      <w:pPr>
        <w:pStyle w:val="BodyText"/>
        <w:spacing w:line="276" w:lineRule="auto"/>
        <w:rPr>
          <w:rFonts w:eastAsiaTheme="majorEastAsia" w:cstheme="majorBidi"/>
          <w:b/>
          <w:bCs/>
          <w:color w:val="7F7F7F" w:themeColor="text1" w:themeTint="80"/>
          <w:szCs w:val="24"/>
        </w:rPr>
      </w:pPr>
    </w:p>
    <w:p w14:paraId="47CB3A5A" w14:textId="77777777" w:rsidR="00206329" w:rsidRPr="00E7053B" w:rsidRDefault="006230FE" w:rsidP="00962C76">
      <w:pPr>
        <w:pStyle w:val="Heading1"/>
        <w:ind w:left="283" w:hanging="357"/>
        <w:rPr>
          <w:rFonts w:asciiTheme="minorHAnsi" w:hAnsiTheme="minorHAnsi"/>
        </w:rPr>
      </w:pPr>
      <w:bookmarkStart w:id="29" w:name="_Toc4515912"/>
      <w:bookmarkStart w:id="30" w:name="_Toc4515977"/>
      <w:bookmarkStart w:id="31" w:name="_Toc5267560"/>
      <w:bookmarkStart w:id="32" w:name="_Toc65506064"/>
      <w:bookmarkEnd w:id="29"/>
      <w:bookmarkEnd w:id="30"/>
      <w:bookmarkEnd w:id="31"/>
      <w:r w:rsidRPr="00E7053B">
        <w:rPr>
          <w:rFonts w:asciiTheme="minorHAnsi" w:hAnsiTheme="minorHAnsi"/>
        </w:rPr>
        <w:t>Other relevant non-government resources</w:t>
      </w:r>
      <w:bookmarkEnd w:id="32"/>
    </w:p>
    <w:p w14:paraId="425CC7A0" w14:textId="77777777" w:rsidR="00A70433" w:rsidRDefault="00BD6A8D" w:rsidP="003929F1">
      <w:pPr>
        <w:pStyle w:val="ListParagraph"/>
        <w:numPr>
          <w:ilvl w:val="0"/>
          <w:numId w:val="23"/>
        </w:numPr>
        <w:spacing w:before="240" w:after="240"/>
        <w:rPr>
          <w:rFonts w:ascii="Calibri" w:hAnsi="Calibri"/>
        </w:rPr>
      </w:pPr>
      <w:r w:rsidRPr="00A70433">
        <w:rPr>
          <w:rFonts w:ascii="Calibri" w:hAnsi="Calibri"/>
        </w:rPr>
        <w:t>FSC Australia (</w:t>
      </w:r>
      <w:r w:rsidR="003929F1" w:rsidRPr="00A70433">
        <w:rPr>
          <w:rFonts w:ascii="Calibri" w:hAnsi="Calibri"/>
        </w:rPr>
        <w:t>FSC certification</w:t>
      </w:r>
      <w:r w:rsidRPr="00A70433">
        <w:rPr>
          <w:rFonts w:ascii="Calibri" w:hAnsi="Calibri"/>
        </w:rPr>
        <w:t>)</w:t>
      </w:r>
      <w:r w:rsidR="003929F1" w:rsidRPr="00A70433">
        <w:rPr>
          <w:rFonts w:ascii="Calibri" w:hAnsi="Calibri"/>
        </w:rPr>
        <w:t>:</w:t>
      </w:r>
      <w:r w:rsidR="00A70433">
        <w:rPr>
          <w:rFonts w:ascii="Calibri" w:hAnsi="Calibri"/>
        </w:rPr>
        <w:t xml:space="preserve"> </w:t>
      </w:r>
      <w:hyperlink r:id="rId36" w:history="1">
        <w:r w:rsidR="00A70433" w:rsidRPr="00D06874">
          <w:rPr>
            <w:rStyle w:val="Hyperlink"/>
            <w:rFonts w:ascii="Calibri" w:hAnsi="Calibri"/>
          </w:rPr>
          <w:t>www.</w:t>
        </w:r>
        <w:r w:rsidR="00A70433" w:rsidRPr="00D06874">
          <w:rPr>
            <w:rStyle w:val="Hyperlink"/>
          </w:rPr>
          <w:t>au.fsc.org/en-au</w:t>
        </w:r>
      </w:hyperlink>
    </w:p>
    <w:p w14:paraId="62E35574" w14:textId="70563A9C" w:rsidR="003929F1" w:rsidRPr="00A70433" w:rsidRDefault="00BD6A8D" w:rsidP="00A70433">
      <w:pPr>
        <w:pStyle w:val="ListParagraph"/>
        <w:numPr>
          <w:ilvl w:val="0"/>
          <w:numId w:val="23"/>
        </w:numPr>
        <w:spacing w:before="240" w:after="240"/>
        <w:ind w:left="714" w:hanging="357"/>
        <w:rPr>
          <w:rFonts w:ascii="Calibri" w:hAnsi="Calibri"/>
        </w:rPr>
      </w:pPr>
      <w:r w:rsidRPr="00A70433">
        <w:rPr>
          <w:rFonts w:ascii="Calibri" w:hAnsi="Calibri"/>
        </w:rPr>
        <w:t>Responsible Wood (</w:t>
      </w:r>
      <w:r w:rsidR="003929F1" w:rsidRPr="00A70433">
        <w:rPr>
          <w:rFonts w:ascii="Calibri" w:hAnsi="Calibri"/>
        </w:rPr>
        <w:t>PEFC certification</w:t>
      </w:r>
      <w:r w:rsidRPr="00A70433">
        <w:rPr>
          <w:rFonts w:ascii="Calibri" w:hAnsi="Calibri"/>
        </w:rPr>
        <w:t>)</w:t>
      </w:r>
      <w:r w:rsidR="003929F1" w:rsidRPr="00A70433">
        <w:rPr>
          <w:rFonts w:ascii="Calibri" w:hAnsi="Calibri"/>
        </w:rPr>
        <w:t xml:space="preserve">: </w:t>
      </w:r>
      <w:hyperlink r:id="rId37" w:history="1">
        <w:r w:rsidR="00A70433" w:rsidRPr="00D06874">
          <w:rPr>
            <w:rStyle w:val="Hyperlink"/>
          </w:rPr>
          <w:t>https://www.responsiblewood.org.au/</w:t>
        </w:r>
      </w:hyperlink>
      <w:r w:rsidR="00A70433">
        <w:t xml:space="preserve"> </w:t>
      </w:r>
    </w:p>
    <w:p w14:paraId="49BB9404" w14:textId="528EFAD9" w:rsidR="006230FE" w:rsidRPr="00342543" w:rsidRDefault="006230FE" w:rsidP="007B5DB8">
      <w:pPr>
        <w:pStyle w:val="Heading1"/>
        <w:spacing w:before="0"/>
        <w:ind w:left="283" w:hanging="357"/>
        <w:rPr>
          <w:rFonts w:asciiTheme="minorHAnsi" w:hAnsiTheme="minorHAnsi"/>
        </w:rPr>
      </w:pPr>
      <w:bookmarkStart w:id="33" w:name="_Toc65506065"/>
      <w:r w:rsidRPr="00E7053B">
        <w:rPr>
          <w:rFonts w:asciiTheme="minorHAnsi" w:hAnsiTheme="minorHAnsi"/>
        </w:rPr>
        <w:t>Who should I contact for further information?</w:t>
      </w:r>
      <w:bookmarkEnd w:id="33"/>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283"/>
        <w:gridCol w:w="4286"/>
      </w:tblGrid>
      <w:tr w:rsidR="006230FE" w:rsidRPr="00E7053B" w14:paraId="02A9E83A" w14:textId="77777777" w:rsidTr="00342543">
        <w:trPr>
          <w:trHeight w:val="1617"/>
          <w:jc w:val="center"/>
        </w:trPr>
        <w:tc>
          <w:tcPr>
            <w:tcW w:w="5070" w:type="dxa"/>
          </w:tcPr>
          <w:p w14:paraId="3C2A31AC" w14:textId="58A6DF80" w:rsidR="006230FE" w:rsidRDefault="006230FE" w:rsidP="005B7EAD">
            <w:pPr>
              <w:spacing w:line="276" w:lineRule="auto"/>
              <w:rPr>
                <w:rFonts w:cs="Calibri"/>
                <w:b/>
              </w:rPr>
            </w:pPr>
          </w:p>
          <w:p w14:paraId="2E549795" w14:textId="635E808F" w:rsidR="00E5128A" w:rsidRPr="00E7053B" w:rsidRDefault="00E5128A" w:rsidP="005B7EAD">
            <w:pPr>
              <w:spacing w:line="276" w:lineRule="auto"/>
              <w:rPr>
                <w:rFonts w:cs="Calibri"/>
                <w:b/>
              </w:rPr>
            </w:pPr>
            <w:r>
              <w:rPr>
                <w:noProof/>
                <w:lang w:eastAsia="en-AU"/>
              </w:rPr>
              <w:drawing>
                <wp:inline distT="0" distB="0" distL="0" distR="0" wp14:anchorId="3B76E516" wp14:editId="461F1038">
                  <wp:extent cx="2534944" cy="775722"/>
                  <wp:effectExtent l="0" t="0" r="0" b="5715"/>
                  <wp:docPr id="2" name="Picture 2" descr="http://mylink.agdaff.gov.au/StaffServices/Comms/CreateContent/Branding/Logos/Departmental%20Logos/DAWE/DAWE_Inline_BLAC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link.agdaff.gov.au/StaffServices/Comms/CreateContent/Branding/Logos/Departmental%20Logos/DAWE/DAWE_Inline_BLACK-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0235" cy="838543"/>
                          </a:xfrm>
                          <a:prstGeom prst="rect">
                            <a:avLst/>
                          </a:prstGeom>
                          <a:noFill/>
                          <a:ln>
                            <a:noFill/>
                          </a:ln>
                        </pic:spPr>
                      </pic:pic>
                    </a:graphicData>
                  </a:graphic>
                </wp:inline>
              </w:drawing>
            </w:r>
          </w:p>
          <w:p w14:paraId="33E8C0D9" w14:textId="77777777" w:rsidR="003E12A2" w:rsidRDefault="003E12A2" w:rsidP="005B7EAD">
            <w:pPr>
              <w:spacing w:line="276" w:lineRule="auto"/>
              <w:rPr>
                <w:b/>
              </w:rPr>
            </w:pPr>
          </w:p>
          <w:p w14:paraId="39C0739E" w14:textId="77777777" w:rsidR="006230FE" w:rsidRPr="00E7053B" w:rsidRDefault="006230FE" w:rsidP="005B7EAD">
            <w:pPr>
              <w:spacing w:line="276" w:lineRule="auto"/>
              <w:rPr>
                <w:b/>
              </w:rPr>
            </w:pPr>
            <w:r w:rsidRPr="00E7053B">
              <w:rPr>
                <w:b/>
              </w:rPr>
              <w:t>Australian Government</w:t>
            </w:r>
          </w:p>
          <w:p w14:paraId="27204FF6" w14:textId="78B9F43B" w:rsidR="006230FE" w:rsidRPr="00E7053B" w:rsidRDefault="006230FE" w:rsidP="005B7EAD">
            <w:pPr>
              <w:spacing w:line="276" w:lineRule="auto"/>
            </w:pPr>
            <w:r w:rsidRPr="00E7053B">
              <w:t>Department of Agriculture</w:t>
            </w:r>
            <w:r w:rsidR="00084066">
              <w:t xml:space="preserve">, </w:t>
            </w:r>
            <w:proofErr w:type="gramStart"/>
            <w:r w:rsidR="00084066">
              <w:t>Water</w:t>
            </w:r>
            <w:proofErr w:type="gramEnd"/>
            <w:r w:rsidR="00084066">
              <w:t xml:space="preserve"> and the Environment</w:t>
            </w:r>
          </w:p>
          <w:p w14:paraId="1DA868DC" w14:textId="77777777" w:rsidR="007B5DB8" w:rsidRPr="00E7053B" w:rsidRDefault="006230FE" w:rsidP="005B7EAD">
            <w:pPr>
              <w:spacing w:line="276" w:lineRule="auto"/>
            </w:pPr>
            <w:r w:rsidRPr="00E7053B">
              <w:t>GPO Box 858</w:t>
            </w:r>
          </w:p>
          <w:p w14:paraId="60CB8740" w14:textId="77777777" w:rsidR="006230FE" w:rsidRPr="00E7053B" w:rsidRDefault="006230FE" w:rsidP="007B5DB8">
            <w:pPr>
              <w:spacing w:before="0" w:line="276" w:lineRule="auto"/>
            </w:pPr>
            <w:r w:rsidRPr="00E7053B">
              <w:t>Canberra ACT 2601</w:t>
            </w:r>
            <w:r w:rsidRPr="00E7053B">
              <w:br/>
            </w:r>
            <w:r w:rsidRPr="00E7053B">
              <w:rPr>
                <w:bCs/>
              </w:rPr>
              <w:t>Phone: </w:t>
            </w:r>
            <w:r w:rsidRPr="00E7053B">
              <w:t>+61 (0) 2 6272 3933</w:t>
            </w:r>
          </w:p>
          <w:p w14:paraId="3D9ED5C7" w14:textId="77777777" w:rsidR="006230FE" w:rsidRDefault="00342543" w:rsidP="005B7EAD">
            <w:pPr>
              <w:spacing w:line="276" w:lineRule="auto"/>
            </w:pPr>
            <w:r>
              <w:t xml:space="preserve">Email: </w:t>
            </w:r>
            <w:hyperlink r:id="rId39" w:history="1">
              <w:r w:rsidRPr="00C07FD8">
                <w:rPr>
                  <w:rStyle w:val="Hyperlink"/>
                </w:rPr>
                <w:t>illegallogging@agriculture.gov.au</w:t>
              </w:r>
            </w:hyperlink>
          </w:p>
          <w:p w14:paraId="4E02025B" w14:textId="44F68480" w:rsidR="00342543" w:rsidRDefault="005D7900" w:rsidP="005B7EAD">
            <w:pPr>
              <w:spacing w:line="276" w:lineRule="auto"/>
            </w:pPr>
            <w:hyperlink r:id="rId40" w:history="1">
              <w:r w:rsidR="00342543" w:rsidRPr="00C07FD8">
                <w:rPr>
                  <w:rStyle w:val="Hyperlink"/>
                </w:rPr>
                <w:t>www.agriculture.gov.au/illegallogging</w:t>
              </w:r>
            </w:hyperlink>
          </w:p>
          <w:p w14:paraId="47C212FC" w14:textId="737010A7" w:rsidR="00342543" w:rsidRPr="00E7053B" w:rsidRDefault="00342543" w:rsidP="005B7EAD">
            <w:pPr>
              <w:spacing w:line="276" w:lineRule="auto"/>
              <w:rPr>
                <w:rFonts w:cs="Calibri"/>
                <w:b/>
              </w:rPr>
            </w:pPr>
          </w:p>
        </w:tc>
        <w:tc>
          <w:tcPr>
            <w:tcW w:w="283" w:type="dxa"/>
          </w:tcPr>
          <w:p w14:paraId="70CA5108" w14:textId="77777777" w:rsidR="006230FE" w:rsidRDefault="006230FE" w:rsidP="005B7EAD">
            <w:pPr>
              <w:spacing w:line="276" w:lineRule="auto"/>
              <w:rPr>
                <w:rFonts w:cs="Calibri"/>
                <w:b/>
              </w:rPr>
            </w:pPr>
          </w:p>
          <w:p w14:paraId="7B5F3279" w14:textId="335F79A4" w:rsidR="0026294A" w:rsidRPr="00E7053B" w:rsidRDefault="0026294A" w:rsidP="005B7EAD">
            <w:pPr>
              <w:spacing w:line="276" w:lineRule="auto"/>
              <w:rPr>
                <w:rFonts w:cs="Calibri"/>
                <w:b/>
              </w:rPr>
            </w:pPr>
          </w:p>
        </w:tc>
        <w:tc>
          <w:tcPr>
            <w:tcW w:w="4286" w:type="dxa"/>
            <w:shd w:val="clear" w:color="auto" w:fill="FFFFFF" w:themeFill="background1"/>
          </w:tcPr>
          <w:p w14:paraId="0E203F80" w14:textId="0C0FB4EB" w:rsidR="003929F1" w:rsidRPr="00342543" w:rsidRDefault="003929F1" w:rsidP="003929F1">
            <w:pPr>
              <w:spacing w:line="276" w:lineRule="auto"/>
              <w:jc w:val="center"/>
              <w:rPr>
                <w:rFonts w:cs="Calibri"/>
                <w:b/>
              </w:rPr>
            </w:pPr>
          </w:p>
          <w:p w14:paraId="4C12D064" w14:textId="1226837D" w:rsidR="0026294A" w:rsidRDefault="0026294A" w:rsidP="003929F1">
            <w:pPr>
              <w:spacing w:line="276" w:lineRule="auto"/>
              <w:rPr>
                <w:rFonts w:ascii="Calibri" w:hAnsi="Calibri" w:cs="Calibri"/>
                <w:b/>
              </w:rPr>
            </w:pPr>
            <w:r>
              <w:rPr>
                <w:rFonts w:ascii="Calibri" w:hAnsi="Calibri" w:cs="Calibri"/>
                <w:b/>
                <w:noProof/>
              </w:rPr>
              <w:drawing>
                <wp:inline distT="0" distB="0" distL="0" distR="0" wp14:anchorId="6026F68C" wp14:editId="183E43CD">
                  <wp:extent cx="2759103" cy="7851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343"/>
                          <a:stretch/>
                        </pic:blipFill>
                        <pic:spPr bwMode="auto">
                          <a:xfrm>
                            <a:off x="0" y="0"/>
                            <a:ext cx="2802040" cy="797344"/>
                          </a:xfrm>
                          <a:prstGeom prst="rect">
                            <a:avLst/>
                          </a:prstGeom>
                          <a:noFill/>
                          <a:ln>
                            <a:noFill/>
                          </a:ln>
                          <a:extLst>
                            <a:ext uri="{53640926-AAD7-44D8-BBD7-CCE9431645EC}">
                              <a14:shadowObscured xmlns:a14="http://schemas.microsoft.com/office/drawing/2010/main"/>
                            </a:ext>
                          </a:extLst>
                        </pic:spPr>
                      </pic:pic>
                    </a:graphicData>
                  </a:graphic>
                </wp:inline>
              </w:drawing>
            </w:r>
          </w:p>
          <w:p w14:paraId="089C3B99" w14:textId="77777777" w:rsidR="0026294A" w:rsidRDefault="0026294A" w:rsidP="003929F1">
            <w:pPr>
              <w:spacing w:line="276" w:lineRule="auto"/>
              <w:rPr>
                <w:rFonts w:ascii="Calibri" w:hAnsi="Calibri" w:cs="Calibri"/>
                <w:b/>
              </w:rPr>
            </w:pPr>
          </w:p>
          <w:p w14:paraId="6205AB43" w14:textId="77777777" w:rsidR="0026294A" w:rsidRDefault="0026294A" w:rsidP="003929F1">
            <w:pPr>
              <w:spacing w:line="276" w:lineRule="auto"/>
              <w:rPr>
                <w:rFonts w:ascii="Calibri" w:hAnsi="Calibri" w:cs="Calibri"/>
                <w:b/>
              </w:rPr>
            </w:pPr>
          </w:p>
          <w:p w14:paraId="0630C893" w14:textId="2B7CEFE4" w:rsidR="003929F1" w:rsidRPr="00342543" w:rsidRDefault="003929F1" w:rsidP="003929F1">
            <w:pPr>
              <w:spacing w:line="276" w:lineRule="auto"/>
              <w:rPr>
                <w:rFonts w:ascii="Calibri" w:hAnsi="Calibri" w:cs="Calibri"/>
                <w:b/>
              </w:rPr>
            </w:pPr>
            <w:r w:rsidRPr="00342543">
              <w:rPr>
                <w:rFonts w:ascii="Calibri" w:hAnsi="Calibri" w:cs="Calibri"/>
                <w:b/>
              </w:rPr>
              <w:t>Government</w:t>
            </w:r>
            <w:r w:rsidR="007012F9">
              <w:rPr>
                <w:rFonts w:ascii="Calibri" w:hAnsi="Calibri" w:cs="Calibri"/>
                <w:b/>
              </w:rPr>
              <w:t xml:space="preserve"> of South Australia</w:t>
            </w:r>
          </w:p>
          <w:p w14:paraId="188B764A" w14:textId="34600A4F" w:rsidR="003929F1" w:rsidRPr="00342543" w:rsidRDefault="004F2655" w:rsidP="003929F1">
            <w:pPr>
              <w:spacing w:line="276" w:lineRule="auto"/>
              <w:rPr>
                <w:rFonts w:ascii="Calibri" w:hAnsi="Calibri" w:cs="Calibri"/>
              </w:rPr>
            </w:pPr>
            <w:r w:rsidRPr="00342543">
              <w:rPr>
                <w:rFonts w:ascii="Calibri" w:hAnsi="Calibri" w:cs="Calibri"/>
              </w:rPr>
              <w:t xml:space="preserve">Department of </w:t>
            </w:r>
            <w:r w:rsidR="003929F1" w:rsidRPr="00342543">
              <w:rPr>
                <w:rFonts w:ascii="Calibri" w:hAnsi="Calibri" w:cs="Calibri"/>
              </w:rPr>
              <w:t>Primary Industries and Regions</w:t>
            </w:r>
          </w:p>
          <w:p w14:paraId="3945A1EA" w14:textId="77777777" w:rsidR="003929F1" w:rsidRPr="00342543" w:rsidRDefault="003929F1" w:rsidP="003929F1">
            <w:pPr>
              <w:spacing w:before="0" w:line="276" w:lineRule="auto"/>
              <w:rPr>
                <w:rFonts w:ascii="Calibri" w:hAnsi="Calibri" w:cs="Calibri"/>
              </w:rPr>
            </w:pPr>
            <w:r w:rsidRPr="00342543">
              <w:rPr>
                <w:rFonts w:ascii="Calibri" w:hAnsi="Calibri" w:cs="Calibri"/>
              </w:rPr>
              <w:t>GPO Box 1671</w:t>
            </w:r>
          </w:p>
          <w:p w14:paraId="3F616E37" w14:textId="77777777" w:rsidR="003929F1" w:rsidRPr="00342543" w:rsidRDefault="003929F1" w:rsidP="003929F1">
            <w:pPr>
              <w:spacing w:before="0" w:line="276" w:lineRule="auto"/>
              <w:rPr>
                <w:rFonts w:ascii="Calibri" w:hAnsi="Calibri" w:cs="Calibri"/>
              </w:rPr>
            </w:pPr>
            <w:r w:rsidRPr="00342543">
              <w:rPr>
                <w:rFonts w:ascii="Calibri" w:hAnsi="Calibri" w:cs="Calibri"/>
              </w:rPr>
              <w:t xml:space="preserve">Adelaide </w:t>
            </w:r>
            <w:r w:rsidR="00F279F4" w:rsidRPr="00342543">
              <w:rPr>
                <w:rFonts w:ascii="Calibri" w:hAnsi="Calibri" w:cs="Calibri"/>
              </w:rPr>
              <w:t>SOUTH AUSTRALIA</w:t>
            </w:r>
            <w:r w:rsidRPr="00342543">
              <w:rPr>
                <w:rFonts w:ascii="Calibri" w:hAnsi="Calibri" w:cs="Calibri"/>
              </w:rPr>
              <w:t xml:space="preserve"> 5001</w:t>
            </w:r>
          </w:p>
          <w:p w14:paraId="17CE1684" w14:textId="2486E4AD" w:rsidR="003929F1" w:rsidRPr="00342543" w:rsidRDefault="003929F1" w:rsidP="003929F1">
            <w:pPr>
              <w:spacing w:before="0" w:line="276" w:lineRule="auto"/>
              <w:rPr>
                <w:rFonts w:ascii="Calibri" w:hAnsi="Calibri" w:cs="Calibri"/>
              </w:rPr>
            </w:pPr>
            <w:r w:rsidRPr="00342543">
              <w:rPr>
                <w:rFonts w:ascii="Calibri" w:hAnsi="Calibri" w:cs="Calibri"/>
              </w:rPr>
              <w:t>Phone:</w:t>
            </w:r>
            <w:r w:rsidR="00411573">
              <w:rPr>
                <w:rFonts w:ascii="Calibri" w:hAnsi="Calibri" w:cs="Calibri"/>
              </w:rPr>
              <w:t xml:space="preserve"> 0</w:t>
            </w:r>
            <w:r w:rsidR="00411573" w:rsidRPr="00411573">
              <w:rPr>
                <w:rFonts w:ascii="Calibri" w:hAnsi="Calibri" w:cs="Calibri"/>
              </w:rPr>
              <w:t>8 8735 1300</w:t>
            </w:r>
          </w:p>
          <w:p w14:paraId="584273F5" w14:textId="77777777" w:rsidR="003929F1" w:rsidRPr="00342543" w:rsidRDefault="005D7900" w:rsidP="003929F1">
            <w:pPr>
              <w:spacing w:line="276" w:lineRule="auto"/>
              <w:rPr>
                <w:rFonts w:ascii="Calibri" w:hAnsi="Calibri" w:cs="Calibri"/>
              </w:rPr>
            </w:pPr>
            <w:hyperlink r:id="rId42" w:history="1">
              <w:r w:rsidR="003929F1" w:rsidRPr="00342543">
                <w:rPr>
                  <w:rStyle w:val="Hyperlink"/>
                  <w:rFonts w:ascii="Calibri" w:hAnsi="Calibri" w:cs="Calibri"/>
                </w:rPr>
                <w:t>pir.sa.gov.au</w:t>
              </w:r>
            </w:hyperlink>
            <w:r w:rsidR="003929F1" w:rsidRPr="00342543">
              <w:rPr>
                <w:rFonts w:ascii="Calibri" w:hAnsi="Calibri" w:cs="Calibri"/>
              </w:rPr>
              <w:t xml:space="preserve"> </w:t>
            </w:r>
          </w:p>
          <w:p w14:paraId="08676C14" w14:textId="34F85AE7" w:rsidR="00336C69" w:rsidRPr="003929F1" w:rsidRDefault="005D7900" w:rsidP="003929F1">
            <w:pPr>
              <w:spacing w:line="276" w:lineRule="auto"/>
              <w:rPr>
                <w:rFonts w:ascii="Calibri" w:hAnsi="Calibri" w:cs="Calibri"/>
              </w:rPr>
            </w:pPr>
            <w:hyperlink r:id="rId43" w:history="1">
              <w:r w:rsidR="00411573" w:rsidRPr="00BB082C">
                <w:rPr>
                  <w:rStyle w:val="Hyperlink"/>
                  <w:rFonts w:ascii="Calibri" w:hAnsi="Calibri" w:cs="Calibri"/>
                </w:rPr>
                <w:t>pirsa.forestry@sa.gov.au</w:t>
              </w:r>
            </w:hyperlink>
            <w:r w:rsidR="003929F1" w:rsidRPr="00E55377">
              <w:rPr>
                <w:rFonts w:ascii="Calibri" w:hAnsi="Calibri" w:cs="Calibri"/>
              </w:rPr>
              <w:t xml:space="preserve">  </w:t>
            </w:r>
          </w:p>
        </w:tc>
      </w:tr>
    </w:tbl>
    <w:p w14:paraId="3E574992" w14:textId="77777777" w:rsidR="00D04BC9" w:rsidRPr="00E7053B" w:rsidRDefault="00D04BC9" w:rsidP="00D04BC9">
      <w:pPr>
        <w:rPr>
          <w:b/>
          <w:sz w:val="32"/>
          <w:szCs w:val="32"/>
        </w:rPr>
      </w:pPr>
      <w:bookmarkStart w:id="34" w:name="_Toc450209678"/>
      <w:bookmarkStart w:id="35" w:name="_Toc450223275"/>
      <w:bookmarkStart w:id="36" w:name="_Toc484185964"/>
      <w:r w:rsidRPr="00E7053B">
        <w:rPr>
          <w:b/>
          <w:sz w:val="32"/>
          <w:szCs w:val="32"/>
        </w:rPr>
        <w:t>Disclaimer</w:t>
      </w:r>
      <w:bookmarkEnd w:id="34"/>
      <w:bookmarkEnd w:id="35"/>
      <w:bookmarkEnd w:id="36"/>
    </w:p>
    <w:p w14:paraId="35AE2AAD" w14:textId="77777777" w:rsidR="00D04BC9" w:rsidRPr="00AD7DF8" w:rsidRDefault="00D04BC9" w:rsidP="00AD7DF8">
      <w:pPr>
        <w:spacing w:after="240" w:line="276" w:lineRule="auto"/>
        <w:rPr>
          <w:szCs w:val="24"/>
          <w:lang w:eastAsia="ja-JP"/>
        </w:rPr>
      </w:pPr>
      <w:r w:rsidRPr="00AD7DF8">
        <w:rPr>
          <w:szCs w:val="24"/>
          <w:lang w:eastAsia="ja-JP"/>
        </w:rPr>
        <w:t xml:space="preserve">While reasonable efforts have been made to ensure that the contents of this guideline and the associated quick reference guide are factually correct, the Commonwealth of Australia does not accept responsibility for the accuracy or completeness of the contents and expressly disclaims liability for any loss or damage, however caused, that may be occasioned directly or indirectly </w:t>
      </w:r>
      <w:proofErr w:type="gramStart"/>
      <w:r w:rsidRPr="00AD7DF8">
        <w:rPr>
          <w:szCs w:val="24"/>
          <w:lang w:eastAsia="ja-JP"/>
        </w:rPr>
        <w:t>through the use of</w:t>
      </w:r>
      <w:proofErr w:type="gramEnd"/>
      <w:r w:rsidRPr="00AD7DF8">
        <w:rPr>
          <w:szCs w:val="24"/>
          <w:lang w:eastAsia="ja-JP"/>
        </w:rPr>
        <w:t>, or reliance on, the contents of this guideline or associated quick reference guide.</w:t>
      </w:r>
    </w:p>
    <w:p w14:paraId="75A7F102" w14:textId="77777777" w:rsidR="00D04BC9" w:rsidRPr="00AD7DF8" w:rsidRDefault="00D04BC9" w:rsidP="00AD7DF8">
      <w:pPr>
        <w:spacing w:after="240" w:line="276" w:lineRule="auto"/>
        <w:rPr>
          <w:szCs w:val="24"/>
          <w:lang w:eastAsia="ja-JP"/>
        </w:rPr>
      </w:pPr>
      <w:r w:rsidRPr="00AD7DF8">
        <w:rPr>
          <w:szCs w:val="24"/>
          <w:lang w:eastAsia="ja-JP"/>
        </w:rPr>
        <w:t xml:space="preserve">This guideline and its associated quick reference guide </w:t>
      </w:r>
      <w:proofErr w:type="gramStart"/>
      <w:r w:rsidRPr="00AD7DF8">
        <w:rPr>
          <w:szCs w:val="24"/>
          <w:lang w:eastAsia="ja-JP"/>
        </w:rPr>
        <w:t>is</w:t>
      </w:r>
      <w:proofErr w:type="gramEnd"/>
      <w:r w:rsidRPr="00AD7DF8">
        <w:rPr>
          <w:szCs w:val="24"/>
          <w:lang w:eastAsia="ja-JP"/>
        </w:rPr>
        <w:t xml:space="preserve"> made available on the understanding that the Commonwealth of Australia is not providing professional advice. Before relying on this guideline or its associated quick reference guide, readers should obtain appropriate professional advice suitable to their </w:t>
      </w:r>
      <w:proofErr w:type="gramStart"/>
      <w:r w:rsidRPr="00AD7DF8">
        <w:rPr>
          <w:szCs w:val="24"/>
          <w:lang w:eastAsia="ja-JP"/>
        </w:rPr>
        <w:t>particular circumstances</w:t>
      </w:r>
      <w:proofErr w:type="gramEnd"/>
      <w:r w:rsidRPr="00AD7DF8">
        <w:rPr>
          <w:szCs w:val="24"/>
          <w:lang w:eastAsia="ja-JP"/>
        </w:rPr>
        <w:t>.</w:t>
      </w:r>
    </w:p>
    <w:p w14:paraId="46D5C27A" w14:textId="683CCB02" w:rsidR="00D04BC9" w:rsidRPr="00E7053B" w:rsidRDefault="00D04BC9" w:rsidP="00AD7DF8">
      <w:pPr>
        <w:spacing w:after="240" w:line="276" w:lineRule="auto"/>
        <w:rPr>
          <w:szCs w:val="24"/>
          <w:lang w:eastAsia="ja-JP"/>
        </w:rPr>
      </w:pPr>
      <w:r w:rsidRPr="00AD7DF8">
        <w:rPr>
          <w:szCs w:val="24"/>
          <w:lang w:eastAsia="ja-JP"/>
        </w:rPr>
        <w:t>Readers should also confirm that this is the most up-to-date available guideline by referring to the Department of Agriculture</w:t>
      </w:r>
      <w:r w:rsidR="00A5509C">
        <w:rPr>
          <w:szCs w:val="24"/>
          <w:lang w:eastAsia="ja-JP"/>
        </w:rPr>
        <w:t>,</w:t>
      </w:r>
      <w:r w:rsidRPr="00AD7DF8">
        <w:rPr>
          <w:szCs w:val="24"/>
          <w:lang w:eastAsia="ja-JP"/>
        </w:rPr>
        <w:t xml:space="preserve"> </w:t>
      </w:r>
      <w:proofErr w:type="gramStart"/>
      <w:r w:rsidRPr="00AD7DF8">
        <w:rPr>
          <w:szCs w:val="24"/>
          <w:lang w:eastAsia="ja-JP"/>
        </w:rPr>
        <w:t>Water</w:t>
      </w:r>
      <w:proofErr w:type="gramEnd"/>
      <w:r w:rsidRPr="00AD7DF8">
        <w:rPr>
          <w:szCs w:val="24"/>
          <w:lang w:eastAsia="ja-JP"/>
        </w:rPr>
        <w:t xml:space="preserve"> </w:t>
      </w:r>
      <w:r w:rsidR="00A5509C">
        <w:rPr>
          <w:szCs w:val="24"/>
          <w:lang w:eastAsia="ja-JP"/>
        </w:rPr>
        <w:t>and the Environment</w:t>
      </w:r>
      <w:r w:rsidRPr="00AD7DF8">
        <w:rPr>
          <w:szCs w:val="24"/>
          <w:lang w:eastAsia="ja-JP"/>
        </w:rPr>
        <w:t xml:space="preserve"> website.</w:t>
      </w:r>
    </w:p>
    <w:p w14:paraId="119299C4" w14:textId="77777777" w:rsidR="003929F1" w:rsidRPr="003929F1" w:rsidRDefault="006230FE" w:rsidP="003929F1">
      <w:pPr>
        <w:pStyle w:val="Heading1"/>
        <w:numPr>
          <w:ilvl w:val="0"/>
          <w:numId w:val="0"/>
        </w:numPr>
        <w:tabs>
          <w:tab w:val="clear" w:pos="5745"/>
          <w:tab w:val="left" w:pos="0"/>
        </w:tabs>
        <w:rPr>
          <w:rFonts w:asciiTheme="minorHAnsi" w:hAnsiTheme="minorHAnsi"/>
        </w:rPr>
      </w:pPr>
      <w:r w:rsidRPr="00E7053B">
        <w:rPr>
          <w:rFonts w:asciiTheme="minorHAnsi" w:hAnsiTheme="minorHAnsi"/>
        </w:rPr>
        <w:br w:type="page"/>
      </w:r>
      <w:bookmarkStart w:id="37" w:name="_Toc65506066"/>
      <w:r w:rsidRPr="00E7053B">
        <w:rPr>
          <w:rFonts w:asciiTheme="minorHAnsi" w:hAnsiTheme="minorHAnsi"/>
        </w:rPr>
        <w:lastRenderedPageBreak/>
        <w:t>Attachment</w:t>
      </w:r>
      <w:r w:rsidR="007B5DB8" w:rsidRPr="00E7053B">
        <w:rPr>
          <w:rFonts w:asciiTheme="minorHAnsi" w:hAnsiTheme="minorHAnsi"/>
        </w:rPr>
        <w:t xml:space="preserve"> A – </w:t>
      </w:r>
      <w:r w:rsidR="003929F1" w:rsidRPr="003929F1">
        <w:rPr>
          <w:rFonts w:asciiTheme="minorHAnsi" w:hAnsiTheme="minorHAnsi"/>
        </w:rPr>
        <w:t>Due Diligence Template for Domestic Processors (example)</w:t>
      </w:r>
      <w:bookmarkEnd w:id="37"/>
    </w:p>
    <w:p w14:paraId="4021A6B5" w14:textId="77777777" w:rsidR="003929F1" w:rsidRPr="00D07AD2" w:rsidRDefault="003929F1" w:rsidP="003929F1">
      <w:pPr>
        <w:spacing w:after="60" w:line="276" w:lineRule="auto"/>
        <w:rPr>
          <w:rFonts w:ascii="Calibri" w:hAnsi="Calibri"/>
          <w:b/>
          <w:kern w:val="28"/>
          <w:sz w:val="22"/>
          <w:u w:val="single"/>
        </w:rPr>
      </w:pPr>
      <w:bookmarkStart w:id="38" w:name="_Toc396475851"/>
      <w:r w:rsidRPr="00D07AD2">
        <w:rPr>
          <w:rFonts w:ascii="Calibri" w:hAnsi="Calibri"/>
          <w:b/>
          <w:kern w:val="28"/>
          <w:sz w:val="22"/>
          <w:u w:val="single"/>
        </w:rPr>
        <w:t>Domestic Processor Details</w:t>
      </w:r>
      <w:bookmarkEnd w:id="38"/>
    </w:p>
    <w:p w14:paraId="66053190" w14:textId="77777777" w:rsidR="003929F1" w:rsidRPr="00A734DD" w:rsidRDefault="003929F1" w:rsidP="003929F1">
      <w:pPr>
        <w:spacing w:after="60" w:line="276" w:lineRule="auto"/>
        <w:rPr>
          <w:rFonts w:ascii="Calibri" w:hAnsi="Calibri"/>
          <w:kern w:val="28"/>
          <w:sz w:val="20"/>
        </w:rPr>
      </w:pPr>
      <w:r w:rsidRPr="00A734DD">
        <w:rPr>
          <w:rFonts w:ascii="Calibri" w:hAnsi="Calibri"/>
          <w:kern w:val="28"/>
          <w:sz w:val="20"/>
        </w:rPr>
        <w:t>Business name ________________________________________ ABN or ACN___________________</w:t>
      </w:r>
    </w:p>
    <w:p w14:paraId="704B49E9" w14:textId="77777777" w:rsidR="003929F1" w:rsidRPr="00A734DD" w:rsidRDefault="003929F1" w:rsidP="003929F1">
      <w:pPr>
        <w:spacing w:after="60" w:line="276" w:lineRule="auto"/>
        <w:rPr>
          <w:rFonts w:ascii="Calibri" w:hAnsi="Calibri"/>
          <w:kern w:val="28"/>
          <w:sz w:val="20"/>
        </w:rPr>
      </w:pPr>
      <w:r w:rsidRPr="00A734DD">
        <w:rPr>
          <w:rFonts w:ascii="Calibri" w:hAnsi="Calibri"/>
          <w:kern w:val="28"/>
          <w:sz w:val="20"/>
        </w:rPr>
        <w:t>Street address ______________________________________________________________________</w:t>
      </w:r>
    </w:p>
    <w:p w14:paraId="135F5F5E" w14:textId="77777777" w:rsidR="003929F1" w:rsidRPr="00A734DD" w:rsidRDefault="003929F1" w:rsidP="003929F1">
      <w:pPr>
        <w:spacing w:after="60" w:line="276" w:lineRule="auto"/>
        <w:rPr>
          <w:rFonts w:ascii="Calibri" w:hAnsi="Calibri"/>
          <w:kern w:val="28"/>
          <w:sz w:val="20"/>
        </w:rPr>
      </w:pPr>
      <w:r w:rsidRPr="00A734DD">
        <w:rPr>
          <w:rFonts w:ascii="Calibri" w:hAnsi="Calibri"/>
          <w:kern w:val="28"/>
          <w:sz w:val="20"/>
        </w:rPr>
        <w:t>Postal address ______________________________________________________________________</w:t>
      </w:r>
    </w:p>
    <w:p w14:paraId="4CDA4608" w14:textId="77777777" w:rsidR="003929F1" w:rsidRPr="00C36252" w:rsidRDefault="003929F1" w:rsidP="003929F1">
      <w:pPr>
        <w:spacing w:after="60" w:line="276" w:lineRule="auto"/>
        <w:rPr>
          <w:rFonts w:ascii="Calibri" w:hAnsi="Calibri"/>
          <w:b/>
          <w:kern w:val="28"/>
          <w:sz w:val="22"/>
        </w:rPr>
      </w:pPr>
      <w:bookmarkStart w:id="39" w:name="_Toc396475852"/>
      <w:r w:rsidRPr="00C36252">
        <w:rPr>
          <w:rFonts w:ascii="Calibri" w:hAnsi="Calibri"/>
          <w:b/>
          <w:kern w:val="28"/>
          <w:sz w:val="22"/>
        </w:rPr>
        <w:t>Person responsible for maintaining the system</w:t>
      </w:r>
      <w:bookmarkEnd w:id="39"/>
    </w:p>
    <w:p w14:paraId="6CBD732D" w14:textId="77777777" w:rsidR="003929F1" w:rsidRPr="00A734DD" w:rsidRDefault="003929F1" w:rsidP="003929F1">
      <w:pPr>
        <w:spacing w:after="60" w:line="276" w:lineRule="auto"/>
        <w:rPr>
          <w:rFonts w:ascii="Calibri" w:hAnsi="Calibri"/>
          <w:kern w:val="28"/>
          <w:sz w:val="20"/>
        </w:rPr>
      </w:pPr>
      <w:r w:rsidRPr="00A734DD">
        <w:rPr>
          <w:rFonts w:ascii="Calibri" w:hAnsi="Calibri"/>
          <w:kern w:val="28"/>
          <w:sz w:val="20"/>
        </w:rPr>
        <w:t>Name _______________________________________ Position_______________________________</w:t>
      </w:r>
    </w:p>
    <w:p w14:paraId="3AF8701F" w14:textId="77777777" w:rsidR="003929F1" w:rsidRPr="00A734DD" w:rsidRDefault="003929F1" w:rsidP="003929F1">
      <w:pPr>
        <w:spacing w:line="276" w:lineRule="auto"/>
        <w:rPr>
          <w:rFonts w:ascii="Calibri" w:hAnsi="Calibri"/>
          <w:kern w:val="28"/>
          <w:sz w:val="20"/>
        </w:rPr>
      </w:pPr>
      <w:r w:rsidRPr="00A734DD">
        <w:rPr>
          <w:rFonts w:ascii="Calibri" w:hAnsi="Calibri"/>
          <w:kern w:val="28"/>
          <w:sz w:val="20"/>
        </w:rPr>
        <w:t>Telephone number _______________________________ Email______________________________</w:t>
      </w:r>
    </w:p>
    <w:p w14:paraId="67F228F4" w14:textId="77777777" w:rsidR="003929F1" w:rsidRPr="00137E9F" w:rsidRDefault="003929F1" w:rsidP="003929F1">
      <w:pPr>
        <w:spacing w:line="276" w:lineRule="auto"/>
        <w:rPr>
          <w:rFonts w:ascii="Calibri" w:hAnsi="Calibri"/>
          <w:kern w:val="28"/>
          <w:sz w:val="22"/>
        </w:rPr>
      </w:pPr>
    </w:p>
    <w:p w14:paraId="501A14B9" w14:textId="77777777" w:rsidR="003929F1" w:rsidRPr="00C36252" w:rsidRDefault="003929F1" w:rsidP="003929F1">
      <w:pPr>
        <w:spacing w:after="60" w:line="276" w:lineRule="auto"/>
        <w:rPr>
          <w:rFonts w:ascii="Calibri" w:hAnsi="Calibri"/>
          <w:b/>
          <w:kern w:val="28"/>
          <w:sz w:val="22"/>
          <w:u w:val="single"/>
        </w:rPr>
      </w:pPr>
      <w:bookmarkStart w:id="40" w:name="_Toc396475853"/>
      <w:r w:rsidRPr="00C36252">
        <w:rPr>
          <w:rFonts w:ascii="Calibri" w:hAnsi="Calibri"/>
          <w:b/>
          <w:kern w:val="28"/>
          <w:sz w:val="22"/>
          <w:u w:val="single"/>
        </w:rPr>
        <w:t>Supplier of raw logs</w:t>
      </w:r>
      <w:bookmarkEnd w:id="40"/>
    </w:p>
    <w:p w14:paraId="1399CF42" w14:textId="77777777" w:rsidR="003929F1" w:rsidRPr="00C36252" w:rsidRDefault="003929F1" w:rsidP="003929F1">
      <w:pPr>
        <w:spacing w:after="60" w:line="276" w:lineRule="auto"/>
        <w:rPr>
          <w:rFonts w:ascii="Calibri" w:hAnsi="Calibri"/>
          <w:b/>
          <w:kern w:val="28"/>
          <w:sz w:val="22"/>
        </w:rPr>
      </w:pPr>
      <w:bookmarkStart w:id="41" w:name="_Toc396475854"/>
      <w:r w:rsidRPr="00C36252">
        <w:rPr>
          <w:rFonts w:ascii="Calibri" w:hAnsi="Calibri"/>
          <w:b/>
          <w:kern w:val="28"/>
          <w:sz w:val="22"/>
        </w:rPr>
        <w:t>Public/Crown Land</w:t>
      </w:r>
      <w:bookmarkEnd w:id="41"/>
    </w:p>
    <w:p w14:paraId="0EB0C67C" w14:textId="77777777" w:rsidR="003929F1" w:rsidRPr="00A734DD" w:rsidRDefault="003929F1" w:rsidP="006856DB">
      <w:pPr>
        <w:numPr>
          <w:ilvl w:val="0"/>
          <w:numId w:val="18"/>
        </w:numPr>
        <w:spacing w:before="0" w:after="60" w:line="276" w:lineRule="auto"/>
        <w:ind w:left="284" w:hanging="284"/>
        <w:contextualSpacing/>
        <w:rPr>
          <w:rFonts w:ascii="Calibri" w:hAnsi="Calibri"/>
          <w:kern w:val="28"/>
          <w:sz w:val="20"/>
        </w:rPr>
      </w:pPr>
      <w:r w:rsidRPr="00A734DD">
        <w:rPr>
          <w:rFonts w:ascii="Calibri" w:hAnsi="Calibri"/>
          <w:kern w:val="28"/>
          <w:sz w:val="20"/>
        </w:rPr>
        <w:t>Business name _____________________________________ ABN/ACN _____________________</w:t>
      </w:r>
    </w:p>
    <w:p w14:paraId="2EBB3CAB" w14:textId="77777777" w:rsidR="003929F1" w:rsidRPr="00A734DD" w:rsidRDefault="003929F1" w:rsidP="003929F1">
      <w:pPr>
        <w:spacing w:after="60" w:line="276" w:lineRule="auto"/>
        <w:ind w:firstLine="284"/>
        <w:rPr>
          <w:rFonts w:ascii="Calibri" w:hAnsi="Calibri"/>
          <w:kern w:val="28"/>
          <w:sz w:val="20"/>
        </w:rPr>
      </w:pPr>
      <w:r w:rsidRPr="00A734DD">
        <w:rPr>
          <w:rFonts w:ascii="Calibri" w:hAnsi="Calibri"/>
          <w:kern w:val="28"/>
          <w:sz w:val="20"/>
        </w:rPr>
        <w:t>Address ______________________________________________Phone_____________________</w:t>
      </w:r>
    </w:p>
    <w:p w14:paraId="601339BF" w14:textId="77777777" w:rsidR="003929F1" w:rsidRPr="00A734DD" w:rsidRDefault="003929F1" w:rsidP="003929F1">
      <w:pPr>
        <w:spacing w:after="60" w:line="276" w:lineRule="auto"/>
        <w:ind w:firstLine="284"/>
        <w:rPr>
          <w:rFonts w:ascii="Calibri" w:hAnsi="Calibri"/>
          <w:kern w:val="28"/>
          <w:sz w:val="20"/>
        </w:rPr>
      </w:pPr>
      <w:r w:rsidRPr="00A734DD">
        <w:rPr>
          <w:rFonts w:ascii="Calibri" w:hAnsi="Calibri"/>
          <w:kern w:val="28"/>
          <w:sz w:val="20"/>
        </w:rPr>
        <w:t xml:space="preserve">Species purchased______________________ Quantity purchased </w:t>
      </w:r>
      <w:r w:rsidRPr="00A734DD">
        <w:rPr>
          <w:rFonts w:ascii="Calibri" w:hAnsi="Calibri"/>
          <w:kern w:val="28"/>
          <w:sz w:val="14"/>
        </w:rPr>
        <w:t>(m</w:t>
      </w:r>
      <w:r w:rsidRPr="00A734DD">
        <w:rPr>
          <w:rFonts w:ascii="Calibri" w:hAnsi="Calibri"/>
          <w:kern w:val="28"/>
          <w:sz w:val="14"/>
          <w:vertAlign w:val="superscript"/>
        </w:rPr>
        <w:t>3</w:t>
      </w:r>
      <w:r w:rsidRPr="00A734DD">
        <w:rPr>
          <w:rFonts w:ascii="Calibri" w:hAnsi="Calibri"/>
          <w:kern w:val="28"/>
          <w:sz w:val="14"/>
        </w:rPr>
        <w:t>/</w:t>
      </w:r>
      <w:proofErr w:type="gramStart"/>
      <w:r w:rsidRPr="00A734DD">
        <w:rPr>
          <w:rFonts w:ascii="Calibri" w:hAnsi="Calibri"/>
          <w:kern w:val="28"/>
          <w:sz w:val="14"/>
        </w:rPr>
        <w:t>tonnes)</w:t>
      </w:r>
      <w:r w:rsidRPr="00A734DD">
        <w:rPr>
          <w:rFonts w:ascii="Calibri" w:hAnsi="Calibri"/>
          <w:kern w:val="28"/>
          <w:sz w:val="20"/>
        </w:rPr>
        <w:t>_</w:t>
      </w:r>
      <w:proofErr w:type="gramEnd"/>
      <w:r w:rsidRPr="00A734DD">
        <w:rPr>
          <w:rFonts w:ascii="Calibri" w:hAnsi="Calibri"/>
          <w:kern w:val="28"/>
          <w:sz w:val="20"/>
        </w:rPr>
        <w:t>_________________</w:t>
      </w:r>
    </w:p>
    <w:p w14:paraId="5C9B351E" w14:textId="77777777" w:rsidR="003929F1" w:rsidRPr="00A734DD" w:rsidRDefault="003929F1" w:rsidP="003929F1">
      <w:pPr>
        <w:spacing w:after="60" w:line="276" w:lineRule="auto"/>
        <w:ind w:firstLine="284"/>
        <w:rPr>
          <w:rFonts w:ascii="Calibri" w:hAnsi="Calibri"/>
          <w:kern w:val="28"/>
          <w:sz w:val="20"/>
        </w:rPr>
      </w:pPr>
      <w:r w:rsidRPr="00A734DD">
        <w:rPr>
          <w:rFonts w:ascii="Calibri" w:hAnsi="Calibri"/>
          <w:kern w:val="28"/>
          <w:sz w:val="20"/>
        </w:rPr>
        <w:t xml:space="preserve">Source </w:t>
      </w:r>
      <w:r w:rsidRPr="00A734DD">
        <w:rPr>
          <w:rFonts w:ascii="Calibri" w:hAnsi="Calibri"/>
          <w:kern w:val="28"/>
          <w:sz w:val="14"/>
        </w:rPr>
        <w:t>(Please circle)</w:t>
      </w:r>
      <w:r w:rsidRPr="00A734DD">
        <w:rPr>
          <w:rFonts w:ascii="Calibri" w:hAnsi="Calibri"/>
          <w:kern w:val="28"/>
          <w:sz w:val="20"/>
        </w:rPr>
        <w:t xml:space="preserve"> Plantation</w:t>
      </w:r>
      <w:proofErr w:type="gramStart"/>
      <w:r w:rsidRPr="00A734DD">
        <w:rPr>
          <w:rFonts w:ascii="Calibri" w:hAnsi="Calibri"/>
          <w:kern w:val="28"/>
          <w:sz w:val="20"/>
        </w:rPr>
        <w:t>/  Native</w:t>
      </w:r>
      <w:proofErr w:type="gramEnd"/>
      <w:r w:rsidRPr="00A734DD">
        <w:rPr>
          <w:rFonts w:ascii="Calibri" w:hAnsi="Calibri"/>
          <w:kern w:val="28"/>
          <w:sz w:val="20"/>
        </w:rPr>
        <w:t xml:space="preserve"> regrowth/  Native forest/  Regulated or significant tree </w:t>
      </w:r>
    </w:p>
    <w:p w14:paraId="4951ACD8" w14:textId="77777777" w:rsidR="003929F1" w:rsidRPr="00A734DD" w:rsidRDefault="003929F1" w:rsidP="003929F1">
      <w:pPr>
        <w:spacing w:after="60" w:line="276" w:lineRule="auto"/>
        <w:ind w:firstLine="284"/>
        <w:rPr>
          <w:rFonts w:ascii="Calibri" w:hAnsi="Calibri"/>
          <w:kern w:val="28"/>
          <w:sz w:val="20"/>
        </w:rPr>
      </w:pPr>
      <w:r w:rsidRPr="00A734DD">
        <w:rPr>
          <w:rFonts w:ascii="Calibri" w:hAnsi="Calibri"/>
          <w:kern w:val="28"/>
          <w:sz w:val="20"/>
        </w:rPr>
        <w:t xml:space="preserve">Forest name </w:t>
      </w:r>
      <w:r w:rsidRPr="00A734DD">
        <w:rPr>
          <w:rFonts w:ascii="Calibri" w:hAnsi="Calibri"/>
          <w:kern w:val="28"/>
          <w:sz w:val="14"/>
        </w:rPr>
        <w:t xml:space="preserve">(if </w:t>
      </w:r>
      <w:proofErr w:type="gramStart"/>
      <w:r w:rsidRPr="00A734DD">
        <w:rPr>
          <w:rFonts w:ascii="Calibri" w:hAnsi="Calibri"/>
          <w:kern w:val="28"/>
          <w:sz w:val="14"/>
        </w:rPr>
        <w:t>applicable)</w:t>
      </w:r>
      <w:r w:rsidRPr="00A734DD">
        <w:rPr>
          <w:rFonts w:ascii="Calibri" w:hAnsi="Calibri"/>
          <w:kern w:val="28"/>
          <w:sz w:val="20"/>
        </w:rPr>
        <w:t>_</w:t>
      </w:r>
      <w:proofErr w:type="gramEnd"/>
      <w:r w:rsidRPr="00A734DD">
        <w:rPr>
          <w:rFonts w:ascii="Calibri" w:hAnsi="Calibri"/>
          <w:kern w:val="28"/>
          <w:sz w:val="20"/>
        </w:rPr>
        <w:t xml:space="preserve">__________________Forest certification number </w:t>
      </w:r>
      <w:r w:rsidRPr="00A734DD">
        <w:rPr>
          <w:rFonts w:ascii="Calibri" w:hAnsi="Calibri"/>
          <w:kern w:val="28"/>
          <w:sz w:val="14"/>
        </w:rPr>
        <w:t>(if applicable)</w:t>
      </w:r>
      <w:r w:rsidRPr="00A734DD">
        <w:rPr>
          <w:rFonts w:ascii="Calibri" w:hAnsi="Calibri"/>
          <w:kern w:val="28"/>
          <w:sz w:val="20"/>
        </w:rPr>
        <w:t>___________</w:t>
      </w:r>
    </w:p>
    <w:p w14:paraId="5D60B85A" w14:textId="77777777" w:rsidR="003929F1" w:rsidRPr="00A734DD" w:rsidRDefault="003929F1" w:rsidP="003929F1">
      <w:pPr>
        <w:spacing w:after="60" w:line="276" w:lineRule="auto"/>
        <w:ind w:firstLine="284"/>
        <w:rPr>
          <w:rFonts w:ascii="Calibri" w:hAnsi="Calibri"/>
          <w:kern w:val="28"/>
          <w:sz w:val="20"/>
        </w:rPr>
      </w:pPr>
      <w:r w:rsidRPr="00A734DD">
        <w:rPr>
          <w:rFonts w:ascii="Calibri" w:hAnsi="Calibri"/>
          <w:kern w:val="28"/>
          <w:sz w:val="20"/>
        </w:rPr>
        <w:t xml:space="preserve">Native Vegetation Council decision notification reference </w:t>
      </w:r>
      <w:r w:rsidRPr="00A734DD">
        <w:rPr>
          <w:rFonts w:ascii="Calibri" w:hAnsi="Calibri"/>
          <w:kern w:val="28"/>
          <w:sz w:val="14"/>
        </w:rPr>
        <w:t xml:space="preserve">(if </w:t>
      </w:r>
      <w:proofErr w:type="gramStart"/>
      <w:r w:rsidRPr="00A734DD">
        <w:rPr>
          <w:rFonts w:ascii="Calibri" w:hAnsi="Calibri"/>
          <w:kern w:val="28"/>
          <w:sz w:val="14"/>
        </w:rPr>
        <w:t>applicable)</w:t>
      </w:r>
      <w:r w:rsidRPr="00A734DD">
        <w:rPr>
          <w:rFonts w:ascii="Calibri" w:hAnsi="Calibri"/>
          <w:kern w:val="28"/>
          <w:sz w:val="20"/>
        </w:rPr>
        <w:t>_</w:t>
      </w:r>
      <w:proofErr w:type="gramEnd"/>
      <w:r w:rsidRPr="00A734DD">
        <w:rPr>
          <w:rFonts w:ascii="Calibri" w:hAnsi="Calibri"/>
          <w:kern w:val="28"/>
          <w:sz w:val="20"/>
        </w:rPr>
        <w:t>_______________________</w:t>
      </w:r>
    </w:p>
    <w:p w14:paraId="628D4563" w14:textId="77777777" w:rsidR="003929F1" w:rsidRPr="00A734DD" w:rsidRDefault="003929F1" w:rsidP="003929F1">
      <w:pPr>
        <w:spacing w:after="60" w:line="276" w:lineRule="auto"/>
        <w:ind w:firstLine="284"/>
        <w:rPr>
          <w:rFonts w:ascii="Calibri" w:hAnsi="Calibri"/>
          <w:kern w:val="28"/>
          <w:sz w:val="20"/>
        </w:rPr>
      </w:pPr>
      <w:r w:rsidRPr="00A734DD">
        <w:rPr>
          <w:rFonts w:ascii="Calibri" w:hAnsi="Calibri"/>
          <w:kern w:val="28"/>
          <w:sz w:val="20"/>
        </w:rPr>
        <w:t xml:space="preserve">Local Council regulated or significant tree approval reference </w:t>
      </w:r>
      <w:r w:rsidRPr="00A734DD">
        <w:rPr>
          <w:rFonts w:ascii="Calibri" w:hAnsi="Calibri"/>
          <w:kern w:val="28"/>
          <w:sz w:val="14"/>
        </w:rPr>
        <w:t xml:space="preserve">(if </w:t>
      </w:r>
      <w:proofErr w:type="gramStart"/>
      <w:r w:rsidRPr="00A734DD">
        <w:rPr>
          <w:rFonts w:ascii="Calibri" w:hAnsi="Calibri"/>
          <w:kern w:val="28"/>
          <w:sz w:val="14"/>
        </w:rPr>
        <w:t>applicable)</w:t>
      </w:r>
      <w:r w:rsidRPr="00A734DD">
        <w:rPr>
          <w:rFonts w:ascii="Calibri" w:hAnsi="Calibri"/>
          <w:kern w:val="28"/>
          <w:sz w:val="20"/>
        </w:rPr>
        <w:t>_</w:t>
      </w:r>
      <w:proofErr w:type="gramEnd"/>
      <w:r w:rsidRPr="00A734DD">
        <w:rPr>
          <w:rFonts w:ascii="Calibri" w:hAnsi="Calibri"/>
          <w:kern w:val="28"/>
          <w:sz w:val="20"/>
        </w:rPr>
        <w:t>____________________</w:t>
      </w:r>
    </w:p>
    <w:p w14:paraId="60ABC7FF" w14:textId="77777777" w:rsidR="003929F1" w:rsidRDefault="003929F1" w:rsidP="003929F1">
      <w:pPr>
        <w:spacing w:line="276" w:lineRule="auto"/>
        <w:rPr>
          <w:rFonts w:ascii="Calibri" w:hAnsi="Calibri"/>
          <w:kern w:val="28"/>
          <w:sz w:val="22"/>
        </w:rPr>
      </w:pPr>
    </w:p>
    <w:p w14:paraId="39246418" w14:textId="77777777" w:rsidR="003929F1" w:rsidRPr="00D07AD2" w:rsidRDefault="003929F1" w:rsidP="003929F1">
      <w:pPr>
        <w:spacing w:line="276" w:lineRule="auto"/>
        <w:rPr>
          <w:rFonts w:ascii="Calibri" w:hAnsi="Calibri"/>
          <w:kern w:val="28"/>
          <w:sz w:val="22"/>
        </w:rPr>
      </w:pPr>
      <w:r w:rsidRPr="00D07AD2">
        <w:rPr>
          <w:rFonts w:ascii="Calibri" w:hAnsi="Calibri"/>
          <w:b/>
          <w:kern w:val="28"/>
          <w:sz w:val="22"/>
        </w:rPr>
        <w:t>Private Land</w:t>
      </w:r>
    </w:p>
    <w:p w14:paraId="4420BA1F" w14:textId="77777777" w:rsidR="003929F1" w:rsidRPr="00A734DD" w:rsidRDefault="003929F1" w:rsidP="006856DB">
      <w:pPr>
        <w:numPr>
          <w:ilvl w:val="0"/>
          <w:numId w:val="18"/>
        </w:numPr>
        <w:spacing w:before="0" w:after="60" w:line="276" w:lineRule="auto"/>
        <w:ind w:left="284" w:hanging="284"/>
        <w:contextualSpacing/>
        <w:rPr>
          <w:rFonts w:ascii="Calibri" w:hAnsi="Calibri"/>
          <w:kern w:val="28"/>
          <w:sz w:val="20"/>
        </w:rPr>
      </w:pPr>
      <w:r w:rsidRPr="00A734DD">
        <w:rPr>
          <w:rFonts w:ascii="Calibri" w:hAnsi="Calibri"/>
          <w:kern w:val="28"/>
          <w:sz w:val="20"/>
        </w:rPr>
        <w:t>Business name _____________________________________ ABN/ACN _____________________</w:t>
      </w:r>
    </w:p>
    <w:p w14:paraId="36910317" w14:textId="77777777" w:rsidR="003929F1" w:rsidRPr="00A734DD" w:rsidRDefault="003929F1" w:rsidP="003929F1">
      <w:pPr>
        <w:spacing w:after="60" w:line="276" w:lineRule="auto"/>
        <w:ind w:firstLine="284"/>
        <w:rPr>
          <w:rFonts w:ascii="Calibri" w:hAnsi="Calibri"/>
          <w:kern w:val="28"/>
          <w:sz w:val="20"/>
        </w:rPr>
      </w:pPr>
      <w:r w:rsidRPr="00A734DD">
        <w:rPr>
          <w:rFonts w:ascii="Calibri" w:hAnsi="Calibri"/>
          <w:kern w:val="28"/>
          <w:sz w:val="20"/>
        </w:rPr>
        <w:t>Address ______________________________________________Phone_____________________</w:t>
      </w:r>
    </w:p>
    <w:p w14:paraId="74305C4C" w14:textId="77777777" w:rsidR="003929F1" w:rsidRPr="00A734DD" w:rsidRDefault="003929F1" w:rsidP="003929F1">
      <w:pPr>
        <w:spacing w:after="60" w:line="276" w:lineRule="auto"/>
        <w:ind w:firstLine="284"/>
        <w:rPr>
          <w:rFonts w:ascii="Calibri" w:hAnsi="Calibri"/>
          <w:kern w:val="28"/>
          <w:sz w:val="20"/>
        </w:rPr>
      </w:pPr>
      <w:r w:rsidRPr="00A734DD">
        <w:rPr>
          <w:rFonts w:ascii="Calibri" w:hAnsi="Calibri"/>
          <w:kern w:val="28"/>
          <w:sz w:val="20"/>
        </w:rPr>
        <w:t xml:space="preserve">Species purchased______________________ Quantity purchased </w:t>
      </w:r>
      <w:r w:rsidRPr="00A734DD">
        <w:rPr>
          <w:rFonts w:ascii="Calibri" w:hAnsi="Calibri"/>
          <w:kern w:val="28"/>
          <w:sz w:val="14"/>
        </w:rPr>
        <w:t>(m</w:t>
      </w:r>
      <w:r w:rsidRPr="00A734DD">
        <w:rPr>
          <w:rFonts w:ascii="Calibri" w:hAnsi="Calibri"/>
          <w:kern w:val="28"/>
          <w:sz w:val="14"/>
          <w:vertAlign w:val="superscript"/>
        </w:rPr>
        <w:t>3</w:t>
      </w:r>
      <w:r w:rsidRPr="00A734DD">
        <w:rPr>
          <w:rFonts w:ascii="Calibri" w:hAnsi="Calibri"/>
          <w:kern w:val="28"/>
          <w:sz w:val="14"/>
        </w:rPr>
        <w:t>/</w:t>
      </w:r>
      <w:proofErr w:type="gramStart"/>
      <w:r w:rsidRPr="00A734DD">
        <w:rPr>
          <w:rFonts w:ascii="Calibri" w:hAnsi="Calibri"/>
          <w:kern w:val="28"/>
          <w:sz w:val="14"/>
        </w:rPr>
        <w:t>tonnes)</w:t>
      </w:r>
      <w:r w:rsidRPr="00A734DD">
        <w:rPr>
          <w:rFonts w:ascii="Calibri" w:hAnsi="Calibri"/>
          <w:kern w:val="28"/>
          <w:sz w:val="20"/>
        </w:rPr>
        <w:t>_</w:t>
      </w:r>
      <w:proofErr w:type="gramEnd"/>
      <w:r w:rsidRPr="00A734DD">
        <w:rPr>
          <w:rFonts w:ascii="Calibri" w:hAnsi="Calibri"/>
          <w:kern w:val="28"/>
          <w:sz w:val="20"/>
        </w:rPr>
        <w:t>_________________</w:t>
      </w:r>
    </w:p>
    <w:p w14:paraId="7E51D2BB" w14:textId="77777777" w:rsidR="003929F1" w:rsidRPr="00A734DD" w:rsidRDefault="003929F1" w:rsidP="003929F1">
      <w:pPr>
        <w:spacing w:after="60" w:line="276" w:lineRule="auto"/>
        <w:ind w:firstLine="284"/>
        <w:rPr>
          <w:rFonts w:ascii="Calibri" w:hAnsi="Calibri"/>
          <w:kern w:val="28"/>
          <w:sz w:val="20"/>
        </w:rPr>
      </w:pPr>
      <w:r w:rsidRPr="00A734DD">
        <w:rPr>
          <w:rFonts w:ascii="Calibri" w:hAnsi="Calibri"/>
          <w:kern w:val="28"/>
          <w:sz w:val="20"/>
        </w:rPr>
        <w:t xml:space="preserve">Source </w:t>
      </w:r>
      <w:r w:rsidRPr="00A734DD">
        <w:rPr>
          <w:rFonts w:ascii="Calibri" w:hAnsi="Calibri"/>
          <w:kern w:val="28"/>
          <w:sz w:val="14"/>
        </w:rPr>
        <w:t>(Please circle)</w:t>
      </w:r>
      <w:r w:rsidRPr="00A734DD">
        <w:rPr>
          <w:rFonts w:ascii="Calibri" w:hAnsi="Calibri"/>
          <w:kern w:val="28"/>
          <w:sz w:val="20"/>
        </w:rPr>
        <w:t xml:space="preserve"> Plantation</w:t>
      </w:r>
      <w:proofErr w:type="gramStart"/>
      <w:r w:rsidRPr="00A734DD">
        <w:rPr>
          <w:rFonts w:ascii="Calibri" w:hAnsi="Calibri"/>
          <w:kern w:val="28"/>
          <w:sz w:val="20"/>
        </w:rPr>
        <w:t>/  Native</w:t>
      </w:r>
      <w:proofErr w:type="gramEnd"/>
      <w:r w:rsidRPr="00A734DD">
        <w:rPr>
          <w:rFonts w:ascii="Calibri" w:hAnsi="Calibri"/>
          <w:kern w:val="28"/>
          <w:sz w:val="20"/>
        </w:rPr>
        <w:t xml:space="preserve"> regrowth/  Native forest/  Regulated or significant tree </w:t>
      </w:r>
    </w:p>
    <w:p w14:paraId="240E4B58" w14:textId="77777777" w:rsidR="003929F1" w:rsidRPr="00A734DD" w:rsidRDefault="003929F1" w:rsidP="003929F1">
      <w:pPr>
        <w:spacing w:after="60" w:line="276" w:lineRule="auto"/>
        <w:ind w:firstLine="284"/>
        <w:rPr>
          <w:rFonts w:ascii="Calibri" w:hAnsi="Calibri"/>
          <w:kern w:val="28"/>
          <w:sz w:val="20"/>
        </w:rPr>
      </w:pPr>
      <w:r w:rsidRPr="00A734DD">
        <w:rPr>
          <w:rFonts w:ascii="Calibri" w:hAnsi="Calibri"/>
          <w:kern w:val="28"/>
          <w:sz w:val="20"/>
        </w:rPr>
        <w:t xml:space="preserve">Forest name </w:t>
      </w:r>
      <w:r w:rsidRPr="00A734DD">
        <w:rPr>
          <w:rFonts w:ascii="Calibri" w:hAnsi="Calibri"/>
          <w:kern w:val="28"/>
          <w:sz w:val="14"/>
        </w:rPr>
        <w:t xml:space="preserve">(if </w:t>
      </w:r>
      <w:proofErr w:type="gramStart"/>
      <w:r w:rsidRPr="00A734DD">
        <w:rPr>
          <w:rFonts w:ascii="Calibri" w:hAnsi="Calibri"/>
          <w:kern w:val="28"/>
          <w:sz w:val="14"/>
        </w:rPr>
        <w:t>applicable)</w:t>
      </w:r>
      <w:r w:rsidRPr="00A734DD">
        <w:rPr>
          <w:rFonts w:ascii="Calibri" w:hAnsi="Calibri"/>
          <w:kern w:val="28"/>
          <w:sz w:val="20"/>
        </w:rPr>
        <w:t>_</w:t>
      </w:r>
      <w:proofErr w:type="gramEnd"/>
      <w:r w:rsidRPr="00A734DD">
        <w:rPr>
          <w:rFonts w:ascii="Calibri" w:hAnsi="Calibri"/>
          <w:kern w:val="28"/>
          <w:sz w:val="20"/>
        </w:rPr>
        <w:t xml:space="preserve">__________________Forest Certification number </w:t>
      </w:r>
      <w:r w:rsidRPr="00A734DD">
        <w:rPr>
          <w:rFonts w:ascii="Calibri" w:hAnsi="Calibri"/>
          <w:kern w:val="28"/>
          <w:sz w:val="14"/>
        </w:rPr>
        <w:t>(if applicable)</w:t>
      </w:r>
      <w:r w:rsidRPr="00A734DD">
        <w:rPr>
          <w:rFonts w:ascii="Calibri" w:hAnsi="Calibri"/>
          <w:kern w:val="28"/>
          <w:sz w:val="20"/>
        </w:rPr>
        <w:t>___________</w:t>
      </w:r>
    </w:p>
    <w:p w14:paraId="536D28BD" w14:textId="77777777" w:rsidR="003929F1" w:rsidRPr="00A734DD" w:rsidRDefault="003929F1" w:rsidP="003929F1">
      <w:pPr>
        <w:spacing w:after="60" w:line="276" w:lineRule="auto"/>
        <w:ind w:firstLine="284"/>
        <w:rPr>
          <w:rFonts w:ascii="Calibri" w:hAnsi="Calibri"/>
          <w:kern w:val="28"/>
          <w:sz w:val="20"/>
        </w:rPr>
      </w:pPr>
      <w:r w:rsidRPr="00A734DD">
        <w:rPr>
          <w:rFonts w:ascii="Calibri" w:hAnsi="Calibri"/>
          <w:kern w:val="28"/>
          <w:sz w:val="20"/>
        </w:rPr>
        <w:t xml:space="preserve">Native Vegetation Council decision notification reference </w:t>
      </w:r>
      <w:r w:rsidRPr="00A734DD">
        <w:rPr>
          <w:rFonts w:ascii="Calibri" w:hAnsi="Calibri"/>
          <w:kern w:val="28"/>
          <w:sz w:val="14"/>
        </w:rPr>
        <w:t xml:space="preserve">(if </w:t>
      </w:r>
      <w:proofErr w:type="gramStart"/>
      <w:r w:rsidRPr="00A734DD">
        <w:rPr>
          <w:rFonts w:ascii="Calibri" w:hAnsi="Calibri"/>
          <w:kern w:val="28"/>
          <w:sz w:val="14"/>
        </w:rPr>
        <w:t>applicable)</w:t>
      </w:r>
      <w:r w:rsidRPr="00A734DD">
        <w:rPr>
          <w:rFonts w:ascii="Calibri" w:hAnsi="Calibri"/>
          <w:kern w:val="28"/>
          <w:sz w:val="20"/>
        </w:rPr>
        <w:t>_</w:t>
      </w:r>
      <w:proofErr w:type="gramEnd"/>
      <w:r w:rsidRPr="00A734DD">
        <w:rPr>
          <w:rFonts w:ascii="Calibri" w:hAnsi="Calibri"/>
          <w:kern w:val="28"/>
          <w:sz w:val="20"/>
        </w:rPr>
        <w:t>_______________________</w:t>
      </w:r>
    </w:p>
    <w:p w14:paraId="1DC0B63A" w14:textId="77777777" w:rsidR="003929F1" w:rsidRPr="00A734DD" w:rsidRDefault="003929F1" w:rsidP="003929F1">
      <w:pPr>
        <w:spacing w:after="60" w:line="276" w:lineRule="auto"/>
        <w:ind w:firstLine="284"/>
        <w:rPr>
          <w:rFonts w:ascii="Calibri" w:hAnsi="Calibri"/>
          <w:kern w:val="28"/>
          <w:sz w:val="20"/>
        </w:rPr>
      </w:pPr>
      <w:r w:rsidRPr="00A734DD">
        <w:rPr>
          <w:rFonts w:ascii="Calibri" w:hAnsi="Calibri"/>
          <w:kern w:val="28"/>
          <w:sz w:val="20"/>
        </w:rPr>
        <w:t xml:space="preserve">Local Council regulated or significant tree approval reference </w:t>
      </w:r>
      <w:r w:rsidRPr="00A734DD">
        <w:rPr>
          <w:rFonts w:ascii="Calibri" w:hAnsi="Calibri"/>
          <w:kern w:val="28"/>
          <w:sz w:val="14"/>
        </w:rPr>
        <w:t xml:space="preserve">(if </w:t>
      </w:r>
      <w:proofErr w:type="gramStart"/>
      <w:r w:rsidRPr="00A734DD">
        <w:rPr>
          <w:rFonts w:ascii="Calibri" w:hAnsi="Calibri"/>
          <w:kern w:val="28"/>
          <w:sz w:val="14"/>
        </w:rPr>
        <w:t>applicable)</w:t>
      </w:r>
      <w:r w:rsidRPr="00A734DD">
        <w:rPr>
          <w:rFonts w:ascii="Calibri" w:hAnsi="Calibri"/>
          <w:kern w:val="28"/>
          <w:sz w:val="20"/>
        </w:rPr>
        <w:t>_</w:t>
      </w:r>
      <w:proofErr w:type="gramEnd"/>
      <w:r w:rsidRPr="00A734DD">
        <w:rPr>
          <w:rFonts w:ascii="Calibri" w:hAnsi="Calibri"/>
          <w:kern w:val="28"/>
          <w:sz w:val="20"/>
        </w:rPr>
        <w:t>____________________</w:t>
      </w:r>
    </w:p>
    <w:p w14:paraId="051B8134" w14:textId="5006A1DE" w:rsidR="003929F1" w:rsidRPr="00A734DD" w:rsidRDefault="003929F1" w:rsidP="003929F1">
      <w:pPr>
        <w:spacing w:after="60" w:line="276" w:lineRule="auto"/>
        <w:ind w:firstLine="284"/>
        <w:rPr>
          <w:rFonts w:ascii="Calibri" w:hAnsi="Calibri"/>
          <w:kern w:val="28"/>
          <w:sz w:val="20"/>
        </w:rPr>
      </w:pPr>
      <w:r w:rsidRPr="00A734DD">
        <w:rPr>
          <w:rFonts w:ascii="Calibri" w:hAnsi="Calibri"/>
          <w:kern w:val="28"/>
          <w:sz w:val="20"/>
        </w:rPr>
        <w:t xml:space="preserve">Commercial Forest Plantation Licence number </w:t>
      </w:r>
      <w:r w:rsidRPr="00A734DD">
        <w:rPr>
          <w:rFonts w:ascii="Calibri" w:hAnsi="Calibri"/>
          <w:kern w:val="28"/>
          <w:sz w:val="14"/>
        </w:rPr>
        <w:t xml:space="preserve">(if </w:t>
      </w:r>
      <w:proofErr w:type="gramStart"/>
      <w:r w:rsidRPr="00A734DD">
        <w:rPr>
          <w:rFonts w:ascii="Calibri" w:hAnsi="Calibri"/>
          <w:kern w:val="28"/>
          <w:sz w:val="14"/>
        </w:rPr>
        <w:t>applicable)</w:t>
      </w:r>
      <w:r w:rsidRPr="00A734DD">
        <w:rPr>
          <w:rFonts w:ascii="Calibri" w:hAnsi="Calibri"/>
          <w:kern w:val="28"/>
          <w:sz w:val="20"/>
        </w:rPr>
        <w:t>_</w:t>
      </w:r>
      <w:proofErr w:type="gramEnd"/>
      <w:r w:rsidRPr="00A734DD">
        <w:rPr>
          <w:rFonts w:ascii="Calibri" w:hAnsi="Calibri"/>
          <w:kern w:val="28"/>
          <w:sz w:val="20"/>
        </w:rPr>
        <w:t>________________________________</w:t>
      </w:r>
    </w:p>
    <w:p w14:paraId="297C9798" w14:textId="155CB1BD" w:rsidR="00CB79AE" w:rsidRPr="00A734DD" w:rsidRDefault="00CB79AE" w:rsidP="003929F1">
      <w:pPr>
        <w:spacing w:after="60" w:line="276" w:lineRule="auto"/>
        <w:ind w:firstLine="284"/>
        <w:rPr>
          <w:rFonts w:ascii="Calibri" w:hAnsi="Calibri"/>
          <w:kern w:val="28"/>
          <w:sz w:val="20"/>
        </w:rPr>
      </w:pPr>
      <w:r w:rsidRPr="00A734DD">
        <w:rPr>
          <w:rFonts w:ascii="Calibri" w:hAnsi="Calibri"/>
          <w:kern w:val="28"/>
          <w:sz w:val="20"/>
        </w:rPr>
        <w:t>Other evidence the landholder has authority to allow harvest___________________</w:t>
      </w:r>
    </w:p>
    <w:p w14:paraId="0B3848DD" w14:textId="77777777" w:rsidR="003929F1" w:rsidRPr="00D07AD2" w:rsidRDefault="003929F1" w:rsidP="003929F1">
      <w:pPr>
        <w:spacing w:line="276" w:lineRule="auto"/>
        <w:rPr>
          <w:rFonts w:ascii="Calibri" w:hAnsi="Calibri"/>
          <w:kern w:val="28"/>
          <w:sz w:val="16"/>
        </w:rPr>
      </w:pPr>
    </w:p>
    <w:p w14:paraId="094FF6C4" w14:textId="77777777" w:rsidR="003929F1" w:rsidRPr="00A734DD" w:rsidRDefault="003929F1" w:rsidP="003929F1">
      <w:pPr>
        <w:spacing w:line="276" w:lineRule="auto"/>
        <w:ind w:left="284" w:hanging="284"/>
        <w:rPr>
          <w:rFonts w:ascii="Calibri" w:hAnsi="Calibri"/>
          <w:kern w:val="28"/>
          <w:sz w:val="20"/>
        </w:rPr>
      </w:pPr>
      <w:r w:rsidRPr="00A734DD">
        <w:rPr>
          <w:rFonts w:ascii="Calibri" w:hAnsi="Calibri"/>
          <w:kern w:val="28"/>
          <w:sz w:val="20"/>
        </w:rPr>
        <w:t xml:space="preserve">Delivery dockets supporting this information are maintained on site </w:t>
      </w:r>
      <w:r w:rsidRPr="00A734DD">
        <w:rPr>
          <w:rFonts w:ascii="Calibri" w:hAnsi="Calibri"/>
          <w:kern w:val="28"/>
          <w:sz w:val="14"/>
        </w:rPr>
        <w:t>(please circle)</w:t>
      </w:r>
      <w:r w:rsidRPr="00A734DD">
        <w:rPr>
          <w:rFonts w:ascii="Calibri" w:hAnsi="Calibri"/>
          <w:kern w:val="28"/>
          <w:sz w:val="20"/>
        </w:rPr>
        <w:t xml:space="preserve"> Yes</w:t>
      </w:r>
      <w:proofErr w:type="gramStart"/>
      <w:r w:rsidRPr="00A734DD">
        <w:rPr>
          <w:rFonts w:ascii="Calibri" w:hAnsi="Calibri"/>
          <w:kern w:val="28"/>
          <w:sz w:val="20"/>
        </w:rPr>
        <w:t>/  No</w:t>
      </w:r>
      <w:proofErr w:type="gramEnd"/>
    </w:p>
    <w:p w14:paraId="5BBA84AF" w14:textId="77777777" w:rsidR="003929F1" w:rsidRPr="00A734DD" w:rsidRDefault="003929F1" w:rsidP="003929F1">
      <w:pPr>
        <w:spacing w:line="276" w:lineRule="auto"/>
        <w:rPr>
          <w:rFonts w:ascii="Calibri" w:hAnsi="Calibri"/>
          <w:kern w:val="28"/>
          <w:sz w:val="20"/>
        </w:rPr>
      </w:pPr>
      <w:r w:rsidRPr="00A734DD">
        <w:rPr>
          <w:rFonts w:ascii="Calibri" w:hAnsi="Calibri"/>
          <w:kern w:val="28"/>
          <w:sz w:val="20"/>
        </w:rPr>
        <w:t>This information is in accordance with the State Specific Guidance for</w:t>
      </w:r>
      <w:r w:rsidRPr="00A734DD">
        <w:rPr>
          <w:rFonts w:ascii="Calibri" w:hAnsi="Calibri"/>
          <w:i/>
          <w:kern w:val="28"/>
          <w:sz w:val="20"/>
        </w:rPr>
        <w:t xml:space="preserve"> </w:t>
      </w:r>
      <w:r w:rsidRPr="00A734DD">
        <w:rPr>
          <w:rFonts w:ascii="Calibri" w:hAnsi="Calibri"/>
          <w:kern w:val="28"/>
          <w:sz w:val="20"/>
        </w:rPr>
        <w:t>South Australia.</w:t>
      </w:r>
    </w:p>
    <w:p w14:paraId="1D81125B" w14:textId="77777777" w:rsidR="003929F1" w:rsidRPr="00D07AD2" w:rsidRDefault="003929F1" w:rsidP="003929F1">
      <w:pPr>
        <w:spacing w:line="276" w:lineRule="auto"/>
        <w:rPr>
          <w:rFonts w:ascii="Calibri" w:hAnsi="Calibri"/>
          <w:kern w:val="28"/>
          <w:sz w:val="18"/>
        </w:rPr>
      </w:pPr>
      <w:r w:rsidRPr="00D07AD2">
        <w:rPr>
          <w:rFonts w:ascii="Calibri" w:hAnsi="Calibri"/>
          <w:kern w:val="28"/>
          <w:sz w:val="22"/>
        </w:rPr>
        <w:t xml:space="preserve"> </w:t>
      </w:r>
    </w:p>
    <w:p w14:paraId="7BA9EC4B" w14:textId="77777777" w:rsidR="00D40614" w:rsidRDefault="003929F1" w:rsidP="003929F1">
      <w:pPr>
        <w:spacing w:line="276" w:lineRule="auto"/>
        <w:rPr>
          <w:rFonts w:ascii="Calibri" w:hAnsi="Calibri"/>
          <w:kern w:val="28"/>
          <w:sz w:val="22"/>
        </w:rPr>
      </w:pPr>
      <w:r w:rsidRPr="00D07AD2">
        <w:rPr>
          <w:rFonts w:ascii="Calibri" w:hAnsi="Calibri"/>
          <w:kern w:val="28"/>
          <w:sz w:val="22"/>
        </w:rPr>
        <w:t>Signed _____________________</w:t>
      </w:r>
      <w:r>
        <w:rPr>
          <w:rFonts w:ascii="Calibri" w:hAnsi="Calibri"/>
          <w:kern w:val="28"/>
          <w:sz w:val="22"/>
        </w:rPr>
        <w:t>___________</w:t>
      </w:r>
      <w:r>
        <w:rPr>
          <w:rFonts w:ascii="Calibri" w:hAnsi="Calibri"/>
          <w:kern w:val="28"/>
          <w:sz w:val="22"/>
        </w:rPr>
        <w:tab/>
      </w:r>
      <w:r>
        <w:rPr>
          <w:rFonts w:ascii="Calibri" w:hAnsi="Calibri"/>
          <w:kern w:val="28"/>
          <w:sz w:val="22"/>
        </w:rPr>
        <w:tab/>
      </w:r>
      <w:r w:rsidRPr="00D07AD2">
        <w:rPr>
          <w:rFonts w:ascii="Calibri" w:hAnsi="Calibri"/>
          <w:kern w:val="28"/>
          <w:sz w:val="22"/>
        </w:rPr>
        <w:t>Date ________________________________</w:t>
      </w:r>
    </w:p>
    <w:p w14:paraId="40DB0523" w14:textId="77777777" w:rsidR="003929F1" w:rsidRPr="003929F1" w:rsidRDefault="003929F1" w:rsidP="00426CD8">
      <w:pPr>
        <w:pStyle w:val="Heading1"/>
        <w:numPr>
          <w:ilvl w:val="0"/>
          <w:numId w:val="0"/>
        </w:numPr>
        <w:tabs>
          <w:tab w:val="clear" w:pos="5745"/>
          <w:tab w:val="left" w:pos="0"/>
        </w:tabs>
        <w:spacing w:line="240" w:lineRule="auto"/>
        <w:rPr>
          <w:rFonts w:asciiTheme="minorHAnsi" w:hAnsiTheme="minorHAnsi"/>
        </w:rPr>
      </w:pPr>
      <w:bookmarkStart w:id="42" w:name="_Toc401918542"/>
      <w:bookmarkStart w:id="43" w:name="_Toc65506067"/>
      <w:r w:rsidRPr="003929F1">
        <w:rPr>
          <w:rFonts w:asciiTheme="minorHAnsi" w:hAnsiTheme="minorHAnsi"/>
        </w:rPr>
        <w:lastRenderedPageBreak/>
        <w:t>Attachment B – Commercial Forest Plantation Licence (example)</w:t>
      </w:r>
      <w:bookmarkEnd w:id="42"/>
      <w:bookmarkEnd w:id="43"/>
    </w:p>
    <w:p w14:paraId="2D60EE5A" w14:textId="77777777" w:rsidR="003929F1" w:rsidRDefault="003929F1" w:rsidP="00426CD8">
      <w:pPr>
        <w:jc w:val="center"/>
        <w:rPr>
          <w:b/>
          <w:i/>
        </w:rPr>
      </w:pPr>
      <w:r>
        <w:rPr>
          <w:noProof/>
          <w:lang w:eastAsia="en-AU"/>
        </w:rPr>
        <w:drawing>
          <wp:inline distT="0" distB="0" distL="0" distR="0" wp14:anchorId="35779147" wp14:editId="470D1C19">
            <wp:extent cx="1071245" cy="822960"/>
            <wp:effectExtent l="19050" t="0" r="0" b="0"/>
            <wp:docPr id="21" name="Picture 1" descr="Government of South Australia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ernment of South Australia crest"/>
                    <pic:cNvPicPr>
                      <a:picLocks noChangeAspect="1" noChangeArrowheads="1"/>
                    </pic:cNvPicPr>
                  </pic:nvPicPr>
                  <pic:blipFill>
                    <a:blip r:embed="rId44"/>
                    <a:srcRect/>
                    <a:stretch>
                      <a:fillRect/>
                    </a:stretch>
                  </pic:blipFill>
                  <pic:spPr bwMode="auto">
                    <a:xfrm>
                      <a:off x="0" y="0"/>
                      <a:ext cx="1071245" cy="822960"/>
                    </a:xfrm>
                    <a:prstGeom prst="rect">
                      <a:avLst/>
                    </a:prstGeom>
                    <a:noFill/>
                    <a:ln w="9525">
                      <a:noFill/>
                      <a:miter lim="800000"/>
                      <a:headEnd/>
                      <a:tailEnd/>
                    </a:ln>
                  </pic:spPr>
                </pic:pic>
              </a:graphicData>
            </a:graphic>
          </wp:inline>
        </w:drawing>
      </w:r>
    </w:p>
    <w:p w14:paraId="7AA4B5FA" w14:textId="77777777" w:rsidR="003929F1" w:rsidRDefault="003929F1" w:rsidP="00426CD8">
      <w:pPr>
        <w:spacing w:before="60"/>
        <w:jc w:val="center"/>
        <w:rPr>
          <w:b/>
          <w:i/>
        </w:rPr>
      </w:pPr>
    </w:p>
    <w:p w14:paraId="6AA6C86C" w14:textId="77777777" w:rsidR="003929F1" w:rsidRPr="005A0401" w:rsidRDefault="003929F1" w:rsidP="00426CD8">
      <w:pPr>
        <w:spacing w:before="60"/>
        <w:jc w:val="center"/>
        <w:rPr>
          <w:b/>
          <w:i/>
        </w:rPr>
      </w:pPr>
      <w:r w:rsidRPr="005A0401">
        <w:rPr>
          <w:b/>
          <w:i/>
        </w:rPr>
        <w:t>FOREST PROPERTY ACT 2000</w:t>
      </w:r>
    </w:p>
    <w:p w14:paraId="1B63D51E" w14:textId="77777777" w:rsidR="003929F1" w:rsidRDefault="003929F1" w:rsidP="00426CD8">
      <w:pPr>
        <w:spacing w:before="60"/>
        <w:jc w:val="center"/>
        <w:rPr>
          <w:b/>
        </w:rPr>
      </w:pPr>
      <w:r>
        <w:rPr>
          <w:b/>
        </w:rPr>
        <w:t>SECTION 16</w:t>
      </w:r>
    </w:p>
    <w:p w14:paraId="5FF3995E" w14:textId="77777777" w:rsidR="003929F1" w:rsidRDefault="003929F1" w:rsidP="00426CD8">
      <w:pPr>
        <w:spacing w:before="60"/>
        <w:jc w:val="center"/>
        <w:rPr>
          <w:b/>
        </w:rPr>
      </w:pPr>
    </w:p>
    <w:p w14:paraId="1F4F9134" w14:textId="77777777" w:rsidR="003929F1" w:rsidRDefault="003929F1" w:rsidP="00426CD8">
      <w:pPr>
        <w:spacing w:before="60"/>
        <w:jc w:val="center"/>
        <w:rPr>
          <w:b/>
        </w:rPr>
      </w:pPr>
      <w:r>
        <w:rPr>
          <w:b/>
        </w:rPr>
        <w:t>COMMERCIAL FOREST PLANTATION LICENCE</w:t>
      </w:r>
    </w:p>
    <w:p w14:paraId="4A823A80" w14:textId="77777777" w:rsidR="003929F1" w:rsidRDefault="003929F1" w:rsidP="00426CD8">
      <w:pPr>
        <w:spacing w:before="60"/>
        <w:jc w:val="center"/>
        <w:rPr>
          <w:b/>
        </w:rPr>
      </w:pPr>
    </w:p>
    <w:p w14:paraId="010B2CB3" w14:textId="77777777" w:rsidR="003929F1" w:rsidRDefault="003929F1" w:rsidP="00426CD8">
      <w:pPr>
        <w:spacing w:before="60"/>
        <w:jc w:val="center"/>
        <w:rPr>
          <w:b/>
        </w:rPr>
      </w:pPr>
      <w:r>
        <w:rPr>
          <w:b/>
        </w:rPr>
        <w:t>LICENCE NO.  [ ]</w:t>
      </w:r>
    </w:p>
    <w:p w14:paraId="24BE8D98" w14:textId="77777777" w:rsidR="003929F1" w:rsidRDefault="003929F1" w:rsidP="00426CD8">
      <w:pPr>
        <w:spacing w:before="60"/>
        <w:jc w:val="center"/>
        <w:rPr>
          <w:b/>
        </w:rPr>
      </w:pPr>
    </w:p>
    <w:p w14:paraId="79B6847A" w14:textId="3D7EF203" w:rsidR="003929F1" w:rsidRPr="005E71A1" w:rsidRDefault="003929F1" w:rsidP="005A4F6F">
      <w:pPr>
        <w:jc w:val="both"/>
      </w:pPr>
      <w:proofErr w:type="gramStart"/>
      <w:r>
        <w:t xml:space="preserve">I,   </w:t>
      </w:r>
      <w:proofErr w:type="gramEnd"/>
      <w:r>
        <w:t xml:space="preserve">  XXXXXXXXX     Minister for </w:t>
      </w:r>
      <w:r w:rsidR="004F2038">
        <w:t>Primary Industr</w:t>
      </w:r>
      <w:r w:rsidR="005A4F6F">
        <w:t>ies</w:t>
      </w:r>
      <w:r w:rsidR="004F2038">
        <w:t xml:space="preserve"> and Regional Development</w:t>
      </w:r>
      <w:r>
        <w:t xml:space="preserve">, hereby pursuant to section 16 of the </w:t>
      </w:r>
      <w:r>
        <w:rPr>
          <w:i/>
        </w:rPr>
        <w:t xml:space="preserve">Forest Property Act 2000 </w:t>
      </w:r>
      <w:r>
        <w:t>grant this Licence to the Licensee in respect of the Commercial Forest Plantation for the Term subject to the Conditions listed below.</w:t>
      </w:r>
    </w:p>
    <w:p w14:paraId="0AC37CA8" w14:textId="3F914A2B" w:rsidR="003929F1" w:rsidRDefault="003929F1">
      <w:pPr>
        <w:jc w:val="both"/>
        <w:rPr>
          <w:b/>
        </w:rPr>
      </w:pPr>
      <w:r w:rsidRPr="005E71A1">
        <w:rPr>
          <w:b/>
          <w:u w:val="single"/>
        </w:rPr>
        <w:t>Licen</w:t>
      </w:r>
      <w:r>
        <w:rPr>
          <w:b/>
          <w:u w:val="single"/>
        </w:rPr>
        <w:t>see</w:t>
      </w:r>
    </w:p>
    <w:p w14:paraId="0891F8F3" w14:textId="77777777" w:rsidR="003929F1" w:rsidRDefault="003929F1">
      <w:pPr>
        <w:jc w:val="both"/>
        <w:rPr>
          <w:b/>
        </w:rPr>
      </w:pPr>
    </w:p>
    <w:p w14:paraId="6308336E" w14:textId="158CECEC" w:rsidR="003929F1" w:rsidRDefault="00A734DD">
      <w:pPr>
        <w:jc w:val="both"/>
        <w:rPr>
          <w:b/>
        </w:rPr>
      </w:pPr>
      <w:r>
        <w:rPr>
          <w:noProof/>
          <w:lang w:eastAsia="en-AU"/>
        </w:rPr>
        <mc:AlternateContent>
          <mc:Choice Requires="wps">
            <w:drawing>
              <wp:anchor distT="0" distB="0" distL="114300" distR="114300" simplePos="0" relativeHeight="251758592" behindDoc="0" locked="0" layoutInCell="1" allowOverlap="1" wp14:anchorId="5CFBB39C" wp14:editId="48A9AE9A">
                <wp:simplePos x="0" y="0"/>
                <wp:positionH relativeFrom="column">
                  <wp:posOffset>2121645</wp:posOffset>
                </wp:positionH>
                <wp:positionV relativeFrom="paragraph">
                  <wp:posOffset>99806</wp:posOffset>
                </wp:positionV>
                <wp:extent cx="2710180" cy="1275715"/>
                <wp:effectExtent l="10160" t="8890" r="13335" b="10795"/>
                <wp:wrapNone/>
                <wp:docPr id="1"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10180" cy="1275715"/>
                        </a:xfrm>
                        <a:prstGeom prst="rect">
                          <a:avLst/>
                        </a:prstGeom>
                        <a:extLst>
                          <a:ext uri="{AF507438-7753-43E0-B8FC-AC1667EBCBE1}">
                            <a14:hiddenEffects xmlns:a14="http://schemas.microsoft.com/office/drawing/2010/main">
                              <a:effectLst/>
                            </a14:hiddenEffects>
                          </a:ext>
                        </a:extLst>
                      </wps:spPr>
                      <wps:txbx>
                        <w:txbxContent>
                          <w:p w14:paraId="1D264585" w14:textId="77777777" w:rsidR="008600BC" w:rsidRDefault="008600BC" w:rsidP="00AD35D3">
                            <w:pPr>
                              <w:pStyle w:val="NormalWeb"/>
                              <w:spacing w:before="0"/>
                              <w:jc w:val="center"/>
                            </w:pPr>
                            <w:r>
                              <w:rPr>
                                <w:rFonts w:ascii="Arial Black" w:hAnsi="Arial Black"/>
                                <w:color w:val="BFBFBF"/>
                                <w:sz w:val="72"/>
                                <w:szCs w:val="72"/>
                                <w14:textOutline w14:w="9525" w14:cap="flat" w14:cmpd="sng" w14:algn="ctr">
                                  <w14:solidFill>
                                    <w14:srgbClr w14:val="000000"/>
                                  </w14:solidFill>
                                  <w14:prstDash w14:val="solid"/>
                                  <w14:round/>
                                </w14:textOutline>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FBB39C" id="_x0000_t202" coordsize="21600,21600" o:spt="202" path="m,l,21600r21600,l21600,xe">
                <v:stroke joinstyle="miter"/>
                <v:path gradientshapeok="t" o:connecttype="rect"/>
              </v:shapetype>
              <v:shape id="WordArt 87" o:spid="_x0000_s1026" type="#_x0000_t202" style="position:absolute;left:0;text-align:left;margin-left:167.05pt;margin-top:7.85pt;width:213.4pt;height:100.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d1+gEAANsDAAAOAAAAZHJzL2Uyb0RvYy54bWysU0Fu2zAQvBfoHwjea0kGXBuC5cBNml7S&#10;NkBc5LwmKUutqGVJ2pJ/3yVFu0F7C6IDIZKr2ZnZ0fpm1B07Keta7CtezHLOVC9Qtv2h4j929x9W&#10;nDkPvYQOe1Xxs3L8ZvP+3XowpZpjg51UlhFI78rBVLzx3pRZ5kSjNLgZGtXTZY1Wg6etPWTSwkDo&#10;usvmef4xG9BKY1Eo5+j0brrkm4hf10r473XtlGddxYmbj6uN6z6s2WYN5cGCaVqRaMArWGhoe2p6&#10;hboDD+xo2/+gdCssOqz9TKDOsK5boaIGUlPk/6h5asCoqIXMceZqk3s7WPHt9GhZK2l2nPWgaUTP&#10;5OjWerZaBncG40oqejJU5sdPOIbKoNSZBxS/HOvxtoH+oLbW4tAokMQuYKXjqGF3NgQcT3dq9J9l&#10;S4MoAnz2An9q5kKn/fAVJX0CR4+x21hbHbqSY4wo0CjP1/ERIhN0OF8WebGiK0F3xXy5WBaL2APK&#10;y+fGOv9FoWbhpeKW8hHh4fTgfKAD5aUkcQt0JmJ+3I/JkD3KM7EcKDcVd7+PYBUpPupbpJiRzNqi&#10;TjaGfSAeYHfjM1iTenui/dhdchMJxADJNAaQPwlIdxTHE3RskdOT1KTiRHZCnUayJb/u26gkGDvx&#10;TEooQVFgSnuI6Mt9rPr7T27+AAAA//8DAFBLAwQUAAYACAAAACEAwh9Aq94AAAAKAQAADwAAAGRy&#10;cy9kb3ducmV2LnhtbEyPy07DMBBF90j8gzVI7KidlqYQ4lQVD4kFG0rYu/EQR8TjKHab9O8ZVrAc&#10;3aN7z5Tb2ffihGPsAmnIFgoEUhNsR62G+uPl5g5ETIas6QOhhjNG2FaXF6UpbJjoHU/71AouoVgY&#10;DS6loZAyNg69iYswIHH2FUZvEp9jK+1oJi73vVwqlUtvOuIFZwZ8dNh8749eQ0p2l53rZx9fP+e3&#10;p8mpZm1qra+v5t0DiIRz+oPhV5/VoWKnQziSjaLXsFrdZoxysN6AYGCTq3sQBw3LLM9BVqX8/0L1&#10;AwAA//8DAFBLAQItABQABgAIAAAAIQC2gziS/gAAAOEBAAATAAAAAAAAAAAAAAAAAAAAAABbQ29u&#10;dGVudF9UeXBlc10ueG1sUEsBAi0AFAAGAAgAAAAhADj9If/WAAAAlAEAAAsAAAAAAAAAAAAAAAAA&#10;LwEAAF9yZWxzLy5yZWxzUEsBAi0AFAAGAAgAAAAhALHNZ3X6AQAA2wMAAA4AAAAAAAAAAAAAAAAA&#10;LgIAAGRycy9lMm9Eb2MueG1sUEsBAi0AFAAGAAgAAAAhAMIfQKveAAAACgEAAA8AAAAAAAAAAAAA&#10;AAAAVAQAAGRycy9kb3ducmV2LnhtbFBLBQYAAAAABAAEAPMAAABfBQAAAAA=&#10;" filled="f" stroked="f">
                <o:lock v:ext="edit" shapetype="t"/>
                <v:textbox style="mso-fit-shape-to-text:t">
                  <w:txbxContent>
                    <w:p w14:paraId="1D264585" w14:textId="77777777" w:rsidR="008600BC" w:rsidRDefault="008600BC" w:rsidP="00AD35D3">
                      <w:pPr>
                        <w:pStyle w:val="NormalWeb"/>
                        <w:spacing w:before="0"/>
                        <w:jc w:val="center"/>
                      </w:pPr>
                      <w:r>
                        <w:rPr>
                          <w:rFonts w:ascii="Arial Black" w:hAnsi="Arial Black"/>
                          <w:color w:val="BFBFBF"/>
                          <w:sz w:val="72"/>
                          <w:szCs w:val="72"/>
                          <w14:textOutline w14:w="9525" w14:cap="flat" w14:cmpd="sng" w14:algn="ctr">
                            <w14:solidFill>
                              <w14:srgbClr w14:val="000000"/>
                            </w14:solidFill>
                            <w14:prstDash w14:val="solid"/>
                            <w14:round/>
                          </w14:textOutline>
                        </w:rPr>
                        <w:t>EXAMPLE</w:t>
                      </w:r>
                    </w:p>
                  </w:txbxContent>
                </v:textbox>
              </v:shape>
            </w:pict>
          </mc:Fallback>
        </mc:AlternateContent>
      </w:r>
      <w:r w:rsidR="003929F1">
        <w:rPr>
          <w:b/>
        </w:rPr>
        <w:t xml:space="preserve">Name:  </w:t>
      </w:r>
    </w:p>
    <w:p w14:paraId="4CA9E2CB" w14:textId="77777777" w:rsidR="003929F1" w:rsidRDefault="003929F1">
      <w:pPr>
        <w:jc w:val="both"/>
        <w:rPr>
          <w:b/>
        </w:rPr>
      </w:pPr>
      <w:r>
        <w:rPr>
          <w:b/>
        </w:rPr>
        <w:t>Address:</w:t>
      </w:r>
    </w:p>
    <w:p w14:paraId="2C6E6BCD" w14:textId="77777777" w:rsidR="003929F1" w:rsidRDefault="003929F1">
      <w:pPr>
        <w:jc w:val="both"/>
        <w:rPr>
          <w:b/>
        </w:rPr>
      </w:pPr>
    </w:p>
    <w:p w14:paraId="2ACEC3D4" w14:textId="77777777" w:rsidR="003929F1" w:rsidRDefault="003929F1">
      <w:pPr>
        <w:jc w:val="both"/>
        <w:rPr>
          <w:b/>
        </w:rPr>
      </w:pPr>
      <w:r>
        <w:rPr>
          <w:b/>
        </w:rPr>
        <w:t>ABN:</w:t>
      </w:r>
    </w:p>
    <w:p w14:paraId="593B5A94" w14:textId="77777777" w:rsidR="003929F1" w:rsidRDefault="003929F1">
      <w:pPr>
        <w:jc w:val="both"/>
        <w:rPr>
          <w:b/>
        </w:rPr>
      </w:pPr>
    </w:p>
    <w:p w14:paraId="550ED34E" w14:textId="77777777" w:rsidR="003929F1" w:rsidRDefault="003929F1">
      <w:pPr>
        <w:jc w:val="both"/>
        <w:rPr>
          <w:b/>
          <w:u w:val="single"/>
        </w:rPr>
      </w:pPr>
      <w:r>
        <w:rPr>
          <w:b/>
          <w:u w:val="single"/>
        </w:rPr>
        <w:t>Commercial Forest Plantation</w:t>
      </w:r>
    </w:p>
    <w:p w14:paraId="34CD349F" w14:textId="77777777" w:rsidR="003929F1" w:rsidRDefault="003929F1">
      <w:pPr>
        <w:jc w:val="both"/>
        <w:rPr>
          <w:b/>
          <w:u w:val="single"/>
        </w:rPr>
      </w:pPr>
    </w:p>
    <w:p w14:paraId="3F689712" w14:textId="77777777" w:rsidR="003929F1" w:rsidRPr="005E71A1" w:rsidRDefault="003929F1">
      <w:pPr>
        <w:jc w:val="both"/>
      </w:pPr>
      <w:r>
        <w:t>[details of land on which commercial forest plantation established]</w:t>
      </w:r>
    </w:p>
    <w:p w14:paraId="2A78692E" w14:textId="77777777" w:rsidR="003929F1" w:rsidRDefault="003929F1">
      <w:pPr>
        <w:jc w:val="both"/>
        <w:rPr>
          <w:b/>
        </w:rPr>
      </w:pPr>
    </w:p>
    <w:p w14:paraId="6FA94268" w14:textId="77777777" w:rsidR="003929F1" w:rsidRPr="005E71A1" w:rsidRDefault="003929F1">
      <w:pPr>
        <w:jc w:val="both"/>
        <w:rPr>
          <w:b/>
          <w:u w:val="single"/>
        </w:rPr>
      </w:pPr>
      <w:r w:rsidRPr="005E71A1">
        <w:rPr>
          <w:b/>
          <w:u w:val="single"/>
        </w:rPr>
        <w:t>Term</w:t>
      </w:r>
    </w:p>
    <w:p w14:paraId="4B658D5C" w14:textId="77777777" w:rsidR="003929F1" w:rsidRDefault="003929F1">
      <w:pPr>
        <w:jc w:val="both"/>
        <w:rPr>
          <w:b/>
        </w:rPr>
      </w:pPr>
    </w:p>
    <w:p w14:paraId="11ECECC0" w14:textId="77777777" w:rsidR="003929F1" w:rsidRPr="005E71A1" w:rsidRDefault="003929F1">
      <w:pPr>
        <w:jc w:val="both"/>
      </w:pPr>
      <w:r>
        <w:t>[specify term]</w:t>
      </w:r>
    </w:p>
    <w:p w14:paraId="49432B8F" w14:textId="77777777" w:rsidR="003929F1" w:rsidRDefault="003929F1">
      <w:pPr>
        <w:jc w:val="both"/>
        <w:rPr>
          <w:b/>
        </w:rPr>
      </w:pPr>
    </w:p>
    <w:p w14:paraId="40AFCD85" w14:textId="77777777" w:rsidR="003929F1" w:rsidRPr="005E71A1" w:rsidRDefault="003929F1">
      <w:pPr>
        <w:jc w:val="both"/>
        <w:rPr>
          <w:b/>
          <w:u w:val="single"/>
        </w:rPr>
      </w:pPr>
      <w:r w:rsidRPr="005E71A1">
        <w:rPr>
          <w:b/>
          <w:u w:val="single"/>
        </w:rPr>
        <w:t>Conditions</w:t>
      </w:r>
    </w:p>
    <w:p w14:paraId="336C2B94" w14:textId="77777777" w:rsidR="003929F1" w:rsidRDefault="003929F1">
      <w:pPr>
        <w:jc w:val="both"/>
        <w:rPr>
          <w:b/>
        </w:rPr>
      </w:pPr>
    </w:p>
    <w:p w14:paraId="57D09273" w14:textId="77777777" w:rsidR="003929F1" w:rsidRDefault="003929F1">
      <w:pPr>
        <w:numPr>
          <w:ilvl w:val="0"/>
          <w:numId w:val="19"/>
        </w:numPr>
        <w:spacing w:before="0"/>
        <w:jc w:val="both"/>
      </w:pPr>
      <w:r>
        <w:t>…</w:t>
      </w:r>
    </w:p>
    <w:p w14:paraId="2DFA4E16" w14:textId="77777777" w:rsidR="003929F1" w:rsidRDefault="003929F1">
      <w:pPr>
        <w:jc w:val="both"/>
      </w:pPr>
    </w:p>
    <w:p w14:paraId="769261FA" w14:textId="4A173DD2" w:rsidR="003929F1" w:rsidRDefault="003929F1" w:rsidP="00426CD8">
      <w:pPr>
        <w:jc w:val="both"/>
      </w:pPr>
      <w:r>
        <w:t xml:space="preserve">[Execution </w:t>
      </w:r>
      <w:proofErr w:type="gramStart"/>
      <w:r>
        <w:t>clause]  by</w:t>
      </w:r>
      <w:proofErr w:type="gramEnd"/>
      <w:r>
        <w:t xml:space="preserve"> </w:t>
      </w:r>
      <w:r w:rsidRPr="00426CD8">
        <w:rPr>
          <w:b/>
          <w:bCs/>
        </w:rPr>
        <w:t xml:space="preserve">Minister for </w:t>
      </w:r>
      <w:r w:rsidR="004F2038" w:rsidRPr="00426CD8">
        <w:rPr>
          <w:b/>
          <w:bCs/>
        </w:rPr>
        <w:t>Primary Industr</w:t>
      </w:r>
      <w:r w:rsidR="005A4F6F">
        <w:rPr>
          <w:b/>
          <w:bCs/>
        </w:rPr>
        <w:t>ies</w:t>
      </w:r>
      <w:r w:rsidR="004F2038" w:rsidRPr="00426CD8">
        <w:rPr>
          <w:b/>
          <w:bCs/>
        </w:rPr>
        <w:t xml:space="preserve"> and Regional Development</w:t>
      </w:r>
    </w:p>
    <w:p w14:paraId="68C5B8AA" w14:textId="77777777" w:rsidR="003929F1" w:rsidRDefault="003929F1" w:rsidP="00426CD8">
      <w:pPr>
        <w:jc w:val="both"/>
      </w:pPr>
      <w:r>
        <w:t xml:space="preserve">Dated: </w:t>
      </w:r>
      <w:r>
        <w:br w:type="page"/>
      </w:r>
    </w:p>
    <w:p w14:paraId="510E6C28" w14:textId="32B2E91B" w:rsidR="00CC26F5" w:rsidRPr="00726A02" w:rsidRDefault="00CC26F5" w:rsidP="00726A02">
      <w:pPr>
        <w:pStyle w:val="Heading1"/>
        <w:numPr>
          <w:ilvl w:val="0"/>
          <w:numId w:val="0"/>
        </w:numPr>
        <w:tabs>
          <w:tab w:val="clear" w:pos="5745"/>
          <w:tab w:val="left" w:pos="0"/>
        </w:tabs>
        <w:rPr>
          <w:rFonts w:asciiTheme="minorHAnsi" w:hAnsiTheme="minorHAnsi"/>
        </w:rPr>
      </w:pPr>
      <w:bookmarkStart w:id="44" w:name="_Toc65506068"/>
      <w:bookmarkStart w:id="45" w:name="_Toc401918543"/>
      <w:r w:rsidRPr="00726A02">
        <w:rPr>
          <w:rFonts w:asciiTheme="minorHAnsi" w:hAnsiTheme="minorHAnsi"/>
        </w:rPr>
        <w:lastRenderedPageBreak/>
        <w:t>Attachment C – Native Vegetation Council Guidelines</w:t>
      </w:r>
      <w:bookmarkEnd w:id="44"/>
    </w:p>
    <w:p w14:paraId="20E76191" w14:textId="77777777" w:rsidR="00CE4185" w:rsidRDefault="00CE4185" w:rsidP="008222BB">
      <w:bookmarkStart w:id="46" w:name="_Toc40092968"/>
      <w:r w:rsidRPr="00CE4185">
        <w:rPr>
          <w:noProof/>
          <w:lang w:eastAsia="en-AU"/>
        </w:rPr>
        <w:drawing>
          <wp:inline distT="0" distB="0" distL="0" distR="0" wp14:anchorId="38F2AC5A" wp14:editId="3A3F916D">
            <wp:extent cx="6066336" cy="856998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66336" cy="8569981"/>
                    </a:xfrm>
                    <a:prstGeom prst="rect">
                      <a:avLst/>
                    </a:prstGeom>
                    <a:noFill/>
                    <a:ln>
                      <a:noFill/>
                    </a:ln>
                  </pic:spPr>
                </pic:pic>
              </a:graphicData>
            </a:graphic>
          </wp:inline>
        </w:drawing>
      </w:r>
      <w:bookmarkEnd w:id="46"/>
    </w:p>
    <w:p w14:paraId="1AEE804F" w14:textId="3900D42C" w:rsidR="00CE4185" w:rsidRDefault="00CE4185" w:rsidP="008222BB">
      <w:bookmarkStart w:id="47" w:name="_Toc40092969"/>
      <w:r w:rsidRPr="00CE4185">
        <w:rPr>
          <w:noProof/>
          <w:lang w:eastAsia="en-AU"/>
        </w:rPr>
        <w:lastRenderedPageBreak/>
        <w:drawing>
          <wp:inline distT="0" distB="0" distL="0" distR="0" wp14:anchorId="04A7D589" wp14:editId="23F441DE">
            <wp:extent cx="6120130" cy="86720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8672031"/>
                    </a:xfrm>
                    <a:prstGeom prst="rect">
                      <a:avLst/>
                    </a:prstGeom>
                    <a:noFill/>
                    <a:ln>
                      <a:noFill/>
                    </a:ln>
                  </pic:spPr>
                </pic:pic>
              </a:graphicData>
            </a:graphic>
          </wp:inline>
        </w:drawing>
      </w:r>
      <w:bookmarkEnd w:id="47"/>
    </w:p>
    <w:p w14:paraId="55422351" w14:textId="6CE07377" w:rsidR="00CE4185" w:rsidRDefault="00CE4185" w:rsidP="00CE4185">
      <w:r w:rsidRPr="00CE4185">
        <w:rPr>
          <w:noProof/>
          <w:lang w:eastAsia="en-AU"/>
        </w:rPr>
        <w:lastRenderedPageBreak/>
        <w:drawing>
          <wp:inline distT="0" distB="0" distL="0" distR="0" wp14:anchorId="19DF2428" wp14:editId="29707DB5">
            <wp:extent cx="6120130" cy="8693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8693470"/>
                    </a:xfrm>
                    <a:prstGeom prst="rect">
                      <a:avLst/>
                    </a:prstGeom>
                    <a:noFill/>
                    <a:ln>
                      <a:noFill/>
                    </a:ln>
                  </pic:spPr>
                </pic:pic>
              </a:graphicData>
            </a:graphic>
          </wp:inline>
        </w:drawing>
      </w:r>
    </w:p>
    <w:p w14:paraId="5B934705" w14:textId="1106211D" w:rsidR="00CE4185" w:rsidRDefault="00CE4185" w:rsidP="00CE4185">
      <w:r w:rsidRPr="00CE4185">
        <w:rPr>
          <w:noProof/>
          <w:lang w:eastAsia="en-AU"/>
        </w:rPr>
        <w:lastRenderedPageBreak/>
        <w:drawing>
          <wp:inline distT="0" distB="0" distL="0" distR="0" wp14:anchorId="15EB982D" wp14:editId="61FAD29D">
            <wp:extent cx="6120130" cy="86763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8676392"/>
                    </a:xfrm>
                    <a:prstGeom prst="rect">
                      <a:avLst/>
                    </a:prstGeom>
                    <a:noFill/>
                    <a:ln>
                      <a:noFill/>
                    </a:ln>
                  </pic:spPr>
                </pic:pic>
              </a:graphicData>
            </a:graphic>
          </wp:inline>
        </w:drawing>
      </w:r>
    </w:p>
    <w:p w14:paraId="6E6EB3DD" w14:textId="06014784" w:rsidR="00CE4185" w:rsidRPr="00CE4185" w:rsidRDefault="00CE4185" w:rsidP="00CE4185">
      <w:r w:rsidRPr="00CE4185">
        <w:rPr>
          <w:noProof/>
          <w:lang w:eastAsia="en-AU"/>
        </w:rPr>
        <w:lastRenderedPageBreak/>
        <w:drawing>
          <wp:inline distT="0" distB="0" distL="0" distR="0" wp14:anchorId="1FE4E65E" wp14:editId="12B16586">
            <wp:extent cx="6120130" cy="870251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8702516"/>
                    </a:xfrm>
                    <a:prstGeom prst="rect">
                      <a:avLst/>
                    </a:prstGeom>
                    <a:noFill/>
                    <a:ln>
                      <a:noFill/>
                    </a:ln>
                  </pic:spPr>
                </pic:pic>
              </a:graphicData>
            </a:graphic>
          </wp:inline>
        </w:drawing>
      </w:r>
    </w:p>
    <w:p w14:paraId="50A6B8BE" w14:textId="77777777" w:rsidR="00CE4185" w:rsidRDefault="00CE4185">
      <w:pPr>
        <w:spacing w:before="0"/>
        <w:rPr>
          <w:rFonts w:eastAsiaTheme="majorEastAsia" w:cstheme="majorBidi"/>
          <w:b/>
          <w:bCs/>
          <w:sz w:val="36"/>
          <w:szCs w:val="36"/>
        </w:rPr>
      </w:pPr>
      <w:r>
        <w:br w:type="page"/>
      </w:r>
    </w:p>
    <w:p w14:paraId="044A53EA" w14:textId="4ABD0647" w:rsidR="003929F1" w:rsidRPr="003929F1" w:rsidRDefault="003929F1" w:rsidP="003929F1">
      <w:pPr>
        <w:pStyle w:val="Heading1"/>
        <w:numPr>
          <w:ilvl w:val="0"/>
          <w:numId w:val="0"/>
        </w:numPr>
        <w:tabs>
          <w:tab w:val="clear" w:pos="5745"/>
          <w:tab w:val="left" w:pos="0"/>
        </w:tabs>
        <w:rPr>
          <w:rFonts w:asciiTheme="minorHAnsi" w:hAnsiTheme="minorHAnsi"/>
        </w:rPr>
      </w:pPr>
      <w:bookmarkStart w:id="48" w:name="_Toc65506069"/>
      <w:r w:rsidRPr="003929F1">
        <w:rPr>
          <w:rFonts w:asciiTheme="minorHAnsi" w:hAnsiTheme="minorHAnsi"/>
        </w:rPr>
        <w:lastRenderedPageBreak/>
        <w:t xml:space="preserve">Attachment </w:t>
      </w:r>
      <w:r w:rsidR="00CC26F5">
        <w:rPr>
          <w:rFonts w:asciiTheme="minorHAnsi" w:hAnsiTheme="minorHAnsi"/>
        </w:rPr>
        <w:t>D</w:t>
      </w:r>
      <w:r w:rsidRPr="003929F1">
        <w:rPr>
          <w:rFonts w:asciiTheme="minorHAnsi" w:hAnsiTheme="minorHAnsi"/>
        </w:rPr>
        <w:t xml:space="preserve"> – Approval documentation from the Native Vegetation Council (example)</w:t>
      </w:r>
      <w:bookmarkEnd w:id="45"/>
      <w:bookmarkEnd w:id="48"/>
    </w:p>
    <w:p w14:paraId="3A62462E" w14:textId="7DCA5DED" w:rsidR="003929F1" w:rsidRDefault="00D33BED" w:rsidP="003929F1">
      <w:pPr>
        <w:ind w:left="-113" w:right="-113"/>
        <w:jc w:val="center"/>
      </w:pPr>
      <w:r w:rsidRPr="00D33BED">
        <w:rPr>
          <w:noProof/>
          <w:lang w:eastAsia="en-AU"/>
        </w:rPr>
        <w:drawing>
          <wp:inline distT="0" distB="0" distL="0" distR="0" wp14:anchorId="723A16DF" wp14:editId="4AB0DAE5">
            <wp:extent cx="5780405" cy="8141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0405" cy="8141970"/>
                    </a:xfrm>
                    <a:prstGeom prst="rect">
                      <a:avLst/>
                    </a:prstGeom>
                    <a:noFill/>
                    <a:ln>
                      <a:noFill/>
                    </a:ln>
                  </pic:spPr>
                </pic:pic>
              </a:graphicData>
            </a:graphic>
          </wp:inline>
        </w:drawing>
      </w:r>
      <w:r w:rsidR="003929F1">
        <w:br w:type="page"/>
      </w:r>
    </w:p>
    <w:p w14:paraId="7E111220" w14:textId="2BD91155" w:rsidR="00D33BED" w:rsidRDefault="00D33BED" w:rsidP="003929F1">
      <w:pPr>
        <w:spacing w:line="276" w:lineRule="auto"/>
        <w:rPr>
          <w:rFonts w:ascii="Calibri" w:hAnsi="Calibri"/>
          <w:kern w:val="28"/>
          <w:sz w:val="22"/>
        </w:rPr>
      </w:pPr>
      <w:r w:rsidRPr="00D33BED">
        <w:rPr>
          <w:rFonts w:ascii="Calibri" w:hAnsi="Calibri"/>
          <w:noProof/>
          <w:kern w:val="28"/>
          <w:sz w:val="22"/>
          <w:lang w:eastAsia="en-AU"/>
        </w:rPr>
        <w:lastRenderedPageBreak/>
        <w:drawing>
          <wp:inline distT="0" distB="0" distL="0" distR="0" wp14:anchorId="16BEC317" wp14:editId="51D7A9A6">
            <wp:extent cx="5780405" cy="810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0405" cy="8102600"/>
                    </a:xfrm>
                    <a:prstGeom prst="rect">
                      <a:avLst/>
                    </a:prstGeom>
                    <a:noFill/>
                    <a:ln>
                      <a:noFill/>
                    </a:ln>
                  </pic:spPr>
                </pic:pic>
              </a:graphicData>
            </a:graphic>
          </wp:inline>
        </w:drawing>
      </w:r>
    </w:p>
    <w:p w14:paraId="417ABABA" w14:textId="77777777" w:rsidR="00D33BED" w:rsidRDefault="00D33BED">
      <w:pPr>
        <w:spacing w:before="0"/>
        <w:rPr>
          <w:rFonts w:ascii="Calibri" w:hAnsi="Calibri"/>
          <w:kern w:val="28"/>
          <w:sz w:val="22"/>
        </w:rPr>
      </w:pPr>
      <w:r>
        <w:rPr>
          <w:rFonts w:ascii="Calibri" w:hAnsi="Calibri"/>
          <w:kern w:val="28"/>
          <w:sz w:val="22"/>
        </w:rPr>
        <w:br w:type="page"/>
      </w:r>
    </w:p>
    <w:p w14:paraId="7C498750" w14:textId="1E1A8ED8" w:rsidR="00D33BED" w:rsidRDefault="00D33BED" w:rsidP="003929F1">
      <w:pPr>
        <w:spacing w:line="276" w:lineRule="auto"/>
        <w:rPr>
          <w:rFonts w:ascii="Calibri" w:hAnsi="Calibri"/>
          <w:kern w:val="28"/>
          <w:sz w:val="22"/>
        </w:rPr>
      </w:pPr>
      <w:r w:rsidRPr="00D33BED">
        <w:rPr>
          <w:rFonts w:ascii="Calibri" w:hAnsi="Calibri"/>
          <w:noProof/>
          <w:kern w:val="28"/>
          <w:sz w:val="22"/>
          <w:lang w:eastAsia="en-AU"/>
        </w:rPr>
        <w:lastRenderedPageBreak/>
        <w:drawing>
          <wp:inline distT="0" distB="0" distL="0" distR="0" wp14:anchorId="339CE6D0" wp14:editId="5EBBD988">
            <wp:extent cx="5780405" cy="8070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0405" cy="8070850"/>
                    </a:xfrm>
                    <a:prstGeom prst="rect">
                      <a:avLst/>
                    </a:prstGeom>
                    <a:noFill/>
                    <a:ln>
                      <a:noFill/>
                    </a:ln>
                  </pic:spPr>
                </pic:pic>
              </a:graphicData>
            </a:graphic>
          </wp:inline>
        </w:drawing>
      </w:r>
    </w:p>
    <w:p w14:paraId="7BE6C337" w14:textId="77777777" w:rsidR="00D33BED" w:rsidRDefault="00D33BED">
      <w:pPr>
        <w:spacing w:before="0"/>
        <w:rPr>
          <w:rFonts w:ascii="Calibri" w:hAnsi="Calibri"/>
          <w:kern w:val="28"/>
          <w:sz w:val="22"/>
        </w:rPr>
      </w:pPr>
      <w:r>
        <w:rPr>
          <w:rFonts w:ascii="Calibri" w:hAnsi="Calibri"/>
          <w:kern w:val="28"/>
          <w:sz w:val="22"/>
        </w:rPr>
        <w:br w:type="page"/>
      </w:r>
    </w:p>
    <w:p w14:paraId="4EDD628D" w14:textId="2C03967D" w:rsidR="003929F1" w:rsidRPr="003929F1" w:rsidRDefault="0051459A" w:rsidP="003929F1">
      <w:pPr>
        <w:spacing w:line="276" w:lineRule="auto"/>
        <w:rPr>
          <w:rFonts w:ascii="Calibri" w:hAnsi="Calibri"/>
          <w:kern w:val="28"/>
          <w:sz w:val="22"/>
        </w:rPr>
      </w:pPr>
      <w:r w:rsidRPr="0051459A">
        <w:rPr>
          <w:rFonts w:ascii="Calibri" w:hAnsi="Calibri"/>
          <w:noProof/>
          <w:kern w:val="28"/>
          <w:sz w:val="22"/>
          <w:lang w:eastAsia="en-AU"/>
        </w:rPr>
        <w:lastRenderedPageBreak/>
        <w:drawing>
          <wp:inline distT="0" distB="0" distL="0" distR="0" wp14:anchorId="15D8A8AE" wp14:editId="613AE8D8">
            <wp:extent cx="5780405" cy="81419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0405" cy="8141970"/>
                    </a:xfrm>
                    <a:prstGeom prst="rect">
                      <a:avLst/>
                    </a:prstGeom>
                    <a:noFill/>
                    <a:ln>
                      <a:noFill/>
                    </a:ln>
                  </pic:spPr>
                </pic:pic>
              </a:graphicData>
            </a:graphic>
          </wp:inline>
        </w:drawing>
      </w:r>
    </w:p>
    <w:sectPr w:rsidR="003929F1" w:rsidRPr="003929F1" w:rsidSect="00AD7DF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045CB" w14:textId="77777777" w:rsidR="006C6BBC" w:rsidRDefault="006C6BBC">
      <w:r>
        <w:separator/>
      </w:r>
    </w:p>
    <w:p w14:paraId="4ED22DD3" w14:textId="77777777" w:rsidR="006C6BBC" w:rsidRDefault="006C6BBC"/>
    <w:p w14:paraId="7034D084" w14:textId="77777777" w:rsidR="006C6BBC" w:rsidRDefault="006C6BBC" w:rsidP="0031275E"/>
  </w:endnote>
  <w:endnote w:type="continuationSeparator" w:id="0">
    <w:p w14:paraId="1765AE4D" w14:textId="77777777" w:rsidR="006C6BBC" w:rsidRDefault="006C6BBC">
      <w:r>
        <w:continuationSeparator/>
      </w:r>
    </w:p>
    <w:p w14:paraId="32DC904C" w14:textId="77777777" w:rsidR="006C6BBC" w:rsidRDefault="006C6BBC"/>
    <w:p w14:paraId="529882A8" w14:textId="77777777" w:rsidR="006C6BBC" w:rsidRDefault="006C6BBC" w:rsidP="003127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함초롬바탕">
    <w:altName w:val="Arial Unicode MS"/>
    <w:charset w:val="81"/>
    <w:family w:val="roman"/>
    <w:pitch w:val="variable"/>
    <w:sig w:usb0="00000000" w:usb1="FBDFFFFF" w:usb2="0417FFFF" w:usb3="00000000" w:csb0="0008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94EEB" w14:textId="730CF223" w:rsidR="008600BC" w:rsidRDefault="008600BC">
    <w:pPr>
      <w:pStyle w:val="Footer"/>
      <w:jc w:val="right"/>
    </w:pPr>
    <w:r>
      <w:fldChar w:fldCharType="begin"/>
    </w:r>
    <w:r>
      <w:instrText xml:space="preserve"> PAGE   \* MERGEFORMAT </w:instrText>
    </w:r>
    <w:r>
      <w:fldChar w:fldCharType="separate"/>
    </w:r>
    <w:r>
      <w:rPr>
        <w:noProof/>
      </w:rPr>
      <w:t>4</w:t>
    </w:r>
    <w:r>
      <w:fldChar w:fldCharType="end"/>
    </w:r>
  </w:p>
  <w:p w14:paraId="20156AE2" w14:textId="77777777" w:rsidR="008600BC" w:rsidRDefault="008600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4CD44" w14:textId="77777777" w:rsidR="006C6BBC" w:rsidRDefault="006C6BBC">
      <w:r>
        <w:separator/>
      </w:r>
    </w:p>
    <w:p w14:paraId="0F439A53" w14:textId="77777777" w:rsidR="006C6BBC" w:rsidRDefault="006C6BBC"/>
    <w:p w14:paraId="2F8415EE" w14:textId="77777777" w:rsidR="006C6BBC" w:rsidRDefault="006C6BBC" w:rsidP="0031275E"/>
  </w:footnote>
  <w:footnote w:type="continuationSeparator" w:id="0">
    <w:p w14:paraId="29BA0CD9" w14:textId="77777777" w:rsidR="006C6BBC" w:rsidRDefault="006C6BBC">
      <w:r>
        <w:continuationSeparator/>
      </w:r>
    </w:p>
    <w:p w14:paraId="618BB0A1" w14:textId="77777777" w:rsidR="006C6BBC" w:rsidRDefault="006C6BBC"/>
    <w:p w14:paraId="4703FB7C" w14:textId="77777777" w:rsidR="006C6BBC" w:rsidRDefault="006C6BBC" w:rsidP="0031275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120A4047"/>
    <w:multiLevelType w:val="hybridMultilevel"/>
    <w:tmpl w:val="359ABFD4"/>
    <w:lvl w:ilvl="0" w:tplc="67AE15C2">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1125BA"/>
    <w:multiLevelType w:val="hybridMultilevel"/>
    <w:tmpl w:val="35F41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5" w15:restartNumberingAfterBreak="0">
    <w:nsid w:val="20D82B15"/>
    <w:multiLevelType w:val="hybridMultilevel"/>
    <w:tmpl w:val="90E079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7B3B36"/>
    <w:multiLevelType w:val="hybridMultilevel"/>
    <w:tmpl w:val="6F826E76"/>
    <w:lvl w:ilvl="0" w:tplc="0C090001">
      <w:start w:val="1"/>
      <w:numFmt w:val="bullet"/>
      <w:lvlText w:val=""/>
      <w:lvlJc w:val="left"/>
      <w:pPr>
        <w:ind w:left="1072" w:hanging="360"/>
      </w:pPr>
      <w:rPr>
        <w:rFonts w:ascii="Symbol" w:hAnsi="Symbol" w:hint="default"/>
      </w:rPr>
    </w:lvl>
    <w:lvl w:ilvl="1" w:tplc="0C090003">
      <w:start w:val="1"/>
      <w:numFmt w:val="bullet"/>
      <w:lvlText w:val="o"/>
      <w:lvlJc w:val="left"/>
      <w:pPr>
        <w:ind w:left="1792" w:hanging="360"/>
      </w:pPr>
      <w:rPr>
        <w:rFonts w:ascii="Courier New" w:hAnsi="Courier New" w:hint="default"/>
      </w:rPr>
    </w:lvl>
    <w:lvl w:ilvl="2" w:tplc="0C090005" w:tentative="1">
      <w:start w:val="1"/>
      <w:numFmt w:val="bullet"/>
      <w:lvlText w:val=""/>
      <w:lvlJc w:val="left"/>
      <w:pPr>
        <w:ind w:left="2512" w:hanging="360"/>
      </w:pPr>
      <w:rPr>
        <w:rFonts w:ascii="Wingdings" w:hAnsi="Wingdings" w:hint="default"/>
      </w:rPr>
    </w:lvl>
    <w:lvl w:ilvl="3" w:tplc="0C090001" w:tentative="1">
      <w:start w:val="1"/>
      <w:numFmt w:val="bullet"/>
      <w:lvlText w:val=""/>
      <w:lvlJc w:val="left"/>
      <w:pPr>
        <w:ind w:left="3232" w:hanging="360"/>
      </w:pPr>
      <w:rPr>
        <w:rFonts w:ascii="Symbol" w:hAnsi="Symbol" w:hint="default"/>
      </w:rPr>
    </w:lvl>
    <w:lvl w:ilvl="4" w:tplc="0C090003" w:tentative="1">
      <w:start w:val="1"/>
      <w:numFmt w:val="bullet"/>
      <w:lvlText w:val="o"/>
      <w:lvlJc w:val="left"/>
      <w:pPr>
        <w:ind w:left="3952" w:hanging="360"/>
      </w:pPr>
      <w:rPr>
        <w:rFonts w:ascii="Courier New" w:hAnsi="Courier New" w:hint="default"/>
      </w:rPr>
    </w:lvl>
    <w:lvl w:ilvl="5" w:tplc="0C090005" w:tentative="1">
      <w:start w:val="1"/>
      <w:numFmt w:val="bullet"/>
      <w:lvlText w:val=""/>
      <w:lvlJc w:val="left"/>
      <w:pPr>
        <w:ind w:left="4672" w:hanging="360"/>
      </w:pPr>
      <w:rPr>
        <w:rFonts w:ascii="Wingdings" w:hAnsi="Wingdings" w:hint="default"/>
      </w:rPr>
    </w:lvl>
    <w:lvl w:ilvl="6" w:tplc="0C090001" w:tentative="1">
      <w:start w:val="1"/>
      <w:numFmt w:val="bullet"/>
      <w:lvlText w:val=""/>
      <w:lvlJc w:val="left"/>
      <w:pPr>
        <w:ind w:left="5392" w:hanging="360"/>
      </w:pPr>
      <w:rPr>
        <w:rFonts w:ascii="Symbol" w:hAnsi="Symbol" w:hint="default"/>
      </w:rPr>
    </w:lvl>
    <w:lvl w:ilvl="7" w:tplc="0C090003" w:tentative="1">
      <w:start w:val="1"/>
      <w:numFmt w:val="bullet"/>
      <w:lvlText w:val="o"/>
      <w:lvlJc w:val="left"/>
      <w:pPr>
        <w:ind w:left="6112" w:hanging="360"/>
      </w:pPr>
      <w:rPr>
        <w:rFonts w:ascii="Courier New" w:hAnsi="Courier New" w:hint="default"/>
      </w:rPr>
    </w:lvl>
    <w:lvl w:ilvl="8" w:tplc="0C090005" w:tentative="1">
      <w:start w:val="1"/>
      <w:numFmt w:val="bullet"/>
      <w:lvlText w:val=""/>
      <w:lvlJc w:val="left"/>
      <w:pPr>
        <w:ind w:left="6832" w:hanging="360"/>
      </w:pPr>
      <w:rPr>
        <w:rFonts w:ascii="Wingdings" w:hAnsi="Wingdings" w:hint="default"/>
      </w:rPr>
    </w:lvl>
  </w:abstractNum>
  <w:abstractNum w:abstractNumId="7" w15:restartNumberingAfterBreak="0">
    <w:nsid w:val="25E865F7"/>
    <w:multiLevelType w:val="hybridMultilevel"/>
    <w:tmpl w:val="0F56B4F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9" w15:restartNumberingAfterBreak="0">
    <w:nsid w:val="2A913599"/>
    <w:multiLevelType w:val="multilevel"/>
    <w:tmpl w:val="02AA8FA0"/>
    <w:numStyleLink w:val="ListBullets"/>
  </w:abstractNum>
  <w:abstractNum w:abstractNumId="10" w15:restartNumberingAfterBreak="0">
    <w:nsid w:val="2F2425AB"/>
    <w:multiLevelType w:val="multilevel"/>
    <w:tmpl w:val="BC8603C0"/>
    <w:numStyleLink w:val="ListNumbers"/>
  </w:abstractNum>
  <w:abstractNum w:abstractNumId="11" w15:restartNumberingAfterBreak="0">
    <w:nsid w:val="32A2262A"/>
    <w:multiLevelType w:val="hybridMultilevel"/>
    <w:tmpl w:val="8FE6E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B86403"/>
    <w:multiLevelType w:val="hybridMultilevel"/>
    <w:tmpl w:val="6A9ED210"/>
    <w:lvl w:ilvl="0" w:tplc="3EC6B930">
      <w:start w:val="1"/>
      <w:numFmt w:val="decimal"/>
      <w:lvlText w:val="%1."/>
      <w:lvlJc w:val="left"/>
      <w:pPr>
        <w:ind w:left="720" w:hanging="360"/>
      </w:pPr>
      <w:rPr>
        <w:rFonts w:cs="Times New Roman" w:hint="default"/>
        <w:b/>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365C2172"/>
    <w:multiLevelType w:val="multilevel"/>
    <w:tmpl w:val="D69CC69E"/>
    <w:lvl w:ilvl="0">
      <w:start w:val="1"/>
      <w:numFmt w:val="decimal"/>
      <w:pStyle w:val="Heading1"/>
      <w:lvlText w:val="%1."/>
      <w:lvlJc w:val="left"/>
      <w:pPr>
        <w:ind w:left="433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7FB51AB"/>
    <w:multiLevelType w:val="multilevel"/>
    <w:tmpl w:val="A05C5F74"/>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pStyle w:val="7"/>
      <w:suff w:val="space"/>
      <w:lvlText w:val="%7"/>
      <w:lvlJc w:val="left"/>
    </w:lvl>
    <w:lvl w:ilvl="7">
      <w:numFmt w:val="decimal"/>
      <w:lvlText w:val=""/>
      <w:lvlJc w:val="left"/>
    </w:lvl>
    <w:lvl w:ilvl="8">
      <w:numFmt w:val="decimal"/>
      <w:lvlText w:val=""/>
      <w:lvlJc w:val="left"/>
    </w:lvl>
  </w:abstractNum>
  <w:abstractNum w:abstractNumId="15" w15:restartNumberingAfterBreak="0">
    <w:nsid w:val="3FA31549"/>
    <w:multiLevelType w:val="hybridMultilevel"/>
    <w:tmpl w:val="908CF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DD5C12"/>
    <w:multiLevelType w:val="multilevel"/>
    <w:tmpl w:val="20F2356A"/>
    <w:numStyleLink w:val="Appendix"/>
  </w:abstractNum>
  <w:abstractNum w:abstractNumId="17"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805961"/>
    <w:multiLevelType w:val="hybridMultilevel"/>
    <w:tmpl w:val="3A484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pStyle w:val="Heading3"/>
      <w:lvlText w:val="%1.%2"/>
      <w:lvlJc w:val="left"/>
      <w:pPr>
        <w:ind w:left="709"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1"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7E97841"/>
    <w:multiLevelType w:val="hybridMultilevel"/>
    <w:tmpl w:val="71566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2"/>
  </w:num>
  <w:num w:numId="4">
    <w:abstractNumId w:val="4"/>
  </w:num>
  <w:num w:numId="5">
    <w:abstractNumId w:val="0"/>
  </w:num>
  <w:num w:numId="6">
    <w:abstractNumId w:val="9"/>
  </w:num>
  <w:num w:numId="7">
    <w:abstractNumId w:val="21"/>
  </w:num>
  <w:num w:numId="8">
    <w:abstractNumId w:val="10"/>
  </w:num>
  <w:num w:numId="9">
    <w:abstractNumId w:val="20"/>
  </w:num>
  <w:num w:numId="10">
    <w:abstractNumId w:val="8"/>
  </w:num>
  <w:num w:numId="11">
    <w:abstractNumId w:val="16"/>
  </w:num>
  <w:num w:numId="12">
    <w:abstractNumId w:val="13"/>
  </w:num>
  <w:num w:numId="13">
    <w:abstractNumId w:val="14"/>
  </w:num>
  <w:num w:numId="14">
    <w:abstractNumId w:val="15"/>
  </w:num>
  <w:num w:numId="15">
    <w:abstractNumId w:val="11"/>
  </w:num>
  <w:num w:numId="16">
    <w:abstractNumId w:val="6"/>
  </w:num>
  <w:num w:numId="17">
    <w:abstractNumId w:val="5"/>
  </w:num>
  <w:num w:numId="18">
    <w:abstractNumId w:val="12"/>
  </w:num>
  <w:num w:numId="19">
    <w:abstractNumId w:val="1"/>
  </w:num>
  <w:num w:numId="20">
    <w:abstractNumId w:val="7"/>
  </w:num>
  <w:num w:numId="21">
    <w:abstractNumId w:val="3"/>
  </w:num>
  <w:num w:numId="22">
    <w:abstractNumId w:val="22"/>
  </w:num>
  <w:num w:numId="23">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0FE"/>
    <w:rsid w:val="0000687B"/>
    <w:rsid w:val="00006B21"/>
    <w:rsid w:val="00007FF0"/>
    <w:rsid w:val="000122F6"/>
    <w:rsid w:val="00021BD9"/>
    <w:rsid w:val="00034098"/>
    <w:rsid w:val="0004044C"/>
    <w:rsid w:val="00040804"/>
    <w:rsid w:val="00050A04"/>
    <w:rsid w:val="00061E4A"/>
    <w:rsid w:val="000642D0"/>
    <w:rsid w:val="000667C8"/>
    <w:rsid w:val="00071FD3"/>
    <w:rsid w:val="00074624"/>
    <w:rsid w:val="00076F3F"/>
    <w:rsid w:val="000815EC"/>
    <w:rsid w:val="00084066"/>
    <w:rsid w:val="00085EAF"/>
    <w:rsid w:val="000868BA"/>
    <w:rsid w:val="000A2837"/>
    <w:rsid w:val="000A647D"/>
    <w:rsid w:val="000C085F"/>
    <w:rsid w:val="000D3DAD"/>
    <w:rsid w:val="000D7137"/>
    <w:rsid w:val="000D7550"/>
    <w:rsid w:val="000F1B4B"/>
    <w:rsid w:val="000F3ACB"/>
    <w:rsid w:val="00113851"/>
    <w:rsid w:val="0013307B"/>
    <w:rsid w:val="0013777D"/>
    <w:rsid w:val="00163D46"/>
    <w:rsid w:val="00165752"/>
    <w:rsid w:val="00165811"/>
    <w:rsid w:val="00171F59"/>
    <w:rsid w:val="00190765"/>
    <w:rsid w:val="00192117"/>
    <w:rsid w:val="00193593"/>
    <w:rsid w:val="0019485B"/>
    <w:rsid w:val="001965FA"/>
    <w:rsid w:val="001C0552"/>
    <w:rsid w:val="001C73A1"/>
    <w:rsid w:val="001D0D5B"/>
    <w:rsid w:val="001D6BDC"/>
    <w:rsid w:val="001E048B"/>
    <w:rsid w:val="001E0BB6"/>
    <w:rsid w:val="001E5351"/>
    <w:rsid w:val="001F0AA2"/>
    <w:rsid w:val="001F13FF"/>
    <w:rsid w:val="001F5DF8"/>
    <w:rsid w:val="001F6AA6"/>
    <w:rsid w:val="00206329"/>
    <w:rsid w:val="00210BB0"/>
    <w:rsid w:val="00212C27"/>
    <w:rsid w:val="00217ECB"/>
    <w:rsid w:val="002233DD"/>
    <w:rsid w:val="00224579"/>
    <w:rsid w:val="0022776C"/>
    <w:rsid w:val="0023157A"/>
    <w:rsid w:val="0023432A"/>
    <w:rsid w:val="00236B2C"/>
    <w:rsid w:val="00247024"/>
    <w:rsid w:val="0026294A"/>
    <w:rsid w:val="00262B6C"/>
    <w:rsid w:val="002660F2"/>
    <w:rsid w:val="00275A3E"/>
    <w:rsid w:val="002779E8"/>
    <w:rsid w:val="0028609D"/>
    <w:rsid w:val="00287AFD"/>
    <w:rsid w:val="002918D2"/>
    <w:rsid w:val="00292599"/>
    <w:rsid w:val="002957B7"/>
    <w:rsid w:val="002A231B"/>
    <w:rsid w:val="002A4659"/>
    <w:rsid w:val="002A75FE"/>
    <w:rsid w:val="002B354D"/>
    <w:rsid w:val="002B4AC0"/>
    <w:rsid w:val="002B5864"/>
    <w:rsid w:val="002C4233"/>
    <w:rsid w:val="002D2B77"/>
    <w:rsid w:val="002D364B"/>
    <w:rsid w:val="002E0D6D"/>
    <w:rsid w:val="002E50BE"/>
    <w:rsid w:val="002F00E7"/>
    <w:rsid w:val="002F0957"/>
    <w:rsid w:val="0030555C"/>
    <w:rsid w:val="0031275E"/>
    <w:rsid w:val="00316960"/>
    <w:rsid w:val="00316965"/>
    <w:rsid w:val="003176A1"/>
    <w:rsid w:val="00321328"/>
    <w:rsid w:val="0033152E"/>
    <w:rsid w:val="00336C69"/>
    <w:rsid w:val="003379B5"/>
    <w:rsid w:val="00340260"/>
    <w:rsid w:val="0034181B"/>
    <w:rsid w:val="00342543"/>
    <w:rsid w:val="003431B7"/>
    <w:rsid w:val="00354FD7"/>
    <w:rsid w:val="003577D8"/>
    <w:rsid w:val="003617A7"/>
    <w:rsid w:val="00364466"/>
    <w:rsid w:val="0037143E"/>
    <w:rsid w:val="00374395"/>
    <w:rsid w:val="00376766"/>
    <w:rsid w:val="00385C19"/>
    <w:rsid w:val="00385DA1"/>
    <w:rsid w:val="00385EFC"/>
    <w:rsid w:val="003929F1"/>
    <w:rsid w:val="003A16DA"/>
    <w:rsid w:val="003B1172"/>
    <w:rsid w:val="003B74CD"/>
    <w:rsid w:val="003C3271"/>
    <w:rsid w:val="003C3A53"/>
    <w:rsid w:val="003C56FA"/>
    <w:rsid w:val="003E12A2"/>
    <w:rsid w:val="003E2B0D"/>
    <w:rsid w:val="003E4D27"/>
    <w:rsid w:val="003F36C7"/>
    <w:rsid w:val="003F7AEF"/>
    <w:rsid w:val="003F7D15"/>
    <w:rsid w:val="00406271"/>
    <w:rsid w:val="00411573"/>
    <w:rsid w:val="00416411"/>
    <w:rsid w:val="004265E7"/>
    <w:rsid w:val="00426CD8"/>
    <w:rsid w:val="004272D9"/>
    <w:rsid w:val="004277C0"/>
    <w:rsid w:val="00427DC0"/>
    <w:rsid w:val="00431F03"/>
    <w:rsid w:val="004320B9"/>
    <w:rsid w:val="00437B8C"/>
    <w:rsid w:val="00440C29"/>
    <w:rsid w:val="00443CBD"/>
    <w:rsid w:val="00443FEB"/>
    <w:rsid w:val="00444989"/>
    <w:rsid w:val="00444B3F"/>
    <w:rsid w:val="004455D5"/>
    <w:rsid w:val="004460EE"/>
    <w:rsid w:val="00456105"/>
    <w:rsid w:val="00460992"/>
    <w:rsid w:val="00461807"/>
    <w:rsid w:val="00464EFE"/>
    <w:rsid w:val="00473EB3"/>
    <w:rsid w:val="004825A7"/>
    <w:rsid w:val="00492FE6"/>
    <w:rsid w:val="00495260"/>
    <w:rsid w:val="004A4DC3"/>
    <w:rsid w:val="004A5DE7"/>
    <w:rsid w:val="004A6AFF"/>
    <w:rsid w:val="004B17BD"/>
    <w:rsid w:val="004B69F4"/>
    <w:rsid w:val="004C063F"/>
    <w:rsid w:val="004D19A1"/>
    <w:rsid w:val="004E2B7C"/>
    <w:rsid w:val="004E7562"/>
    <w:rsid w:val="004F2038"/>
    <w:rsid w:val="004F2655"/>
    <w:rsid w:val="004F6B42"/>
    <w:rsid w:val="0050479A"/>
    <w:rsid w:val="00507252"/>
    <w:rsid w:val="005075A9"/>
    <w:rsid w:val="0051406D"/>
    <w:rsid w:val="0051459A"/>
    <w:rsid w:val="00524145"/>
    <w:rsid w:val="0053023B"/>
    <w:rsid w:val="00530B9B"/>
    <w:rsid w:val="005430DF"/>
    <w:rsid w:val="0054747E"/>
    <w:rsid w:val="005477CA"/>
    <w:rsid w:val="00574FCE"/>
    <w:rsid w:val="00575CCC"/>
    <w:rsid w:val="00586D56"/>
    <w:rsid w:val="00587E4E"/>
    <w:rsid w:val="00587E8E"/>
    <w:rsid w:val="00594EDB"/>
    <w:rsid w:val="00595ED0"/>
    <w:rsid w:val="00597936"/>
    <w:rsid w:val="005A4F6F"/>
    <w:rsid w:val="005A5111"/>
    <w:rsid w:val="005B124A"/>
    <w:rsid w:val="005B2958"/>
    <w:rsid w:val="005B54C6"/>
    <w:rsid w:val="005B74ED"/>
    <w:rsid w:val="005B7AFC"/>
    <w:rsid w:val="005B7EAD"/>
    <w:rsid w:val="005C0689"/>
    <w:rsid w:val="005D0395"/>
    <w:rsid w:val="005D30CD"/>
    <w:rsid w:val="005D39C8"/>
    <w:rsid w:val="005D3E90"/>
    <w:rsid w:val="005D70E2"/>
    <w:rsid w:val="005E50B6"/>
    <w:rsid w:val="005E6C4F"/>
    <w:rsid w:val="005F66CA"/>
    <w:rsid w:val="005F6D35"/>
    <w:rsid w:val="0062292C"/>
    <w:rsid w:val="006230FE"/>
    <w:rsid w:val="00626E31"/>
    <w:rsid w:val="00627FE5"/>
    <w:rsid w:val="00633674"/>
    <w:rsid w:val="00643EFF"/>
    <w:rsid w:val="0066280C"/>
    <w:rsid w:val="00665398"/>
    <w:rsid w:val="006856DB"/>
    <w:rsid w:val="00696426"/>
    <w:rsid w:val="006A1FF8"/>
    <w:rsid w:val="006A6492"/>
    <w:rsid w:val="006B0056"/>
    <w:rsid w:val="006B019F"/>
    <w:rsid w:val="006B4BC9"/>
    <w:rsid w:val="006C1AA5"/>
    <w:rsid w:val="006C3A68"/>
    <w:rsid w:val="006C6BBC"/>
    <w:rsid w:val="006D528B"/>
    <w:rsid w:val="006E0FC1"/>
    <w:rsid w:val="006E1465"/>
    <w:rsid w:val="006E33B2"/>
    <w:rsid w:val="006E7E4D"/>
    <w:rsid w:val="007012F9"/>
    <w:rsid w:val="00701FC9"/>
    <w:rsid w:val="00704DAA"/>
    <w:rsid w:val="00706EF3"/>
    <w:rsid w:val="007119E2"/>
    <w:rsid w:val="007121BD"/>
    <w:rsid w:val="007208E5"/>
    <w:rsid w:val="007240AB"/>
    <w:rsid w:val="00726A02"/>
    <w:rsid w:val="0073167A"/>
    <w:rsid w:val="00734143"/>
    <w:rsid w:val="007413AE"/>
    <w:rsid w:val="00744BFC"/>
    <w:rsid w:val="00755DC9"/>
    <w:rsid w:val="00762B4B"/>
    <w:rsid w:val="00767188"/>
    <w:rsid w:val="007728BF"/>
    <w:rsid w:val="00785099"/>
    <w:rsid w:val="00792D13"/>
    <w:rsid w:val="007A16A8"/>
    <w:rsid w:val="007B575F"/>
    <w:rsid w:val="007B5DB8"/>
    <w:rsid w:val="007B65F2"/>
    <w:rsid w:val="007C7202"/>
    <w:rsid w:val="007E733A"/>
    <w:rsid w:val="007F1F4D"/>
    <w:rsid w:val="00802A17"/>
    <w:rsid w:val="00803686"/>
    <w:rsid w:val="008137A4"/>
    <w:rsid w:val="008222BB"/>
    <w:rsid w:val="00827495"/>
    <w:rsid w:val="008277EF"/>
    <w:rsid w:val="008318F0"/>
    <w:rsid w:val="00840CA0"/>
    <w:rsid w:val="00847A93"/>
    <w:rsid w:val="008600BC"/>
    <w:rsid w:val="00861E44"/>
    <w:rsid w:val="00874F30"/>
    <w:rsid w:val="00875D2A"/>
    <w:rsid w:val="00892203"/>
    <w:rsid w:val="008924EA"/>
    <w:rsid w:val="0089712D"/>
    <w:rsid w:val="008A0285"/>
    <w:rsid w:val="008A3460"/>
    <w:rsid w:val="008A4D8D"/>
    <w:rsid w:val="008A6961"/>
    <w:rsid w:val="008A6A67"/>
    <w:rsid w:val="008B2FEA"/>
    <w:rsid w:val="008C65DE"/>
    <w:rsid w:val="008D06CE"/>
    <w:rsid w:val="008E0F7C"/>
    <w:rsid w:val="008E7F66"/>
    <w:rsid w:val="008F2C6E"/>
    <w:rsid w:val="009001BC"/>
    <w:rsid w:val="0090040F"/>
    <w:rsid w:val="00901AB6"/>
    <w:rsid w:val="009024E9"/>
    <w:rsid w:val="00905DAD"/>
    <w:rsid w:val="00905F94"/>
    <w:rsid w:val="00913020"/>
    <w:rsid w:val="00917637"/>
    <w:rsid w:val="00920344"/>
    <w:rsid w:val="009209CB"/>
    <w:rsid w:val="0092434B"/>
    <w:rsid w:val="00950869"/>
    <w:rsid w:val="00953F32"/>
    <w:rsid w:val="0095510E"/>
    <w:rsid w:val="009557A0"/>
    <w:rsid w:val="009614B1"/>
    <w:rsid w:val="00962C76"/>
    <w:rsid w:val="00973335"/>
    <w:rsid w:val="00973FD0"/>
    <w:rsid w:val="0097406D"/>
    <w:rsid w:val="00974640"/>
    <w:rsid w:val="00976911"/>
    <w:rsid w:val="0098316B"/>
    <w:rsid w:val="00987B64"/>
    <w:rsid w:val="00990909"/>
    <w:rsid w:val="00994461"/>
    <w:rsid w:val="009A6E32"/>
    <w:rsid w:val="009A7372"/>
    <w:rsid w:val="009B4A48"/>
    <w:rsid w:val="009D165A"/>
    <w:rsid w:val="009D5058"/>
    <w:rsid w:val="009E526C"/>
    <w:rsid w:val="009F667B"/>
    <w:rsid w:val="00A11975"/>
    <w:rsid w:val="00A12E01"/>
    <w:rsid w:val="00A14DB7"/>
    <w:rsid w:val="00A17479"/>
    <w:rsid w:val="00A2028C"/>
    <w:rsid w:val="00A23413"/>
    <w:rsid w:val="00A24E50"/>
    <w:rsid w:val="00A27301"/>
    <w:rsid w:val="00A41DC3"/>
    <w:rsid w:val="00A5509C"/>
    <w:rsid w:val="00A5709E"/>
    <w:rsid w:val="00A600FF"/>
    <w:rsid w:val="00A62333"/>
    <w:rsid w:val="00A654C7"/>
    <w:rsid w:val="00A70433"/>
    <w:rsid w:val="00A734DD"/>
    <w:rsid w:val="00A75B47"/>
    <w:rsid w:val="00A9550A"/>
    <w:rsid w:val="00A97F4E"/>
    <w:rsid w:val="00AA4B88"/>
    <w:rsid w:val="00AA635C"/>
    <w:rsid w:val="00AC6EB0"/>
    <w:rsid w:val="00AD34C6"/>
    <w:rsid w:val="00AD35D3"/>
    <w:rsid w:val="00AD7DF8"/>
    <w:rsid w:val="00AE110B"/>
    <w:rsid w:val="00AE1F2E"/>
    <w:rsid w:val="00AF6452"/>
    <w:rsid w:val="00B11A74"/>
    <w:rsid w:val="00B13C6C"/>
    <w:rsid w:val="00B1411F"/>
    <w:rsid w:val="00B21B2C"/>
    <w:rsid w:val="00B22619"/>
    <w:rsid w:val="00B24B28"/>
    <w:rsid w:val="00B26B5F"/>
    <w:rsid w:val="00B2731E"/>
    <w:rsid w:val="00B421DF"/>
    <w:rsid w:val="00B53D35"/>
    <w:rsid w:val="00B55F1D"/>
    <w:rsid w:val="00B5704F"/>
    <w:rsid w:val="00B57188"/>
    <w:rsid w:val="00B6014C"/>
    <w:rsid w:val="00B71842"/>
    <w:rsid w:val="00B72120"/>
    <w:rsid w:val="00B72626"/>
    <w:rsid w:val="00B8095D"/>
    <w:rsid w:val="00B91719"/>
    <w:rsid w:val="00B91722"/>
    <w:rsid w:val="00B93900"/>
    <w:rsid w:val="00BA3EF7"/>
    <w:rsid w:val="00BA51E6"/>
    <w:rsid w:val="00BC004C"/>
    <w:rsid w:val="00BC0972"/>
    <w:rsid w:val="00BC26BA"/>
    <w:rsid w:val="00BC4A99"/>
    <w:rsid w:val="00BC4D64"/>
    <w:rsid w:val="00BC6EDA"/>
    <w:rsid w:val="00BC7AAE"/>
    <w:rsid w:val="00BD6A8D"/>
    <w:rsid w:val="00BD7869"/>
    <w:rsid w:val="00BE5D95"/>
    <w:rsid w:val="00BF0BF6"/>
    <w:rsid w:val="00BF0EB1"/>
    <w:rsid w:val="00BF1D1B"/>
    <w:rsid w:val="00BF3C0A"/>
    <w:rsid w:val="00C05A26"/>
    <w:rsid w:val="00C23348"/>
    <w:rsid w:val="00C30449"/>
    <w:rsid w:val="00C30A9A"/>
    <w:rsid w:val="00C43CDA"/>
    <w:rsid w:val="00C51E83"/>
    <w:rsid w:val="00C602F6"/>
    <w:rsid w:val="00C6669A"/>
    <w:rsid w:val="00C670F7"/>
    <w:rsid w:val="00C70E8C"/>
    <w:rsid w:val="00C73C22"/>
    <w:rsid w:val="00C73CD9"/>
    <w:rsid w:val="00C73D77"/>
    <w:rsid w:val="00C850CC"/>
    <w:rsid w:val="00C86C24"/>
    <w:rsid w:val="00C93F7E"/>
    <w:rsid w:val="00C960BD"/>
    <w:rsid w:val="00CA4855"/>
    <w:rsid w:val="00CA4F61"/>
    <w:rsid w:val="00CB4FCB"/>
    <w:rsid w:val="00CB79AE"/>
    <w:rsid w:val="00CC15F4"/>
    <w:rsid w:val="00CC26F5"/>
    <w:rsid w:val="00CD678D"/>
    <w:rsid w:val="00CE1D10"/>
    <w:rsid w:val="00CE4185"/>
    <w:rsid w:val="00CF6268"/>
    <w:rsid w:val="00D04BC9"/>
    <w:rsid w:val="00D04C76"/>
    <w:rsid w:val="00D07D98"/>
    <w:rsid w:val="00D25C21"/>
    <w:rsid w:val="00D275F0"/>
    <w:rsid w:val="00D31D0E"/>
    <w:rsid w:val="00D323DD"/>
    <w:rsid w:val="00D33BED"/>
    <w:rsid w:val="00D35C8A"/>
    <w:rsid w:val="00D36234"/>
    <w:rsid w:val="00D40614"/>
    <w:rsid w:val="00D6063B"/>
    <w:rsid w:val="00D624EC"/>
    <w:rsid w:val="00D8675F"/>
    <w:rsid w:val="00D9252D"/>
    <w:rsid w:val="00DA6664"/>
    <w:rsid w:val="00DD53D6"/>
    <w:rsid w:val="00DE02E3"/>
    <w:rsid w:val="00DE294F"/>
    <w:rsid w:val="00DE5A9D"/>
    <w:rsid w:val="00DF0594"/>
    <w:rsid w:val="00DF1C6E"/>
    <w:rsid w:val="00DF1F6B"/>
    <w:rsid w:val="00DF5AEE"/>
    <w:rsid w:val="00E035B4"/>
    <w:rsid w:val="00E0713D"/>
    <w:rsid w:val="00E10F38"/>
    <w:rsid w:val="00E124A2"/>
    <w:rsid w:val="00E12C0D"/>
    <w:rsid w:val="00E17F63"/>
    <w:rsid w:val="00E2413B"/>
    <w:rsid w:val="00E24E3C"/>
    <w:rsid w:val="00E3214D"/>
    <w:rsid w:val="00E36771"/>
    <w:rsid w:val="00E4428C"/>
    <w:rsid w:val="00E5128A"/>
    <w:rsid w:val="00E621D8"/>
    <w:rsid w:val="00E7053B"/>
    <w:rsid w:val="00E737A1"/>
    <w:rsid w:val="00E917AA"/>
    <w:rsid w:val="00E95858"/>
    <w:rsid w:val="00EA46AE"/>
    <w:rsid w:val="00EB7392"/>
    <w:rsid w:val="00EB7851"/>
    <w:rsid w:val="00EC29B3"/>
    <w:rsid w:val="00EE2280"/>
    <w:rsid w:val="00EF578D"/>
    <w:rsid w:val="00EF5F06"/>
    <w:rsid w:val="00F10CBB"/>
    <w:rsid w:val="00F1623F"/>
    <w:rsid w:val="00F279F4"/>
    <w:rsid w:val="00F3099E"/>
    <w:rsid w:val="00F31B57"/>
    <w:rsid w:val="00F40718"/>
    <w:rsid w:val="00F40C57"/>
    <w:rsid w:val="00F420F7"/>
    <w:rsid w:val="00F426A9"/>
    <w:rsid w:val="00F44D4A"/>
    <w:rsid w:val="00F5171F"/>
    <w:rsid w:val="00F51CA7"/>
    <w:rsid w:val="00F60E1A"/>
    <w:rsid w:val="00F63BE1"/>
    <w:rsid w:val="00F63C3C"/>
    <w:rsid w:val="00F702DF"/>
    <w:rsid w:val="00F812E4"/>
    <w:rsid w:val="00F81647"/>
    <w:rsid w:val="00FA3BFB"/>
    <w:rsid w:val="00FA5411"/>
    <w:rsid w:val="00FA638B"/>
    <w:rsid w:val="00FC17A7"/>
    <w:rsid w:val="00FC2154"/>
    <w:rsid w:val="00FC5A63"/>
    <w:rsid w:val="00FD6675"/>
    <w:rsid w:val="00FF6727"/>
    <w:rsid w:val="00FF76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3E0F25"/>
  <w15:docId w15:val="{FB2C2DCE-C86C-4747-95DF-6166F2B01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75E"/>
    <w:pPr>
      <w:spacing w:before="120"/>
    </w:pPr>
    <w:rPr>
      <w:rFonts w:asciiTheme="minorHAnsi" w:hAnsiTheme="minorHAnsi"/>
      <w:sz w:val="24"/>
      <w:szCs w:val="22"/>
      <w:lang w:eastAsia="en-US"/>
    </w:rPr>
  </w:style>
  <w:style w:type="paragraph" w:styleId="Heading1">
    <w:name w:val="heading 1"/>
    <w:basedOn w:val="Normal"/>
    <w:next w:val="Normal"/>
    <w:link w:val="Heading1Char"/>
    <w:uiPriority w:val="1"/>
    <w:qFormat/>
    <w:rsid w:val="00A14DB7"/>
    <w:pPr>
      <w:keepNext/>
      <w:keepLines/>
      <w:numPr>
        <w:numId w:val="12"/>
      </w:numPr>
      <w:tabs>
        <w:tab w:val="left" w:pos="5745"/>
      </w:tabs>
      <w:overflowPunct w:val="0"/>
      <w:autoSpaceDE w:val="0"/>
      <w:autoSpaceDN w:val="0"/>
      <w:adjustRightInd w:val="0"/>
      <w:spacing w:before="480" w:line="276" w:lineRule="auto"/>
      <w:textAlignment w:val="baseline"/>
      <w:outlineLvl w:val="0"/>
    </w:pPr>
    <w:rPr>
      <w:rFonts w:asciiTheme="majorHAnsi" w:eastAsiaTheme="majorEastAsia" w:hAnsiTheme="majorHAnsi" w:cstheme="majorBidi"/>
      <w:b/>
      <w:bCs/>
      <w:sz w:val="36"/>
      <w:szCs w:val="36"/>
    </w:rPr>
  </w:style>
  <w:style w:type="paragraph" w:styleId="Heading2">
    <w:name w:val="heading 2"/>
    <w:basedOn w:val="Normal"/>
    <w:next w:val="Normal"/>
    <w:link w:val="Heading2Char"/>
    <w:uiPriority w:val="3"/>
    <w:qFormat/>
    <w:rsid w:val="00BE5D95"/>
    <w:pPr>
      <w:overflowPunct w:val="0"/>
      <w:autoSpaceDE w:val="0"/>
      <w:autoSpaceDN w:val="0"/>
      <w:adjustRightInd w:val="0"/>
      <w:spacing w:after="120" w:line="276" w:lineRule="auto"/>
      <w:textAlignment w:val="baseline"/>
      <w:outlineLvl w:val="1"/>
    </w:pPr>
    <w:rPr>
      <w:rFonts w:asciiTheme="majorHAnsi" w:eastAsiaTheme="majorEastAsia" w:hAnsiTheme="majorHAnsi" w:cstheme="majorBidi"/>
      <w:b/>
      <w:bCs/>
      <w:sz w:val="28"/>
      <w:szCs w:val="36"/>
    </w:rPr>
  </w:style>
  <w:style w:type="paragraph" w:styleId="Heading3">
    <w:name w:val="heading 3"/>
    <w:next w:val="Normal"/>
    <w:link w:val="Heading3Char"/>
    <w:uiPriority w:val="4"/>
    <w:qFormat/>
    <w:rsid w:val="001D6BDC"/>
    <w:pPr>
      <w:keepNext/>
      <w:keepLines/>
      <w:numPr>
        <w:ilvl w:val="1"/>
        <w:numId w:val="9"/>
      </w:numPr>
      <w:spacing w:before="360" w:after="120"/>
      <w:outlineLvl w:val="2"/>
    </w:pPr>
    <w:rPr>
      <w:rFonts w:asciiTheme="minorHAnsi" w:eastAsia="Times New Roman" w:hAnsiTheme="minorHAnsi"/>
      <w:b/>
      <w:bCs/>
      <w:sz w:val="32"/>
      <w:szCs w:val="24"/>
      <w:lang w:eastAsia="en-US"/>
    </w:rPr>
  </w:style>
  <w:style w:type="paragraph" w:styleId="Heading4">
    <w:name w:val="heading 4"/>
    <w:basedOn w:val="Heading5"/>
    <w:next w:val="Normal"/>
    <w:link w:val="Heading4Char"/>
    <w:uiPriority w:val="5"/>
    <w:qFormat/>
    <w:rsid w:val="001D6BDC"/>
    <w:pPr>
      <w:spacing w:before="120"/>
      <w:outlineLvl w:val="3"/>
    </w:pPr>
    <w:rPr>
      <w:rFonts w:eastAsiaTheme="minorEastAsia" w:cstheme="minorBidi"/>
      <w:i w:val="0"/>
      <w:sz w:val="28"/>
      <w:lang w:eastAsia="ja-JP"/>
    </w:rPr>
  </w:style>
  <w:style w:type="paragraph" w:styleId="Heading5">
    <w:name w:val="heading 5"/>
    <w:basedOn w:val="Normal"/>
    <w:next w:val="Normal"/>
    <w:link w:val="Heading5Char"/>
    <w:uiPriority w:val="9"/>
    <w:unhideWhenUsed/>
    <w:rsid w:val="001D6BDC"/>
    <w:pPr>
      <w:keepNext/>
      <w:keepLines/>
      <w:spacing w:before="200"/>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rsid w:val="001D6BDC"/>
    <w:pPr>
      <w:numPr>
        <w:numId w:val="1"/>
      </w:numPr>
    </w:pPr>
  </w:style>
  <w:style w:type="character" w:customStyle="1" w:styleId="Heading1Char">
    <w:name w:val="Heading 1 Char"/>
    <w:basedOn w:val="DefaultParagraphFont"/>
    <w:link w:val="Heading1"/>
    <w:uiPriority w:val="1"/>
    <w:rsid w:val="00A14DB7"/>
    <w:rPr>
      <w:rFonts w:asciiTheme="majorHAnsi" w:eastAsiaTheme="majorEastAsia" w:hAnsiTheme="majorHAnsi" w:cstheme="majorBidi"/>
      <w:b/>
      <w:bCs/>
      <w:sz w:val="36"/>
      <w:szCs w:val="36"/>
      <w:lang w:eastAsia="en-US"/>
    </w:rPr>
  </w:style>
  <w:style w:type="character" w:customStyle="1" w:styleId="Heading2Char">
    <w:name w:val="Heading 2 Char"/>
    <w:basedOn w:val="DefaultParagraphFont"/>
    <w:link w:val="Heading2"/>
    <w:uiPriority w:val="3"/>
    <w:rsid w:val="00BE5D95"/>
    <w:rPr>
      <w:rFonts w:asciiTheme="majorHAnsi" w:eastAsiaTheme="majorEastAsia" w:hAnsiTheme="majorHAnsi" w:cstheme="majorBidi"/>
      <w:b/>
      <w:bCs/>
      <w:sz w:val="28"/>
      <w:szCs w:val="36"/>
      <w:lang w:eastAsia="en-US"/>
    </w:rPr>
  </w:style>
  <w:style w:type="character" w:customStyle="1" w:styleId="Heading3Char">
    <w:name w:val="Heading 3 Char"/>
    <w:basedOn w:val="DefaultParagraphFont"/>
    <w:link w:val="Heading3"/>
    <w:uiPriority w:val="4"/>
    <w:rsid w:val="001D6BDC"/>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5"/>
    <w:rsid w:val="001D6BDC"/>
    <w:rPr>
      <w:rFonts w:eastAsiaTheme="minorEastAsia" w:cstheme="minorBidi"/>
      <w:b/>
      <w:sz w:val="28"/>
      <w:szCs w:val="22"/>
      <w:lang w:eastAsia="ja-JP"/>
    </w:rPr>
  </w:style>
  <w:style w:type="character" w:customStyle="1" w:styleId="Heading5Char">
    <w:name w:val="Heading 5 Char"/>
    <w:basedOn w:val="DefaultParagraphFont"/>
    <w:link w:val="Heading5"/>
    <w:uiPriority w:val="9"/>
    <w:rsid w:val="001D6BDC"/>
    <w:rPr>
      <w:rFonts w:eastAsiaTheme="majorEastAsia" w:cstheme="majorBidi"/>
      <w:b/>
      <w:i/>
      <w:sz w:val="24"/>
      <w:szCs w:val="22"/>
      <w:lang w:eastAsia="en-US"/>
    </w:rPr>
  </w:style>
  <w:style w:type="paragraph" w:styleId="TOC1">
    <w:name w:val="toc 1"/>
    <w:basedOn w:val="Normal"/>
    <w:next w:val="Normal"/>
    <w:uiPriority w:val="39"/>
    <w:unhideWhenUsed/>
    <w:qFormat/>
    <w:rsid w:val="001D6BDC"/>
    <w:pPr>
      <w:tabs>
        <w:tab w:val="left" w:pos="426"/>
        <w:tab w:val="right" w:leader="dot" w:pos="9072"/>
      </w:tabs>
      <w:spacing w:after="120"/>
    </w:pPr>
    <w:rPr>
      <w:b/>
      <w:noProof/>
    </w:rPr>
  </w:style>
  <w:style w:type="paragraph" w:styleId="TOC2">
    <w:name w:val="toc 2"/>
    <w:basedOn w:val="Normal"/>
    <w:next w:val="Normal"/>
    <w:uiPriority w:val="39"/>
    <w:unhideWhenUsed/>
    <w:qFormat/>
    <w:rsid w:val="001D6BDC"/>
    <w:pPr>
      <w:tabs>
        <w:tab w:val="right" w:leader="dot" w:pos="9060"/>
      </w:tabs>
      <w:spacing w:after="120"/>
      <w:ind w:firstLine="425"/>
    </w:pPr>
    <w:rPr>
      <w:noProof/>
    </w:rPr>
  </w:style>
  <w:style w:type="paragraph" w:styleId="TOC3">
    <w:name w:val="toc 3"/>
    <w:basedOn w:val="Normal"/>
    <w:next w:val="Normal"/>
    <w:uiPriority w:val="39"/>
    <w:unhideWhenUsed/>
    <w:qFormat/>
    <w:rsid w:val="001D6BDC"/>
    <w:pPr>
      <w:tabs>
        <w:tab w:val="right" w:leader="dot" w:pos="9072"/>
      </w:tabs>
      <w:spacing w:after="120"/>
      <w:ind w:firstLine="851"/>
    </w:pPr>
    <w:rPr>
      <w:noProof/>
    </w:rPr>
  </w:style>
  <w:style w:type="paragraph" w:styleId="Caption">
    <w:name w:val="caption"/>
    <w:basedOn w:val="Normal"/>
    <w:next w:val="Normal"/>
    <w:uiPriority w:val="12"/>
    <w:qFormat/>
    <w:rsid w:val="001D6BDC"/>
    <w:pPr>
      <w:keepNext/>
      <w:spacing w:before="360" w:after="120"/>
    </w:pPr>
    <w:rPr>
      <w:b/>
      <w:bCs/>
      <w:szCs w:val="18"/>
    </w:rPr>
  </w:style>
  <w:style w:type="paragraph" w:styleId="ListBullet">
    <w:name w:val="List Bullet"/>
    <w:basedOn w:val="Normal"/>
    <w:uiPriority w:val="7"/>
    <w:qFormat/>
    <w:rsid w:val="001D6BDC"/>
    <w:pPr>
      <w:numPr>
        <w:numId w:val="6"/>
      </w:numPr>
      <w:spacing w:after="120"/>
    </w:pPr>
  </w:style>
  <w:style w:type="paragraph" w:styleId="ListNumber">
    <w:name w:val="List Number"/>
    <w:basedOn w:val="Normal"/>
    <w:uiPriority w:val="9"/>
    <w:qFormat/>
    <w:rsid w:val="001D6BDC"/>
    <w:pPr>
      <w:numPr>
        <w:numId w:val="8"/>
      </w:numPr>
      <w:spacing w:after="120"/>
    </w:pPr>
  </w:style>
  <w:style w:type="paragraph" w:styleId="ListBullet2">
    <w:name w:val="List Bullet 2"/>
    <w:basedOn w:val="Normal"/>
    <w:uiPriority w:val="8"/>
    <w:qFormat/>
    <w:rsid w:val="001D6BDC"/>
    <w:pPr>
      <w:numPr>
        <w:ilvl w:val="1"/>
        <w:numId w:val="6"/>
      </w:numPr>
      <w:spacing w:after="120"/>
      <w:contextualSpacing/>
    </w:pPr>
  </w:style>
  <w:style w:type="paragraph" w:styleId="ListNumber2">
    <w:name w:val="List Number 2"/>
    <w:uiPriority w:val="10"/>
    <w:qFormat/>
    <w:rsid w:val="001D6BDC"/>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rsid w:val="001D6BDC"/>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rsid w:val="001D6BDC"/>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sid w:val="001D6BDC"/>
    <w:rPr>
      <w:color w:val="165788"/>
      <w:u w:val="single"/>
    </w:rPr>
  </w:style>
  <w:style w:type="character" w:styleId="Strong">
    <w:name w:val="Strong"/>
    <w:basedOn w:val="DefaultParagraphFont"/>
    <w:uiPriority w:val="99"/>
    <w:qFormat/>
    <w:rsid w:val="001D6BDC"/>
    <w:rPr>
      <w:b/>
      <w:bCs/>
    </w:rPr>
  </w:style>
  <w:style w:type="character" w:styleId="Emphasis">
    <w:name w:val="Emphasis"/>
    <w:basedOn w:val="DefaultParagraphFont"/>
    <w:uiPriority w:val="99"/>
    <w:qFormat/>
    <w:rsid w:val="001D6BDC"/>
    <w:rPr>
      <w:i/>
      <w:iCs/>
    </w:rPr>
  </w:style>
  <w:style w:type="paragraph" w:styleId="Quote">
    <w:name w:val="Quote"/>
    <w:basedOn w:val="Normal"/>
    <w:next w:val="Normal"/>
    <w:link w:val="QuoteChar"/>
    <w:uiPriority w:val="18"/>
    <w:qFormat/>
    <w:rsid w:val="001D6BDC"/>
    <w:pPr>
      <w:ind w:left="709" w:right="567"/>
    </w:pPr>
    <w:rPr>
      <w:rFonts w:eastAsia="Times New Roman"/>
      <w:iCs/>
      <w:color w:val="000000"/>
      <w:sz w:val="20"/>
      <w:szCs w:val="24"/>
    </w:rPr>
  </w:style>
  <w:style w:type="character" w:customStyle="1" w:styleId="QuoteChar">
    <w:name w:val="Quote Char"/>
    <w:basedOn w:val="DefaultParagraphFont"/>
    <w:link w:val="Quote"/>
    <w:uiPriority w:val="18"/>
    <w:rsid w:val="001D6BDC"/>
    <w:rPr>
      <w:rFonts w:eastAsia="Times New Roman"/>
      <w:iCs/>
      <w:color w:val="000000"/>
      <w:szCs w:val="24"/>
      <w:lang w:eastAsia="en-US"/>
    </w:rPr>
  </w:style>
  <w:style w:type="paragraph" w:styleId="TOCHeading">
    <w:name w:val="TOC Heading"/>
    <w:next w:val="Normal"/>
    <w:uiPriority w:val="39"/>
    <w:qFormat/>
    <w:rsid w:val="001D6BDC"/>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rsid w:val="001D6BDC"/>
    <w:pPr>
      <w:tabs>
        <w:tab w:val="center" w:pos="4536"/>
      </w:tabs>
      <w:spacing w:after="120"/>
      <w:jc w:val="center"/>
    </w:pPr>
    <w:rPr>
      <w:sz w:val="16"/>
    </w:rPr>
  </w:style>
  <w:style w:type="paragraph" w:styleId="Footer">
    <w:name w:val="footer"/>
    <w:next w:val="Footeraddress"/>
    <w:link w:val="FooterChar"/>
    <w:uiPriority w:val="99"/>
    <w:unhideWhenUsed/>
    <w:rsid w:val="001D6BDC"/>
    <w:pPr>
      <w:tabs>
        <w:tab w:val="right" w:pos="9026"/>
      </w:tabs>
    </w:pPr>
    <w:rPr>
      <w:rFonts w:ascii="Calibri" w:eastAsiaTheme="minorHAnsi" w:hAnsi="Calibri"/>
    </w:rPr>
  </w:style>
  <w:style w:type="character" w:customStyle="1" w:styleId="FooterChar">
    <w:name w:val="Footer Char"/>
    <w:basedOn w:val="DefaultParagraphFont"/>
    <w:link w:val="Footer"/>
    <w:uiPriority w:val="99"/>
    <w:rsid w:val="001D6BDC"/>
    <w:rPr>
      <w:rFonts w:ascii="Calibri" w:hAnsi="Calibri"/>
    </w:rPr>
  </w:style>
  <w:style w:type="paragraph" w:customStyle="1" w:styleId="BoxText">
    <w:name w:val="Box Text"/>
    <w:basedOn w:val="Normal"/>
    <w:uiPriority w:val="19"/>
    <w:qFormat/>
    <w:rsid w:val="001D6BDC"/>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rsid w:val="001D6BDC"/>
    <w:pPr>
      <w:spacing w:line="264" w:lineRule="auto"/>
      <w:contextualSpacing/>
    </w:pPr>
    <w:rPr>
      <w:sz w:val="18"/>
    </w:rPr>
  </w:style>
  <w:style w:type="paragraph" w:customStyle="1" w:styleId="BasicParagraph">
    <w:name w:val="[Basic Paragraph]"/>
    <w:basedOn w:val="Normal"/>
    <w:uiPriority w:val="99"/>
    <w:rsid w:val="001D6BDC"/>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Cs w:val="24"/>
      <w:lang w:val="en-US"/>
    </w:rPr>
  </w:style>
  <w:style w:type="paragraph" w:customStyle="1" w:styleId="TableText">
    <w:name w:val="Table Text"/>
    <w:basedOn w:val="Normal"/>
    <w:uiPriority w:val="13"/>
    <w:qFormat/>
    <w:rsid w:val="001D6BDC"/>
    <w:pPr>
      <w:spacing w:before="60" w:after="60"/>
    </w:pPr>
    <w:rPr>
      <w:sz w:val="18"/>
    </w:rPr>
  </w:style>
  <w:style w:type="paragraph" w:customStyle="1" w:styleId="TableHeading">
    <w:name w:val="Table Heading"/>
    <w:basedOn w:val="TableText"/>
    <w:uiPriority w:val="14"/>
    <w:qFormat/>
    <w:rsid w:val="001D6BDC"/>
    <w:pPr>
      <w:keepNext/>
    </w:pPr>
    <w:rPr>
      <w:b/>
    </w:rPr>
  </w:style>
  <w:style w:type="numbering" w:customStyle="1" w:styleId="Headings">
    <w:name w:val="Headings"/>
    <w:uiPriority w:val="99"/>
    <w:rsid w:val="001D6BDC"/>
    <w:pPr>
      <w:numPr>
        <w:numId w:val="9"/>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rsid w:val="001D6BDC"/>
    <w:pPr>
      <w:numPr>
        <w:numId w:val="2"/>
      </w:numPr>
      <w:tabs>
        <w:tab w:val="left" w:pos="227"/>
      </w:tabs>
      <w:ind w:left="0" w:firstLine="0"/>
    </w:pPr>
  </w:style>
  <w:style w:type="paragraph" w:customStyle="1" w:styleId="TableBullet">
    <w:name w:val="Table Bullet"/>
    <w:basedOn w:val="TableText"/>
    <w:uiPriority w:val="15"/>
    <w:qFormat/>
    <w:rsid w:val="001D6BDC"/>
    <w:pPr>
      <w:numPr>
        <w:numId w:val="3"/>
      </w:numPr>
    </w:pPr>
  </w:style>
  <w:style w:type="paragraph" w:customStyle="1" w:styleId="BoxHeading">
    <w:name w:val="Box Heading"/>
    <w:basedOn w:val="BoxText"/>
    <w:uiPriority w:val="20"/>
    <w:qFormat/>
    <w:rsid w:val="001D6BDC"/>
    <w:rPr>
      <w:b/>
    </w:rPr>
  </w:style>
  <w:style w:type="paragraph" w:customStyle="1" w:styleId="Securityclassification">
    <w:name w:val="Security classification"/>
    <w:basedOn w:val="Normal"/>
    <w:uiPriority w:val="26"/>
    <w:qFormat/>
    <w:rsid w:val="001D6BDC"/>
    <w:pPr>
      <w:tabs>
        <w:tab w:val="center" w:pos="4820"/>
      </w:tabs>
      <w:jc w:val="center"/>
    </w:pPr>
    <w:rPr>
      <w:b/>
      <w:caps/>
      <w:color w:val="FF0000"/>
      <w:sz w:val="36"/>
      <w:szCs w:val="36"/>
    </w:rPr>
  </w:style>
  <w:style w:type="paragraph" w:styleId="Header">
    <w:name w:val="header"/>
    <w:link w:val="HeaderChar"/>
    <w:uiPriority w:val="99"/>
    <w:unhideWhenUsed/>
    <w:rsid w:val="001D6BDC"/>
    <w:pPr>
      <w:tabs>
        <w:tab w:val="right" w:pos="9026"/>
      </w:tabs>
    </w:pPr>
    <w:rPr>
      <w:rFonts w:ascii="Calibri" w:eastAsiaTheme="minorHAnsi" w:hAnsi="Calibri"/>
    </w:rPr>
  </w:style>
  <w:style w:type="character" w:customStyle="1" w:styleId="HeaderChar">
    <w:name w:val="Header Char"/>
    <w:basedOn w:val="DefaultParagraphFont"/>
    <w:link w:val="Header"/>
    <w:uiPriority w:val="99"/>
    <w:rsid w:val="001D6BDC"/>
    <w:rPr>
      <w:rFonts w:ascii="Calibri" w:hAnsi="Calibri"/>
    </w:rPr>
  </w:style>
  <w:style w:type="paragraph" w:customStyle="1" w:styleId="BoxSource">
    <w:name w:val="Box Source"/>
    <w:basedOn w:val="FigureTableNoteSource"/>
    <w:uiPriority w:val="22"/>
    <w:qFormat/>
    <w:rsid w:val="001D6BDC"/>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rsid w:val="001D6BDC"/>
    <w:pPr>
      <w:pageBreakBefore/>
      <w:numPr>
        <w:numId w:val="11"/>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sid w:val="001D6BDC"/>
    <w:rPr>
      <w:rFonts w:ascii="Tahoma" w:hAnsi="Tahoma" w:cs="Tahoma"/>
      <w:sz w:val="16"/>
      <w:szCs w:val="16"/>
    </w:rPr>
  </w:style>
  <w:style w:type="character" w:customStyle="1" w:styleId="BalloonTextChar">
    <w:name w:val="Balloon Text Char"/>
    <w:basedOn w:val="DefaultParagraphFont"/>
    <w:link w:val="BalloonText"/>
    <w:uiPriority w:val="99"/>
    <w:semiHidden/>
    <w:rsid w:val="001D6BDC"/>
    <w:rPr>
      <w:rFonts w:ascii="Tahoma" w:eastAsia="Calibri" w:hAnsi="Tahoma" w:cs="Tahoma"/>
      <w:sz w:val="16"/>
      <w:szCs w:val="16"/>
      <w:lang w:eastAsia="en-US"/>
    </w:rPr>
  </w:style>
  <w:style w:type="paragraph" w:styleId="TableofFigures">
    <w:name w:val="table of figures"/>
    <w:basedOn w:val="Normal"/>
    <w:next w:val="Normal"/>
    <w:uiPriority w:val="99"/>
    <w:unhideWhenUsed/>
    <w:rsid w:val="001D6BDC"/>
  </w:style>
  <w:style w:type="numbering" w:customStyle="1" w:styleId="Appendix">
    <w:name w:val="Appendix"/>
    <w:uiPriority w:val="99"/>
    <w:rsid w:val="001D6BDC"/>
    <w:pPr>
      <w:numPr>
        <w:numId w:val="10"/>
      </w:numPr>
    </w:pPr>
  </w:style>
  <w:style w:type="character" w:styleId="CommentReference">
    <w:name w:val="annotation reference"/>
    <w:basedOn w:val="DefaultParagraphFont"/>
    <w:uiPriority w:val="99"/>
    <w:semiHidden/>
    <w:unhideWhenUsed/>
    <w:qFormat/>
    <w:rsid w:val="001D6BDC"/>
    <w:rPr>
      <w:sz w:val="16"/>
      <w:szCs w:val="16"/>
    </w:rPr>
  </w:style>
  <w:style w:type="paragraph" w:styleId="CommentText">
    <w:name w:val="annotation text"/>
    <w:basedOn w:val="Normal"/>
    <w:link w:val="CommentTextChar"/>
    <w:uiPriority w:val="99"/>
    <w:unhideWhenUsed/>
    <w:rsid w:val="001D6BDC"/>
    <w:rPr>
      <w:sz w:val="20"/>
      <w:szCs w:val="20"/>
    </w:rPr>
  </w:style>
  <w:style w:type="character" w:customStyle="1" w:styleId="CommentTextChar">
    <w:name w:val="Comment Text Char"/>
    <w:basedOn w:val="DefaultParagraphFont"/>
    <w:link w:val="CommentText"/>
    <w:uiPriority w:val="99"/>
    <w:rsid w:val="001D6BDC"/>
    <w:rPr>
      <w:rFonts w:eastAsia="Calibri"/>
      <w:lang w:eastAsia="en-US"/>
    </w:rPr>
  </w:style>
  <w:style w:type="paragraph" w:styleId="CommentSubject">
    <w:name w:val="annotation subject"/>
    <w:basedOn w:val="CommentText"/>
    <w:next w:val="CommentText"/>
    <w:link w:val="CommentSubjectChar"/>
    <w:uiPriority w:val="99"/>
    <w:semiHidden/>
    <w:unhideWhenUsed/>
    <w:rsid w:val="001D6BDC"/>
    <w:rPr>
      <w:b/>
      <w:bCs/>
    </w:rPr>
  </w:style>
  <w:style w:type="character" w:customStyle="1" w:styleId="CommentSubjectChar">
    <w:name w:val="Comment Subject Char"/>
    <w:basedOn w:val="CommentTextChar"/>
    <w:link w:val="CommentSubject"/>
    <w:uiPriority w:val="99"/>
    <w:semiHidden/>
    <w:rsid w:val="001D6BDC"/>
    <w:rPr>
      <w:rFonts w:eastAsia="Calibri"/>
      <w:b/>
      <w:bCs/>
      <w:lang w:eastAsia="en-US"/>
    </w:rPr>
  </w:style>
  <w:style w:type="character" w:styleId="FollowedHyperlink">
    <w:name w:val="FollowedHyperlink"/>
    <w:basedOn w:val="DefaultParagraphFont"/>
    <w:uiPriority w:val="99"/>
    <w:semiHidden/>
    <w:unhideWhenUsed/>
    <w:rsid w:val="001D6BDC"/>
    <w:rPr>
      <w:color w:val="800080" w:themeColor="followedHyperlink"/>
      <w:u w:val="single"/>
    </w:rPr>
  </w:style>
  <w:style w:type="numbering" w:customStyle="1" w:styleId="ListBullets">
    <w:name w:val="ListBullets"/>
    <w:uiPriority w:val="99"/>
    <w:rsid w:val="001D6BDC"/>
    <w:pPr>
      <w:numPr>
        <w:numId w:val="4"/>
      </w:numPr>
    </w:pPr>
  </w:style>
  <w:style w:type="paragraph" w:styleId="ListBullet4">
    <w:name w:val="List Bullet 4"/>
    <w:basedOn w:val="Normal"/>
    <w:uiPriority w:val="99"/>
    <w:unhideWhenUsed/>
    <w:rsid w:val="001D6BDC"/>
    <w:pPr>
      <w:numPr>
        <w:numId w:val="5"/>
      </w:numPr>
      <w:contextualSpacing/>
    </w:pPr>
  </w:style>
  <w:style w:type="paragraph" w:styleId="ListBullet3">
    <w:name w:val="List Bullet 3"/>
    <w:basedOn w:val="Normal"/>
    <w:uiPriority w:val="99"/>
    <w:unhideWhenUsed/>
    <w:rsid w:val="001D6BDC"/>
    <w:pPr>
      <w:numPr>
        <w:ilvl w:val="2"/>
        <w:numId w:val="6"/>
      </w:numPr>
      <w:contextualSpacing/>
    </w:pPr>
  </w:style>
  <w:style w:type="numbering" w:customStyle="1" w:styleId="ListNumbers">
    <w:name w:val="ListNumbers"/>
    <w:uiPriority w:val="99"/>
    <w:rsid w:val="001D6BDC"/>
    <w:pPr>
      <w:numPr>
        <w:numId w:val="7"/>
      </w:numPr>
    </w:pPr>
  </w:style>
  <w:style w:type="paragraph" w:customStyle="1" w:styleId="Picture">
    <w:name w:val="Picture"/>
    <w:qFormat/>
    <w:rsid w:val="001D6BDC"/>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rsid w:val="001D6BDC"/>
    <w:pPr>
      <w:ind w:left="1701"/>
    </w:pPr>
    <w:rPr>
      <w:sz w:val="40"/>
      <w:szCs w:val="40"/>
      <w:lang w:eastAsia="ja-JP"/>
    </w:rPr>
  </w:style>
  <w:style w:type="character" w:customStyle="1" w:styleId="SubtitleChar">
    <w:name w:val="Subtitle Char"/>
    <w:basedOn w:val="DefaultParagraphFont"/>
    <w:link w:val="Subtitle"/>
    <w:uiPriority w:val="23"/>
    <w:rsid w:val="001D6BDC"/>
    <w:rPr>
      <w:rFonts w:eastAsia="Calibri"/>
      <w:sz w:val="40"/>
      <w:szCs w:val="40"/>
      <w:lang w:eastAsia="ja-JP"/>
    </w:rPr>
  </w:style>
  <w:style w:type="paragraph" w:styleId="Date">
    <w:name w:val="Date"/>
    <w:basedOn w:val="Normal"/>
    <w:next w:val="Normal"/>
    <w:link w:val="DateChar"/>
    <w:uiPriority w:val="99"/>
    <w:unhideWhenUsed/>
    <w:rsid w:val="001D6BDC"/>
    <w:pPr>
      <w:pBdr>
        <w:top w:val="single" w:sz="4" w:space="1" w:color="auto"/>
      </w:pBdr>
      <w:ind w:left="1701"/>
      <w:jc w:val="right"/>
    </w:pPr>
    <w:rPr>
      <w:sz w:val="28"/>
      <w:szCs w:val="28"/>
    </w:rPr>
  </w:style>
  <w:style w:type="character" w:customStyle="1" w:styleId="DateChar">
    <w:name w:val="Date Char"/>
    <w:basedOn w:val="DefaultParagraphFont"/>
    <w:link w:val="Date"/>
    <w:uiPriority w:val="99"/>
    <w:rsid w:val="001D6BDC"/>
    <w:rPr>
      <w:rFonts w:eastAsia="Calibri"/>
      <w:sz w:val="28"/>
      <w:szCs w:val="28"/>
      <w:lang w:eastAsia="en-US"/>
    </w:rPr>
  </w:style>
  <w:style w:type="paragraph" w:customStyle="1" w:styleId="AppendixHeading2">
    <w:name w:val="Appendix Heading 2"/>
    <w:qFormat/>
    <w:rsid w:val="001D6BDC"/>
    <w:pPr>
      <w:numPr>
        <w:ilvl w:val="1"/>
        <w:numId w:val="11"/>
      </w:numPr>
    </w:pPr>
    <w:rPr>
      <w:rFonts w:asciiTheme="minorHAnsi" w:eastAsia="Times New Roman" w:hAnsiTheme="minorHAnsi"/>
      <w:b/>
      <w:bCs/>
      <w:sz w:val="32"/>
      <w:szCs w:val="24"/>
      <w:lang w:eastAsia="en-US"/>
    </w:rPr>
  </w:style>
  <w:style w:type="paragraph" w:customStyle="1" w:styleId="AppendixHeading3">
    <w:name w:val="Appendix Heading 3"/>
    <w:qFormat/>
    <w:rsid w:val="001D6BDC"/>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rsid w:val="001D6BDC"/>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rsid w:val="001D6BDC"/>
  </w:style>
  <w:style w:type="paragraph" w:styleId="Revision">
    <w:name w:val="Revision"/>
    <w:hidden/>
    <w:uiPriority w:val="99"/>
    <w:semiHidden/>
    <w:rsid w:val="001D6BDC"/>
    <w:rPr>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Recommendation,List Paragraph11"/>
    <w:basedOn w:val="Normal"/>
    <w:link w:val="ListParagraphChar"/>
    <w:uiPriority w:val="99"/>
    <w:qFormat/>
    <w:rsid w:val="006230FE"/>
    <w:pPr>
      <w:spacing w:before="0" w:after="200" w:line="276" w:lineRule="auto"/>
      <w:ind w:left="720"/>
      <w:contextualSpacing/>
    </w:pPr>
  </w:style>
  <w:style w:type="character" w:customStyle="1" w:styleId="ListParagraphChar">
    <w:name w:val="List Paragraph Char"/>
    <w:aliases w:val="List Paragraph1 Char,Recommendation Char,List Paragraph11 Char"/>
    <w:basedOn w:val="DefaultParagraphFont"/>
    <w:link w:val="ListParagraph"/>
    <w:uiPriority w:val="99"/>
    <w:locked/>
    <w:rsid w:val="006230FE"/>
    <w:rPr>
      <w:sz w:val="24"/>
      <w:szCs w:val="22"/>
      <w:lang w:eastAsia="en-US"/>
    </w:rPr>
  </w:style>
  <w:style w:type="paragraph" w:styleId="NormalWeb">
    <w:name w:val="Normal (Web)"/>
    <w:basedOn w:val="Normal"/>
    <w:uiPriority w:val="99"/>
    <w:unhideWhenUsed/>
    <w:rsid w:val="00165811"/>
    <w:rPr>
      <w:rFonts w:ascii="Times New Roman" w:hAnsi="Times New Roman"/>
      <w:szCs w:val="24"/>
    </w:rPr>
  </w:style>
  <w:style w:type="paragraph" w:customStyle="1" w:styleId="7">
    <w:name w:val="개요 7"/>
    <w:uiPriority w:val="8"/>
    <w:rsid w:val="00627FE5"/>
    <w:pPr>
      <w:widowControl w:val="0"/>
      <w:numPr>
        <w:ilvl w:val="6"/>
        <w:numId w:val="13"/>
      </w:numPr>
      <w:pBdr>
        <w:top w:val="none" w:sz="2" w:space="0" w:color="000000"/>
        <w:left w:val="none" w:sz="2" w:space="0" w:color="000000"/>
        <w:bottom w:val="none" w:sz="2" w:space="0" w:color="000000"/>
        <w:right w:val="none" w:sz="2" w:space="0" w:color="000000"/>
      </w:pBdr>
      <w:wordWrap w:val="0"/>
      <w:autoSpaceDE w:val="0"/>
      <w:autoSpaceDN w:val="0"/>
      <w:snapToGrid w:val="0"/>
      <w:spacing w:line="384" w:lineRule="auto"/>
      <w:ind w:left="1400" w:hanging="360"/>
      <w:jc w:val="both"/>
      <w:textAlignment w:val="baseline"/>
      <w:outlineLvl w:val="6"/>
    </w:pPr>
    <w:rPr>
      <w:rFonts w:ascii="함초롬바탕" w:eastAsia="함초롬바탕" w:hAnsi="Malgun Gothic"/>
      <w:color w:val="000000"/>
      <w:kern w:val="2"/>
      <w:szCs w:val="22"/>
      <w:lang w:val="en-US" w:eastAsia="ko-KR"/>
    </w:rPr>
  </w:style>
  <w:style w:type="paragraph" w:styleId="BodyText">
    <w:name w:val="Body Text"/>
    <w:basedOn w:val="Normal"/>
    <w:link w:val="BodyTextChar"/>
    <w:uiPriority w:val="1"/>
    <w:rsid w:val="00FC5A63"/>
    <w:pPr>
      <w:overflowPunct w:val="0"/>
      <w:autoSpaceDE w:val="0"/>
      <w:autoSpaceDN w:val="0"/>
      <w:adjustRightInd w:val="0"/>
      <w:spacing w:before="0" w:after="240"/>
      <w:jc w:val="both"/>
      <w:textAlignment w:val="baseline"/>
    </w:pPr>
    <w:rPr>
      <w:rFonts w:ascii="Calibri" w:eastAsia="Times New Roman" w:hAnsi="Calibri"/>
      <w:szCs w:val="20"/>
    </w:rPr>
  </w:style>
  <w:style w:type="character" w:customStyle="1" w:styleId="BodyTextChar">
    <w:name w:val="Body Text Char"/>
    <w:basedOn w:val="DefaultParagraphFont"/>
    <w:link w:val="BodyText"/>
    <w:uiPriority w:val="99"/>
    <w:rsid w:val="00FC5A63"/>
    <w:rPr>
      <w:rFonts w:ascii="Calibri" w:eastAsia="Times New Roman" w:hAnsi="Calibri"/>
      <w:sz w:val="24"/>
      <w:lang w:eastAsia="en-US"/>
    </w:rPr>
  </w:style>
  <w:style w:type="paragraph" w:styleId="List">
    <w:name w:val="List"/>
    <w:basedOn w:val="Normal"/>
    <w:uiPriority w:val="99"/>
    <w:unhideWhenUsed/>
    <w:rsid w:val="00C73C22"/>
    <w:pPr>
      <w:overflowPunct w:val="0"/>
      <w:autoSpaceDE w:val="0"/>
      <w:autoSpaceDN w:val="0"/>
      <w:adjustRightInd w:val="0"/>
      <w:spacing w:before="0" w:after="240"/>
      <w:ind w:left="283" w:hanging="283"/>
      <w:contextualSpacing/>
      <w:textAlignment w:val="baseline"/>
    </w:pPr>
    <w:rPr>
      <w:rFonts w:ascii="Calibri" w:eastAsia="Times New Roman" w:hAnsi="Calibri"/>
      <w:szCs w:val="20"/>
    </w:rPr>
  </w:style>
  <w:style w:type="paragraph" w:styleId="FootnoteText">
    <w:name w:val="footnote text"/>
    <w:basedOn w:val="Normal"/>
    <w:link w:val="FootnoteTextChar"/>
    <w:uiPriority w:val="99"/>
    <w:semiHidden/>
    <w:unhideWhenUsed/>
    <w:rsid w:val="00BF3C0A"/>
    <w:pPr>
      <w:spacing w:before="0"/>
    </w:pPr>
    <w:rPr>
      <w:sz w:val="20"/>
      <w:szCs w:val="20"/>
    </w:rPr>
  </w:style>
  <w:style w:type="character" w:customStyle="1" w:styleId="FootnoteTextChar">
    <w:name w:val="Footnote Text Char"/>
    <w:basedOn w:val="DefaultParagraphFont"/>
    <w:link w:val="FootnoteText"/>
    <w:uiPriority w:val="99"/>
    <w:semiHidden/>
    <w:rsid w:val="00BF3C0A"/>
    <w:rPr>
      <w:rFonts w:asciiTheme="minorHAnsi" w:hAnsiTheme="minorHAnsi"/>
      <w:lang w:eastAsia="en-US"/>
    </w:rPr>
  </w:style>
  <w:style w:type="character" w:styleId="FootnoteReference">
    <w:name w:val="footnote reference"/>
    <w:basedOn w:val="DefaultParagraphFont"/>
    <w:uiPriority w:val="99"/>
    <w:semiHidden/>
    <w:unhideWhenUsed/>
    <w:rsid w:val="00BF3C0A"/>
    <w:rPr>
      <w:vertAlign w:val="superscript"/>
    </w:rPr>
  </w:style>
  <w:style w:type="paragraph" w:customStyle="1" w:styleId="Bodycopy">
    <w:name w:val="Body copy"/>
    <w:basedOn w:val="Normal"/>
    <w:next w:val="Normal"/>
    <w:uiPriority w:val="99"/>
    <w:rsid w:val="00D275F0"/>
    <w:pPr>
      <w:widowControl w:val="0"/>
      <w:suppressAutoHyphens/>
      <w:autoSpaceDE w:val="0"/>
      <w:autoSpaceDN w:val="0"/>
      <w:adjustRightInd w:val="0"/>
      <w:spacing w:before="0" w:after="120" w:line="220" w:lineRule="atLeast"/>
      <w:textAlignment w:val="center"/>
    </w:pPr>
    <w:rPr>
      <w:rFonts w:ascii="Cambria" w:eastAsia="MS Mincho" w:hAnsi="Cambria" w:cs="Cambria"/>
      <w:color w:val="000000"/>
      <w:spacing w:val="-4"/>
      <w:sz w:val="22"/>
      <w:szCs w:val="18"/>
      <w:lang w:val="en-GB"/>
    </w:rPr>
  </w:style>
  <w:style w:type="character" w:customStyle="1" w:styleId="apple-converted-space">
    <w:name w:val="apple-converted-space"/>
    <w:basedOn w:val="DefaultParagraphFont"/>
    <w:rsid w:val="00D07D98"/>
  </w:style>
  <w:style w:type="paragraph" w:customStyle="1" w:styleId="Text">
    <w:name w:val="Text"/>
    <w:basedOn w:val="Normal"/>
    <w:link w:val="TextChar"/>
    <w:uiPriority w:val="99"/>
    <w:qFormat/>
    <w:rsid w:val="00D07D98"/>
    <w:pPr>
      <w:overflowPunct w:val="0"/>
      <w:autoSpaceDE w:val="0"/>
      <w:autoSpaceDN w:val="0"/>
      <w:adjustRightInd w:val="0"/>
      <w:spacing w:before="0" w:after="240"/>
      <w:textAlignment w:val="baseline"/>
    </w:pPr>
    <w:rPr>
      <w:rFonts w:ascii="Calibri" w:eastAsia="Times New Roman" w:hAnsi="Calibri"/>
      <w:szCs w:val="20"/>
    </w:rPr>
  </w:style>
  <w:style w:type="character" w:customStyle="1" w:styleId="TextChar">
    <w:name w:val="Text Char"/>
    <w:basedOn w:val="DefaultParagraphFont"/>
    <w:link w:val="Text"/>
    <w:uiPriority w:val="99"/>
    <w:rsid w:val="00D07D98"/>
    <w:rPr>
      <w:rFonts w:ascii="Calibri" w:eastAsia="Times New Roman" w:hAnsi="Calibri"/>
      <w:sz w:val="24"/>
      <w:lang w:eastAsia="en-US"/>
    </w:rPr>
  </w:style>
  <w:style w:type="paragraph" w:styleId="BodyText2">
    <w:name w:val="Body Text 2"/>
    <w:basedOn w:val="Normal"/>
    <w:link w:val="BodyText2Char"/>
    <w:uiPriority w:val="99"/>
    <w:unhideWhenUsed/>
    <w:rsid w:val="008318F0"/>
    <w:pPr>
      <w:overflowPunct w:val="0"/>
      <w:autoSpaceDE w:val="0"/>
      <w:autoSpaceDN w:val="0"/>
      <w:adjustRightInd w:val="0"/>
      <w:spacing w:before="0" w:after="120" w:line="480" w:lineRule="auto"/>
      <w:textAlignment w:val="baseline"/>
    </w:pPr>
    <w:rPr>
      <w:rFonts w:ascii="Times New Roman" w:eastAsia="Times New Roman" w:hAnsi="Times New Roman"/>
      <w:szCs w:val="20"/>
    </w:rPr>
  </w:style>
  <w:style w:type="character" w:customStyle="1" w:styleId="BodyText2Char">
    <w:name w:val="Body Text 2 Char"/>
    <w:basedOn w:val="DefaultParagraphFont"/>
    <w:link w:val="BodyText2"/>
    <w:uiPriority w:val="99"/>
    <w:rsid w:val="008318F0"/>
    <w:rPr>
      <w:rFonts w:ascii="Times New Roman" w:eastAsia="Times New Roman" w:hAnsi="Times New Roman"/>
      <w:sz w:val="24"/>
      <w:lang w:eastAsia="en-US"/>
    </w:rPr>
  </w:style>
  <w:style w:type="character" w:styleId="PageNumber">
    <w:name w:val="page number"/>
    <w:basedOn w:val="DefaultParagraphFont"/>
    <w:rsid w:val="00336C69"/>
  </w:style>
  <w:style w:type="character" w:customStyle="1" w:styleId="UnresolvedMention1">
    <w:name w:val="Unresolved Mention1"/>
    <w:basedOn w:val="DefaultParagraphFont"/>
    <w:uiPriority w:val="99"/>
    <w:semiHidden/>
    <w:unhideWhenUsed/>
    <w:rsid w:val="00316960"/>
    <w:rPr>
      <w:color w:val="605E5C"/>
      <w:shd w:val="clear" w:color="auto" w:fill="E1DFDD"/>
    </w:rPr>
  </w:style>
  <w:style w:type="character" w:styleId="UnresolvedMention">
    <w:name w:val="Unresolved Mention"/>
    <w:basedOn w:val="DefaultParagraphFont"/>
    <w:uiPriority w:val="99"/>
    <w:semiHidden/>
    <w:unhideWhenUsed/>
    <w:rsid w:val="007C72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26039">
      <w:bodyDiv w:val="1"/>
      <w:marLeft w:val="0"/>
      <w:marRight w:val="0"/>
      <w:marTop w:val="0"/>
      <w:marBottom w:val="0"/>
      <w:divBdr>
        <w:top w:val="none" w:sz="0" w:space="0" w:color="auto"/>
        <w:left w:val="none" w:sz="0" w:space="0" w:color="auto"/>
        <w:bottom w:val="none" w:sz="0" w:space="0" w:color="auto"/>
        <w:right w:val="none" w:sz="0" w:space="0" w:color="auto"/>
      </w:divBdr>
    </w:div>
    <w:div w:id="499589623">
      <w:bodyDiv w:val="1"/>
      <w:marLeft w:val="0"/>
      <w:marRight w:val="0"/>
      <w:marTop w:val="0"/>
      <w:marBottom w:val="0"/>
      <w:divBdr>
        <w:top w:val="none" w:sz="0" w:space="0" w:color="auto"/>
        <w:left w:val="none" w:sz="0" w:space="0" w:color="auto"/>
        <w:bottom w:val="none" w:sz="0" w:space="0" w:color="auto"/>
        <w:right w:val="none" w:sz="0" w:space="0" w:color="auto"/>
      </w:divBdr>
      <w:divsChild>
        <w:div w:id="1830780714">
          <w:marLeft w:val="0"/>
          <w:marRight w:val="0"/>
          <w:marTop w:val="0"/>
          <w:marBottom w:val="0"/>
          <w:divBdr>
            <w:top w:val="none" w:sz="0" w:space="0" w:color="auto"/>
            <w:left w:val="none" w:sz="0" w:space="0" w:color="auto"/>
            <w:bottom w:val="none" w:sz="0" w:space="0" w:color="auto"/>
            <w:right w:val="none" w:sz="0" w:space="0" w:color="auto"/>
          </w:divBdr>
          <w:divsChild>
            <w:div w:id="500237058">
              <w:marLeft w:val="0"/>
              <w:marRight w:val="0"/>
              <w:marTop w:val="0"/>
              <w:marBottom w:val="0"/>
              <w:divBdr>
                <w:top w:val="none" w:sz="0" w:space="0" w:color="auto"/>
                <w:left w:val="none" w:sz="0" w:space="0" w:color="auto"/>
                <w:bottom w:val="none" w:sz="0" w:space="0" w:color="auto"/>
                <w:right w:val="none" w:sz="0" w:space="0" w:color="auto"/>
              </w:divBdr>
              <w:divsChild>
                <w:div w:id="1777868342">
                  <w:marLeft w:val="0"/>
                  <w:marRight w:val="0"/>
                  <w:marTop w:val="0"/>
                  <w:marBottom w:val="0"/>
                  <w:divBdr>
                    <w:top w:val="none" w:sz="0" w:space="0" w:color="auto"/>
                    <w:left w:val="none" w:sz="0" w:space="0" w:color="auto"/>
                    <w:bottom w:val="none" w:sz="0" w:space="0" w:color="auto"/>
                    <w:right w:val="none" w:sz="0" w:space="0" w:color="auto"/>
                  </w:divBdr>
                  <w:divsChild>
                    <w:div w:id="475991113">
                      <w:marLeft w:val="0"/>
                      <w:marRight w:val="0"/>
                      <w:marTop w:val="0"/>
                      <w:marBottom w:val="0"/>
                      <w:divBdr>
                        <w:top w:val="none" w:sz="0" w:space="0" w:color="auto"/>
                        <w:left w:val="none" w:sz="0" w:space="0" w:color="auto"/>
                        <w:bottom w:val="none" w:sz="0" w:space="0" w:color="auto"/>
                        <w:right w:val="none" w:sz="0" w:space="0" w:color="auto"/>
                      </w:divBdr>
                      <w:divsChild>
                        <w:div w:id="1772973545">
                          <w:marLeft w:val="0"/>
                          <w:marRight w:val="0"/>
                          <w:marTop w:val="0"/>
                          <w:marBottom w:val="0"/>
                          <w:divBdr>
                            <w:top w:val="none" w:sz="0" w:space="0" w:color="auto"/>
                            <w:left w:val="none" w:sz="0" w:space="0" w:color="auto"/>
                            <w:bottom w:val="none" w:sz="0" w:space="0" w:color="auto"/>
                            <w:right w:val="none" w:sz="0" w:space="0" w:color="auto"/>
                          </w:divBdr>
                          <w:divsChild>
                            <w:div w:id="358044090">
                              <w:marLeft w:val="0"/>
                              <w:marRight w:val="0"/>
                              <w:marTop w:val="0"/>
                              <w:marBottom w:val="0"/>
                              <w:divBdr>
                                <w:top w:val="none" w:sz="0" w:space="0" w:color="auto"/>
                                <w:left w:val="none" w:sz="0" w:space="0" w:color="auto"/>
                                <w:bottom w:val="none" w:sz="0" w:space="0" w:color="auto"/>
                                <w:right w:val="none" w:sz="0" w:space="0" w:color="auto"/>
                              </w:divBdr>
                              <w:divsChild>
                                <w:div w:id="94794060">
                                  <w:marLeft w:val="0"/>
                                  <w:marRight w:val="0"/>
                                  <w:marTop w:val="0"/>
                                  <w:marBottom w:val="0"/>
                                  <w:divBdr>
                                    <w:top w:val="none" w:sz="0" w:space="0" w:color="auto"/>
                                    <w:left w:val="none" w:sz="0" w:space="0" w:color="auto"/>
                                    <w:bottom w:val="none" w:sz="0" w:space="0" w:color="auto"/>
                                    <w:right w:val="none" w:sz="0" w:space="0" w:color="auto"/>
                                  </w:divBdr>
                                  <w:divsChild>
                                    <w:div w:id="1272587487">
                                      <w:marLeft w:val="0"/>
                                      <w:marRight w:val="0"/>
                                      <w:marTop w:val="0"/>
                                      <w:marBottom w:val="0"/>
                                      <w:divBdr>
                                        <w:top w:val="none" w:sz="0" w:space="0" w:color="auto"/>
                                        <w:left w:val="none" w:sz="0" w:space="0" w:color="auto"/>
                                        <w:bottom w:val="none" w:sz="0" w:space="0" w:color="auto"/>
                                        <w:right w:val="none" w:sz="0" w:space="0" w:color="auto"/>
                                      </w:divBdr>
                                      <w:divsChild>
                                        <w:div w:id="1457455643">
                                          <w:marLeft w:val="0"/>
                                          <w:marRight w:val="0"/>
                                          <w:marTop w:val="0"/>
                                          <w:marBottom w:val="0"/>
                                          <w:divBdr>
                                            <w:top w:val="none" w:sz="0" w:space="0" w:color="auto"/>
                                            <w:left w:val="none" w:sz="0" w:space="0" w:color="auto"/>
                                            <w:bottom w:val="none" w:sz="0" w:space="0" w:color="auto"/>
                                            <w:right w:val="none" w:sz="0" w:space="0" w:color="auto"/>
                                          </w:divBdr>
                                          <w:divsChild>
                                            <w:div w:id="501551514">
                                              <w:marLeft w:val="0"/>
                                              <w:marRight w:val="0"/>
                                              <w:marTop w:val="0"/>
                                              <w:marBottom w:val="0"/>
                                              <w:divBdr>
                                                <w:top w:val="none" w:sz="0" w:space="0" w:color="auto"/>
                                                <w:left w:val="none" w:sz="0" w:space="0" w:color="auto"/>
                                                <w:bottom w:val="none" w:sz="0" w:space="0" w:color="auto"/>
                                                <w:right w:val="none" w:sz="0" w:space="0" w:color="auto"/>
                                              </w:divBdr>
                                              <w:divsChild>
                                                <w:div w:id="504785231">
                                                  <w:marLeft w:val="0"/>
                                                  <w:marRight w:val="0"/>
                                                  <w:marTop w:val="0"/>
                                                  <w:marBottom w:val="0"/>
                                                  <w:divBdr>
                                                    <w:top w:val="none" w:sz="0" w:space="0" w:color="auto"/>
                                                    <w:left w:val="none" w:sz="0" w:space="0" w:color="auto"/>
                                                    <w:bottom w:val="none" w:sz="0" w:space="0" w:color="auto"/>
                                                    <w:right w:val="none" w:sz="0" w:space="0" w:color="auto"/>
                                                  </w:divBdr>
                                                  <w:divsChild>
                                                    <w:div w:id="180240426">
                                                      <w:marLeft w:val="0"/>
                                                      <w:marRight w:val="0"/>
                                                      <w:marTop w:val="0"/>
                                                      <w:marBottom w:val="0"/>
                                                      <w:divBdr>
                                                        <w:top w:val="none" w:sz="0" w:space="0" w:color="auto"/>
                                                        <w:left w:val="none" w:sz="0" w:space="0" w:color="auto"/>
                                                        <w:bottom w:val="none" w:sz="0" w:space="0" w:color="auto"/>
                                                        <w:right w:val="none" w:sz="0" w:space="0" w:color="auto"/>
                                                      </w:divBdr>
                                                      <w:divsChild>
                                                        <w:div w:id="208872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3971354">
      <w:bodyDiv w:val="1"/>
      <w:marLeft w:val="0"/>
      <w:marRight w:val="0"/>
      <w:marTop w:val="0"/>
      <w:marBottom w:val="0"/>
      <w:divBdr>
        <w:top w:val="none" w:sz="0" w:space="0" w:color="auto"/>
        <w:left w:val="none" w:sz="0" w:space="0" w:color="auto"/>
        <w:bottom w:val="none" w:sz="0" w:space="0" w:color="auto"/>
        <w:right w:val="none" w:sz="0" w:space="0" w:color="auto"/>
      </w:divBdr>
    </w:div>
    <w:div w:id="1215505037">
      <w:bodyDiv w:val="1"/>
      <w:marLeft w:val="0"/>
      <w:marRight w:val="0"/>
      <w:marTop w:val="0"/>
      <w:marBottom w:val="0"/>
      <w:divBdr>
        <w:top w:val="none" w:sz="0" w:space="0" w:color="auto"/>
        <w:left w:val="none" w:sz="0" w:space="0" w:color="auto"/>
        <w:bottom w:val="none" w:sz="0" w:space="0" w:color="auto"/>
        <w:right w:val="none" w:sz="0" w:space="0" w:color="auto"/>
      </w:divBdr>
    </w:div>
    <w:div w:id="1805081655">
      <w:bodyDiv w:val="1"/>
      <w:marLeft w:val="0"/>
      <w:marRight w:val="0"/>
      <w:marTop w:val="0"/>
      <w:marBottom w:val="0"/>
      <w:divBdr>
        <w:top w:val="none" w:sz="0" w:space="0" w:color="auto"/>
        <w:left w:val="none" w:sz="0" w:space="0" w:color="auto"/>
        <w:bottom w:val="none" w:sz="0" w:space="0" w:color="auto"/>
        <w:right w:val="none" w:sz="0" w:space="0" w:color="auto"/>
      </w:divBdr>
      <w:divsChild>
        <w:div w:id="639920982">
          <w:marLeft w:val="0"/>
          <w:marRight w:val="0"/>
          <w:marTop w:val="0"/>
          <w:marBottom w:val="0"/>
          <w:divBdr>
            <w:top w:val="none" w:sz="0" w:space="0" w:color="auto"/>
            <w:left w:val="none" w:sz="0" w:space="0" w:color="auto"/>
            <w:bottom w:val="none" w:sz="0" w:space="0" w:color="auto"/>
            <w:right w:val="none" w:sz="0" w:space="0" w:color="auto"/>
          </w:divBdr>
          <w:divsChild>
            <w:div w:id="319117786">
              <w:marLeft w:val="0"/>
              <w:marRight w:val="0"/>
              <w:marTop w:val="0"/>
              <w:marBottom w:val="0"/>
              <w:divBdr>
                <w:top w:val="none" w:sz="0" w:space="0" w:color="auto"/>
                <w:left w:val="none" w:sz="0" w:space="0" w:color="auto"/>
                <w:bottom w:val="none" w:sz="0" w:space="0" w:color="auto"/>
                <w:right w:val="none" w:sz="0" w:space="0" w:color="auto"/>
              </w:divBdr>
              <w:divsChild>
                <w:div w:id="168376328">
                  <w:marLeft w:val="0"/>
                  <w:marRight w:val="0"/>
                  <w:marTop w:val="0"/>
                  <w:marBottom w:val="0"/>
                  <w:divBdr>
                    <w:top w:val="none" w:sz="0" w:space="0" w:color="auto"/>
                    <w:left w:val="none" w:sz="0" w:space="0" w:color="auto"/>
                    <w:bottom w:val="none" w:sz="0" w:space="0" w:color="auto"/>
                    <w:right w:val="none" w:sz="0" w:space="0" w:color="auto"/>
                  </w:divBdr>
                  <w:divsChild>
                    <w:div w:id="386417766">
                      <w:marLeft w:val="0"/>
                      <w:marRight w:val="0"/>
                      <w:marTop w:val="0"/>
                      <w:marBottom w:val="0"/>
                      <w:divBdr>
                        <w:top w:val="none" w:sz="0" w:space="0" w:color="auto"/>
                        <w:left w:val="none" w:sz="0" w:space="0" w:color="auto"/>
                        <w:bottom w:val="none" w:sz="0" w:space="0" w:color="auto"/>
                        <w:right w:val="none" w:sz="0" w:space="0" w:color="auto"/>
                      </w:divBdr>
                      <w:divsChild>
                        <w:div w:id="398139615">
                          <w:marLeft w:val="0"/>
                          <w:marRight w:val="0"/>
                          <w:marTop w:val="0"/>
                          <w:marBottom w:val="0"/>
                          <w:divBdr>
                            <w:top w:val="none" w:sz="0" w:space="0" w:color="auto"/>
                            <w:left w:val="none" w:sz="0" w:space="0" w:color="auto"/>
                            <w:bottom w:val="none" w:sz="0" w:space="0" w:color="auto"/>
                            <w:right w:val="none" w:sz="0" w:space="0" w:color="auto"/>
                          </w:divBdr>
                          <w:divsChild>
                            <w:div w:id="771586244">
                              <w:marLeft w:val="0"/>
                              <w:marRight w:val="0"/>
                              <w:marTop w:val="0"/>
                              <w:marBottom w:val="0"/>
                              <w:divBdr>
                                <w:top w:val="none" w:sz="0" w:space="0" w:color="auto"/>
                                <w:left w:val="none" w:sz="0" w:space="0" w:color="auto"/>
                                <w:bottom w:val="none" w:sz="0" w:space="0" w:color="auto"/>
                                <w:right w:val="none" w:sz="0" w:space="0" w:color="auto"/>
                              </w:divBdr>
                              <w:divsChild>
                                <w:div w:id="51850731">
                                  <w:marLeft w:val="0"/>
                                  <w:marRight w:val="0"/>
                                  <w:marTop w:val="0"/>
                                  <w:marBottom w:val="0"/>
                                  <w:divBdr>
                                    <w:top w:val="none" w:sz="0" w:space="0" w:color="auto"/>
                                    <w:left w:val="single" w:sz="6" w:space="11" w:color="C1C1C1"/>
                                    <w:bottom w:val="single" w:sz="6" w:space="11" w:color="C1C1C1"/>
                                    <w:right w:val="single" w:sz="6" w:space="11" w:color="C1C1C1"/>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legislation.sa.gov.au/LZ/C/A/FOREST%20PROPERTY%20ACT%202000.aspx" TargetMode="External"/><Relationship Id="rId26" Type="http://schemas.openxmlformats.org/officeDocument/2006/relationships/hyperlink" Target="https://www.legislation.sa.gov.au/LZ/C/R/PLANNING%20DEVELOPMENT%20AND%20INFRASTRUCTURE%20(GENERAL)%20REGULATIONS%202017/CURRENT/2017.24.AUTH.PDF" TargetMode="External"/><Relationship Id="rId39" Type="http://schemas.openxmlformats.org/officeDocument/2006/relationships/hyperlink" Target="mailto:illegallogging@agriculture.gov.au" TargetMode="External"/><Relationship Id="rId21" Type="http://schemas.openxmlformats.org/officeDocument/2006/relationships/hyperlink" Target="https://www.legislation.sa.gov.au/LZ/C/R/Forestry%20Regulations%202013.aspx" TargetMode="External"/><Relationship Id="rId34" Type="http://schemas.openxmlformats.org/officeDocument/2006/relationships/footer" Target="footer1.xml"/><Relationship Id="rId42" Type="http://schemas.openxmlformats.org/officeDocument/2006/relationships/hyperlink" Target="http://pir.sa.gov.au/" TargetMode="External"/><Relationship Id="rId47" Type="http://schemas.openxmlformats.org/officeDocument/2006/relationships/image" Target="media/image10.emf"/><Relationship Id="rId50" Type="http://schemas.openxmlformats.org/officeDocument/2006/relationships/image" Target="media/image13.emf"/><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pir.sa.gov.au/forestry" TargetMode="External"/><Relationship Id="rId25" Type="http://schemas.openxmlformats.org/officeDocument/2006/relationships/hyperlink" Target="https://www.legislation.sa.gov.au/LZ/C/A/PLANNING%20DEVELOPMENT%20AND%20INFRASTRUCTURE%20ACT%202016.aspx" TargetMode="External"/><Relationship Id="rId33" Type="http://schemas.openxmlformats.org/officeDocument/2006/relationships/hyperlink" Target="https://www.responsiblewood.org.au/" TargetMode="External"/><Relationship Id="rId38" Type="http://schemas.openxmlformats.org/officeDocument/2006/relationships/image" Target="media/image5.jpeg"/><Relationship Id="rId46"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www.legislation.sa.gov.au/LZ/C/A/FORESTRY%20ACT%201950.aspx" TargetMode="External"/><Relationship Id="rId29" Type="http://schemas.openxmlformats.org/officeDocument/2006/relationships/hyperlink" Target="https://www.legislation.sa.gov.au/LZ/C/A/NATIONAL%20PARKS%20AND%20WILDLIFE%20ACT%201972.aspx" TargetMode="External"/><Relationship Id="rId41" Type="http://schemas.openxmlformats.org/officeDocument/2006/relationships/image" Target="media/image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sa.gov.au/LZ/C/A/NATIVE%20VEGETATION%20ACT%201991.aspx" TargetMode="External"/><Relationship Id="rId32" Type="http://schemas.openxmlformats.org/officeDocument/2006/relationships/hyperlink" Target="http://www.agriculture.gov.au/forestry/policies/illegal-logging/processors/due-diligence" TargetMode="External"/><Relationship Id="rId37" Type="http://schemas.openxmlformats.org/officeDocument/2006/relationships/hyperlink" Target="https://www.responsiblewood.org.au/" TargetMode="External"/><Relationship Id="rId40" Type="http://schemas.openxmlformats.org/officeDocument/2006/relationships/hyperlink" Target="http://www.agriculture.gov.au/illegallogging" TargetMode="External"/><Relationship Id="rId45" Type="http://schemas.openxmlformats.org/officeDocument/2006/relationships/image" Target="media/image8.emf"/><Relationship Id="rId53" Type="http://schemas.openxmlformats.org/officeDocument/2006/relationships/image" Target="media/image16.emf"/><Relationship Id="rId5" Type="http://schemas.openxmlformats.org/officeDocument/2006/relationships/customXml" Target="../customXml/item5.xml"/><Relationship Id="rId15" Type="http://schemas.openxmlformats.org/officeDocument/2006/relationships/hyperlink" Target="http://www.agriculture.gov.au/illegallogging" TargetMode="External"/><Relationship Id="rId23" Type="http://schemas.openxmlformats.org/officeDocument/2006/relationships/hyperlink" Target="https://www.legislation.sa.gov.au/LZ/C/R/NATIVE%20VEGETATION%20REGULATIONS%202017.aspx" TargetMode="External"/><Relationship Id="rId28" Type="http://schemas.openxmlformats.org/officeDocument/2006/relationships/hyperlink" Target="https://www.legislation.sa.gov.au/LZ/C/A/HERITAGE%20PLACES%20ACT%201993.aspx" TargetMode="External"/><Relationship Id="rId36" Type="http://schemas.openxmlformats.org/officeDocument/2006/relationships/hyperlink" Target="http://www.au.fsc.org/en-au" TargetMode="External"/><Relationship Id="rId49" Type="http://schemas.openxmlformats.org/officeDocument/2006/relationships/image" Target="media/image12.emf"/><Relationship Id="rId10" Type="http://schemas.openxmlformats.org/officeDocument/2006/relationships/footnotes" Target="footnotes.xml"/><Relationship Id="rId19" Type="http://schemas.openxmlformats.org/officeDocument/2006/relationships/hyperlink" Target="https://www.legislation.sa.gov.au/LZ/C/A/LOCAL%20GOVERNMENT%20(FORESTRY%20RESERVES)%20ACT%201944.aspx" TargetMode="External"/><Relationship Id="rId31" Type="http://schemas.openxmlformats.org/officeDocument/2006/relationships/hyperlink" Target="https://www.legislation.sa.gov.au/LZ/C/A/NATIVE%20TITLE%20%28SOUTH%20AUSTRALIA%29%20ACT%201994.aspx" TargetMode="External"/><Relationship Id="rId44" Type="http://schemas.openxmlformats.org/officeDocument/2006/relationships/image" Target="media/image7.jpeg"/><Relationship Id="rId52"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griculture.gov.au/illegallogging" TargetMode="External"/><Relationship Id="rId22" Type="http://schemas.openxmlformats.org/officeDocument/2006/relationships/hyperlink" Target="https://www.legislation.sa.gov.au/LZ/C/A/NATIVE%20VEGETATION%20ACT%201991.aspx" TargetMode="External"/><Relationship Id="rId27" Type="http://schemas.openxmlformats.org/officeDocument/2006/relationships/hyperlink" Target="https://www.legislation.sa.gov.au/LZ/C/A/ABORIGINAL%20HERITAGE%20ACT%201988.aspx" TargetMode="External"/><Relationship Id="rId30" Type="http://schemas.openxmlformats.org/officeDocument/2006/relationships/hyperlink" Target="https://www.pir.sa.gov.au/__data/assets/pdf_file/0011/254765/guidelines_for_plantation_forestry_in_sa_web.pdf" TargetMode="External"/><Relationship Id="rId35" Type="http://schemas.openxmlformats.org/officeDocument/2006/relationships/image" Target="media/image4.emf"/><Relationship Id="rId43" Type="http://schemas.openxmlformats.org/officeDocument/2006/relationships/hyperlink" Target="mailto:pirsa.forestry@sa.gov.au" TargetMode="External"/><Relationship Id="rId48" Type="http://schemas.openxmlformats.org/officeDocument/2006/relationships/image" Target="media/image11.emf"/><Relationship Id="rId8" Type="http://schemas.openxmlformats.org/officeDocument/2006/relationships/settings" Target="settings.xml"/><Relationship Id="rId51" Type="http://schemas.openxmlformats.org/officeDocument/2006/relationships/image" Target="media/image14.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etadata xmlns="http://www.objective.com/ecm/document/metadata/3D2A87C8A9941445E0533AF0780A13BC" version="1.0.0">
  <systemFields>
    <field name="Objective-Id">
      <value order="0">A4897337</value>
    </field>
    <field name="Objective-Title">
      <value order="0">Revised SA SSG Document (FINAL - 1 March 2021) April  2021 edits</value>
    </field>
    <field name="Objective-Description">
      <value order="0"/>
    </field>
    <field name="Objective-CreationStamp">
      <value order="0">2021-03-12T02:23:38Z</value>
    </field>
    <field name="Objective-IsApproved">
      <value order="0">false</value>
    </field>
    <field name="Objective-IsPublished">
      <value order="0">false</value>
    </field>
    <field name="Objective-DatePublished">
      <value order="0"/>
    </field>
    <field name="Objective-ModificationStamp">
      <value order="0">2021-04-14T05:47:07Z</value>
    </field>
    <field name="Objective-Owner">
      <value order="0">Wallace, Mandy</value>
    </field>
    <field name="Objective-Path">
      <value order="0">Global Folder:01 Forestry:Forests:Industry Development:Government Forestry Initatives:Commonwealth Initiatives:FOREST INDUSTRY DEVELOPMENT - Industry Development - Illegal Logging 2011-:State Specific Guideline for SA - Illegal Logging:Illegal Logging State Specific Guideline 2021</value>
    </field>
    <field name="Objective-Parent">
      <value order="0">Illegal Logging State Specific Guideline 2021</value>
    </field>
    <field name="Objective-State">
      <value order="0">Being Drafted</value>
    </field>
    <field name="Objective-VersionId">
      <value order="0">vA8027033</value>
    </field>
    <field name="Objective-Version">
      <value order="0">0.7</value>
    </field>
    <field name="Objective-VersionNumber">
      <value order="0">7</value>
    </field>
    <field name="Objective-VersionComment">
      <value order="0"/>
    </field>
    <field name="Objective-FileNumber">
      <value order="0">AgB&amp;R F2012/000035</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Forestry FOR</value>
      </field>
      <field name="Objective-Workgroup">
        <value order="0">FOR Forestry</value>
      </field>
      <field name="Objective-Section">
        <value order="0"/>
      </field>
      <field name="Objective-Document Type">
        <value order="0">Position Paper</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https://objectivesag.pirsa.sa.gov.au/id:A4858218/document/versions/published</value>
      </field>
      <field name="Objective-Intranet URL Keyword">
        <value order="0">%globals_asset_metadata_PublishedURL%</value>
      </field>
      <field name="Objective-Intranet Short Name">
        <value order="0">A4858218</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Props1.xml><?xml version="1.0" encoding="utf-8"?>
<ds:datastoreItem xmlns:ds="http://schemas.openxmlformats.org/officeDocument/2006/customXml" ds:itemID="{DF1D863A-5E9D-4056-9BF9-CBB32FEF99C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425a5c30-4c2f-474f-aa2f-443e46b3d189"/>
    <ds:schemaRef ds:uri="ac7ce04e-ea5d-4d46-bab0-39b1fa6a6f36"/>
    <ds:schemaRef ds:uri="http://www.w3.org/XML/1998/namespace"/>
  </ds:schemaRefs>
</ds:datastoreItem>
</file>

<file path=customXml/itemProps2.xml><?xml version="1.0" encoding="utf-8"?>
<ds:datastoreItem xmlns:ds="http://schemas.openxmlformats.org/officeDocument/2006/customXml" ds:itemID="{22CE211D-E5BE-481F-9E5A-5DAF41E65E5C}">
  <ds:schemaRefs>
    <ds:schemaRef ds:uri="http://schemas.openxmlformats.org/officeDocument/2006/bibliography"/>
  </ds:schemaRefs>
</ds:datastoreItem>
</file>

<file path=customXml/itemProps3.xml><?xml version="1.0" encoding="utf-8"?>
<ds:datastoreItem xmlns:ds="http://schemas.openxmlformats.org/officeDocument/2006/customXml" ds:itemID="{EB6D5F06-0FE8-4AB6-B034-22BE48BC92F4}">
  <ds:schemaRefs>
    <ds:schemaRef ds:uri="http://schemas.microsoft.com/sharepoint/v3/contenttype/forms"/>
  </ds:schemaRefs>
</ds:datastoreItem>
</file>

<file path=customXml/itemProps4.xml><?xml version="1.0" encoding="utf-8"?>
<ds:datastoreItem xmlns:ds="http://schemas.openxmlformats.org/officeDocument/2006/customXml" ds:itemID="{6A76A693-D263-4682-8A6F-F2170E115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25</Pages>
  <Words>4525</Words>
  <Characters>25799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State Specific Guideline For South Australia</vt:lpstr>
    </vt:vector>
  </TitlesOfParts>
  <Company>Department of Agriculture</Company>
  <LinksUpToDate>false</LinksUpToDate>
  <CharactersWithSpaces>30264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Specific Guideline For South Australia</dc:title>
  <dc:creator>Department of Agriculture, Water and the Environment and SA Department of Primary Industries and Regions</dc:creator>
  <cp:lastModifiedBy>Fiona Goggins</cp:lastModifiedBy>
  <cp:revision>6</cp:revision>
  <cp:lastPrinted>2015-08-14T05:36:00Z</cp:lastPrinted>
  <dcterms:created xsi:type="dcterms:W3CDTF">2021-04-19T03:31:00Z</dcterms:created>
  <dcterms:modified xsi:type="dcterms:W3CDTF">2021-12-23T02:44:00Z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A4897337</vt:lpwstr>
  </property>
  <property fmtid="{D5CDD505-2E9C-101B-9397-08002B2CF9AE}" pid="4" name="Objective-Title">
    <vt:lpwstr>Revised SA SSG Document (FINAL - 1 March 2021) April  2021 edits</vt:lpwstr>
  </property>
  <property fmtid="{D5CDD505-2E9C-101B-9397-08002B2CF9AE}" pid="5" name="Objective-Description">
    <vt:lpwstr/>
  </property>
  <property fmtid="{D5CDD505-2E9C-101B-9397-08002B2CF9AE}" pid="6" name="Objective-CreationStamp">
    <vt:filetime>2021-04-13T01:37:05Z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2021-04-14T05:47:07Z</vt:filetime>
  </property>
  <property fmtid="{D5CDD505-2E9C-101B-9397-08002B2CF9AE}" pid="11" name="Objective-Owner">
    <vt:lpwstr>Wallace, Mandy</vt:lpwstr>
  </property>
  <property fmtid="{D5CDD505-2E9C-101B-9397-08002B2CF9AE}" pid="12" name="Objective-Path">
    <vt:lpwstr>Global Folder:01 Forestry:Forests:Industry Development:Government Forestry Initatives:Commonwealth Initiatives:FOREST INDUSTRY DEVELOPMENT - Industry Development - Illegal Logging 2011-:State Specific Guideline for SA - Illegal Logging:Illegal Logging Sta</vt:lpwstr>
  </property>
  <property fmtid="{D5CDD505-2E9C-101B-9397-08002B2CF9AE}" pid="13" name="Objective-Parent">
    <vt:lpwstr>Illegal Logging State Specific Guideline 2021</vt:lpwstr>
  </property>
  <property fmtid="{D5CDD505-2E9C-101B-9397-08002B2CF9AE}" pid="14" name="Objective-State">
    <vt:lpwstr>Being Drafted</vt:lpwstr>
  </property>
  <property fmtid="{D5CDD505-2E9C-101B-9397-08002B2CF9AE}" pid="15" name="Objective-VersionId">
    <vt:lpwstr>vA8027033</vt:lpwstr>
  </property>
  <property fmtid="{D5CDD505-2E9C-101B-9397-08002B2CF9AE}" pid="16" name="Objective-Version">
    <vt:lpwstr>0.7</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Forestry FOR</vt:lpwstr>
  </property>
  <property fmtid="{D5CDD505-2E9C-101B-9397-08002B2CF9AE}" pid="24" name="Objective-Workgroup">
    <vt:lpwstr>FOR Forestry</vt:lpwstr>
  </property>
  <property fmtid="{D5CDD505-2E9C-101B-9397-08002B2CF9AE}" pid="25" name="Objective-Section">
    <vt:lpwstr/>
  </property>
  <property fmtid="{D5CDD505-2E9C-101B-9397-08002B2CF9AE}" pid="26" name="Objective-Document Type">
    <vt:lpwstr>Position Paper</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https://objectivesag.pirsa.sa.gov.au/id:A4858218/document/versions/published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A4858218</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publish, webpublish</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Forestry FOR</vt:lpwstr>
  </property>
  <property fmtid="{D5CDD505-2E9C-101B-9397-08002B2CF9AE}" pid="117" name="Objective-Workgroup [system]">
    <vt:lpwstr>FOR Forestry</vt:lpwstr>
  </property>
  <property fmtid="{D5CDD505-2E9C-101B-9397-08002B2CF9AE}" pid="118" name="Objective-Section [system]">
    <vt:lpwstr/>
  </property>
  <property fmtid="{D5CDD505-2E9C-101B-9397-08002B2CF9AE}" pid="119" name="Objective-Document Type [system]">
    <vt:lpwstr>Position Paper</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https://objectivesag.pirsa.sa.gov.au/id:A4858218/document/versions/published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A4858218</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publish, webpublish</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y fmtid="{D5CDD505-2E9C-101B-9397-08002B2CF9AE}" pid="207" name="ContentTypeId">
    <vt:lpwstr>0x0101004B6FD6131ACCD942B99EE496FC609FF4</vt:lpwstr>
  </property>
</Properties>
</file>