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8E" w:rsidRPr="00D9438E" w:rsidRDefault="00D9438E" w:rsidP="00CE3B5C">
      <w:pPr>
        <w:pStyle w:val="ListBullet"/>
        <w:numPr>
          <w:ilvl w:val="0"/>
          <w:numId w:val="0"/>
        </w:numPr>
        <w:rPr>
          <w:b/>
          <w:sz w:val="32"/>
          <w:szCs w:val="32"/>
        </w:rPr>
      </w:pPr>
      <w:bookmarkStart w:id="0" w:name="OLE_LINK1"/>
      <w:bookmarkStart w:id="1" w:name="OLE_LINK2"/>
      <w:r w:rsidRPr="00D9438E">
        <w:rPr>
          <w:b/>
          <w:sz w:val="32"/>
          <w:szCs w:val="32"/>
        </w:rPr>
        <w:t>Appendix 3</w:t>
      </w:r>
    </w:p>
    <w:p w:rsidR="00291798" w:rsidRPr="00D9438E" w:rsidRDefault="00291798" w:rsidP="00CE3B5C">
      <w:pPr>
        <w:pStyle w:val="ListBullet"/>
        <w:numPr>
          <w:ilvl w:val="0"/>
          <w:numId w:val="0"/>
        </w:numPr>
        <w:rPr>
          <w:b/>
          <w:sz w:val="24"/>
          <w:szCs w:val="24"/>
        </w:rPr>
      </w:pPr>
      <w:r w:rsidRPr="00D9438E">
        <w:rPr>
          <w:b/>
          <w:sz w:val="24"/>
          <w:szCs w:val="24"/>
        </w:rPr>
        <w:t>Standard of evidence</w:t>
      </w:r>
    </w:p>
    <w:bookmarkEnd w:id="0"/>
    <w:bookmarkEnd w:id="1"/>
    <w:p w:rsidR="00CC75D8" w:rsidRDefault="00291798" w:rsidP="00CE3B5C">
      <w:pPr>
        <w:pStyle w:val="ListBullet"/>
        <w:numPr>
          <w:ilvl w:val="0"/>
          <w:numId w:val="0"/>
        </w:numPr>
      </w:pPr>
      <w:r w:rsidRPr="002818D9">
        <w:t>The Committee carefully considers the standard of the evidence provided to support a threat category recommendation</w:t>
      </w:r>
      <w:r w:rsidR="00CC75D8">
        <w:t xml:space="preserve"> by a SEAP group</w:t>
      </w:r>
      <w:r w:rsidRPr="002818D9">
        <w:t>.</w:t>
      </w:r>
      <w:r w:rsidR="00CC75D8">
        <w:t xml:space="preserve"> </w:t>
      </w:r>
    </w:p>
    <w:p w:rsidR="0065465A" w:rsidRDefault="0065465A" w:rsidP="00CE3B5C">
      <w:pPr>
        <w:pStyle w:val="ListBullet"/>
        <w:numPr>
          <w:ilvl w:val="0"/>
          <w:numId w:val="0"/>
        </w:numPr>
      </w:pPr>
      <w:r>
        <w:t>When a SEAP group is formed, t</w:t>
      </w:r>
      <w:r w:rsidR="007A24E0">
        <w:t xml:space="preserve">he expertise of </w:t>
      </w:r>
      <w:r w:rsidR="003E751C">
        <w:t xml:space="preserve">group </w:t>
      </w:r>
      <w:r w:rsidR="007A24E0">
        <w:t xml:space="preserve">members </w:t>
      </w:r>
      <w:r w:rsidR="003E751C">
        <w:t>is</w:t>
      </w:r>
      <w:r w:rsidR="007A24E0">
        <w:t xml:space="preserve"> an important consideration </w:t>
      </w:r>
      <w:r>
        <w:t xml:space="preserve">for the Department </w:t>
      </w:r>
      <w:r w:rsidR="003C2306">
        <w:t xml:space="preserve">and Committee </w:t>
      </w:r>
      <w:r>
        <w:t xml:space="preserve">in formally recognising that group. By having members with scientific expertise in the </w:t>
      </w:r>
      <w:proofErr w:type="spellStart"/>
      <w:r w:rsidR="003F1EF7">
        <w:t>taxa</w:t>
      </w:r>
      <w:proofErr w:type="spellEnd"/>
      <w:r w:rsidR="003F1EF7">
        <w:t xml:space="preserve"> </w:t>
      </w:r>
      <w:r>
        <w:t xml:space="preserve">under assessment, a SEAP group </w:t>
      </w:r>
      <w:r w:rsidR="003E751C">
        <w:t>should have the capacity to assess the quality of the evidence being used in the assessments.</w:t>
      </w:r>
      <w:r>
        <w:t xml:space="preserve"> </w:t>
      </w:r>
    </w:p>
    <w:p w:rsidR="003E751C" w:rsidRDefault="003E751C" w:rsidP="00CE3B5C">
      <w:pPr>
        <w:pStyle w:val="ListBullet"/>
        <w:numPr>
          <w:ilvl w:val="0"/>
          <w:numId w:val="0"/>
        </w:numPr>
      </w:pPr>
      <w:r>
        <w:t>A range of factors contribute to determining whether evidence is adequate to draw conclusions</w:t>
      </w:r>
      <w:r w:rsidR="00E50E6B">
        <w:t xml:space="preserve"> regarding listing recommendations</w:t>
      </w:r>
      <w:r>
        <w:t xml:space="preserve">. The Committee expects that a SEAP group would consider and address each of these factors </w:t>
      </w:r>
      <w:r w:rsidR="00266A88">
        <w:t xml:space="preserve">and consider them </w:t>
      </w:r>
      <w:r>
        <w:t xml:space="preserve">when making its assessments, and </w:t>
      </w:r>
      <w:r w:rsidR="007D5DFE">
        <w:t xml:space="preserve">when </w:t>
      </w:r>
      <w:r>
        <w:t xml:space="preserve">establishing the processes to be used by the group. The factors for consideration </w:t>
      </w:r>
      <w:r w:rsidR="000354F4">
        <w:t>include</w:t>
      </w:r>
      <w:r>
        <w:t>:</w:t>
      </w:r>
    </w:p>
    <w:p w:rsidR="00465495" w:rsidRDefault="00465495" w:rsidP="00C02F0F">
      <w:pPr>
        <w:pStyle w:val="ListBullet"/>
        <w:numPr>
          <w:ilvl w:val="0"/>
          <w:numId w:val="7"/>
        </w:numPr>
      </w:pPr>
      <w:r>
        <w:t xml:space="preserve">The </w:t>
      </w:r>
      <w:r w:rsidRPr="00C02F0F">
        <w:rPr>
          <w:b/>
        </w:rPr>
        <w:t>nature of the d</w:t>
      </w:r>
      <w:r w:rsidR="000354F4" w:rsidRPr="00C02F0F">
        <w:rPr>
          <w:b/>
        </w:rPr>
        <w:t>ata</w:t>
      </w:r>
      <w:r w:rsidR="000354F4">
        <w:t xml:space="preserve">, including sampling design, effort applied, </w:t>
      </w:r>
      <w:r w:rsidR="00E50E6B">
        <w:t xml:space="preserve">number of variables considered, </w:t>
      </w:r>
      <w:proofErr w:type="gramStart"/>
      <w:r w:rsidR="000354F4">
        <w:t>proportion</w:t>
      </w:r>
      <w:proofErr w:type="gramEnd"/>
      <w:r w:rsidR="000354F4">
        <w:t xml:space="preserve"> of species’ range covered, time period covered etc.</w:t>
      </w:r>
    </w:p>
    <w:p w:rsidR="002A7F3C" w:rsidRDefault="002A7F3C" w:rsidP="002A7F3C">
      <w:pPr>
        <w:pStyle w:val="ListBullet"/>
        <w:numPr>
          <w:ilvl w:val="0"/>
          <w:numId w:val="7"/>
        </w:numPr>
      </w:pPr>
      <w:r>
        <w:t xml:space="preserve">The </w:t>
      </w:r>
      <w:r w:rsidRPr="002A7F3C">
        <w:rPr>
          <w:b/>
        </w:rPr>
        <w:t>number of data sets</w:t>
      </w:r>
      <w:r>
        <w:t xml:space="preserve"> </w:t>
      </w:r>
      <w:r w:rsidR="00E50E6B">
        <w:t>relevant to the conclusion</w:t>
      </w:r>
      <w:r>
        <w:t>.</w:t>
      </w:r>
    </w:p>
    <w:p w:rsidR="000354F4" w:rsidRDefault="000354F4" w:rsidP="00C02F0F">
      <w:pPr>
        <w:pStyle w:val="ListBullet"/>
        <w:numPr>
          <w:ilvl w:val="0"/>
          <w:numId w:val="7"/>
        </w:numPr>
      </w:pPr>
      <w:r>
        <w:t>T</w:t>
      </w:r>
      <w:r w:rsidR="00291798" w:rsidRPr="00354DBD">
        <w:t xml:space="preserve">he </w:t>
      </w:r>
      <w:r>
        <w:t xml:space="preserve">degree of </w:t>
      </w:r>
      <w:r w:rsidRPr="00C02F0F">
        <w:rPr>
          <w:b/>
        </w:rPr>
        <w:t>consistency</w:t>
      </w:r>
      <w:r>
        <w:t xml:space="preserve"> between different data sets</w:t>
      </w:r>
      <w:r w:rsidR="007D5DFE">
        <w:t>.</w:t>
      </w:r>
    </w:p>
    <w:p w:rsidR="007D5DFE" w:rsidRDefault="003C2306" w:rsidP="007D5DFE">
      <w:pPr>
        <w:pStyle w:val="ListBullet"/>
        <w:numPr>
          <w:ilvl w:val="0"/>
          <w:numId w:val="0"/>
        </w:numPr>
        <w:ind w:left="720"/>
      </w:pPr>
      <w:r>
        <w:t>A pattern or trend supported by multiple d</w:t>
      </w:r>
      <w:r w:rsidR="007D5DFE">
        <w:t xml:space="preserve">ata </w:t>
      </w:r>
      <w:r>
        <w:t xml:space="preserve">is </w:t>
      </w:r>
      <w:r w:rsidR="007D5DFE">
        <w:t xml:space="preserve">likely to carry more weight than </w:t>
      </w:r>
      <w:r>
        <w:t xml:space="preserve">a trend </w:t>
      </w:r>
      <w:r w:rsidR="00C475B3">
        <w:t xml:space="preserve">which is supported by some data but contradicted by others. </w:t>
      </w:r>
    </w:p>
    <w:p w:rsidR="000354F4" w:rsidRDefault="000354F4" w:rsidP="00C02F0F">
      <w:pPr>
        <w:pStyle w:val="ListBullet"/>
        <w:numPr>
          <w:ilvl w:val="0"/>
          <w:numId w:val="7"/>
        </w:numPr>
      </w:pPr>
      <w:r>
        <w:t xml:space="preserve">The </w:t>
      </w:r>
      <w:r w:rsidRPr="00C02F0F">
        <w:rPr>
          <w:b/>
        </w:rPr>
        <w:t>source</w:t>
      </w:r>
      <w:r>
        <w:t xml:space="preserve"> of the data</w:t>
      </w:r>
      <w:r w:rsidR="00C02F0F">
        <w:t xml:space="preserve"> and its credibility</w:t>
      </w:r>
      <w:r w:rsidR="00266A88">
        <w:t>.</w:t>
      </w:r>
    </w:p>
    <w:p w:rsidR="00C02F0F" w:rsidRDefault="007D5DFE" w:rsidP="00C02F0F">
      <w:pPr>
        <w:pStyle w:val="ListBullet"/>
        <w:numPr>
          <w:ilvl w:val="0"/>
          <w:numId w:val="0"/>
        </w:numPr>
        <w:ind w:left="720"/>
      </w:pPr>
      <w:r>
        <w:t>Data collected by recognised experts in the target group of species</w:t>
      </w:r>
      <w:r w:rsidR="00266A88">
        <w:t>,</w:t>
      </w:r>
      <w:r>
        <w:t xml:space="preserve"> are likely to carry more weight than those collected by others.</w:t>
      </w:r>
      <w:r w:rsidR="00266A88">
        <w:t xml:space="preserve">  Data subjected to peer review processes, either through publication in a peer-reviewed journal or by the SEAP group itself, is </w:t>
      </w:r>
      <w:r w:rsidR="003F1EF7">
        <w:t xml:space="preserve">likely to be </w:t>
      </w:r>
      <w:r w:rsidR="00F23FB1">
        <w:t xml:space="preserve">more </w:t>
      </w:r>
      <w:r w:rsidR="008C76F1">
        <w:t>credible</w:t>
      </w:r>
      <w:r w:rsidR="00266A88">
        <w:t xml:space="preserve">. </w:t>
      </w:r>
    </w:p>
    <w:p w:rsidR="00291798" w:rsidRDefault="000354F4" w:rsidP="00C02F0F">
      <w:pPr>
        <w:pStyle w:val="ListBullet"/>
        <w:numPr>
          <w:ilvl w:val="0"/>
          <w:numId w:val="7"/>
        </w:numPr>
      </w:pPr>
      <w:r>
        <w:t>T</w:t>
      </w:r>
      <w:r w:rsidR="00291798" w:rsidRPr="00354DBD">
        <w:t xml:space="preserve">he </w:t>
      </w:r>
      <w:r w:rsidRPr="00C02F0F">
        <w:rPr>
          <w:b/>
        </w:rPr>
        <w:t>relevance</w:t>
      </w:r>
      <w:r>
        <w:t xml:space="preserve"> </w:t>
      </w:r>
      <w:r w:rsidR="00291798" w:rsidRPr="00354DBD">
        <w:t>of th</w:t>
      </w:r>
      <w:r>
        <w:t>e</w:t>
      </w:r>
      <w:r w:rsidR="00291798" w:rsidRPr="00354DBD">
        <w:t xml:space="preserve"> </w:t>
      </w:r>
      <w:r>
        <w:t xml:space="preserve">data to the </w:t>
      </w:r>
      <w:r w:rsidR="00C02F0F">
        <w:t xml:space="preserve">species </w:t>
      </w:r>
      <w:r>
        <w:t xml:space="preserve">assessment </w:t>
      </w:r>
      <w:r w:rsidR="00291798" w:rsidRPr="00354DBD">
        <w:t xml:space="preserve">criterion. </w:t>
      </w:r>
    </w:p>
    <w:p w:rsidR="00C02F0F" w:rsidRDefault="00C02F0F" w:rsidP="00C02F0F">
      <w:pPr>
        <w:pStyle w:val="ListBullet"/>
        <w:numPr>
          <w:ilvl w:val="0"/>
          <w:numId w:val="0"/>
        </w:numPr>
        <w:ind w:left="720"/>
      </w:pPr>
      <w:r>
        <w:t>I</w:t>
      </w:r>
      <w:r w:rsidR="00291798" w:rsidRPr="002818D9">
        <w:t xml:space="preserve">f </w:t>
      </w:r>
      <w:r w:rsidR="002A7F3C">
        <w:t xml:space="preserve">the data </w:t>
      </w:r>
      <w:r w:rsidR="008C76F1">
        <w:t xml:space="preserve">are </w:t>
      </w:r>
      <w:r w:rsidR="002A7F3C">
        <w:t xml:space="preserve">directly relevant to a species listing </w:t>
      </w:r>
      <w:r w:rsidR="002A7F3C" w:rsidRPr="002818D9">
        <w:t xml:space="preserve">criterion, then </w:t>
      </w:r>
      <w:r w:rsidR="002A7F3C">
        <w:t xml:space="preserve">it is important that the data </w:t>
      </w:r>
      <w:r w:rsidR="008C76F1">
        <w:t xml:space="preserve">are </w:t>
      </w:r>
      <w:r w:rsidR="002A7F3C">
        <w:t xml:space="preserve">of a high standard. If </w:t>
      </w:r>
      <w:r w:rsidR="00291798" w:rsidRPr="002818D9">
        <w:t xml:space="preserve">the data </w:t>
      </w:r>
      <w:r w:rsidR="002A7F3C">
        <w:t xml:space="preserve">is only partly relevant to </w:t>
      </w:r>
      <w:r w:rsidR="00291798" w:rsidRPr="002818D9">
        <w:t xml:space="preserve">the </w:t>
      </w:r>
      <w:r>
        <w:t xml:space="preserve">eligibility </w:t>
      </w:r>
      <w:r w:rsidR="002A7F3C">
        <w:t>criterion</w:t>
      </w:r>
      <w:r>
        <w:t xml:space="preserve">, </w:t>
      </w:r>
      <w:r w:rsidR="00291798" w:rsidRPr="002818D9">
        <w:t xml:space="preserve">then </w:t>
      </w:r>
      <w:r>
        <w:t xml:space="preserve">the standard </w:t>
      </w:r>
      <w:r w:rsidR="002A7F3C">
        <w:t>is less important</w:t>
      </w:r>
      <w:r>
        <w:t>.</w:t>
      </w:r>
      <w:r w:rsidR="00291798" w:rsidRPr="002818D9">
        <w:t xml:space="preserve"> </w:t>
      </w:r>
    </w:p>
    <w:p w:rsidR="00291798" w:rsidRDefault="005B1A1D" w:rsidP="005B1A1D">
      <w:pPr>
        <w:pStyle w:val="ListBullet"/>
        <w:numPr>
          <w:ilvl w:val="0"/>
          <w:numId w:val="0"/>
        </w:numPr>
      </w:pPr>
      <w:r>
        <w:t xml:space="preserve">A SEAP group would be expected to document the processes it used in its assessments, particularly in assessing the quality of the evidence being relied on for conclusions. </w:t>
      </w:r>
    </w:p>
    <w:p w:rsidR="005B1A1D" w:rsidRDefault="005B1A1D" w:rsidP="005B1A1D">
      <w:pPr>
        <w:pStyle w:val="ListBullet"/>
        <w:numPr>
          <w:ilvl w:val="0"/>
          <w:numId w:val="0"/>
        </w:numPr>
      </w:pPr>
      <w:r>
        <w:t>For some species, the only available evidence may be from personal communications</w:t>
      </w:r>
      <w:r w:rsidR="00AC024A">
        <w:t xml:space="preserve"> with</w:t>
      </w:r>
      <w:r w:rsidR="00CE7622">
        <w:t xml:space="preserve"> one or</w:t>
      </w:r>
      <w:r w:rsidR="00AC024A">
        <w:t xml:space="preserve"> a few individuals</w:t>
      </w:r>
      <w:r>
        <w:t xml:space="preserve">.  These </w:t>
      </w:r>
      <w:r w:rsidR="00AC024A">
        <w:t xml:space="preserve">may </w:t>
      </w:r>
      <w:r>
        <w:t xml:space="preserve">be relied on to support conclusions if </w:t>
      </w:r>
      <w:r w:rsidR="00AC024A">
        <w:t>the factors above have been considered and the SEAP group documents that consideration, and its conclusion that the evidence is adequate.</w:t>
      </w:r>
    </w:p>
    <w:p w:rsidR="00291798" w:rsidRPr="001217FC" w:rsidRDefault="00291798" w:rsidP="00CE3B5C">
      <w:pPr>
        <w:rPr>
          <w:szCs w:val="20"/>
        </w:rPr>
      </w:pPr>
    </w:p>
    <w:p w:rsidR="006B14DB" w:rsidRPr="00EF53FF" w:rsidRDefault="006B14DB" w:rsidP="00CE3B5C"/>
    <w:sectPr w:rsidR="006B14DB" w:rsidRPr="00EF53FF" w:rsidSect="00FA4C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CAF" w:rsidRDefault="00724CAF" w:rsidP="00A60185">
      <w:pPr>
        <w:spacing w:after="0" w:line="240" w:lineRule="auto"/>
      </w:pPr>
      <w:r>
        <w:separator/>
      </w:r>
    </w:p>
  </w:endnote>
  <w:endnote w:type="continuationSeparator" w:id="0">
    <w:p w:rsidR="00724CAF" w:rsidRDefault="00724CAF" w:rsidP="00A6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61F" w:rsidRDefault="005166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724CAF" w:rsidRDefault="00F94148">
        <w:pPr>
          <w:pStyle w:val="Footer"/>
          <w:jc w:val="center"/>
        </w:pPr>
        <w:fldSimple w:instr=" PAGE   \* MERGEFORMAT ">
          <w:r w:rsidR="00724CAF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61F" w:rsidRDefault="005166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CAF" w:rsidRDefault="00724CAF" w:rsidP="00A60185">
      <w:pPr>
        <w:spacing w:after="0" w:line="240" w:lineRule="auto"/>
      </w:pPr>
      <w:r>
        <w:separator/>
      </w:r>
    </w:p>
  </w:footnote>
  <w:footnote w:type="continuationSeparator" w:id="0">
    <w:p w:rsidR="00724CAF" w:rsidRDefault="00724CAF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CAF" w:rsidRDefault="00F94148" w:rsidP="00E45765">
    <w:pPr>
      <w:pStyle w:val="Classification"/>
    </w:pPr>
    <w:r>
      <w:fldChar w:fldCharType="begin"/>
    </w:r>
    <w:r w:rsidR="00724CAF">
      <w:instrText xml:space="preserve"> DOCPROPERTY SecurityClassification \* MERGEFORMAT </w:instrText>
    </w:r>
    <w:r>
      <w:fldChar w:fldCharType="separate"/>
    </w:r>
    <w:r w:rsidR="00724CAF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61F" w:rsidRDefault="0051661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8E" w:rsidRPr="00BB1511" w:rsidRDefault="00D9438E" w:rsidP="00D9438E">
    <w:pPr>
      <w:keepNext/>
      <w:pBdr>
        <w:bottom w:val="single" w:sz="4" w:space="1" w:color="auto"/>
      </w:pBdr>
      <w:spacing w:before="120"/>
      <w:jc w:val="center"/>
      <w:outlineLvl w:val="3"/>
      <w:rPr>
        <w:rFonts w:ascii="Calibri" w:hAnsi="Calibri" w:cs="Calibri"/>
        <w:shadow/>
        <w:sz w:val="28"/>
        <w:szCs w:val="28"/>
      </w:rPr>
    </w:pPr>
    <w:r>
      <w:rPr>
        <w:rFonts w:ascii="Calibri" w:hAnsi="Calibri" w:cs="Calibri"/>
        <w:shadow/>
        <w:sz w:val="28"/>
        <w:szCs w:val="28"/>
      </w:rPr>
      <w:t>THREATENED SPECIES SCIENTIFIC COMMITTEE</w:t>
    </w:r>
  </w:p>
  <w:p w:rsidR="00D9438E" w:rsidRPr="00605739" w:rsidRDefault="00D9438E" w:rsidP="00D9438E">
    <w:pPr>
      <w:pStyle w:val="Heading4"/>
      <w:pBdr>
        <w:bottom w:val="single" w:sz="4" w:space="1" w:color="auto"/>
      </w:pBdr>
      <w:spacing w:before="120" w:after="120"/>
      <w:jc w:val="center"/>
      <w:rPr>
        <w:rFonts w:ascii="Times New Roman" w:hAnsi="Times New Roman"/>
        <w:color w:val="808080" w:themeColor="background1" w:themeShade="80"/>
      </w:rPr>
    </w:pPr>
    <w:r w:rsidRPr="00605739">
      <w:rPr>
        <w:rFonts w:ascii="Times New Roman" w:hAnsi="Times New Roman"/>
        <w:i w:val="0"/>
        <w:color w:val="808080" w:themeColor="background1" w:themeShade="80"/>
      </w:rPr>
      <w:t>Established under the</w:t>
    </w:r>
    <w:r w:rsidRPr="00605739">
      <w:rPr>
        <w:rFonts w:ascii="Times New Roman" w:hAnsi="Times New Roman"/>
        <w:color w:val="808080" w:themeColor="background1" w:themeShade="80"/>
      </w:rPr>
      <w:t xml:space="preserve"> Environment Protection and Biodiversity Conservation Act 1999</w:t>
    </w:r>
  </w:p>
  <w:p w:rsidR="00724CAF" w:rsidRDefault="00724C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BC090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>
    <w:nsid w:val="1F745BC2"/>
    <w:multiLevelType w:val="multilevel"/>
    <w:tmpl w:val="E5E89F92"/>
    <w:numStyleLink w:val="BulletList"/>
  </w:abstractNum>
  <w:abstractNum w:abstractNumId="3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4DEA42A4"/>
    <w:multiLevelType w:val="hybridMultilevel"/>
    <w:tmpl w:val="81AC2A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456429"/>
    <w:multiLevelType w:val="multilevel"/>
    <w:tmpl w:val="E898CC72"/>
    <w:numStyleLink w:val="KeyPoints"/>
  </w:abstractNum>
  <w:abstractNum w:abstractNumId="7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2"/>
  </w:num>
  <w:num w:numId="9">
    <w:abstractNumId w:val="2"/>
  </w:num>
  <w:num w:numId="10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Root w:val="00CE3B5C"/>
    <w:rsid w:val="00004AEE"/>
    <w:rsid w:val="00005CAA"/>
    <w:rsid w:val="00007630"/>
    <w:rsid w:val="00010210"/>
    <w:rsid w:val="00012D66"/>
    <w:rsid w:val="00015ADA"/>
    <w:rsid w:val="00020C99"/>
    <w:rsid w:val="0002707B"/>
    <w:rsid w:val="000354F4"/>
    <w:rsid w:val="0005148E"/>
    <w:rsid w:val="0005610C"/>
    <w:rsid w:val="00072C5A"/>
    <w:rsid w:val="000759E5"/>
    <w:rsid w:val="0007662A"/>
    <w:rsid w:val="00084AC6"/>
    <w:rsid w:val="00091608"/>
    <w:rsid w:val="0009333C"/>
    <w:rsid w:val="0009704F"/>
    <w:rsid w:val="000A0F11"/>
    <w:rsid w:val="000A125A"/>
    <w:rsid w:val="000A57CD"/>
    <w:rsid w:val="000B2905"/>
    <w:rsid w:val="000B3758"/>
    <w:rsid w:val="000B7681"/>
    <w:rsid w:val="000B7B42"/>
    <w:rsid w:val="000C02B7"/>
    <w:rsid w:val="000C5100"/>
    <w:rsid w:val="000C5342"/>
    <w:rsid w:val="000C706A"/>
    <w:rsid w:val="000D2887"/>
    <w:rsid w:val="000D6D63"/>
    <w:rsid w:val="000E0081"/>
    <w:rsid w:val="000E07CF"/>
    <w:rsid w:val="000E31C1"/>
    <w:rsid w:val="000F2CF2"/>
    <w:rsid w:val="00100BEF"/>
    <w:rsid w:val="00111326"/>
    <w:rsid w:val="0011498E"/>
    <w:rsid w:val="00117A45"/>
    <w:rsid w:val="001224AE"/>
    <w:rsid w:val="001337D4"/>
    <w:rsid w:val="00147C12"/>
    <w:rsid w:val="001527A1"/>
    <w:rsid w:val="001530DC"/>
    <w:rsid w:val="00154989"/>
    <w:rsid w:val="00155A9F"/>
    <w:rsid w:val="00160262"/>
    <w:rsid w:val="00166690"/>
    <w:rsid w:val="0016780A"/>
    <w:rsid w:val="001713FA"/>
    <w:rsid w:val="00173EBF"/>
    <w:rsid w:val="00175ED3"/>
    <w:rsid w:val="001842A2"/>
    <w:rsid w:val="00187FA8"/>
    <w:rsid w:val="00192F5E"/>
    <w:rsid w:val="00197772"/>
    <w:rsid w:val="001A51C8"/>
    <w:rsid w:val="001B4CA8"/>
    <w:rsid w:val="001B5EA1"/>
    <w:rsid w:val="001C4F3D"/>
    <w:rsid w:val="001D0CDC"/>
    <w:rsid w:val="001D1D82"/>
    <w:rsid w:val="001E1182"/>
    <w:rsid w:val="00202C90"/>
    <w:rsid w:val="00213DE8"/>
    <w:rsid w:val="00216118"/>
    <w:rsid w:val="002209AB"/>
    <w:rsid w:val="002251E3"/>
    <w:rsid w:val="00227A95"/>
    <w:rsid w:val="002316BD"/>
    <w:rsid w:val="002473FC"/>
    <w:rsid w:val="00252E3C"/>
    <w:rsid w:val="00262198"/>
    <w:rsid w:val="00266A88"/>
    <w:rsid w:val="00285F1B"/>
    <w:rsid w:val="00291798"/>
    <w:rsid w:val="00292B81"/>
    <w:rsid w:val="002A7F3C"/>
    <w:rsid w:val="002B18AE"/>
    <w:rsid w:val="002C1C93"/>
    <w:rsid w:val="002C5066"/>
    <w:rsid w:val="002C5813"/>
    <w:rsid w:val="002D4AAC"/>
    <w:rsid w:val="002F045A"/>
    <w:rsid w:val="0030039D"/>
    <w:rsid w:val="0030326F"/>
    <w:rsid w:val="00310701"/>
    <w:rsid w:val="00315980"/>
    <w:rsid w:val="00316F7F"/>
    <w:rsid w:val="003218E8"/>
    <w:rsid w:val="00325E34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5774C"/>
    <w:rsid w:val="00365147"/>
    <w:rsid w:val="0037016E"/>
    <w:rsid w:val="00372908"/>
    <w:rsid w:val="00383020"/>
    <w:rsid w:val="00394D7E"/>
    <w:rsid w:val="003975FD"/>
    <w:rsid w:val="003B057D"/>
    <w:rsid w:val="003B60CC"/>
    <w:rsid w:val="003C1B25"/>
    <w:rsid w:val="003C2306"/>
    <w:rsid w:val="003C2443"/>
    <w:rsid w:val="003C5DA3"/>
    <w:rsid w:val="003D3E73"/>
    <w:rsid w:val="003D4BCD"/>
    <w:rsid w:val="003D6C2B"/>
    <w:rsid w:val="003E01D8"/>
    <w:rsid w:val="003E2100"/>
    <w:rsid w:val="003E751C"/>
    <w:rsid w:val="003F1EF7"/>
    <w:rsid w:val="003F6F5B"/>
    <w:rsid w:val="0040342D"/>
    <w:rsid w:val="0041192D"/>
    <w:rsid w:val="00413EE1"/>
    <w:rsid w:val="0042128E"/>
    <w:rsid w:val="00432B60"/>
    <w:rsid w:val="00440698"/>
    <w:rsid w:val="004540E2"/>
    <w:rsid w:val="00454454"/>
    <w:rsid w:val="00465495"/>
    <w:rsid w:val="004661F5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E0971"/>
    <w:rsid w:val="004F7169"/>
    <w:rsid w:val="00500D66"/>
    <w:rsid w:val="00514C8E"/>
    <w:rsid w:val="0051661F"/>
    <w:rsid w:val="00531DBF"/>
    <w:rsid w:val="00545759"/>
    <w:rsid w:val="00545BE0"/>
    <w:rsid w:val="00546930"/>
    <w:rsid w:val="00547A7E"/>
    <w:rsid w:val="00554C6A"/>
    <w:rsid w:val="00562E85"/>
    <w:rsid w:val="0056332F"/>
    <w:rsid w:val="005719B3"/>
    <w:rsid w:val="0057295E"/>
    <w:rsid w:val="00581C39"/>
    <w:rsid w:val="005903B6"/>
    <w:rsid w:val="005A0247"/>
    <w:rsid w:val="005A126E"/>
    <w:rsid w:val="005A452F"/>
    <w:rsid w:val="005B140D"/>
    <w:rsid w:val="005B1A1D"/>
    <w:rsid w:val="005C1FEA"/>
    <w:rsid w:val="005C3495"/>
    <w:rsid w:val="005E3DFC"/>
    <w:rsid w:val="005E5942"/>
    <w:rsid w:val="005E60AF"/>
    <w:rsid w:val="005F1DEA"/>
    <w:rsid w:val="00607FC9"/>
    <w:rsid w:val="00622FE1"/>
    <w:rsid w:val="0062521C"/>
    <w:rsid w:val="00630A2B"/>
    <w:rsid w:val="00632DC7"/>
    <w:rsid w:val="006357FB"/>
    <w:rsid w:val="006406FC"/>
    <w:rsid w:val="00640E57"/>
    <w:rsid w:val="00646122"/>
    <w:rsid w:val="0064681F"/>
    <w:rsid w:val="00653E16"/>
    <w:rsid w:val="0065465A"/>
    <w:rsid w:val="00657220"/>
    <w:rsid w:val="00657362"/>
    <w:rsid w:val="0066104B"/>
    <w:rsid w:val="006655EE"/>
    <w:rsid w:val="00667C10"/>
    <w:rsid w:val="00667EF4"/>
    <w:rsid w:val="0067263F"/>
    <w:rsid w:val="00676FCA"/>
    <w:rsid w:val="00677177"/>
    <w:rsid w:val="0068612E"/>
    <w:rsid w:val="00687C92"/>
    <w:rsid w:val="0069534E"/>
    <w:rsid w:val="0069669C"/>
    <w:rsid w:val="006A1200"/>
    <w:rsid w:val="006A4F4E"/>
    <w:rsid w:val="006A6C23"/>
    <w:rsid w:val="006B14DB"/>
    <w:rsid w:val="006B21C4"/>
    <w:rsid w:val="006C4A1A"/>
    <w:rsid w:val="006D0393"/>
    <w:rsid w:val="006D1A83"/>
    <w:rsid w:val="006E1CFE"/>
    <w:rsid w:val="006F10C4"/>
    <w:rsid w:val="006F1345"/>
    <w:rsid w:val="006F40E9"/>
    <w:rsid w:val="006F5603"/>
    <w:rsid w:val="006F7B87"/>
    <w:rsid w:val="00701400"/>
    <w:rsid w:val="007037CF"/>
    <w:rsid w:val="0070659C"/>
    <w:rsid w:val="007167C0"/>
    <w:rsid w:val="00720481"/>
    <w:rsid w:val="00724CAF"/>
    <w:rsid w:val="00733193"/>
    <w:rsid w:val="00744DDA"/>
    <w:rsid w:val="00745E03"/>
    <w:rsid w:val="0075732A"/>
    <w:rsid w:val="007600F8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8187A"/>
    <w:rsid w:val="00781F29"/>
    <w:rsid w:val="00794ED8"/>
    <w:rsid w:val="007A24E0"/>
    <w:rsid w:val="007A2573"/>
    <w:rsid w:val="007A7151"/>
    <w:rsid w:val="007B106C"/>
    <w:rsid w:val="007B1A4E"/>
    <w:rsid w:val="007B3D05"/>
    <w:rsid w:val="007B5503"/>
    <w:rsid w:val="007B7EB0"/>
    <w:rsid w:val="007C179C"/>
    <w:rsid w:val="007C6BB3"/>
    <w:rsid w:val="007D14B4"/>
    <w:rsid w:val="007D3AD7"/>
    <w:rsid w:val="007D5DFE"/>
    <w:rsid w:val="007E24F6"/>
    <w:rsid w:val="00800F64"/>
    <w:rsid w:val="00801050"/>
    <w:rsid w:val="00802F0B"/>
    <w:rsid w:val="00810A67"/>
    <w:rsid w:val="00833CF7"/>
    <w:rsid w:val="00834CDE"/>
    <w:rsid w:val="00842464"/>
    <w:rsid w:val="00845601"/>
    <w:rsid w:val="00855C5C"/>
    <w:rsid w:val="00891417"/>
    <w:rsid w:val="008A3C96"/>
    <w:rsid w:val="008B4019"/>
    <w:rsid w:val="008B65C9"/>
    <w:rsid w:val="008C2D4A"/>
    <w:rsid w:val="008C5D1B"/>
    <w:rsid w:val="008C76F1"/>
    <w:rsid w:val="008D3900"/>
    <w:rsid w:val="008D6E1D"/>
    <w:rsid w:val="008F39B4"/>
    <w:rsid w:val="008F4162"/>
    <w:rsid w:val="00903E02"/>
    <w:rsid w:val="00911EFA"/>
    <w:rsid w:val="00913175"/>
    <w:rsid w:val="00916EDB"/>
    <w:rsid w:val="00920861"/>
    <w:rsid w:val="009229D5"/>
    <w:rsid w:val="00922B13"/>
    <w:rsid w:val="009242EF"/>
    <w:rsid w:val="00932291"/>
    <w:rsid w:val="00932861"/>
    <w:rsid w:val="0093408E"/>
    <w:rsid w:val="00952DDF"/>
    <w:rsid w:val="00963B6A"/>
    <w:rsid w:val="00970950"/>
    <w:rsid w:val="009812D4"/>
    <w:rsid w:val="009920D8"/>
    <w:rsid w:val="009B38BE"/>
    <w:rsid w:val="009C3D0F"/>
    <w:rsid w:val="009E1B19"/>
    <w:rsid w:val="009F33EA"/>
    <w:rsid w:val="009F35E2"/>
    <w:rsid w:val="009F42AA"/>
    <w:rsid w:val="009F65F9"/>
    <w:rsid w:val="009F68BA"/>
    <w:rsid w:val="00A06277"/>
    <w:rsid w:val="00A079DC"/>
    <w:rsid w:val="00A111C2"/>
    <w:rsid w:val="00A338E7"/>
    <w:rsid w:val="00A35CAA"/>
    <w:rsid w:val="00A36E7F"/>
    <w:rsid w:val="00A41E65"/>
    <w:rsid w:val="00A43E0A"/>
    <w:rsid w:val="00A4769E"/>
    <w:rsid w:val="00A530C7"/>
    <w:rsid w:val="00A55F5B"/>
    <w:rsid w:val="00A60185"/>
    <w:rsid w:val="00A661EA"/>
    <w:rsid w:val="00A830E5"/>
    <w:rsid w:val="00A87135"/>
    <w:rsid w:val="00A93280"/>
    <w:rsid w:val="00A951EA"/>
    <w:rsid w:val="00AA2548"/>
    <w:rsid w:val="00AA58C4"/>
    <w:rsid w:val="00AA7003"/>
    <w:rsid w:val="00AB11C8"/>
    <w:rsid w:val="00AC024A"/>
    <w:rsid w:val="00AC08A8"/>
    <w:rsid w:val="00AD56C8"/>
    <w:rsid w:val="00AD58F2"/>
    <w:rsid w:val="00B0512A"/>
    <w:rsid w:val="00B0529F"/>
    <w:rsid w:val="00B1418B"/>
    <w:rsid w:val="00B21195"/>
    <w:rsid w:val="00B24B22"/>
    <w:rsid w:val="00B25310"/>
    <w:rsid w:val="00B32F8F"/>
    <w:rsid w:val="00B3492A"/>
    <w:rsid w:val="00B54DE9"/>
    <w:rsid w:val="00B553EC"/>
    <w:rsid w:val="00B55E3F"/>
    <w:rsid w:val="00B70066"/>
    <w:rsid w:val="00B93DD0"/>
    <w:rsid w:val="00B97732"/>
    <w:rsid w:val="00BA4483"/>
    <w:rsid w:val="00BA65A8"/>
    <w:rsid w:val="00BA6D19"/>
    <w:rsid w:val="00BA7461"/>
    <w:rsid w:val="00BA7DA9"/>
    <w:rsid w:val="00BC4215"/>
    <w:rsid w:val="00BD1A6F"/>
    <w:rsid w:val="00BE2BC9"/>
    <w:rsid w:val="00BE6D3C"/>
    <w:rsid w:val="00BE7852"/>
    <w:rsid w:val="00BF7CEE"/>
    <w:rsid w:val="00C02F0F"/>
    <w:rsid w:val="00C03880"/>
    <w:rsid w:val="00C1325B"/>
    <w:rsid w:val="00C135CF"/>
    <w:rsid w:val="00C2683F"/>
    <w:rsid w:val="00C3184D"/>
    <w:rsid w:val="00C4714E"/>
    <w:rsid w:val="00C475B3"/>
    <w:rsid w:val="00C51CCA"/>
    <w:rsid w:val="00C5504F"/>
    <w:rsid w:val="00C57B55"/>
    <w:rsid w:val="00C63376"/>
    <w:rsid w:val="00C74F97"/>
    <w:rsid w:val="00C8276E"/>
    <w:rsid w:val="00C842AC"/>
    <w:rsid w:val="00C96688"/>
    <w:rsid w:val="00CA0723"/>
    <w:rsid w:val="00CB1690"/>
    <w:rsid w:val="00CC4365"/>
    <w:rsid w:val="00CC75D8"/>
    <w:rsid w:val="00CD11B0"/>
    <w:rsid w:val="00CE3B5C"/>
    <w:rsid w:val="00CE71C2"/>
    <w:rsid w:val="00CE7622"/>
    <w:rsid w:val="00CF42D5"/>
    <w:rsid w:val="00CF4EDA"/>
    <w:rsid w:val="00D021CB"/>
    <w:rsid w:val="00D10F1A"/>
    <w:rsid w:val="00D116F8"/>
    <w:rsid w:val="00D17596"/>
    <w:rsid w:val="00D22640"/>
    <w:rsid w:val="00D26D3A"/>
    <w:rsid w:val="00D412B5"/>
    <w:rsid w:val="00D45EE3"/>
    <w:rsid w:val="00D50618"/>
    <w:rsid w:val="00D509E9"/>
    <w:rsid w:val="00D538B4"/>
    <w:rsid w:val="00D53B1C"/>
    <w:rsid w:val="00D9438E"/>
    <w:rsid w:val="00DA1B12"/>
    <w:rsid w:val="00DA54C9"/>
    <w:rsid w:val="00DA6739"/>
    <w:rsid w:val="00DA6CAE"/>
    <w:rsid w:val="00DB1A9E"/>
    <w:rsid w:val="00DB31D6"/>
    <w:rsid w:val="00DB4005"/>
    <w:rsid w:val="00DC1C15"/>
    <w:rsid w:val="00DC34EB"/>
    <w:rsid w:val="00DF1E5B"/>
    <w:rsid w:val="00DF2275"/>
    <w:rsid w:val="00DF3F5E"/>
    <w:rsid w:val="00DF5653"/>
    <w:rsid w:val="00E0596E"/>
    <w:rsid w:val="00E06F66"/>
    <w:rsid w:val="00E20CFF"/>
    <w:rsid w:val="00E356E5"/>
    <w:rsid w:val="00E36F81"/>
    <w:rsid w:val="00E45765"/>
    <w:rsid w:val="00E5098C"/>
    <w:rsid w:val="00E50E6B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E547C"/>
    <w:rsid w:val="00EF50BB"/>
    <w:rsid w:val="00EF53FF"/>
    <w:rsid w:val="00F00192"/>
    <w:rsid w:val="00F01DF6"/>
    <w:rsid w:val="00F0340D"/>
    <w:rsid w:val="00F059A6"/>
    <w:rsid w:val="00F23756"/>
    <w:rsid w:val="00F23FB1"/>
    <w:rsid w:val="00F2523A"/>
    <w:rsid w:val="00F2531D"/>
    <w:rsid w:val="00F25FFA"/>
    <w:rsid w:val="00F310D2"/>
    <w:rsid w:val="00F36F3D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4148"/>
    <w:rsid w:val="00F954C9"/>
    <w:rsid w:val="00FA4CF0"/>
    <w:rsid w:val="00FA61AA"/>
    <w:rsid w:val="00FA69A4"/>
    <w:rsid w:val="00FB1279"/>
    <w:rsid w:val="00FB1495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79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60185"/>
  </w:style>
  <w:style w:type="paragraph" w:styleId="Footer">
    <w:name w:val="footer"/>
    <w:basedOn w:val="Normal"/>
    <w:link w:val="FooterChar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2917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12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2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2B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2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2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2038</Characters>
  <Application>Microsoft Office Word</Application>
  <DocSecurity>4</DocSecurity>
  <Lines>16</Lines>
  <Paragraphs>4</Paragraphs>
  <ScaleCrop>false</ScaleCrop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3 - Standard of evidence</dc:title>
  <dc:creator/>
  <cp:lastModifiedBy/>
  <cp:revision>1</cp:revision>
  <dcterms:created xsi:type="dcterms:W3CDTF">2015-02-03T05:01:00Z</dcterms:created>
  <dcterms:modified xsi:type="dcterms:W3CDTF">2015-02-03T05:01:00Z</dcterms:modified>
</cp:coreProperties>
</file>