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05123" w14:textId="21B041FA" w:rsidR="006B795A" w:rsidRPr="002C585A" w:rsidRDefault="009719AA" w:rsidP="006B795A">
      <w:r w:rsidRPr="002C585A">
        <w:rPr>
          <w:noProof/>
        </w:rPr>
        <w:drawing>
          <wp:anchor distT="0" distB="0" distL="114300" distR="114300" simplePos="0" relativeHeight="251651584" behindDoc="0" locked="0" layoutInCell="1" allowOverlap="1" wp14:anchorId="2AA8C59D" wp14:editId="74587DA4">
            <wp:simplePos x="0" y="0"/>
            <wp:positionH relativeFrom="margin">
              <wp:posOffset>2361565</wp:posOffset>
            </wp:positionH>
            <wp:positionV relativeFrom="margin">
              <wp:posOffset>-28575</wp:posOffset>
            </wp:positionV>
            <wp:extent cx="1209675" cy="858520"/>
            <wp:effectExtent l="0" t="0" r="0" b="0"/>
            <wp:wrapSquare wrapText="bothSides"/>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209675" cy="858520"/>
                    </a:xfrm>
                    <a:prstGeom prst="rect">
                      <a:avLst/>
                    </a:prstGeom>
                  </pic:spPr>
                </pic:pic>
              </a:graphicData>
            </a:graphic>
            <wp14:sizeRelH relativeFrom="margin">
              <wp14:pctWidth>0</wp14:pctWidth>
            </wp14:sizeRelH>
            <wp14:sizeRelV relativeFrom="margin">
              <wp14:pctHeight>0</wp14:pctHeight>
            </wp14:sizeRelV>
          </wp:anchor>
        </w:drawing>
      </w:r>
    </w:p>
    <w:p w14:paraId="68B57DD6" w14:textId="17292D01" w:rsidR="006B795A" w:rsidRPr="002C585A" w:rsidRDefault="006B795A" w:rsidP="006B795A"/>
    <w:p w14:paraId="15A95795" w14:textId="77777777" w:rsidR="006B795A" w:rsidRPr="002C585A" w:rsidRDefault="006B795A" w:rsidP="006B795A"/>
    <w:p w14:paraId="1C91A4A1" w14:textId="77777777" w:rsidR="006B795A" w:rsidRPr="002C585A" w:rsidRDefault="006B795A" w:rsidP="006B795A"/>
    <w:p w14:paraId="1A65827E" w14:textId="77777777" w:rsidR="006B795A" w:rsidRPr="002C585A" w:rsidRDefault="006B795A" w:rsidP="006B795A"/>
    <w:p w14:paraId="434BD29F" w14:textId="77777777" w:rsidR="006B795A" w:rsidRPr="002C585A" w:rsidRDefault="006B795A" w:rsidP="006B795A"/>
    <w:p w14:paraId="4EDBF61A" w14:textId="77777777" w:rsidR="006B795A" w:rsidRPr="002C585A" w:rsidRDefault="006B795A" w:rsidP="006B795A"/>
    <w:p w14:paraId="46BC60F9" w14:textId="77777777" w:rsidR="006B795A" w:rsidRPr="002C585A" w:rsidRDefault="006B795A" w:rsidP="006B795A"/>
    <w:p w14:paraId="43E11D8D" w14:textId="77777777" w:rsidR="006B795A" w:rsidRPr="002C585A" w:rsidRDefault="006B795A" w:rsidP="006B795A"/>
    <w:p w14:paraId="2E37960C" w14:textId="1EDDD4BA" w:rsidR="006B795A" w:rsidRPr="002C585A" w:rsidRDefault="006B795A" w:rsidP="006B795A">
      <w:pPr>
        <w:jc w:val="center"/>
        <w:rPr>
          <w:sz w:val="40"/>
          <w:szCs w:val="40"/>
        </w:rPr>
      </w:pPr>
      <w:r>
        <w:rPr>
          <w:sz w:val="40"/>
          <w:szCs w:val="40"/>
        </w:rPr>
        <w:t>Security Clearance Questions Answered</w:t>
      </w:r>
    </w:p>
    <w:p w14:paraId="25840C73" w14:textId="1E2652C8" w:rsidR="006B795A" w:rsidRPr="002C585A" w:rsidRDefault="006B795A" w:rsidP="006B795A">
      <w:pPr>
        <w:jc w:val="center"/>
      </w:pPr>
    </w:p>
    <w:p w14:paraId="55DE5332" w14:textId="022A896E" w:rsidR="006B795A" w:rsidRPr="002C585A" w:rsidRDefault="00F31D7A" w:rsidP="006B795A">
      <w:pPr>
        <w:jc w:val="center"/>
      </w:pPr>
      <w:r>
        <w:rPr>
          <w:noProof/>
        </w:rPr>
        <mc:AlternateContent>
          <mc:Choice Requires="wps">
            <w:drawing>
              <wp:anchor distT="0" distB="0" distL="114300" distR="114300" simplePos="0" relativeHeight="251658240" behindDoc="0" locked="0" layoutInCell="1" allowOverlap="1" wp14:anchorId="11456D57" wp14:editId="762EF2EE">
                <wp:simplePos x="0" y="0"/>
                <wp:positionH relativeFrom="column">
                  <wp:posOffset>1333500</wp:posOffset>
                </wp:positionH>
                <wp:positionV relativeFrom="paragraph">
                  <wp:posOffset>17780</wp:posOffset>
                </wp:positionV>
                <wp:extent cx="3276600" cy="0"/>
                <wp:effectExtent l="38100" t="40640" r="38100" b="3556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0" cy="0"/>
                        </a:xfrm>
                        <a:prstGeom prst="straightConnector1">
                          <a:avLst/>
                        </a:prstGeom>
                        <a:noFill/>
                        <a:ln w="63500">
                          <a:solidFill>
                            <a:srgbClr val="247A5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B705C6" id="_x0000_t32" coordsize="21600,21600" o:spt="32" o:oned="t" path="m,l21600,21600e" filled="f">
                <v:path arrowok="t" fillok="f" o:connecttype="none"/>
                <o:lock v:ext="edit" shapetype="t"/>
              </v:shapetype>
              <v:shape id="AutoShape 2" o:spid="_x0000_s1026" type="#_x0000_t32" style="position:absolute;margin-left:105pt;margin-top:1.4pt;width:258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" strokecolor="#247a52" strokeweight="5pt">
                <v:shadow color="#4e6128 [1606]" opacity=".5" offset="1pt"/>
              </v:shape>
            </w:pict>
          </mc:Fallback>
        </mc:AlternateContent>
      </w:r>
    </w:p>
    <w:p w14:paraId="4D2A8093" w14:textId="77777777" w:rsidR="006B795A" w:rsidRPr="002C585A" w:rsidRDefault="006B795A" w:rsidP="006B795A">
      <w:pPr>
        <w:jc w:val="center"/>
      </w:pPr>
    </w:p>
    <w:p w14:paraId="72937851" w14:textId="77777777" w:rsidR="006B795A" w:rsidRPr="002C585A" w:rsidRDefault="006B795A" w:rsidP="006B795A">
      <w:pPr>
        <w:jc w:val="center"/>
        <w:rPr>
          <w:sz w:val="24"/>
          <w:szCs w:val="24"/>
        </w:rPr>
      </w:pPr>
      <w:r w:rsidRPr="002C585A">
        <w:rPr>
          <w:sz w:val="24"/>
          <w:szCs w:val="24"/>
        </w:rPr>
        <w:t>Department of Agriculture, Water and the Environment</w:t>
      </w:r>
    </w:p>
    <w:p w14:paraId="1E7BB15E" w14:textId="77777777" w:rsidR="006B795A" w:rsidRPr="002C585A" w:rsidRDefault="006B795A" w:rsidP="006B795A">
      <w:pPr>
        <w:jc w:val="center"/>
        <w:rPr>
          <w:sz w:val="24"/>
          <w:szCs w:val="24"/>
        </w:rPr>
      </w:pPr>
    </w:p>
    <w:p w14:paraId="0A501308" w14:textId="77777777" w:rsidR="006B795A" w:rsidRPr="002C585A" w:rsidRDefault="006B795A" w:rsidP="006B795A">
      <w:pPr>
        <w:jc w:val="center"/>
        <w:rPr>
          <w:b/>
          <w:bCs/>
          <w:sz w:val="24"/>
          <w:szCs w:val="24"/>
        </w:rPr>
      </w:pPr>
      <w:r w:rsidRPr="002C585A">
        <w:rPr>
          <w:b/>
          <w:bCs/>
          <w:sz w:val="24"/>
          <w:szCs w:val="24"/>
        </w:rPr>
        <w:t>Water Division</w:t>
      </w:r>
    </w:p>
    <w:p w14:paraId="3CF6D001" w14:textId="77777777" w:rsidR="006B795A" w:rsidRPr="002C585A" w:rsidRDefault="006B795A" w:rsidP="006B795A"/>
    <w:p w14:paraId="1405912A" w14:textId="4A510C3B" w:rsidR="00A73A6A" w:rsidRDefault="006B795A" w:rsidP="00E377A0">
      <w:r>
        <w:rPr>
          <w:noProof/>
        </w:rPr>
        <w:drawing>
          <wp:anchor distT="0" distB="0" distL="114300" distR="114300" simplePos="0" relativeHeight="251654656" behindDoc="0" locked="0" layoutInCell="1" allowOverlap="1" wp14:anchorId="4AB660B4" wp14:editId="7E7E31FF">
            <wp:simplePos x="0" y="0"/>
            <wp:positionH relativeFrom="margin">
              <wp:posOffset>-1733550</wp:posOffset>
            </wp:positionH>
            <wp:positionV relativeFrom="margin">
              <wp:posOffset>3371850</wp:posOffset>
            </wp:positionV>
            <wp:extent cx="9067800" cy="6022340"/>
            <wp:effectExtent l="0" t="0" r="0" b="0"/>
            <wp:wrapSquare wrapText="bothSides"/>
            <wp:docPr id="1" name="Picture 1" descr="A picture containing sky,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grass, outdoor,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67800" cy="6022340"/>
                    </a:xfrm>
                    <a:prstGeom prst="rect">
                      <a:avLst/>
                    </a:prstGeom>
                  </pic:spPr>
                </pic:pic>
              </a:graphicData>
            </a:graphic>
            <wp14:sizeRelH relativeFrom="margin">
              <wp14:pctWidth>0</wp14:pctWidth>
            </wp14:sizeRelH>
            <wp14:sizeRelV relativeFrom="margin">
              <wp14:pctHeight>0</wp14:pctHeight>
            </wp14:sizeRelV>
          </wp:anchor>
        </w:drawing>
      </w:r>
    </w:p>
    <w:p w14:paraId="1E8CAFF2" w14:textId="5ADE2E1B" w:rsidR="006B795A" w:rsidRPr="006B795A" w:rsidRDefault="006B795A" w:rsidP="006B795A">
      <w:pPr>
        <w:rPr>
          <w:sz w:val="32"/>
          <w:szCs w:val="32"/>
        </w:rPr>
      </w:pPr>
      <w:r w:rsidRPr="006B795A">
        <w:rPr>
          <w:sz w:val="32"/>
          <w:szCs w:val="32"/>
        </w:rPr>
        <w:lastRenderedPageBreak/>
        <w:t xml:space="preserve">The </w:t>
      </w:r>
      <w:r w:rsidRPr="006B795A">
        <w:rPr>
          <w:rStyle w:val="jsgrdq"/>
          <w:color w:val="000000"/>
          <w:sz w:val="32"/>
          <w:szCs w:val="32"/>
        </w:rPr>
        <w:t>need for a Security Clearance is very common for numerous Australian Public Service (APS) positions within Federal Government departments.</w:t>
      </w:r>
    </w:p>
    <w:p w14:paraId="16469CD3" w14:textId="1B162589" w:rsidR="006B795A" w:rsidRPr="006B795A" w:rsidRDefault="00F31D7A" w:rsidP="006B795A">
      <w:pPr>
        <w:rPr>
          <w:sz w:val="32"/>
          <w:szCs w:val="32"/>
        </w:rPr>
      </w:pPr>
      <w:r>
        <w:rPr>
          <w:noProof/>
          <w:sz w:val="32"/>
          <w:szCs w:val="32"/>
        </w:rPr>
        <mc:AlternateContent>
          <mc:Choice Requires="wps">
            <w:drawing>
              <wp:anchor distT="0" distB="0" distL="114300" distR="114300" simplePos="0" relativeHeight="251663360" behindDoc="0" locked="0" layoutInCell="1" allowOverlap="1" wp14:anchorId="50F3328B" wp14:editId="3912A379">
                <wp:simplePos x="0" y="0"/>
                <wp:positionH relativeFrom="margin">
                  <wp:align>left</wp:align>
                </wp:positionH>
                <wp:positionV relativeFrom="paragraph">
                  <wp:posOffset>164465</wp:posOffset>
                </wp:positionV>
                <wp:extent cx="1828800" cy="0"/>
                <wp:effectExtent l="38100" t="33020" r="38100" b="3365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straightConnector1">
                          <a:avLst/>
                        </a:prstGeom>
                        <a:noFill/>
                        <a:ln w="63500">
                          <a:solidFill>
                            <a:srgbClr val="247A5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223D24" id="AutoShape 3" o:spid="_x0000_s1026" type="#_x0000_t32" style="position:absolute;margin-left:0;margin-top:12.95pt;width:2in;height:0;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" strokecolor="#247a52" strokeweight="5pt">
                <v:shadow color="#4e6128 [1606]" opacity=".5" offset="1pt"/>
                <w10:wrap anchorx="margin"/>
              </v:shape>
            </w:pict>
          </mc:Fallback>
        </mc:AlternateContent>
      </w:r>
    </w:p>
    <w:p w14:paraId="2DFB1030" w14:textId="77777777" w:rsidR="006B795A" w:rsidRPr="006B795A" w:rsidRDefault="006B795A" w:rsidP="006B795A">
      <w:pPr>
        <w:rPr>
          <w:sz w:val="32"/>
          <w:szCs w:val="32"/>
        </w:rPr>
      </w:pPr>
    </w:p>
    <w:p w14:paraId="224F125F" w14:textId="2D3B7890" w:rsidR="006B795A" w:rsidRPr="009719AA" w:rsidRDefault="006B795A" w:rsidP="00E377A0">
      <w:pPr>
        <w:rPr>
          <w:rStyle w:val="jsgrdq"/>
          <w:color w:val="343434"/>
          <w:sz w:val="24"/>
          <w:szCs w:val="24"/>
        </w:rPr>
      </w:pPr>
      <w:r w:rsidRPr="009719AA">
        <w:rPr>
          <w:rStyle w:val="jsgrdq"/>
          <w:color w:val="343434"/>
          <w:sz w:val="24"/>
          <w:szCs w:val="24"/>
        </w:rPr>
        <w:t>In order to help you work through the wealth of information out there, we have put together answers for some of our most frequently asked questions about security clearances. Check them out below!</w:t>
      </w:r>
    </w:p>
    <w:p w14:paraId="5D8CF5BE" w14:textId="03BC542B" w:rsidR="006B795A" w:rsidRDefault="006B795A" w:rsidP="00E377A0">
      <w:pPr>
        <w:rPr>
          <w:rStyle w:val="jsgrdq"/>
          <w:color w:val="343434"/>
        </w:rPr>
      </w:pPr>
    </w:p>
    <w:p w14:paraId="282BB45C" w14:textId="77777777" w:rsidR="006B795A" w:rsidRPr="009719AA" w:rsidRDefault="006B795A" w:rsidP="006B795A">
      <w:pPr>
        <w:pStyle w:val="04xlpa"/>
        <w:spacing w:line="420" w:lineRule="atLeast"/>
        <w:rPr>
          <w:rFonts w:ascii="Arial" w:hAnsi="Arial" w:cs="Arial"/>
          <w:color w:val="343434"/>
        </w:rPr>
      </w:pPr>
      <w:r w:rsidRPr="009719AA">
        <w:rPr>
          <w:rStyle w:val="jsgrdq"/>
          <w:rFonts w:ascii="Arial" w:hAnsi="Arial" w:cs="Arial"/>
          <w:b/>
          <w:bCs/>
          <w:color w:val="343434"/>
        </w:rPr>
        <w:t>What is it?</w:t>
      </w:r>
    </w:p>
    <w:p w14:paraId="2FB30371" w14:textId="77777777" w:rsidR="006B795A" w:rsidRPr="009719AA" w:rsidRDefault="006B795A" w:rsidP="006B795A">
      <w:pPr>
        <w:pStyle w:val="04xlpa"/>
        <w:spacing w:line="420" w:lineRule="atLeast"/>
        <w:rPr>
          <w:rFonts w:ascii="Arial" w:hAnsi="Arial" w:cs="Arial"/>
          <w:color w:val="343434"/>
        </w:rPr>
      </w:pPr>
      <w:r w:rsidRPr="009719AA">
        <w:rPr>
          <w:rStyle w:val="jsgrdq"/>
          <w:rFonts w:ascii="Arial" w:hAnsi="Arial" w:cs="Arial"/>
          <w:color w:val="343434"/>
        </w:rPr>
        <w:t>A Security Clearance, or Vetting, is a status granted to individuals after careful assessment, that allows them to access classified information and resources as part of their work. These checks are to ensure the people entrusted with security classified information and resources have been identified, are suitable to have access, and are willing to comply with the requirements of the Clearance that safeguard against misuse.</w:t>
      </w:r>
    </w:p>
    <w:p w14:paraId="0197CD9D" w14:textId="77777777" w:rsidR="006B795A" w:rsidRPr="009719AA" w:rsidRDefault="006B795A" w:rsidP="006B795A">
      <w:pPr>
        <w:pStyle w:val="04xlpa"/>
        <w:spacing w:line="420" w:lineRule="atLeast"/>
        <w:rPr>
          <w:rFonts w:ascii="Arial" w:hAnsi="Arial" w:cs="Arial"/>
          <w:color w:val="343434"/>
        </w:rPr>
      </w:pPr>
      <w:r w:rsidRPr="009719AA">
        <w:rPr>
          <w:rStyle w:val="jsgrdq"/>
          <w:rFonts w:ascii="Arial" w:hAnsi="Arial" w:cs="Arial"/>
          <w:b/>
          <w:bCs/>
          <w:color w:val="343434"/>
        </w:rPr>
        <w:t>Who needs one?</w:t>
      </w:r>
    </w:p>
    <w:p w14:paraId="37B79F0E" w14:textId="77777777" w:rsidR="006B795A" w:rsidRPr="009719AA" w:rsidRDefault="006B795A" w:rsidP="006B795A">
      <w:pPr>
        <w:pStyle w:val="04xlpa"/>
        <w:spacing w:line="420" w:lineRule="atLeast"/>
        <w:rPr>
          <w:rFonts w:ascii="Arial" w:hAnsi="Arial" w:cs="Arial"/>
          <w:color w:val="343434"/>
        </w:rPr>
      </w:pPr>
      <w:r w:rsidRPr="009719AA">
        <w:rPr>
          <w:rStyle w:val="jsgrdq"/>
          <w:rFonts w:ascii="Arial" w:hAnsi="Arial" w:cs="Arial"/>
          <w:color w:val="343434"/>
        </w:rPr>
        <w:t>Clearances are only required for individuals who, as part of their work in the Australian Government, need to access classified information and resources. This applies to people employed directly by the APS, by consulting organisations that contract to the Government and to individuals employed by a contract to the APS.</w:t>
      </w:r>
    </w:p>
    <w:p w14:paraId="6AF59670" w14:textId="61C51637" w:rsidR="006B795A" w:rsidRDefault="006B795A">
      <w:pPr>
        <w:spacing w:line="240" w:lineRule="auto"/>
        <w:rPr>
          <w:sz w:val="32"/>
          <w:szCs w:val="32"/>
        </w:rPr>
      </w:pPr>
      <w:r>
        <w:rPr>
          <w:sz w:val="32"/>
          <w:szCs w:val="32"/>
        </w:rPr>
        <w:br w:type="page"/>
      </w:r>
    </w:p>
    <w:p w14:paraId="560B9CA9"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lastRenderedPageBreak/>
        <w:t>Are there different Types?</w:t>
      </w:r>
    </w:p>
    <w:p w14:paraId="1685D5CA"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Australia has 4 different levels of Security Clearance, each involving additional and more in-depth clearance requirements.</w:t>
      </w:r>
    </w:p>
    <w:p w14:paraId="27676A6B"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The different levels range from Baseline through to Positive Vetting in the following order:</w:t>
      </w:r>
    </w:p>
    <w:p w14:paraId="456A6203" w14:textId="77777777" w:rsidR="006B795A" w:rsidRPr="009719AA" w:rsidRDefault="006B795A" w:rsidP="006B795A">
      <w:pPr>
        <w:numPr>
          <w:ilvl w:val="0"/>
          <w:numId w:val="42"/>
        </w:numPr>
        <w:spacing w:before="100" w:beforeAutospacing="1" w:after="100" w:afterAutospacing="1" w:line="240" w:lineRule="auto"/>
        <w:rPr>
          <w:sz w:val="24"/>
          <w:szCs w:val="24"/>
          <w:lang w:val="en-US"/>
        </w:rPr>
      </w:pPr>
      <w:r w:rsidRPr="009719AA">
        <w:rPr>
          <w:color w:val="343434"/>
          <w:sz w:val="24"/>
          <w:szCs w:val="24"/>
          <w:lang w:val="en-US"/>
        </w:rPr>
        <w:t>Baseline Vetting</w:t>
      </w:r>
    </w:p>
    <w:p w14:paraId="1D3EF072" w14:textId="77777777" w:rsidR="006B795A" w:rsidRPr="009719AA" w:rsidRDefault="006B795A" w:rsidP="006B795A">
      <w:pPr>
        <w:numPr>
          <w:ilvl w:val="0"/>
          <w:numId w:val="42"/>
        </w:numPr>
        <w:spacing w:before="100" w:beforeAutospacing="1" w:after="100" w:afterAutospacing="1" w:line="240" w:lineRule="auto"/>
        <w:rPr>
          <w:sz w:val="24"/>
          <w:szCs w:val="24"/>
          <w:lang w:val="en-US"/>
        </w:rPr>
      </w:pPr>
      <w:r w:rsidRPr="009719AA">
        <w:rPr>
          <w:color w:val="343434"/>
          <w:sz w:val="24"/>
          <w:szCs w:val="24"/>
          <w:lang w:val="en-US"/>
        </w:rPr>
        <w:t>Negative Vetting Level 1</w:t>
      </w:r>
    </w:p>
    <w:p w14:paraId="129B19B6" w14:textId="77777777" w:rsidR="006B795A" w:rsidRPr="009719AA" w:rsidRDefault="006B795A" w:rsidP="006B795A">
      <w:pPr>
        <w:numPr>
          <w:ilvl w:val="0"/>
          <w:numId w:val="42"/>
        </w:numPr>
        <w:spacing w:before="100" w:beforeAutospacing="1" w:after="100" w:afterAutospacing="1" w:line="240" w:lineRule="auto"/>
        <w:rPr>
          <w:sz w:val="24"/>
          <w:szCs w:val="24"/>
          <w:lang w:val="en-US"/>
        </w:rPr>
      </w:pPr>
      <w:r w:rsidRPr="009719AA">
        <w:rPr>
          <w:color w:val="343434"/>
          <w:sz w:val="24"/>
          <w:szCs w:val="24"/>
          <w:lang w:val="en-US"/>
        </w:rPr>
        <w:t>Negative Vetting Level 2</w:t>
      </w:r>
    </w:p>
    <w:p w14:paraId="63361BDA" w14:textId="77777777" w:rsidR="006B795A" w:rsidRPr="009719AA" w:rsidRDefault="006B795A" w:rsidP="006B795A">
      <w:pPr>
        <w:numPr>
          <w:ilvl w:val="0"/>
          <w:numId w:val="42"/>
        </w:numPr>
        <w:spacing w:before="100" w:beforeAutospacing="1" w:after="100" w:afterAutospacing="1" w:line="240" w:lineRule="auto"/>
        <w:rPr>
          <w:sz w:val="24"/>
          <w:szCs w:val="24"/>
          <w:lang w:val="en-US"/>
        </w:rPr>
      </w:pPr>
      <w:r w:rsidRPr="009719AA">
        <w:rPr>
          <w:color w:val="343434"/>
          <w:sz w:val="24"/>
          <w:szCs w:val="24"/>
          <w:lang w:val="en-US"/>
        </w:rPr>
        <w:t>Positive Vetting</w:t>
      </w:r>
    </w:p>
    <w:p w14:paraId="2DD77800"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The level of Clearance required will be dependent on the level of classified information and resources you will need to access in your position.</w:t>
      </w:r>
    </w:p>
    <w:p w14:paraId="3E2370DE"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t>I have a Police Check, is this the same?</w:t>
      </w:r>
    </w:p>
    <w:p w14:paraId="70ADB875"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No, whilst completing a Police Check may be a part of the application process for a position and/or required to obtain a Security Clearance, the Police Check alone is not enough to issue you with a Clearance.</w:t>
      </w:r>
    </w:p>
    <w:p w14:paraId="60F23729" w14:textId="1646D06E" w:rsidR="006B795A" w:rsidRDefault="006B795A">
      <w:pPr>
        <w:spacing w:line="240" w:lineRule="auto"/>
        <w:rPr>
          <w:sz w:val="32"/>
          <w:szCs w:val="32"/>
        </w:rPr>
      </w:pPr>
      <w:r>
        <w:rPr>
          <w:sz w:val="32"/>
          <w:szCs w:val="32"/>
        </w:rPr>
        <w:br w:type="page"/>
      </w:r>
    </w:p>
    <w:p w14:paraId="4F5D9A48"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lastRenderedPageBreak/>
        <w:t>How do I get one, what is the process?</w:t>
      </w:r>
    </w:p>
    <w:p w14:paraId="54F4AD7B"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In order to apply for a Security Clearance, you will need to be sponsored by a Government agency, this will usually be the department or agency you are employed by.</w:t>
      </w:r>
    </w:p>
    <w:p w14:paraId="49B039CD"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 xml:space="preserve">Once sponsored, you will need to submit a security package online to the </w:t>
      </w:r>
      <w:hyperlink r:id="rId9" w:tgtFrame="_blank" w:history="1">
        <w:r w:rsidRPr="009719AA">
          <w:rPr>
            <w:color w:val="343434"/>
            <w:sz w:val="24"/>
            <w:szCs w:val="24"/>
            <w:u w:val="single"/>
            <w:lang w:val="en-US"/>
          </w:rPr>
          <w:t>Australian Government Security Vetting Agency (AGSVA)</w:t>
        </w:r>
      </w:hyperlink>
      <w:r w:rsidRPr="009719AA">
        <w:rPr>
          <w:color w:val="343434"/>
          <w:sz w:val="24"/>
          <w:szCs w:val="24"/>
          <w:lang w:val="en-US"/>
        </w:rPr>
        <w:t xml:space="preserve"> for assessment, this includes an online questionnaire along with supporting documents that will need to be supplied.</w:t>
      </w:r>
    </w:p>
    <w:p w14:paraId="08A63974"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The security officer at your department will initiate this for you.</w:t>
      </w:r>
    </w:p>
    <w:p w14:paraId="6BF6D1A8"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 xml:space="preserve">Depending on the level of Security Clearance you need to complete your job, as well as your individual circumstances, the number and complexity of questions and documents required will vary. Your checks may include referee interviews, interviews with you, financial checks and searches of records held by the </w:t>
      </w:r>
      <w:hyperlink r:id="rId10" w:tgtFrame="_blank" w:history="1">
        <w:r w:rsidRPr="009719AA">
          <w:rPr>
            <w:color w:val="343434"/>
            <w:sz w:val="24"/>
            <w:szCs w:val="24"/>
            <w:u w:val="single"/>
            <w:lang w:val="en-US"/>
          </w:rPr>
          <w:t>Australian Security Intelligence Organisation</w:t>
        </w:r>
      </w:hyperlink>
      <w:r w:rsidRPr="009719AA">
        <w:rPr>
          <w:color w:val="343434"/>
          <w:sz w:val="24"/>
          <w:szCs w:val="24"/>
          <w:lang w:val="en-US"/>
        </w:rPr>
        <w:t xml:space="preserve"> and the </w:t>
      </w:r>
      <w:hyperlink r:id="rId11" w:tgtFrame="_blank" w:history="1">
        <w:r w:rsidRPr="009719AA">
          <w:rPr>
            <w:color w:val="343434"/>
            <w:sz w:val="24"/>
            <w:szCs w:val="24"/>
            <w:u w:val="single"/>
            <w:lang w:val="en-US"/>
          </w:rPr>
          <w:t>Australian Federal Police</w:t>
        </w:r>
      </w:hyperlink>
      <w:r w:rsidRPr="009719AA">
        <w:rPr>
          <w:color w:val="343434"/>
          <w:sz w:val="24"/>
          <w:szCs w:val="24"/>
          <w:lang w:val="en-US"/>
        </w:rPr>
        <w:t>. Some clearances may also require you to submit to psychometric and psychological testing.</w:t>
      </w:r>
    </w:p>
    <w:p w14:paraId="76D614E9"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The information you provide will be used as a basis for conducting a range of background checks and inquiries, these are to assist in identifying any particular vulnerabilities that may expose you to manipulation, blackmail or coercion for classified information or resources.</w:t>
      </w:r>
    </w:p>
    <w:p w14:paraId="35B6D76A" w14:textId="0DED2AA7" w:rsidR="006B795A" w:rsidRDefault="006B795A">
      <w:pPr>
        <w:spacing w:line="240" w:lineRule="auto"/>
        <w:rPr>
          <w:sz w:val="32"/>
          <w:szCs w:val="32"/>
        </w:rPr>
      </w:pPr>
      <w:r>
        <w:rPr>
          <w:sz w:val="32"/>
          <w:szCs w:val="32"/>
        </w:rPr>
        <w:br w:type="page"/>
      </w:r>
    </w:p>
    <w:p w14:paraId="23ED9C9F"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lastRenderedPageBreak/>
        <w:t>How long does it take?</w:t>
      </w:r>
    </w:p>
    <w:p w14:paraId="6D9E3C4D"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 xml:space="preserve">The time it takes to assess each case varies depending on the level of Clearance and the individual circumstances of the applicant. As a guideline though, </w:t>
      </w:r>
      <w:hyperlink r:id="rId12" w:tgtFrame="_blank" w:history="1">
        <w:r w:rsidRPr="009719AA">
          <w:rPr>
            <w:color w:val="343434"/>
            <w:sz w:val="24"/>
            <w:szCs w:val="24"/>
            <w:u w:val="single"/>
            <w:lang w:val="en-US"/>
          </w:rPr>
          <w:t>AGSVA</w:t>
        </w:r>
      </w:hyperlink>
      <w:r w:rsidRPr="009719AA">
        <w:rPr>
          <w:color w:val="343434"/>
          <w:sz w:val="24"/>
          <w:szCs w:val="24"/>
          <w:lang w:val="en-US"/>
        </w:rPr>
        <w:t xml:space="preserve"> advises the following timelines, noting that these timelines only apply once they have received your full and correct security package and supporting documents.</w:t>
      </w:r>
    </w:p>
    <w:p w14:paraId="6A7C4D2E" w14:textId="77777777" w:rsidR="006B795A" w:rsidRPr="009719AA" w:rsidRDefault="006B795A" w:rsidP="006B795A">
      <w:pPr>
        <w:numPr>
          <w:ilvl w:val="0"/>
          <w:numId w:val="43"/>
        </w:numPr>
        <w:spacing w:before="100" w:beforeAutospacing="1" w:after="100" w:afterAutospacing="1" w:line="240" w:lineRule="auto"/>
        <w:rPr>
          <w:sz w:val="24"/>
          <w:szCs w:val="24"/>
          <w:lang w:val="en-US"/>
        </w:rPr>
      </w:pPr>
      <w:r w:rsidRPr="009719AA">
        <w:rPr>
          <w:color w:val="343434"/>
          <w:sz w:val="24"/>
          <w:szCs w:val="24"/>
          <w:lang w:val="en-US"/>
        </w:rPr>
        <w:t>Baseline Vetting – 1 month</w:t>
      </w:r>
    </w:p>
    <w:p w14:paraId="3DA9DD9D" w14:textId="77777777" w:rsidR="006B795A" w:rsidRPr="009719AA" w:rsidRDefault="006B795A" w:rsidP="006B795A">
      <w:pPr>
        <w:numPr>
          <w:ilvl w:val="0"/>
          <w:numId w:val="43"/>
        </w:numPr>
        <w:spacing w:before="100" w:beforeAutospacing="1" w:after="100" w:afterAutospacing="1" w:line="240" w:lineRule="auto"/>
        <w:rPr>
          <w:sz w:val="24"/>
          <w:szCs w:val="24"/>
          <w:lang w:val="en-US"/>
        </w:rPr>
      </w:pPr>
      <w:r w:rsidRPr="009719AA">
        <w:rPr>
          <w:color w:val="343434"/>
          <w:sz w:val="24"/>
          <w:szCs w:val="24"/>
          <w:lang w:val="en-US"/>
        </w:rPr>
        <w:t>Negative Vetting Level 1 – 3 months</w:t>
      </w:r>
    </w:p>
    <w:p w14:paraId="38A7AC33" w14:textId="77777777" w:rsidR="006B795A" w:rsidRPr="009719AA" w:rsidRDefault="006B795A" w:rsidP="006B795A">
      <w:pPr>
        <w:numPr>
          <w:ilvl w:val="0"/>
          <w:numId w:val="43"/>
        </w:numPr>
        <w:spacing w:before="100" w:beforeAutospacing="1" w:after="100" w:afterAutospacing="1" w:line="240" w:lineRule="auto"/>
        <w:rPr>
          <w:sz w:val="24"/>
          <w:szCs w:val="24"/>
          <w:lang w:val="en-US"/>
        </w:rPr>
      </w:pPr>
      <w:r w:rsidRPr="009719AA">
        <w:rPr>
          <w:color w:val="343434"/>
          <w:sz w:val="24"/>
          <w:szCs w:val="24"/>
          <w:lang w:val="en-US"/>
        </w:rPr>
        <w:t>Negative Vetting Level 2 – 4 months</w:t>
      </w:r>
    </w:p>
    <w:p w14:paraId="1385E40A" w14:textId="77777777" w:rsidR="006B795A" w:rsidRPr="009719AA" w:rsidRDefault="006B795A" w:rsidP="006B795A">
      <w:pPr>
        <w:numPr>
          <w:ilvl w:val="0"/>
          <w:numId w:val="43"/>
        </w:numPr>
        <w:spacing w:before="100" w:beforeAutospacing="1" w:after="100" w:afterAutospacing="1" w:line="240" w:lineRule="auto"/>
        <w:rPr>
          <w:sz w:val="24"/>
          <w:szCs w:val="24"/>
          <w:lang w:val="en-US"/>
        </w:rPr>
      </w:pPr>
      <w:r w:rsidRPr="009719AA">
        <w:rPr>
          <w:color w:val="343434"/>
          <w:sz w:val="24"/>
          <w:szCs w:val="24"/>
          <w:lang w:val="en-US"/>
        </w:rPr>
        <w:t>Positive Vetting – 7 months</w:t>
      </w:r>
    </w:p>
    <w:p w14:paraId="128A205D"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t>Can I get a clearance before I apply for a role?</w:t>
      </w:r>
    </w:p>
    <w:p w14:paraId="58084342"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It is not possible to obtain a Clearance on an on-demand or speculative basis, you will need to be sponsored by an Australian Government agency before you can apply for a clearance, therefore it is not possible to apply for a Clearance before you apply for a role.</w:t>
      </w:r>
    </w:p>
    <w:p w14:paraId="50093303"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t>What do I need to apply?</w:t>
      </w:r>
    </w:p>
    <w:p w14:paraId="0BF6D37C"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 xml:space="preserve">Australian citizenship is a condition of eligibility for Security Clearances and you will need to supply sufficient correct documentation to support this when you apply. Further information on what documentation you will need can be found at the </w:t>
      </w:r>
      <w:hyperlink r:id="rId13" w:tgtFrame="_blank" w:history="1">
        <w:r w:rsidRPr="009719AA">
          <w:rPr>
            <w:color w:val="343434"/>
            <w:sz w:val="24"/>
            <w:szCs w:val="24"/>
            <w:u w:val="single"/>
            <w:lang w:val="en-US"/>
          </w:rPr>
          <w:t>AGSVA website</w:t>
        </w:r>
      </w:hyperlink>
      <w:r w:rsidRPr="009719AA">
        <w:rPr>
          <w:color w:val="343434"/>
          <w:sz w:val="24"/>
          <w:szCs w:val="24"/>
          <w:lang w:val="en-US"/>
        </w:rPr>
        <w:t>.</w:t>
      </w:r>
    </w:p>
    <w:p w14:paraId="171BE3E9"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t>If my circumstances change, will this affect my clearance?</w:t>
      </w:r>
    </w:p>
    <w:p w14:paraId="24032D66"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 xml:space="preserve">You will need to update </w:t>
      </w:r>
      <w:hyperlink r:id="rId14" w:tgtFrame="_blank" w:history="1">
        <w:r w:rsidRPr="009719AA">
          <w:rPr>
            <w:b/>
            <w:bCs/>
            <w:color w:val="343434"/>
            <w:sz w:val="24"/>
            <w:szCs w:val="24"/>
            <w:u w:val="single"/>
            <w:lang w:val="en-US"/>
          </w:rPr>
          <w:t>AGSVA</w:t>
        </w:r>
      </w:hyperlink>
      <w:r w:rsidRPr="009719AA">
        <w:rPr>
          <w:color w:val="343434"/>
          <w:sz w:val="24"/>
          <w:szCs w:val="24"/>
          <w:lang w:val="en-US"/>
        </w:rPr>
        <w:t xml:space="preserve"> whenever your personal circumstances change as a requirement of your clearance. The notification of a change to your personal circumstances allows AGSVA to review the implication of those changes for you continued suitability to hold a Security Clearance.</w:t>
      </w:r>
    </w:p>
    <w:p w14:paraId="5E8A13D2" w14:textId="7BDF5EE6" w:rsidR="006B795A" w:rsidRDefault="006B795A">
      <w:pPr>
        <w:spacing w:line="240" w:lineRule="auto"/>
        <w:rPr>
          <w:sz w:val="32"/>
          <w:szCs w:val="32"/>
        </w:rPr>
      </w:pPr>
      <w:r>
        <w:rPr>
          <w:sz w:val="32"/>
          <w:szCs w:val="32"/>
        </w:rPr>
        <w:br w:type="page"/>
      </w:r>
    </w:p>
    <w:p w14:paraId="1BF5A926"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lastRenderedPageBreak/>
        <w:t>What if I am declined?</w:t>
      </w:r>
    </w:p>
    <w:p w14:paraId="3A66CDBA"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Each application is individually assessed and some Clearance applications can be denied. The AGSVA website presses the most important factors in the Clearance process is your honesty, openness, and thoroughness when completing your security pack and answering questions.</w:t>
      </w:r>
    </w:p>
    <w:p w14:paraId="14EF37E2"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 xml:space="preserve">Should your application for a Security Clearance be denied you can appeal the decision, </w:t>
      </w:r>
      <w:hyperlink r:id="rId15" w:tgtFrame="_blank" w:history="1">
        <w:r w:rsidRPr="009719AA">
          <w:rPr>
            <w:color w:val="343434"/>
            <w:sz w:val="24"/>
            <w:szCs w:val="24"/>
            <w:u w:val="single"/>
            <w:lang w:val="en-US"/>
          </w:rPr>
          <w:t>more information on the appeals process can be found on the AGSVA website</w:t>
        </w:r>
      </w:hyperlink>
      <w:r w:rsidRPr="009719AA">
        <w:rPr>
          <w:color w:val="343434"/>
          <w:sz w:val="24"/>
          <w:szCs w:val="24"/>
          <w:lang w:val="en-US"/>
        </w:rPr>
        <w:t>.</w:t>
      </w:r>
    </w:p>
    <w:p w14:paraId="383F8E60"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t>I am not sure if I have a clearance or if my clearance is still valid, how can I find out?</w:t>
      </w:r>
    </w:p>
    <w:p w14:paraId="7945D855"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 xml:space="preserve">If you’re unsure if you have a Clearance, or what level your clearance may be, you can </w:t>
      </w:r>
      <w:hyperlink r:id="rId16" w:tgtFrame="_blank" w:history="1">
        <w:r w:rsidRPr="009719AA">
          <w:rPr>
            <w:color w:val="343434"/>
            <w:sz w:val="24"/>
            <w:szCs w:val="24"/>
            <w:u w:val="single"/>
            <w:lang w:val="en-US"/>
          </w:rPr>
          <w:t>contact AGSVA</w:t>
        </w:r>
      </w:hyperlink>
      <w:r w:rsidRPr="009719AA">
        <w:rPr>
          <w:color w:val="343434"/>
          <w:sz w:val="24"/>
          <w:szCs w:val="24"/>
          <w:lang w:val="en-US"/>
        </w:rPr>
        <w:t xml:space="preserve"> to enquire on the current status of your Clearance.</w:t>
      </w:r>
    </w:p>
    <w:p w14:paraId="07891E75"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t>How long do they last?</w:t>
      </w:r>
    </w:p>
    <w:p w14:paraId="32621F6F" w14:textId="5E5A425B"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 xml:space="preserve">All Security Clearances are reviewed at regular intervals </w:t>
      </w:r>
      <w:r w:rsidR="009719AA" w:rsidRPr="009719AA">
        <w:rPr>
          <w:color w:val="343434"/>
          <w:sz w:val="24"/>
          <w:szCs w:val="24"/>
          <w:lang w:val="en-US"/>
        </w:rPr>
        <w:t>dependent</w:t>
      </w:r>
      <w:r w:rsidRPr="009719AA">
        <w:rPr>
          <w:color w:val="343434"/>
          <w:sz w:val="24"/>
          <w:szCs w:val="24"/>
          <w:lang w:val="en-US"/>
        </w:rPr>
        <w:t xml:space="preserve"> on your Security Clearance levels. Security Clearances require revalidation every:</w:t>
      </w:r>
    </w:p>
    <w:p w14:paraId="795CB040" w14:textId="77777777" w:rsidR="006B795A" w:rsidRPr="009719AA" w:rsidRDefault="006B795A" w:rsidP="006B795A">
      <w:pPr>
        <w:numPr>
          <w:ilvl w:val="0"/>
          <w:numId w:val="44"/>
        </w:numPr>
        <w:spacing w:before="100" w:beforeAutospacing="1" w:after="100" w:afterAutospacing="1" w:line="240" w:lineRule="auto"/>
        <w:rPr>
          <w:sz w:val="24"/>
          <w:szCs w:val="24"/>
          <w:lang w:val="en-US"/>
        </w:rPr>
      </w:pPr>
      <w:r w:rsidRPr="009719AA">
        <w:rPr>
          <w:color w:val="343434"/>
          <w:sz w:val="24"/>
          <w:szCs w:val="24"/>
          <w:lang w:val="en-US"/>
        </w:rPr>
        <w:t>Baseline Vetting – 15 years</w:t>
      </w:r>
    </w:p>
    <w:p w14:paraId="73E279AA" w14:textId="77777777" w:rsidR="006B795A" w:rsidRPr="009719AA" w:rsidRDefault="006B795A" w:rsidP="006B795A">
      <w:pPr>
        <w:numPr>
          <w:ilvl w:val="0"/>
          <w:numId w:val="44"/>
        </w:numPr>
        <w:spacing w:before="100" w:beforeAutospacing="1" w:after="100" w:afterAutospacing="1" w:line="240" w:lineRule="auto"/>
        <w:rPr>
          <w:sz w:val="24"/>
          <w:szCs w:val="24"/>
          <w:lang w:val="en-US"/>
        </w:rPr>
      </w:pPr>
      <w:r w:rsidRPr="009719AA">
        <w:rPr>
          <w:color w:val="343434"/>
          <w:sz w:val="24"/>
          <w:szCs w:val="24"/>
          <w:lang w:val="en-US"/>
        </w:rPr>
        <w:t>Negative Vetting Level 1 – 10 years</w:t>
      </w:r>
    </w:p>
    <w:p w14:paraId="526256AF" w14:textId="77777777" w:rsidR="006B795A" w:rsidRPr="009719AA" w:rsidRDefault="006B795A" w:rsidP="006B795A">
      <w:pPr>
        <w:numPr>
          <w:ilvl w:val="0"/>
          <w:numId w:val="44"/>
        </w:numPr>
        <w:spacing w:before="100" w:beforeAutospacing="1" w:after="100" w:afterAutospacing="1" w:line="240" w:lineRule="auto"/>
        <w:rPr>
          <w:sz w:val="24"/>
          <w:szCs w:val="24"/>
          <w:lang w:val="en-US"/>
        </w:rPr>
      </w:pPr>
      <w:r w:rsidRPr="009719AA">
        <w:rPr>
          <w:color w:val="343434"/>
          <w:sz w:val="24"/>
          <w:szCs w:val="24"/>
          <w:lang w:val="en-US"/>
        </w:rPr>
        <w:t>Negative Vetting Level 2 – 7 years</w:t>
      </w:r>
    </w:p>
    <w:p w14:paraId="21A44F05" w14:textId="77777777" w:rsidR="006B795A" w:rsidRPr="009719AA" w:rsidRDefault="006B795A" w:rsidP="006B795A">
      <w:pPr>
        <w:numPr>
          <w:ilvl w:val="0"/>
          <w:numId w:val="44"/>
        </w:numPr>
        <w:spacing w:before="100" w:beforeAutospacing="1" w:after="100" w:afterAutospacing="1" w:line="240" w:lineRule="auto"/>
        <w:rPr>
          <w:sz w:val="24"/>
          <w:szCs w:val="24"/>
          <w:lang w:val="en-US"/>
        </w:rPr>
      </w:pPr>
      <w:r w:rsidRPr="009719AA">
        <w:rPr>
          <w:color w:val="343434"/>
          <w:sz w:val="24"/>
          <w:szCs w:val="24"/>
          <w:lang w:val="en-US"/>
        </w:rPr>
        <w:t>Positive Vetting – 7 years but reviewed annually</w:t>
      </w:r>
    </w:p>
    <w:p w14:paraId="37782552"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If you leave employment in the Australian Government your clearance will be made inactive, should you return to the APS it may be reactivated within certain protocols.</w:t>
      </w:r>
    </w:p>
    <w:p w14:paraId="43489990" w14:textId="3261806E" w:rsidR="006B795A" w:rsidRDefault="006B795A">
      <w:pPr>
        <w:spacing w:line="240" w:lineRule="auto"/>
        <w:rPr>
          <w:sz w:val="32"/>
          <w:szCs w:val="32"/>
        </w:rPr>
      </w:pPr>
      <w:r>
        <w:rPr>
          <w:sz w:val="32"/>
          <w:szCs w:val="32"/>
        </w:rPr>
        <w:br w:type="page"/>
      </w:r>
    </w:p>
    <w:p w14:paraId="2B37386B"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b/>
          <w:bCs/>
          <w:color w:val="343434"/>
          <w:sz w:val="24"/>
          <w:szCs w:val="24"/>
          <w:lang w:val="en-US"/>
        </w:rPr>
        <w:lastRenderedPageBreak/>
        <w:t>Tips for a smooth security clearance process</w:t>
      </w:r>
    </w:p>
    <w:p w14:paraId="007C2968" w14:textId="77777777" w:rsidR="006B795A" w:rsidRPr="009719AA" w:rsidRDefault="006B795A" w:rsidP="006B795A">
      <w:pPr>
        <w:spacing w:before="100" w:beforeAutospacing="1" w:after="100" w:afterAutospacing="1" w:line="420" w:lineRule="atLeast"/>
        <w:rPr>
          <w:color w:val="343434"/>
          <w:sz w:val="24"/>
          <w:szCs w:val="24"/>
          <w:lang w:val="en-US"/>
        </w:rPr>
      </w:pPr>
      <w:r w:rsidRPr="009719AA">
        <w:rPr>
          <w:color w:val="343434"/>
          <w:sz w:val="24"/>
          <w:szCs w:val="24"/>
          <w:lang w:val="en-US"/>
        </w:rPr>
        <w:t>AGSVA advises that 50% of security packages submitted contain errors that require the application to be rejected and sent back causing further delays.</w:t>
      </w:r>
    </w:p>
    <w:p w14:paraId="364D27AA" w14:textId="77777777" w:rsidR="006B795A" w:rsidRPr="009719AA" w:rsidRDefault="00F31D7A" w:rsidP="006B795A">
      <w:pPr>
        <w:spacing w:before="100" w:beforeAutospacing="1" w:after="100" w:afterAutospacing="1" w:line="420" w:lineRule="atLeast"/>
        <w:rPr>
          <w:color w:val="343434"/>
          <w:sz w:val="24"/>
          <w:szCs w:val="24"/>
          <w:lang w:val="en-US"/>
        </w:rPr>
      </w:pPr>
      <w:hyperlink r:id="rId17" w:tgtFrame="_blank" w:history="1">
        <w:r w:rsidR="006B795A" w:rsidRPr="009719AA">
          <w:rPr>
            <w:color w:val="343434"/>
            <w:sz w:val="24"/>
            <w:szCs w:val="24"/>
            <w:u w:val="single"/>
            <w:lang w:val="en-US"/>
          </w:rPr>
          <w:t>Common errors include</w:t>
        </w:r>
      </w:hyperlink>
      <w:r w:rsidR="006B795A" w:rsidRPr="009719AA">
        <w:rPr>
          <w:color w:val="343434"/>
          <w:sz w:val="24"/>
          <w:szCs w:val="24"/>
          <w:lang w:val="en-US"/>
        </w:rPr>
        <w:t>:</w:t>
      </w:r>
    </w:p>
    <w:p w14:paraId="48F77708" w14:textId="77777777" w:rsidR="006B795A" w:rsidRPr="009719AA" w:rsidRDefault="006B795A" w:rsidP="006B795A">
      <w:pPr>
        <w:numPr>
          <w:ilvl w:val="0"/>
          <w:numId w:val="45"/>
        </w:numPr>
        <w:spacing w:before="100" w:beforeAutospacing="1" w:after="100" w:afterAutospacing="1" w:line="240" w:lineRule="auto"/>
        <w:rPr>
          <w:sz w:val="24"/>
          <w:szCs w:val="24"/>
          <w:lang w:val="en-US"/>
        </w:rPr>
      </w:pPr>
      <w:r w:rsidRPr="009719AA">
        <w:rPr>
          <w:color w:val="343434"/>
          <w:sz w:val="24"/>
          <w:szCs w:val="24"/>
          <w:lang w:val="en-US"/>
        </w:rPr>
        <w:t>Incorrect or missed signatures on forms</w:t>
      </w:r>
    </w:p>
    <w:p w14:paraId="589E3DC7" w14:textId="77777777" w:rsidR="006B795A" w:rsidRPr="009719AA" w:rsidRDefault="006B795A" w:rsidP="006B795A">
      <w:pPr>
        <w:numPr>
          <w:ilvl w:val="0"/>
          <w:numId w:val="45"/>
        </w:numPr>
        <w:spacing w:before="100" w:beforeAutospacing="1" w:after="100" w:afterAutospacing="1" w:line="240" w:lineRule="auto"/>
        <w:rPr>
          <w:sz w:val="24"/>
          <w:szCs w:val="24"/>
          <w:lang w:val="en-US"/>
        </w:rPr>
      </w:pPr>
      <w:r w:rsidRPr="009719AA">
        <w:rPr>
          <w:color w:val="343434"/>
          <w:sz w:val="24"/>
          <w:szCs w:val="24"/>
          <w:lang w:val="en-US"/>
        </w:rPr>
        <w:t>Applicant and witness signatures being dated on separate days</w:t>
      </w:r>
    </w:p>
    <w:p w14:paraId="49B4ED42" w14:textId="77777777" w:rsidR="006B795A" w:rsidRPr="009719AA" w:rsidRDefault="006B795A" w:rsidP="006B795A">
      <w:pPr>
        <w:numPr>
          <w:ilvl w:val="0"/>
          <w:numId w:val="45"/>
        </w:numPr>
        <w:spacing w:before="100" w:beforeAutospacing="1" w:after="100" w:afterAutospacing="1" w:line="240" w:lineRule="auto"/>
        <w:rPr>
          <w:sz w:val="24"/>
          <w:szCs w:val="24"/>
          <w:lang w:val="en-US"/>
        </w:rPr>
      </w:pPr>
      <w:r w:rsidRPr="009719AA">
        <w:rPr>
          <w:color w:val="343434"/>
          <w:sz w:val="24"/>
          <w:szCs w:val="24"/>
          <w:lang w:val="en-US"/>
        </w:rPr>
        <w:t>Not providing sufficient ID documentation as per the Gold Standard Proof of Identity</w:t>
      </w:r>
    </w:p>
    <w:p w14:paraId="3CFEE162" w14:textId="77777777" w:rsidR="006B795A" w:rsidRPr="009719AA" w:rsidRDefault="006B795A" w:rsidP="006B795A">
      <w:pPr>
        <w:numPr>
          <w:ilvl w:val="0"/>
          <w:numId w:val="45"/>
        </w:numPr>
        <w:spacing w:before="100" w:beforeAutospacing="1" w:after="100" w:afterAutospacing="1" w:line="240" w:lineRule="auto"/>
        <w:rPr>
          <w:sz w:val="24"/>
          <w:szCs w:val="24"/>
          <w:lang w:val="en-US"/>
        </w:rPr>
      </w:pPr>
      <w:r w:rsidRPr="009719AA">
        <w:rPr>
          <w:color w:val="343434"/>
          <w:sz w:val="24"/>
          <w:szCs w:val="24"/>
          <w:lang w:val="en-US"/>
        </w:rPr>
        <w:t>Documents not submitted in accordance with requirements</w:t>
      </w:r>
    </w:p>
    <w:p w14:paraId="19192F5E" w14:textId="77777777" w:rsidR="006B795A" w:rsidRPr="009719AA" w:rsidRDefault="006B795A" w:rsidP="006B795A">
      <w:pPr>
        <w:numPr>
          <w:ilvl w:val="0"/>
          <w:numId w:val="45"/>
        </w:numPr>
        <w:spacing w:before="100" w:beforeAutospacing="1" w:after="100" w:afterAutospacing="1" w:line="240" w:lineRule="auto"/>
        <w:rPr>
          <w:sz w:val="24"/>
          <w:szCs w:val="24"/>
          <w:lang w:val="en-US"/>
        </w:rPr>
      </w:pPr>
      <w:r w:rsidRPr="009719AA">
        <w:rPr>
          <w:color w:val="343434"/>
          <w:sz w:val="24"/>
          <w:szCs w:val="24"/>
          <w:lang w:val="en-US"/>
        </w:rPr>
        <w:t>Failure to meet post-1986 Australian Citizenship requirements</w:t>
      </w:r>
    </w:p>
    <w:p w14:paraId="6188CF21" w14:textId="6B79FD1B" w:rsidR="006B795A" w:rsidRDefault="006B795A">
      <w:pPr>
        <w:spacing w:line="240" w:lineRule="auto"/>
        <w:rPr>
          <w:sz w:val="32"/>
          <w:szCs w:val="32"/>
        </w:rPr>
      </w:pPr>
      <w:r>
        <w:rPr>
          <w:sz w:val="32"/>
          <w:szCs w:val="32"/>
        </w:rPr>
        <w:br w:type="page"/>
      </w:r>
    </w:p>
    <w:p w14:paraId="2D04AC5C" w14:textId="75EC9E28" w:rsidR="006B795A" w:rsidRPr="007D150C" w:rsidRDefault="006B795A" w:rsidP="006B795A"/>
    <w:p w14:paraId="27550ACF" w14:textId="7726B764" w:rsidR="006B795A" w:rsidRPr="007D150C" w:rsidRDefault="009719AA" w:rsidP="006B795A">
      <w:r w:rsidRPr="007D150C">
        <w:rPr>
          <w:noProof/>
        </w:rPr>
        <w:drawing>
          <wp:anchor distT="0" distB="0" distL="114300" distR="114300" simplePos="0" relativeHeight="251657728" behindDoc="0" locked="0" layoutInCell="1" allowOverlap="1" wp14:anchorId="6D2C7F38" wp14:editId="76A96F50">
            <wp:simplePos x="0" y="0"/>
            <wp:positionH relativeFrom="margin">
              <wp:posOffset>2368875</wp:posOffset>
            </wp:positionH>
            <wp:positionV relativeFrom="margin">
              <wp:posOffset>167019</wp:posOffset>
            </wp:positionV>
            <wp:extent cx="1209675" cy="858520"/>
            <wp:effectExtent l="0" t="0" r="0" b="0"/>
            <wp:wrapSquare wrapText="bothSides"/>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209675" cy="858520"/>
                    </a:xfrm>
                    <a:prstGeom prst="rect">
                      <a:avLst/>
                    </a:prstGeom>
                  </pic:spPr>
                </pic:pic>
              </a:graphicData>
            </a:graphic>
            <wp14:sizeRelH relativeFrom="margin">
              <wp14:pctWidth>0</wp14:pctWidth>
            </wp14:sizeRelH>
            <wp14:sizeRelV relativeFrom="margin">
              <wp14:pctHeight>0</wp14:pctHeight>
            </wp14:sizeRelV>
          </wp:anchor>
        </w:drawing>
      </w:r>
    </w:p>
    <w:p w14:paraId="048C6252" w14:textId="77777777" w:rsidR="006B795A" w:rsidRPr="007D150C" w:rsidRDefault="006B795A" w:rsidP="006B795A"/>
    <w:p w14:paraId="18A4A355" w14:textId="77777777" w:rsidR="006B795A" w:rsidRPr="007D150C" w:rsidRDefault="006B795A" w:rsidP="006B795A"/>
    <w:p w14:paraId="7F1AA88D" w14:textId="77777777" w:rsidR="006B795A" w:rsidRPr="007D150C" w:rsidRDefault="006B795A" w:rsidP="006B795A"/>
    <w:p w14:paraId="3CC11DA9" w14:textId="77777777" w:rsidR="006B795A" w:rsidRPr="007D150C" w:rsidRDefault="006B795A" w:rsidP="006B795A"/>
    <w:p w14:paraId="579BC0B9" w14:textId="79B619C1" w:rsidR="006B795A" w:rsidRPr="007D150C" w:rsidRDefault="006B795A" w:rsidP="006B795A"/>
    <w:p w14:paraId="0D3D5B5E" w14:textId="0A6A31EB" w:rsidR="006B795A" w:rsidRPr="007D150C" w:rsidRDefault="006B795A" w:rsidP="006B795A"/>
    <w:p w14:paraId="05E6D6AE" w14:textId="7A6CFC3B" w:rsidR="006B795A" w:rsidRPr="007D150C" w:rsidRDefault="00F31D7A" w:rsidP="006B795A">
      <w:r>
        <w:rPr>
          <w:noProof/>
        </w:rPr>
        <mc:AlternateContent>
          <mc:Choice Requires="wps">
            <w:drawing>
              <wp:anchor distT="4294967294" distB="4294967294" distL="114300" distR="114300" simplePos="0" relativeHeight="251665920" behindDoc="0" locked="0" layoutInCell="1" allowOverlap="1" wp14:anchorId="4FF6FFF9" wp14:editId="459B85E8">
                <wp:simplePos x="0" y="0"/>
                <wp:positionH relativeFrom="column">
                  <wp:posOffset>1333500</wp:posOffset>
                </wp:positionH>
                <wp:positionV relativeFrom="paragraph">
                  <wp:posOffset>48259</wp:posOffset>
                </wp:positionV>
                <wp:extent cx="3276600" cy="0"/>
                <wp:effectExtent l="0" t="1905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0" cy="0"/>
                        </a:xfrm>
                        <a:prstGeom prst="straightConnector1">
                          <a:avLst/>
                        </a:prstGeom>
                        <a:noFill/>
                        <a:ln w="63500" cmpd="sng">
                          <a:solidFill>
                            <a:srgbClr val="247A52"/>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1C6FB602" id="Straight Arrow Connector 3" o:spid="_x0000_s1026" type="#_x0000_t32" style="position:absolute;margin-left:105pt;margin-top:3.8pt;width:258pt;height:0;flip:y;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" strokecolor="#247a52" strokeweight="5pt"/>
            </w:pict>
          </mc:Fallback>
        </mc:AlternateContent>
      </w:r>
    </w:p>
    <w:p w14:paraId="03C6872A" w14:textId="25D6FE4D" w:rsidR="006B795A" w:rsidRPr="007D150C" w:rsidRDefault="006B795A" w:rsidP="006B795A"/>
    <w:p w14:paraId="161FB54D" w14:textId="41D51016" w:rsidR="006B795A" w:rsidRPr="006B795A" w:rsidRDefault="009719AA" w:rsidP="009719AA">
      <w:pPr>
        <w:jc w:val="center"/>
        <w:rPr>
          <w:sz w:val="32"/>
          <w:szCs w:val="32"/>
        </w:rPr>
      </w:pPr>
      <w:r>
        <w:rPr>
          <w:noProof/>
        </w:rPr>
        <w:drawing>
          <wp:anchor distT="0" distB="0" distL="114300" distR="114300" simplePos="0" relativeHeight="251662848" behindDoc="0" locked="0" layoutInCell="1" allowOverlap="1" wp14:anchorId="64F535F2" wp14:editId="7F198FC1">
            <wp:simplePos x="0" y="0"/>
            <wp:positionH relativeFrom="margin">
              <wp:posOffset>-1362075</wp:posOffset>
            </wp:positionH>
            <wp:positionV relativeFrom="margin">
              <wp:posOffset>2009775</wp:posOffset>
            </wp:positionV>
            <wp:extent cx="9351645" cy="6210300"/>
            <wp:effectExtent l="0" t="0" r="0" b="0"/>
            <wp:wrapSquare wrapText="bothSides"/>
            <wp:docPr id="4" name="Picture 4" descr="A picture containing sky,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grass, outdoor, fie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51645" cy="6210300"/>
                    </a:xfrm>
                    <a:prstGeom prst="rect">
                      <a:avLst/>
                    </a:prstGeom>
                  </pic:spPr>
                </pic:pic>
              </a:graphicData>
            </a:graphic>
            <wp14:sizeRelH relativeFrom="margin">
              <wp14:pctWidth>0</wp14:pctWidth>
            </wp14:sizeRelH>
            <wp14:sizeRelV relativeFrom="margin">
              <wp14:pctHeight>0</wp14:pctHeight>
            </wp14:sizeRelV>
          </wp:anchor>
        </w:drawing>
      </w:r>
    </w:p>
    <w:sectPr w:rsidR="006B795A" w:rsidRPr="006B795A" w:rsidSect="00147A12">
      <w:headerReference w:type="default" r:id="rId19"/>
      <w:footerReference w:type="default" r:id="rId2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DE85B" w14:textId="77777777" w:rsidR="008D0EC7" w:rsidRDefault="008D0EC7" w:rsidP="006F7963">
      <w:pPr>
        <w:spacing w:line="240" w:lineRule="auto"/>
      </w:pPr>
      <w:r>
        <w:separator/>
      </w:r>
    </w:p>
  </w:endnote>
  <w:endnote w:type="continuationSeparator" w:id="0">
    <w:p w14:paraId="3E72F664" w14:textId="77777777" w:rsidR="008D0EC7" w:rsidRDefault="008D0EC7" w:rsidP="006F79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41B6" w14:textId="77777777" w:rsidR="00A73A6A" w:rsidRDefault="00A73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A66E7" w14:textId="77777777" w:rsidR="008D0EC7" w:rsidRDefault="008D0EC7" w:rsidP="006F7963">
      <w:pPr>
        <w:spacing w:line="240" w:lineRule="auto"/>
      </w:pPr>
      <w:r>
        <w:separator/>
      </w:r>
    </w:p>
  </w:footnote>
  <w:footnote w:type="continuationSeparator" w:id="0">
    <w:p w14:paraId="3F540995" w14:textId="77777777" w:rsidR="008D0EC7" w:rsidRDefault="008D0EC7" w:rsidP="006F79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D0A2" w14:textId="77777777" w:rsidR="00A73A6A" w:rsidRDefault="00A73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7CF8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BAC2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0622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720C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F070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657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45B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807A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9A6A441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2916F44"/>
    <w:multiLevelType w:val="multilevel"/>
    <w:tmpl w:val="83BE9A98"/>
    <w:lvl w:ilvl="0">
      <w:start w:val="1"/>
      <w:numFmt w:val="bullet"/>
      <w:pStyle w:val="Bullet"/>
      <w:lvlText w:val=""/>
      <w:lvlJc w:val="left"/>
      <w:pPr>
        <w:tabs>
          <w:tab w:val="num" w:pos="720"/>
        </w:tabs>
        <w:ind w:left="720" w:hanging="363"/>
      </w:pPr>
      <w:rPr>
        <w:rFonts w:ascii="Wingdings" w:hAnsi="Wingdings" w:hint="default"/>
        <w:color w:val="4A1326"/>
      </w:rPr>
    </w:lvl>
    <w:lvl w:ilvl="1">
      <w:start w:val="1"/>
      <w:numFmt w:val="bullet"/>
      <w:lvlText w:val=""/>
      <w:lvlJc w:val="left"/>
      <w:pPr>
        <w:tabs>
          <w:tab w:val="num" w:pos="1440"/>
        </w:tabs>
        <w:ind w:left="1440" w:hanging="363"/>
      </w:pPr>
      <w:rPr>
        <w:rFonts w:ascii="Wingdings" w:hAnsi="Wingdings" w:hint="default"/>
        <w:color w:val="765204"/>
      </w:rPr>
    </w:lvl>
    <w:lvl w:ilvl="2">
      <w:start w:val="1"/>
      <w:numFmt w:val="bullet"/>
      <w:lvlText w:val=""/>
      <w:lvlJc w:val="left"/>
      <w:pPr>
        <w:tabs>
          <w:tab w:val="num" w:pos="2342"/>
        </w:tabs>
        <w:ind w:left="2342" w:hanging="363"/>
      </w:pPr>
      <w:rPr>
        <w:rFonts w:ascii="Wingdings" w:hAnsi="Wingdings" w:hint="default"/>
        <w:color w:val="auto"/>
      </w:rPr>
    </w:lvl>
    <w:lvl w:ilvl="3">
      <w:start w:val="1"/>
      <w:numFmt w:val="none"/>
      <w:lvlRestart w:val="0"/>
      <w:suff w:val="nothing"/>
      <w:lvlText w:val=""/>
      <w:lvlJc w:val="left"/>
      <w:pPr>
        <w:ind w:left="1803" w:hanging="1440"/>
      </w:pPr>
      <w:rPr>
        <w:rFonts w:cs="Times New Roman" w:hint="default"/>
      </w:rPr>
    </w:lvl>
    <w:lvl w:ilvl="4">
      <w:start w:val="1"/>
      <w:numFmt w:val="none"/>
      <w:lvlRestart w:val="0"/>
      <w:suff w:val="nothing"/>
      <w:lvlText w:val=""/>
      <w:lvlJc w:val="left"/>
      <w:pPr>
        <w:ind w:left="0" w:firstLine="0"/>
      </w:pPr>
      <w:rPr>
        <w:rFonts w:cs="Times New Roman" w:hint="default"/>
      </w:rPr>
    </w:lvl>
    <w:lvl w:ilvl="5">
      <w:start w:val="1"/>
      <w:numFmt w:val="none"/>
      <w:lvlRestart w:val="0"/>
      <w:suff w:val="nothing"/>
      <w:lvlText w:val=""/>
      <w:lvlJc w:val="left"/>
      <w:pPr>
        <w:ind w:left="0" w:firstLine="0"/>
      </w:pPr>
      <w:rPr>
        <w:rFonts w:cs="Times New Roman" w:hint="default"/>
      </w:rPr>
    </w:lvl>
    <w:lvl w:ilvl="6">
      <w:start w:val="1"/>
      <w:numFmt w:val="none"/>
      <w:lvlRestart w:val="0"/>
      <w:suff w:val="nothing"/>
      <w:lvlText w:val=""/>
      <w:lvlJc w:val="left"/>
      <w:pPr>
        <w:ind w:left="0" w:firstLine="0"/>
      </w:pPr>
      <w:rPr>
        <w:rFonts w:cs="Times New Roman" w:hint="default"/>
      </w:rPr>
    </w:lvl>
    <w:lvl w:ilvl="7">
      <w:start w:val="1"/>
      <w:numFmt w:val="none"/>
      <w:lvlRestart w:val="0"/>
      <w:suff w:val="nothing"/>
      <w:lvlText w:val=""/>
      <w:lvlJc w:val="left"/>
      <w:pPr>
        <w:ind w:left="0" w:firstLine="0"/>
      </w:pPr>
      <w:rPr>
        <w:rFonts w:cs="Times New Roman" w:hint="default"/>
      </w:rPr>
    </w:lvl>
    <w:lvl w:ilvl="8">
      <w:start w:val="1"/>
      <w:numFmt w:val="none"/>
      <w:lvlRestart w:val="0"/>
      <w:suff w:val="nothing"/>
      <w:lvlText w:val=""/>
      <w:lvlJc w:val="left"/>
      <w:pPr>
        <w:ind w:left="0" w:firstLine="0"/>
      </w:pPr>
      <w:rPr>
        <w:rFonts w:cs="Times New Roman" w:hint="default"/>
      </w:rPr>
    </w:lvl>
  </w:abstractNum>
  <w:abstractNum w:abstractNumId="10" w15:restartNumberingAfterBreak="0">
    <w:nsid w:val="198404E4"/>
    <w:multiLevelType w:val="multilevel"/>
    <w:tmpl w:val="595ED278"/>
    <w:styleLink w:val="BulletList"/>
    <w:lvl w:ilvl="0">
      <w:start w:val="1"/>
      <w:numFmt w:val="bullet"/>
      <w:lvlText w:val=""/>
      <w:lvlJc w:val="left"/>
      <w:pPr>
        <w:tabs>
          <w:tab w:val="num" w:pos="1083"/>
        </w:tabs>
        <w:ind w:left="1083" w:hanging="363"/>
      </w:pPr>
      <w:rPr>
        <w:rFonts w:ascii="Wingdings" w:hAnsi="Wingdings"/>
        <w:color w:val="27121A"/>
      </w:rPr>
    </w:lvl>
    <w:lvl w:ilvl="1">
      <w:start w:val="1"/>
      <w:numFmt w:val="bullet"/>
      <w:lvlText w:val=""/>
      <w:lvlJc w:val="left"/>
      <w:pPr>
        <w:tabs>
          <w:tab w:val="num" w:pos="1798"/>
        </w:tabs>
        <w:ind w:left="1798" w:hanging="358"/>
      </w:pPr>
      <w:rPr>
        <w:rFonts w:ascii="Wingdings" w:hAnsi="Wingdings" w:hint="default"/>
        <w:color w:val="765204"/>
      </w:rPr>
    </w:lvl>
    <w:lvl w:ilvl="2">
      <w:start w:val="1"/>
      <w:numFmt w:val="bullet"/>
      <w:lvlText w:val=""/>
      <w:lvlJc w:val="left"/>
      <w:pPr>
        <w:tabs>
          <w:tab w:val="num" w:pos="2705"/>
        </w:tabs>
        <w:ind w:left="2705" w:hanging="363"/>
      </w:pPr>
      <w:rPr>
        <w:rFonts w:ascii="Wingdings" w:hAnsi="Wingdings" w:hint="default"/>
        <w:color w:val="auto"/>
      </w:rPr>
    </w:lvl>
    <w:lvl w:ilvl="3">
      <w:start w:val="1"/>
      <w:numFmt w:val="none"/>
      <w:lvlRestart w:val="0"/>
      <w:suff w:val="nothing"/>
      <w:lvlText w:val=""/>
      <w:lvlJc w:val="left"/>
      <w:pPr>
        <w:ind w:left="1803" w:hanging="1440"/>
      </w:pPr>
      <w:rPr>
        <w:rFonts w:cs="Times New Roman" w:hint="default"/>
      </w:rPr>
    </w:lvl>
    <w:lvl w:ilvl="4">
      <w:start w:val="1"/>
      <w:numFmt w:val="none"/>
      <w:lvlRestart w:val="0"/>
      <w:suff w:val="nothing"/>
      <w:lvlText w:val=""/>
      <w:lvlJc w:val="left"/>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11" w15:restartNumberingAfterBreak="0">
    <w:nsid w:val="1C8D111A"/>
    <w:multiLevelType w:val="multilevel"/>
    <w:tmpl w:val="95D6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521F73"/>
    <w:multiLevelType w:val="multilevel"/>
    <w:tmpl w:val="4F1C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CA2982"/>
    <w:multiLevelType w:val="multilevel"/>
    <w:tmpl w:val="6E0EAF46"/>
    <w:lvl w:ilvl="0">
      <w:start w:val="1"/>
      <w:numFmt w:val="decimal"/>
      <w:lvlText w:val="%1."/>
      <w:lvlJc w:val="left"/>
      <w:pPr>
        <w:tabs>
          <w:tab w:val="num" w:pos="720"/>
        </w:tabs>
        <w:ind w:left="720" w:hanging="360"/>
      </w:pPr>
      <w:rPr>
        <w:rFonts w:cs="Times New Roman" w:hint="default"/>
        <w:b/>
        <w:bCs/>
        <w:i w:val="0"/>
        <w:iCs w:val="0"/>
        <w:color w:val="4A1326"/>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righ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pPr>
        <w:ind w:left="0" w:firstLine="0"/>
      </w:pPr>
      <w:rPr>
        <w:rFonts w:cs="Times New Roman" w:hint="default"/>
      </w:rPr>
    </w:lvl>
    <w:lvl w:ilvl="4">
      <w:start w:val="1"/>
      <w:numFmt w:val="none"/>
      <w:lvlRestart w:val="0"/>
      <w:suff w:val="nothing"/>
      <w:lvlText w:val="%5."/>
      <w:lvlJc w:val="left"/>
      <w:pPr>
        <w:ind w:left="0" w:firstLine="0"/>
      </w:pPr>
      <w:rPr>
        <w:rFonts w:cs="Times New Roman" w:hint="default"/>
      </w:rPr>
    </w:lvl>
    <w:lvl w:ilvl="5">
      <w:start w:val="1"/>
      <w:numFmt w:val="none"/>
      <w:lvlRestart w:val="0"/>
      <w:suff w:val="nothing"/>
      <w:lvlText w:val="%6."/>
      <w:lvlJc w:val="right"/>
      <w:pPr>
        <w:ind w:left="0" w:firstLine="0"/>
      </w:pPr>
      <w:rPr>
        <w:rFonts w:cs="Times New Roman" w:hint="default"/>
      </w:rPr>
    </w:lvl>
    <w:lvl w:ilvl="6">
      <w:start w:val="1"/>
      <w:numFmt w:val="none"/>
      <w:lvlRestart w:val="0"/>
      <w:suff w:val="nothing"/>
      <w:lvlText w:val="%7."/>
      <w:lvlJc w:val="left"/>
      <w:pPr>
        <w:ind w:left="0" w:firstLine="0"/>
      </w:pPr>
      <w:rPr>
        <w:rFonts w:cs="Times New Roman" w:hint="default"/>
      </w:rPr>
    </w:lvl>
    <w:lvl w:ilvl="7">
      <w:start w:val="1"/>
      <w:numFmt w:val="none"/>
      <w:lvlRestart w:val="0"/>
      <w:suff w:val="nothing"/>
      <w:lvlText w:val="%8."/>
      <w:lvlJc w:val="left"/>
      <w:pPr>
        <w:ind w:left="0" w:firstLine="0"/>
      </w:pPr>
      <w:rPr>
        <w:rFonts w:cs="Times New Roman" w:hint="default"/>
      </w:rPr>
    </w:lvl>
    <w:lvl w:ilvl="8">
      <w:start w:val="1"/>
      <w:numFmt w:val="none"/>
      <w:lvlRestart w:val="0"/>
      <w:suff w:val="nothing"/>
      <w:lvlText w:val="%9."/>
      <w:lvlJc w:val="right"/>
      <w:pPr>
        <w:ind w:left="0" w:firstLine="0"/>
      </w:pPr>
      <w:rPr>
        <w:rFonts w:cs="Times New Roman" w:hint="default"/>
      </w:rPr>
    </w:lvl>
  </w:abstractNum>
  <w:abstractNum w:abstractNumId="14" w15:restartNumberingAfterBreak="0">
    <w:nsid w:val="3A4530DE"/>
    <w:multiLevelType w:val="multilevel"/>
    <w:tmpl w:val="CC64B13A"/>
    <w:lvl w:ilvl="0">
      <w:start w:val="1"/>
      <w:numFmt w:val="decimal"/>
      <w:lvlText w:val="%1."/>
      <w:lvlJc w:val="left"/>
      <w:pPr>
        <w:tabs>
          <w:tab w:val="num" w:pos="720"/>
        </w:tabs>
        <w:ind w:left="720" w:hanging="360"/>
      </w:pPr>
      <w:rPr>
        <w:rFonts w:cs="Times New Roman" w:hint="default"/>
        <w:b/>
        <w:bCs/>
        <w:i w:val="0"/>
        <w:iCs w:val="0"/>
        <w:color w:val="auto"/>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righ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rPr>
        <w:rFonts w:cs="Times New Roman" w:hint="default"/>
      </w:rPr>
    </w:lvl>
    <w:lvl w:ilvl="4">
      <w:start w:val="1"/>
      <w:numFmt w:val="none"/>
      <w:lvlRestart w:val="0"/>
      <w:suff w:val="nothing"/>
      <w:lvlText w:val="%5."/>
      <w:lvlJc w:val="left"/>
      <w:rPr>
        <w:rFonts w:cs="Times New Roman" w:hint="default"/>
      </w:rPr>
    </w:lvl>
    <w:lvl w:ilvl="5">
      <w:start w:val="1"/>
      <w:numFmt w:val="none"/>
      <w:lvlRestart w:val="0"/>
      <w:suff w:val="nothing"/>
      <w:lvlText w:val="%6."/>
      <w:lvlJc w:val="right"/>
      <w:rPr>
        <w:rFonts w:cs="Times New Roman" w:hint="default"/>
      </w:rPr>
    </w:lvl>
    <w:lvl w:ilvl="6">
      <w:start w:val="1"/>
      <w:numFmt w:val="none"/>
      <w:lvlRestart w:val="0"/>
      <w:suff w:val="nothing"/>
      <w:lvlText w:val="%7."/>
      <w:lvlJc w:val="left"/>
      <w:rPr>
        <w:rFonts w:cs="Times New Roman" w:hint="default"/>
      </w:rPr>
    </w:lvl>
    <w:lvl w:ilvl="7">
      <w:start w:val="1"/>
      <w:numFmt w:val="none"/>
      <w:lvlRestart w:val="0"/>
      <w:suff w:val="nothing"/>
      <w:lvlText w:val="%8."/>
      <w:lvlJc w:val="left"/>
      <w:rPr>
        <w:rFonts w:cs="Times New Roman" w:hint="default"/>
      </w:rPr>
    </w:lvl>
    <w:lvl w:ilvl="8">
      <w:start w:val="1"/>
      <w:numFmt w:val="none"/>
      <w:lvlRestart w:val="0"/>
      <w:suff w:val="nothing"/>
      <w:lvlText w:val="%9."/>
      <w:lvlJc w:val="right"/>
      <w:rPr>
        <w:rFonts w:cs="Times New Roman" w:hint="default"/>
      </w:rPr>
    </w:lvl>
  </w:abstractNum>
  <w:abstractNum w:abstractNumId="15" w15:restartNumberingAfterBreak="0">
    <w:nsid w:val="428D66A0"/>
    <w:multiLevelType w:val="multilevel"/>
    <w:tmpl w:val="A60CAC2A"/>
    <w:lvl w:ilvl="0">
      <w:start w:val="1"/>
      <w:numFmt w:val="none"/>
      <w:pStyle w:val="Heading1"/>
      <w:suff w:val="nothing"/>
      <w:lvlText w:val=""/>
      <w:lvlJc w:val="left"/>
      <w:rPr>
        <w:rFonts w:cs="Times New Roman" w:hint="default"/>
      </w:rPr>
    </w:lvl>
    <w:lvl w:ilvl="1">
      <w:start w:val="1"/>
      <w:numFmt w:val="none"/>
      <w:pStyle w:val="Heading2"/>
      <w:suff w:val="nothing"/>
      <w:lvlText w:val="%2%1"/>
      <w:lvlJc w:val="left"/>
      <w:rPr>
        <w:rFonts w:cs="Times New Roman" w:hint="default"/>
      </w:rPr>
    </w:lvl>
    <w:lvl w:ilvl="2">
      <w:start w:val="1"/>
      <w:numFmt w:val="none"/>
      <w:pStyle w:val="Heading3"/>
      <w:suff w:val="nothing"/>
      <w:lvlText w:val="%3%1"/>
      <w:lvlJc w:val="left"/>
      <w:rPr>
        <w:rFonts w:cs="Times New Roman" w:hint="default"/>
      </w:rPr>
    </w:lvl>
    <w:lvl w:ilvl="3">
      <w:start w:val="1"/>
      <w:numFmt w:val="decimal"/>
      <w:lvlRestart w:val="0"/>
      <w:pStyle w:val="Heading4"/>
      <w:lvlText w:val="%4"/>
      <w:lvlJc w:val="left"/>
      <w:pPr>
        <w:tabs>
          <w:tab w:val="num" w:pos="567"/>
        </w:tabs>
      </w:pPr>
      <w:rPr>
        <w:rFonts w:cs="Times New Roman" w:hint="default"/>
      </w:rPr>
    </w:lvl>
    <w:lvl w:ilvl="4">
      <w:start w:val="1"/>
      <w:numFmt w:val="lowerLetter"/>
      <w:pStyle w:val="Heading5"/>
      <w:lvlText w:val="%5."/>
      <w:lvlJc w:val="left"/>
      <w:pPr>
        <w:tabs>
          <w:tab w:val="num" w:pos="567"/>
        </w:tabs>
        <w:ind w:left="567" w:hanging="567"/>
      </w:pPr>
      <w:rPr>
        <w:rFonts w:cs="Times New Roman" w:hint="default"/>
      </w:rPr>
    </w:lvl>
    <w:lvl w:ilvl="5">
      <w:start w:val="1"/>
      <w:numFmt w:val="lowerRoman"/>
      <w:pStyle w:val="Heading6"/>
      <w:lvlText w:val="%6"/>
      <w:lvlJc w:val="left"/>
      <w:pPr>
        <w:tabs>
          <w:tab w:val="num" w:pos="567"/>
        </w:tabs>
        <w:ind w:left="567" w:hanging="567"/>
      </w:pPr>
      <w:rPr>
        <w:rFonts w:cs="Times New Roman" w:hint="default"/>
      </w:rPr>
    </w:lvl>
    <w:lvl w:ilvl="6">
      <w:start w:val="1"/>
      <w:numFmt w:val="decimal"/>
      <w:pStyle w:val="Heading7"/>
      <w:suff w:val="nothing"/>
      <w:lvlText w:val="%7%1"/>
      <w:lvlJc w:val="left"/>
      <w:rPr>
        <w:rFonts w:cs="Times New Roman" w:hint="default"/>
      </w:rPr>
    </w:lvl>
    <w:lvl w:ilvl="7">
      <w:start w:val="1"/>
      <w:numFmt w:val="decimal"/>
      <w:suff w:val="nothing"/>
      <w:lvlText w:val="%8%1"/>
      <w:lvlJc w:val="left"/>
      <w:rPr>
        <w:rFonts w:cs="Times New Roman" w:hint="default"/>
      </w:rPr>
    </w:lvl>
    <w:lvl w:ilvl="8">
      <w:start w:val="1"/>
      <w:numFmt w:val="decimal"/>
      <w:suff w:val="nothing"/>
      <w:lvlText w:val="%9%1"/>
      <w:lvlJc w:val="left"/>
      <w:rPr>
        <w:rFonts w:cs="Times New Roman" w:hint="default"/>
      </w:rPr>
    </w:lvl>
  </w:abstractNum>
  <w:abstractNum w:abstractNumId="16" w15:restartNumberingAfterBreak="0">
    <w:nsid w:val="57A519BE"/>
    <w:multiLevelType w:val="multilevel"/>
    <w:tmpl w:val="6E0EAF46"/>
    <w:lvl w:ilvl="0">
      <w:start w:val="1"/>
      <w:numFmt w:val="decimal"/>
      <w:lvlText w:val="%1."/>
      <w:lvlJc w:val="left"/>
      <w:pPr>
        <w:tabs>
          <w:tab w:val="num" w:pos="720"/>
        </w:tabs>
        <w:ind w:left="720" w:hanging="360"/>
      </w:pPr>
      <w:rPr>
        <w:rFonts w:cs="Times New Roman" w:hint="default"/>
        <w:b/>
        <w:bCs/>
        <w:i w:val="0"/>
        <w:iCs w:val="0"/>
        <w:color w:val="4A1326"/>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righ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pPr>
        <w:ind w:left="0" w:firstLine="0"/>
      </w:pPr>
      <w:rPr>
        <w:rFonts w:cs="Times New Roman" w:hint="default"/>
      </w:rPr>
    </w:lvl>
    <w:lvl w:ilvl="4">
      <w:start w:val="1"/>
      <w:numFmt w:val="none"/>
      <w:lvlRestart w:val="0"/>
      <w:suff w:val="nothing"/>
      <w:lvlText w:val="%5."/>
      <w:lvlJc w:val="left"/>
      <w:pPr>
        <w:ind w:left="0" w:firstLine="0"/>
      </w:pPr>
      <w:rPr>
        <w:rFonts w:cs="Times New Roman" w:hint="default"/>
      </w:rPr>
    </w:lvl>
    <w:lvl w:ilvl="5">
      <w:start w:val="1"/>
      <w:numFmt w:val="none"/>
      <w:lvlRestart w:val="0"/>
      <w:suff w:val="nothing"/>
      <w:lvlText w:val="%6."/>
      <w:lvlJc w:val="right"/>
      <w:pPr>
        <w:ind w:left="0" w:firstLine="0"/>
      </w:pPr>
      <w:rPr>
        <w:rFonts w:cs="Times New Roman" w:hint="default"/>
      </w:rPr>
    </w:lvl>
    <w:lvl w:ilvl="6">
      <w:start w:val="1"/>
      <w:numFmt w:val="none"/>
      <w:lvlRestart w:val="0"/>
      <w:suff w:val="nothing"/>
      <w:lvlText w:val="%7."/>
      <w:lvlJc w:val="left"/>
      <w:pPr>
        <w:ind w:left="0" w:firstLine="0"/>
      </w:pPr>
      <w:rPr>
        <w:rFonts w:cs="Times New Roman" w:hint="default"/>
      </w:rPr>
    </w:lvl>
    <w:lvl w:ilvl="7">
      <w:start w:val="1"/>
      <w:numFmt w:val="none"/>
      <w:lvlRestart w:val="0"/>
      <w:suff w:val="nothing"/>
      <w:lvlText w:val="%8."/>
      <w:lvlJc w:val="left"/>
      <w:pPr>
        <w:ind w:left="0" w:firstLine="0"/>
      </w:pPr>
      <w:rPr>
        <w:rFonts w:cs="Times New Roman" w:hint="default"/>
      </w:rPr>
    </w:lvl>
    <w:lvl w:ilvl="8">
      <w:start w:val="1"/>
      <w:numFmt w:val="none"/>
      <w:lvlRestart w:val="0"/>
      <w:suff w:val="nothing"/>
      <w:lvlText w:val="%9."/>
      <w:lvlJc w:val="right"/>
      <w:pPr>
        <w:ind w:left="0" w:firstLine="0"/>
      </w:pPr>
      <w:rPr>
        <w:rFonts w:cs="Times New Roman" w:hint="default"/>
      </w:rPr>
    </w:lvl>
  </w:abstractNum>
  <w:abstractNum w:abstractNumId="17" w15:restartNumberingAfterBreak="0">
    <w:nsid w:val="5E035474"/>
    <w:multiLevelType w:val="multilevel"/>
    <w:tmpl w:val="60B0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540A0D"/>
    <w:multiLevelType w:val="multilevel"/>
    <w:tmpl w:val="CC64B13A"/>
    <w:lvl w:ilvl="0">
      <w:start w:val="1"/>
      <w:numFmt w:val="decimal"/>
      <w:lvlText w:val="%1."/>
      <w:lvlJc w:val="left"/>
      <w:pPr>
        <w:tabs>
          <w:tab w:val="num" w:pos="720"/>
        </w:tabs>
        <w:ind w:left="720" w:hanging="360"/>
      </w:pPr>
      <w:rPr>
        <w:rFonts w:cs="Times New Roman" w:hint="default"/>
        <w:b/>
        <w:bCs/>
        <w:i w:val="0"/>
        <w:iCs w:val="0"/>
        <w:color w:val="auto"/>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righ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rPr>
        <w:rFonts w:cs="Times New Roman" w:hint="default"/>
      </w:rPr>
    </w:lvl>
    <w:lvl w:ilvl="4">
      <w:start w:val="1"/>
      <w:numFmt w:val="none"/>
      <w:lvlRestart w:val="0"/>
      <w:suff w:val="nothing"/>
      <w:lvlText w:val="%5."/>
      <w:lvlJc w:val="left"/>
      <w:rPr>
        <w:rFonts w:cs="Times New Roman" w:hint="default"/>
      </w:rPr>
    </w:lvl>
    <w:lvl w:ilvl="5">
      <w:start w:val="1"/>
      <w:numFmt w:val="none"/>
      <w:lvlRestart w:val="0"/>
      <w:suff w:val="nothing"/>
      <w:lvlText w:val="%6."/>
      <w:lvlJc w:val="right"/>
      <w:rPr>
        <w:rFonts w:cs="Times New Roman" w:hint="default"/>
      </w:rPr>
    </w:lvl>
    <w:lvl w:ilvl="6">
      <w:start w:val="1"/>
      <w:numFmt w:val="none"/>
      <w:lvlRestart w:val="0"/>
      <w:suff w:val="nothing"/>
      <w:lvlText w:val="%7."/>
      <w:lvlJc w:val="left"/>
      <w:rPr>
        <w:rFonts w:cs="Times New Roman" w:hint="default"/>
      </w:rPr>
    </w:lvl>
    <w:lvl w:ilvl="7">
      <w:start w:val="1"/>
      <w:numFmt w:val="none"/>
      <w:lvlRestart w:val="0"/>
      <w:suff w:val="nothing"/>
      <w:lvlText w:val="%8."/>
      <w:lvlJc w:val="left"/>
      <w:rPr>
        <w:rFonts w:cs="Times New Roman" w:hint="default"/>
      </w:rPr>
    </w:lvl>
    <w:lvl w:ilvl="8">
      <w:start w:val="1"/>
      <w:numFmt w:val="none"/>
      <w:lvlRestart w:val="0"/>
      <w:suff w:val="nothing"/>
      <w:lvlText w:val="%9."/>
      <w:lvlJc w:val="right"/>
      <w:rPr>
        <w:rFonts w:cs="Times New Roman" w:hint="default"/>
      </w:rPr>
    </w:lvl>
  </w:abstractNum>
  <w:abstractNum w:abstractNumId="19" w15:restartNumberingAfterBreak="0">
    <w:nsid w:val="633657C0"/>
    <w:multiLevelType w:val="multilevel"/>
    <w:tmpl w:val="1814F9BA"/>
    <w:lvl w:ilvl="0">
      <w:start w:val="1"/>
      <w:numFmt w:val="none"/>
      <w:pStyle w:val="Note"/>
      <w:lvlText w:val="Note:"/>
      <w:lvlJc w:val="left"/>
      <w:pPr>
        <w:tabs>
          <w:tab w:val="num" w:pos="1440"/>
        </w:tabs>
        <w:ind w:left="1440" w:hanging="1083"/>
      </w:pPr>
      <w:rPr>
        <w:rFonts w:hint="default"/>
        <w:b/>
        <w:i w:val="0"/>
      </w:rPr>
    </w:lvl>
    <w:lvl w:ilvl="1">
      <w:start w:val="1"/>
      <w:numFmt w:val="none"/>
      <w:lvlText w:val="Remember:"/>
      <w:lvlJc w:val="left"/>
      <w:pPr>
        <w:tabs>
          <w:tab w:val="num" w:pos="1440"/>
        </w:tabs>
        <w:ind w:left="1440" w:hanging="1083"/>
      </w:pPr>
      <w:rPr>
        <w:rFonts w:hint="default"/>
        <w:b/>
        <w:i w:val="0"/>
        <w:spacing w:val="-2"/>
      </w:rPr>
    </w:lvl>
    <w:lvl w:ilvl="2">
      <w:start w:val="1"/>
      <w:numFmt w:val="none"/>
      <w:lvlText w:val="Warning:"/>
      <w:lvlJc w:val="left"/>
      <w:pPr>
        <w:tabs>
          <w:tab w:val="num" w:pos="1440"/>
        </w:tabs>
        <w:ind w:left="1440" w:hanging="1083"/>
      </w:pPr>
      <w:rPr>
        <w:rFonts w:hint="default"/>
        <w:b/>
        <w:i w:val="0"/>
      </w:rPr>
    </w:lvl>
    <w:lvl w:ilvl="3">
      <w:start w:val="1"/>
      <w:numFmt w:val="none"/>
      <w:lvlRestart w:val="0"/>
      <w:suff w:val="nothing"/>
      <w:lvlText w:val=""/>
      <w:lvlJc w:val="left"/>
      <w:pPr>
        <w:ind w:left="0" w:firstLine="0"/>
      </w:pPr>
      <w:rPr>
        <w:rFonts w:hint="default"/>
        <w:b/>
        <w:i w:val="0"/>
        <w:spacing w:val="0"/>
      </w:rPr>
    </w:lvl>
    <w:lvl w:ilvl="4">
      <w:start w:val="1"/>
      <w:numFmt w:val="none"/>
      <w:lvlRestart w:val="0"/>
      <w:suff w:val="nothing"/>
      <w:lvlText w:val=""/>
      <w:lvlJc w:val="left"/>
      <w:pPr>
        <w:ind w:left="0" w:firstLine="0"/>
      </w:pPr>
      <w:rPr>
        <w:rFonts w:hint="default"/>
        <w:b/>
        <w:i w:val="0"/>
      </w:rPr>
    </w:lvl>
    <w:lvl w:ilvl="5">
      <w:start w:val="1"/>
      <w:numFmt w:val="none"/>
      <w:lvlRestart w:val="0"/>
      <w:suff w:val="nothing"/>
      <w:lvlText w:val=""/>
      <w:lvlJc w:val="left"/>
      <w:pPr>
        <w:ind w:left="0" w:firstLine="0"/>
      </w:pPr>
      <w:rPr>
        <w:rFonts w:hint="default"/>
        <w:b/>
        <w:i w:val="0"/>
        <w:spacing w:val="0"/>
      </w:rPr>
    </w:lvl>
    <w:lvl w:ilvl="6">
      <w:start w:val="1"/>
      <w:numFmt w:val="none"/>
      <w:lvlRestart w:val="0"/>
      <w:suff w:val="nothing"/>
      <w:lvlText w:val=""/>
      <w:lvlJc w:val="left"/>
      <w:pPr>
        <w:ind w:left="0" w:firstLine="0"/>
      </w:pPr>
      <w:rPr>
        <w:rFonts w:hint="default"/>
        <w:b/>
        <w:i w:val="0"/>
      </w:rPr>
    </w:lvl>
    <w:lvl w:ilvl="7">
      <w:start w:val="1"/>
      <w:numFmt w:val="none"/>
      <w:suff w:val="nothing"/>
      <w:lvlText w:val=""/>
      <w:lvlJc w:val="left"/>
      <w:pPr>
        <w:ind w:left="0" w:firstLine="0"/>
      </w:pPr>
      <w:rPr>
        <w:rFonts w:hint="default"/>
        <w:b/>
        <w:i w:val="0"/>
        <w:spacing w:val="0"/>
      </w:rPr>
    </w:lvl>
    <w:lvl w:ilvl="8">
      <w:start w:val="1"/>
      <w:numFmt w:val="none"/>
      <w:lvlRestart w:val="0"/>
      <w:suff w:val="nothing"/>
      <w:lvlText w:val=""/>
      <w:lvlJc w:val="left"/>
      <w:pPr>
        <w:ind w:left="0" w:firstLine="0"/>
      </w:pPr>
      <w:rPr>
        <w:rFonts w:hint="default"/>
        <w:b/>
        <w:i w:val="0"/>
      </w:rPr>
    </w:lvl>
  </w:abstractNum>
  <w:abstractNum w:abstractNumId="20" w15:restartNumberingAfterBreak="0">
    <w:nsid w:val="6B462311"/>
    <w:multiLevelType w:val="multilevel"/>
    <w:tmpl w:val="D01EAD8E"/>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Wingdings" w:hAnsi="Wingdings"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o"/>
      <w:lvlJc w:val="left"/>
      <w:pPr>
        <w:tabs>
          <w:tab w:val="num" w:pos="3402"/>
        </w:tabs>
        <w:ind w:left="3402" w:hanging="567"/>
      </w:pPr>
      <w:rPr>
        <w:rFonts w:ascii="Courier New" w:hAnsi="Courier New"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Wingdings" w:hAnsi="Wingdings" w:hint="default"/>
      </w:rPr>
    </w:lvl>
    <w:lvl w:ilvl="8">
      <w:start w:val="1"/>
      <w:numFmt w:val="bullet"/>
      <w:lvlText w:val=""/>
      <w:lvlJc w:val="left"/>
      <w:pPr>
        <w:tabs>
          <w:tab w:val="num" w:pos="5103"/>
        </w:tabs>
        <w:ind w:left="5103" w:hanging="567"/>
      </w:pPr>
      <w:rPr>
        <w:rFonts w:ascii="Symbol" w:hAnsi="Symbol" w:hint="default"/>
      </w:rPr>
    </w:lvl>
  </w:abstractNum>
  <w:abstractNum w:abstractNumId="21" w15:restartNumberingAfterBreak="0">
    <w:nsid w:val="6BB00595"/>
    <w:multiLevelType w:val="multilevel"/>
    <w:tmpl w:val="CBFA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C65D60"/>
    <w:multiLevelType w:val="multilevel"/>
    <w:tmpl w:val="CC64B13A"/>
    <w:lvl w:ilvl="0">
      <w:start w:val="1"/>
      <w:numFmt w:val="decimal"/>
      <w:lvlText w:val="%1."/>
      <w:lvlJc w:val="left"/>
      <w:pPr>
        <w:tabs>
          <w:tab w:val="num" w:pos="720"/>
        </w:tabs>
        <w:ind w:left="720" w:hanging="360"/>
      </w:pPr>
      <w:rPr>
        <w:rFonts w:cs="Times New Roman" w:hint="default"/>
        <w:b/>
        <w:bCs/>
        <w:i w:val="0"/>
        <w:iCs w:val="0"/>
        <w:color w:val="auto"/>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righ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rPr>
        <w:rFonts w:cs="Times New Roman" w:hint="default"/>
      </w:rPr>
    </w:lvl>
    <w:lvl w:ilvl="4">
      <w:start w:val="1"/>
      <w:numFmt w:val="none"/>
      <w:lvlRestart w:val="0"/>
      <w:suff w:val="nothing"/>
      <w:lvlText w:val="%5."/>
      <w:lvlJc w:val="left"/>
      <w:rPr>
        <w:rFonts w:cs="Times New Roman" w:hint="default"/>
      </w:rPr>
    </w:lvl>
    <w:lvl w:ilvl="5">
      <w:start w:val="1"/>
      <w:numFmt w:val="none"/>
      <w:lvlRestart w:val="0"/>
      <w:suff w:val="nothing"/>
      <w:lvlText w:val="%6."/>
      <w:lvlJc w:val="right"/>
      <w:rPr>
        <w:rFonts w:cs="Times New Roman" w:hint="default"/>
      </w:rPr>
    </w:lvl>
    <w:lvl w:ilvl="6">
      <w:start w:val="1"/>
      <w:numFmt w:val="none"/>
      <w:lvlRestart w:val="0"/>
      <w:suff w:val="nothing"/>
      <w:lvlText w:val="%7."/>
      <w:lvlJc w:val="left"/>
      <w:rPr>
        <w:rFonts w:cs="Times New Roman" w:hint="default"/>
      </w:rPr>
    </w:lvl>
    <w:lvl w:ilvl="7">
      <w:start w:val="1"/>
      <w:numFmt w:val="none"/>
      <w:lvlRestart w:val="0"/>
      <w:suff w:val="nothing"/>
      <w:lvlText w:val="%8."/>
      <w:lvlJc w:val="left"/>
      <w:rPr>
        <w:rFonts w:cs="Times New Roman" w:hint="default"/>
      </w:rPr>
    </w:lvl>
    <w:lvl w:ilvl="8">
      <w:start w:val="1"/>
      <w:numFmt w:val="none"/>
      <w:lvlRestart w:val="0"/>
      <w:suff w:val="nothing"/>
      <w:lvlText w:val="%9."/>
      <w:lvlJc w:val="right"/>
      <w:rPr>
        <w:rFonts w:cs="Times New Roman" w:hint="default"/>
      </w:rPr>
    </w:lvl>
  </w:abstractNum>
  <w:abstractNum w:abstractNumId="23" w15:restartNumberingAfterBreak="0">
    <w:nsid w:val="732B0F88"/>
    <w:multiLevelType w:val="multilevel"/>
    <w:tmpl w:val="CC64B13A"/>
    <w:lvl w:ilvl="0">
      <w:start w:val="1"/>
      <w:numFmt w:val="decimal"/>
      <w:lvlText w:val="%1."/>
      <w:lvlJc w:val="left"/>
      <w:pPr>
        <w:tabs>
          <w:tab w:val="num" w:pos="720"/>
        </w:tabs>
        <w:ind w:left="720" w:hanging="360"/>
      </w:pPr>
      <w:rPr>
        <w:rFonts w:cs="Times New Roman" w:hint="default"/>
        <w:b/>
        <w:bCs/>
        <w:i w:val="0"/>
        <w:iCs w:val="0"/>
        <w:color w:val="auto"/>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righ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rPr>
        <w:rFonts w:cs="Times New Roman" w:hint="default"/>
      </w:rPr>
    </w:lvl>
    <w:lvl w:ilvl="4">
      <w:start w:val="1"/>
      <w:numFmt w:val="none"/>
      <w:lvlRestart w:val="0"/>
      <w:suff w:val="nothing"/>
      <w:lvlText w:val="%5."/>
      <w:lvlJc w:val="left"/>
      <w:rPr>
        <w:rFonts w:cs="Times New Roman" w:hint="default"/>
      </w:rPr>
    </w:lvl>
    <w:lvl w:ilvl="5">
      <w:start w:val="1"/>
      <w:numFmt w:val="none"/>
      <w:lvlRestart w:val="0"/>
      <w:suff w:val="nothing"/>
      <w:lvlText w:val="%6."/>
      <w:lvlJc w:val="right"/>
      <w:rPr>
        <w:rFonts w:cs="Times New Roman" w:hint="default"/>
      </w:rPr>
    </w:lvl>
    <w:lvl w:ilvl="6">
      <w:start w:val="1"/>
      <w:numFmt w:val="none"/>
      <w:lvlRestart w:val="0"/>
      <w:suff w:val="nothing"/>
      <w:lvlText w:val="%7."/>
      <w:lvlJc w:val="left"/>
      <w:rPr>
        <w:rFonts w:cs="Times New Roman" w:hint="default"/>
      </w:rPr>
    </w:lvl>
    <w:lvl w:ilvl="7">
      <w:start w:val="1"/>
      <w:numFmt w:val="none"/>
      <w:lvlRestart w:val="0"/>
      <w:suff w:val="nothing"/>
      <w:lvlText w:val="%8."/>
      <w:lvlJc w:val="left"/>
      <w:rPr>
        <w:rFonts w:cs="Times New Roman" w:hint="default"/>
      </w:rPr>
    </w:lvl>
    <w:lvl w:ilvl="8">
      <w:start w:val="1"/>
      <w:numFmt w:val="none"/>
      <w:lvlRestart w:val="0"/>
      <w:suff w:val="nothing"/>
      <w:lvlText w:val="%9."/>
      <w:lvlJc w:val="right"/>
      <w:rPr>
        <w:rFonts w:cs="Times New Roman" w:hint="default"/>
      </w:rPr>
    </w:lvl>
  </w:abstractNum>
  <w:abstractNum w:abstractNumId="24" w15:restartNumberingAfterBreak="0">
    <w:nsid w:val="734F6267"/>
    <w:multiLevelType w:val="multilevel"/>
    <w:tmpl w:val="0518CFF2"/>
    <w:lvl w:ilvl="0">
      <w:start w:val="1"/>
      <w:numFmt w:val="decimal"/>
      <w:pStyle w:val="ListNumber"/>
      <w:lvlText w:val="%1."/>
      <w:lvlJc w:val="left"/>
      <w:pPr>
        <w:tabs>
          <w:tab w:val="num" w:pos="720"/>
        </w:tabs>
        <w:ind w:left="720" w:hanging="360"/>
      </w:pPr>
      <w:rPr>
        <w:rFonts w:cs="Times New Roman" w:hint="default"/>
        <w:b/>
        <w:bCs/>
        <w:i w:val="0"/>
        <w:iCs w:val="0"/>
        <w:color w:val="4A1326"/>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lef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pPr>
        <w:ind w:left="0" w:firstLine="0"/>
      </w:pPr>
      <w:rPr>
        <w:rFonts w:cs="Times New Roman" w:hint="default"/>
      </w:rPr>
    </w:lvl>
    <w:lvl w:ilvl="4">
      <w:start w:val="1"/>
      <w:numFmt w:val="none"/>
      <w:lvlRestart w:val="0"/>
      <w:suff w:val="nothing"/>
      <w:lvlText w:val="%5."/>
      <w:lvlJc w:val="left"/>
      <w:pPr>
        <w:ind w:left="0" w:firstLine="0"/>
      </w:pPr>
      <w:rPr>
        <w:rFonts w:cs="Times New Roman" w:hint="default"/>
      </w:rPr>
    </w:lvl>
    <w:lvl w:ilvl="5">
      <w:start w:val="1"/>
      <w:numFmt w:val="none"/>
      <w:lvlRestart w:val="0"/>
      <w:suff w:val="nothing"/>
      <w:lvlText w:val="%6."/>
      <w:lvlJc w:val="right"/>
      <w:pPr>
        <w:ind w:left="0" w:firstLine="0"/>
      </w:pPr>
      <w:rPr>
        <w:rFonts w:cs="Times New Roman" w:hint="default"/>
      </w:rPr>
    </w:lvl>
    <w:lvl w:ilvl="6">
      <w:start w:val="1"/>
      <w:numFmt w:val="none"/>
      <w:lvlRestart w:val="0"/>
      <w:suff w:val="nothing"/>
      <w:lvlText w:val="%7."/>
      <w:lvlJc w:val="left"/>
      <w:pPr>
        <w:ind w:left="0" w:firstLine="0"/>
      </w:pPr>
      <w:rPr>
        <w:rFonts w:cs="Times New Roman" w:hint="default"/>
      </w:rPr>
    </w:lvl>
    <w:lvl w:ilvl="7">
      <w:start w:val="1"/>
      <w:numFmt w:val="none"/>
      <w:lvlRestart w:val="0"/>
      <w:suff w:val="nothing"/>
      <w:lvlText w:val="%8."/>
      <w:lvlJc w:val="left"/>
      <w:pPr>
        <w:ind w:left="0" w:firstLine="0"/>
      </w:pPr>
      <w:rPr>
        <w:rFonts w:cs="Times New Roman" w:hint="default"/>
      </w:rPr>
    </w:lvl>
    <w:lvl w:ilvl="8">
      <w:start w:val="1"/>
      <w:numFmt w:val="none"/>
      <w:lvlRestart w:val="0"/>
      <w:suff w:val="nothing"/>
      <w:lvlText w:val="%9."/>
      <w:lvlJc w:val="right"/>
      <w:pPr>
        <w:ind w:left="0" w:firstLine="0"/>
      </w:pPr>
      <w:rPr>
        <w:rFonts w:cs="Times New Roman" w:hint="default"/>
      </w:rPr>
    </w:lvl>
  </w:abstractNum>
  <w:abstractNum w:abstractNumId="25" w15:restartNumberingAfterBreak="0">
    <w:nsid w:val="75CF5DEB"/>
    <w:multiLevelType w:val="multilevel"/>
    <w:tmpl w:val="CC64B13A"/>
    <w:lvl w:ilvl="0">
      <w:start w:val="1"/>
      <w:numFmt w:val="decimal"/>
      <w:lvlText w:val="%1."/>
      <w:lvlJc w:val="left"/>
      <w:pPr>
        <w:tabs>
          <w:tab w:val="num" w:pos="720"/>
        </w:tabs>
        <w:ind w:left="720" w:hanging="360"/>
      </w:pPr>
      <w:rPr>
        <w:rFonts w:cs="Times New Roman" w:hint="default"/>
        <w:b/>
        <w:bCs/>
        <w:i w:val="0"/>
        <w:iCs w:val="0"/>
        <w:color w:val="auto"/>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righ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rPr>
        <w:rFonts w:cs="Times New Roman" w:hint="default"/>
      </w:rPr>
    </w:lvl>
    <w:lvl w:ilvl="4">
      <w:start w:val="1"/>
      <w:numFmt w:val="none"/>
      <w:lvlRestart w:val="0"/>
      <w:suff w:val="nothing"/>
      <w:lvlText w:val="%5."/>
      <w:lvlJc w:val="left"/>
      <w:rPr>
        <w:rFonts w:cs="Times New Roman" w:hint="default"/>
      </w:rPr>
    </w:lvl>
    <w:lvl w:ilvl="5">
      <w:start w:val="1"/>
      <w:numFmt w:val="none"/>
      <w:lvlRestart w:val="0"/>
      <w:suff w:val="nothing"/>
      <w:lvlText w:val="%6."/>
      <w:lvlJc w:val="right"/>
      <w:rPr>
        <w:rFonts w:cs="Times New Roman" w:hint="default"/>
      </w:rPr>
    </w:lvl>
    <w:lvl w:ilvl="6">
      <w:start w:val="1"/>
      <w:numFmt w:val="none"/>
      <w:lvlRestart w:val="0"/>
      <w:suff w:val="nothing"/>
      <w:lvlText w:val="%7."/>
      <w:lvlJc w:val="left"/>
      <w:rPr>
        <w:rFonts w:cs="Times New Roman" w:hint="default"/>
      </w:rPr>
    </w:lvl>
    <w:lvl w:ilvl="7">
      <w:start w:val="1"/>
      <w:numFmt w:val="none"/>
      <w:lvlRestart w:val="0"/>
      <w:suff w:val="nothing"/>
      <w:lvlText w:val="%8."/>
      <w:lvlJc w:val="left"/>
      <w:rPr>
        <w:rFonts w:cs="Times New Roman" w:hint="default"/>
      </w:rPr>
    </w:lvl>
    <w:lvl w:ilvl="8">
      <w:start w:val="1"/>
      <w:numFmt w:val="none"/>
      <w:lvlRestart w:val="0"/>
      <w:suff w:val="nothing"/>
      <w:lvlText w:val="%9."/>
      <w:lvlJc w:val="right"/>
      <w:rPr>
        <w:rFonts w:cs="Times New Roman" w:hint="default"/>
      </w:rPr>
    </w:lvl>
  </w:abstractNum>
  <w:abstractNum w:abstractNumId="26" w15:restartNumberingAfterBreak="0">
    <w:nsid w:val="7AD63B2D"/>
    <w:multiLevelType w:val="multilevel"/>
    <w:tmpl w:val="CC64B13A"/>
    <w:lvl w:ilvl="0">
      <w:start w:val="1"/>
      <w:numFmt w:val="decimal"/>
      <w:lvlText w:val="%1."/>
      <w:lvlJc w:val="left"/>
      <w:pPr>
        <w:tabs>
          <w:tab w:val="num" w:pos="720"/>
        </w:tabs>
        <w:ind w:left="720" w:hanging="360"/>
      </w:pPr>
      <w:rPr>
        <w:rFonts w:cs="Times New Roman" w:hint="default"/>
        <w:b/>
        <w:bCs/>
        <w:i w:val="0"/>
        <w:iCs w:val="0"/>
        <w:color w:val="auto"/>
      </w:rPr>
    </w:lvl>
    <w:lvl w:ilvl="1">
      <w:start w:val="1"/>
      <w:numFmt w:val="lowerLetter"/>
      <w:lvlText w:val="%2."/>
      <w:lvlJc w:val="left"/>
      <w:pPr>
        <w:tabs>
          <w:tab w:val="num" w:pos="1440"/>
        </w:tabs>
        <w:ind w:left="1440" w:hanging="360"/>
      </w:pPr>
      <w:rPr>
        <w:rFonts w:cs="Times New Roman" w:hint="default"/>
        <w:b/>
        <w:bCs/>
        <w:i w:val="0"/>
        <w:iCs w:val="0"/>
        <w:color w:val="765204"/>
      </w:rPr>
    </w:lvl>
    <w:lvl w:ilvl="2">
      <w:start w:val="1"/>
      <w:numFmt w:val="lowerRoman"/>
      <w:lvlText w:val="%3."/>
      <w:lvlJc w:val="right"/>
      <w:pPr>
        <w:tabs>
          <w:tab w:val="num" w:pos="2340"/>
        </w:tabs>
        <w:ind w:left="2340" w:hanging="360"/>
      </w:pPr>
      <w:rPr>
        <w:rFonts w:ascii="Arial" w:hAnsi="Arial" w:cs="Arial" w:hint="default"/>
        <w:b/>
        <w:bCs/>
        <w:color w:val="auto"/>
        <w:sz w:val="18"/>
        <w:szCs w:val="18"/>
      </w:rPr>
    </w:lvl>
    <w:lvl w:ilvl="3">
      <w:start w:val="1"/>
      <w:numFmt w:val="none"/>
      <w:lvlRestart w:val="0"/>
      <w:suff w:val="nothing"/>
      <w:lvlText w:val="%4."/>
      <w:lvlJc w:val="left"/>
      <w:rPr>
        <w:rFonts w:cs="Times New Roman" w:hint="default"/>
      </w:rPr>
    </w:lvl>
    <w:lvl w:ilvl="4">
      <w:start w:val="1"/>
      <w:numFmt w:val="none"/>
      <w:lvlRestart w:val="0"/>
      <w:suff w:val="nothing"/>
      <w:lvlText w:val="%5."/>
      <w:lvlJc w:val="left"/>
      <w:rPr>
        <w:rFonts w:cs="Times New Roman" w:hint="default"/>
      </w:rPr>
    </w:lvl>
    <w:lvl w:ilvl="5">
      <w:start w:val="1"/>
      <w:numFmt w:val="none"/>
      <w:lvlRestart w:val="0"/>
      <w:suff w:val="nothing"/>
      <w:lvlText w:val="%6."/>
      <w:lvlJc w:val="right"/>
      <w:rPr>
        <w:rFonts w:cs="Times New Roman" w:hint="default"/>
      </w:rPr>
    </w:lvl>
    <w:lvl w:ilvl="6">
      <w:start w:val="1"/>
      <w:numFmt w:val="none"/>
      <w:lvlRestart w:val="0"/>
      <w:suff w:val="nothing"/>
      <w:lvlText w:val="%7."/>
      <w:lvlJc w:val="left"/>
      <w:rPr>
        <w:rFonts w:cs="Times New Roman" w:hint="default"/>
      </w:rPr>
    </w:lvl>
    <w:lvl w:ilvl="7">
      <w:start w:val="1"/>
      <w:numFmt w:val="none"/>
      <w:lvlRestart w:val="0"/>
      <w:suff w:val="nothing"/>
      <w:lvlText w:val="%8."/>
      <w:lvlJc w:val="left"/>
      <w:rPr>
        <w:rFonts w:cs="Times New Roman" w:hint="default"/>
      </w:rPr>
    </w:lvl>
    <w:lvl w:ilvl="8">
      <w:start w:val="1"/>
      <w:numFmt w:val="none"/>
      <w:lvlRestart w:val="0"/>
      <w:suff w:val="nothing"/>
      <w:lvlText w:val="%9."/>
      <w:lvlJc w:val="right"/>
      <w:rPr>
        <w:rFonts w:cs="Times New Roman" w:hint="default"/>
      </w:rPr>
    </w:lvl>
  </w:abstractNum>
  <w:abstractNum w:abstractNumId="27" w15:restartNumberingAfterBreak="0">
    <w:nsid w:val="7D2953DA"/>
    <w:multiLevelType w:val="hybridMultilevel"/>
    <w:tmpl w:val="4406F9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9"/>
  </w:num>
  <w:num w:numId="3">
    <w:abstractNumId w:val="18"/>
  </w:num>
  <w:num w:numId="4">
    <w:abstractNumId w:val="26"/>
  </w:num>
  <w:num w:numId="5">
    <w:abstractNumId w:val="22"/>
  </w:num>
  <w:num w:numId="6">
    <w:abstractNumId w:val="22"/>
  </w:num>
  <w:num w:numId="7">
    <w:abstractNumId w:val="10"/>
  </w:num>
  <w:num w:numId="8">
    <w:abstractNumId w:val="1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20"/>
  </w:num>
  <w:num w:numId="19">
    <w:abstractNumId w:val="25"/>
    <w:lvlOverride w:ilvl="0">
      <w:lvl w:ilvl="0">
        <w:start w:val="1"/>
        <w:numFmt w:val="decimal"/>
        <w:lvlText w:val="%1."/>
        <w:lvlJc w:val="left"/>
        <w:pPr>
          <w:tabs>
            <w:tab w:val="num" w:pos="720"/>
          </w:tabs>
          <w:ind w:left="720" w:hanging="360"/>
        </w:pPr>
        <w:rPr>
          <w:rFonts w:cs="Times New Roman" w:hint="default"/>
          <w:b/>
          <w:bCs/>
          <w:i w:val="0"/>
          <w:iCs w:val="0"/>
          <w:color w:val="4A1326"/>
        </w:rPr>
      </w:lvl>
    </w:lvlOverride>
    <w:lvlOverride w:ilvl="1">
      <w:lvl w:ilvl="1">
        <w:start w:val="1"/>
        <w:numFmt w:val="lowerLetter"/>
        <w:lvlText w:val="%2."/>
        <w:lvlJc w:val="left"/>
        <w:pPr>
          <w:tabs>
            <w:tab w:val="num" w:pos="1440"/>
          </w:tabs>
          <w:ind w:left="1440" w:hanging="360"/>
        </w:pPr>
        <w:rPr>
          <w:rFonts w:cs="Times New Roman" w:hint="default"/>
          <w:b/>
          <w:bCs/>
          <w:i w:val="0"/>
          <w:iCs w:val="0"/>
          <w:color w:val="765204"/>
        </w:rPr>
      </w:lvl>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7"/>
  </w:num>
  <w:num w:numId="31">
    <w:abstractNumId w:val="16"/>
  </w:num>
  <w:num w:numId="32">
    <w:abstractNumId w:val="24"/>
  </w:num>
  <w:num w:numId="33">
    <w:abstractNumId w:val="15"/>
  </w:num>
  <w:num w:numId="34">
    <w:abstractNumId w:val="15"/>
  </w:num>
  <w:num w:numId="35">
    <w:abstractNumId w:val="15"/>
  </w:num>
  <w:num w:numId="36">
    <w:abstractNumId w:val="15"/>
  </w:num>
  <w:num w:numId="37">
    <w:abstractNumId w:val="15"/>
  </w:num>
  <w:num w:numId="38">
    <w:abstractNumId w:val="15"/>
  </w:num>
  <w:num w:numId="39">
    <w:abstractNumId w:val="24"/>
  </w:num>
  <w:num w:numId="40">
    <w:abstractNumId w:val="9"/>
  </w:num>
  <w:num w:numId="41">
    <w:abstractNumId w:val="19"/>
  </w:num>
  <w:num w:numId="42">
    <w:abstractNumId w:val="21"/>
  </w:num>
  <w:num w:numId="43">
    <w:abstractNumId w:val="11"/>
  </w:num>
  <w:num w:numId="44">
    <w:abstractNumId w:val="12"/>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48C"/>
    <w:rsid w:val="00001607"/>
    <w:rsid w:val="00014AA3"/>
    <w:rsid w:val="0004312E"/>
    <w:rsid w:val="000640B1"/>
    <w:rsid w:val="000725DD"/>
    <w:rsid w:val="00077B52"/>
    <w:rsid w:val="00091F54"/>
    <w:rsid w:val="00093F68"/>
    <w:rsid w:val="000B1E74"/>
    <w:rsid w:val="000E7571"/>
    <w:rsid w:val="000F6BDC"/>
    <w:rsid w:val="00105090"/>
    <w:rsid w:val="00126117"/>
    <w:rsid w:val="00136BFD"/>
    <w:rsid w:val="00147A12"/>
    <w:rsid w:val="0019583C"/>
    <w:rsid w:val="001A4335"/>
    <w:rsid w:val="001A6B15"/>
    <w:rsid w:val="001D3E0C"/>
    <w:rsid w:val="001E718A"/>
    <w:rsid w:val="001F2BDE"/>
    <w:rsid w:val="001F60BB"/>
    <w:rsid w:val="00261C30"/>
    <w:rsid w:val="0027323E"/>
    <w:rsid w:val="002929B1"/>
    <w:rsid w:val="0029775C"/>
    <w:rsid w:val="002A0F06"/>
    <w:rsid w:val="002B295A"/>
    <w:rsid w:val="002E276B"/>
    <w:rsid w:val="002F3A61"/>
    <w:rsid w:val="002F7473"/>
    <w:rsid w:val="00317707"/>
    <w:rsid w:val="00362E2D"/>
    <w:rsid w:val="00384FF1"/>
    <w:rsid w:val="003A5499"/>
    <w:rsid w:val="003A5EC9"/>
    <w:rsid w:val="003B0ED5"/>
    <w:rsid w:val="003D17FB"/>
    <w:rsid w:val="003F6C69"/>
    <w:rsid w:val="00412B73"/>
    <w:rsid w:val="00412F6B"/>
    <w:rsid w:val="004177C5"/>
    <w:rsid w:val="00443561"/>
    <w:rsid w:val="0044627F"/>
    <w:rsid w:val="004550A2"/>
    <w:rsid w:val="00475CC5"/>
    <w:rsid w:val="00475D85"/>
    <w:rsid w:val="0048452D"/>
    <w:rsid w:val="00491353"/>
    <w:rsid w:val="00503AA3"/>
    <w:rsid w:val="005273C4"/>
    <w:rsid w:val="00554463"/>
    <w:rsid w:val="005572D8"/>
    <w:rsid w:val="005B6DDE"/>
    <w:rsid w:val="005C1684"/>
    <w:rsid w:val="00652BC9"/>
    <w:rsid w:val="0068318A"/>
    <w:rsid w:val="006877C4"/>
    <w:rsid w:val="006A7DBB"/>
    <w:rsid w:val="006B1809"/>
    <w:rsid w:val="006B1C4F"/>
    <w:rsid w:val="006B69DE"/>
    <w:rsid w:val="006B795A"/>
    <w:rsid w:val="006F430E"/>
    <w:rsid w:val="006F7963"/>
    <w:rsid w:val="00726754"/>
    <w:rsid w:val="007359DA"/>
    <w:rsid w:val="007633C8"/>
    <w:rsid w:val="00767DD5"/>
    <w:rsid w:val="0077215D"/>
    <w:rsid w:val="0079767F"/>
    <w:rsid w:val="007C3C5B"/>
    <w:rsid w:val="007C6C7F"/>
    <w:rsid w:val="007D5335"/>
    <w:rsid w:val="007E3C29"/>
    <w:rsid w:val="007E41E7"/>
    <w:rsid w:val="007E7DBE"/>
    <w:rsid w:val="00802933"/>
    <w:rsid w:val="00816282"/>
    <w:rsid w:val="008214F2"/>
    <w:rsid w:val="00822F0E"/>
    <w:rsid w:val="008B57AF"/>
    <w:rsid w:val="008B5EC2"/>
    <w:rsid w:val="008D0EC7"/>
    <w:rsid w:val="008D6A93"/>
    <w:rsid w:val="008E1BCD"/>
    <w:rsid w:val="008E48DA"/>
    <w:rsid w:val="008F3E4D"/>
    <w:rsid w:val="0094171E"/>
    <w:rsid w:val="009436F0"/>
    <w:rsid w:val="009443E9"/>
    <w:rsid w:val="00952A32"/>
    <w:rsid w:val="00956B7B"/>
    <w:rsid w:val="009719AA"/>
    <w:rsid w:val="0099490A"/>
    <w:rsid w:val="009A2032"/>
    <w:rsid w:val="009A4BFF"/>
    <w:rsid w:val="009A6A99"/>
    <w:rsid w:val="009B07F3"/>
    <w:rsid w:val="009B7927"/>
    <w:rsid w:val="009C598C"/>
    <w:rsid w:val="00A24BA0"/>
    <w:rsid w:val="00A42798"/>
    <w:rsid w:val="00A53E6D"/>
    <w:rsid w:val="00A73A6A"/>
    <w:rsid w:val="00A85F23"/>
    <w:rsid w:val="00AB2BD3"/>
    <w:rsid w:val="00AD58A2"/>
    <w:rsid w:val="00B0188E"/>
    <w:rsid w:val="00B5254A"/>
    <w:rsid w:val="00B61AF0"/>
    <w:rsid w:val="00B65C08"/>
    <w:rsid w:val="00BA4406"/>
    <w:rsid w:val="00BA558E"/>
    <w:rsid w:val="00BB7FEC"/>
    <w:rsid w:val="00BE6D2F"/>
    <w:rsid w:val="00BF2459"/>
    <w:rsid w:val="00C412EB"/>
    <w:rsid w:val="00C44922"/>
    <w:rsid w:val="00C53A5D"/>
    <w:rsid w:val="00C57E14"/>
    <w:rsid w:val="00C6098A"/>
    <w:rsid w:val="00C64F34"/>
    <w:rsid w:val="00C764AA"/>
    <w:rsid w:val="00C9348C"/>
    <w:rsid w:val="00CA1126"/>
    <w:rsid w:val="00CB233D"/>
    <w:rsid w:val="00D1652A"/>
    <w:rsid w:val="00D27143"/>
    <w:rsid w:val="00D272C6"/>
    <w:rsid w:val="00D311E5"/>
    <w:rsid w:val="00D45308"/>
    <w:rsid w:val="00D5662F"/>
    <w:rsid w:val="00D66957"/>
    <w:rsid w:val="00D72372"/>
    <w:rsid w:val="00D87199"/>
    <w:rsid w:val="00DB6B43"/>
    <w:rsid w:val="00E02F36"/>
    <w:rsid w:val="00E377A0"/>
    <w:rsid w:val="00E40919"/>
    <w:rsid w:val="00E45C6E"/>
    <w:rsid w:val="00E801DD"/>
    <w:rsid w:val="00E8180D"/>
    <w:rsid w:val="00E9677E"/>
    <w:rsid w:val="00E97CAB"/>
    <w:rsid w:val="00EB1D93"/>
    <w:rsid w:val="00ED7C56"/>
    <w:rsid w:val="00F07301"/>
    <w:rsid w:val="00F1165C"/>
    <w:rsid w:val="00F14232"/>
    <w:rsid w:val="00F24384"/>
    <w:rsid w:val="00F31D7A"/>
    <w:rsid w:val="00F31F04"/>
    <w:rsid w:val="00F423BA"/>
    <w:rsid w:val="00F45D31"/>
    <w:rsid w:val="00F54D3E"/>
    <w:rsid w:val="00F922ED"/>
    <w:rsid w:val="00FC1F46"/>
    <w:rsid w:val="00FE6F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colormru v:ext="edit" colors="#247a52"/>
    </o:shapedefaults>
    <o:shapelayout v:ext="edit">
      <o:idmap v:ext="edit" data="1"/>
      <o:rules v:ext="edit">
        <o:r id="V:Rule4" type="connector" idref="#AutoShape 2"/>
        <o:r id="V:Rule5" type="connector" idref="#Straight Arrow Connector 6"/>
        <o:r id="V:Rule6" type="connector" idref="#_x0000_s1027"/>
      </o:rules>
    </o:shapelayout>
  </w:shapeDefaults>
  <w:doNotEmbedSmartTags/>
  <w:decimalSymbol w:val="."/>
  <w:listSeparator w:val=","/>
  <w14:docId w14:val="64E0827C"/>
  <w15:chartTrackingRefBased/>
  <w15:docId w15:val="{2E7C11BB-9399-478B-8D41-045799BE9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95A"/>
    <w:pPr>
      <w:spacing w:line="264" w:lineRule="auto"/>
    </w:pPr>
    <w:rPr>
      <w:rFonts w:cs="Arial"/>
      <w:lang w:eastAsia="en-US"/>
    </w:rPr>
  </w:style>
  <w:style w:type="paragraph" w:styleId="Heading1">
    <w:name w:val="heading 1"/>
    <w:basedOn w:val="BodyText"/>
    <w:next w:val="BodyText"/>
    <w:link w:val="Heading1Char"/>
    <w:qFormat/>
    <w:rsid w:val="00BE6D2F"/>
    <w:pPr>
      <w:keepNext/>
      <w:numPr>
        <w:numId w:val="38"/>
      </w:numPr>
      <w:outlineLvl w:val="0"/>
    </w:pPr>
    <w:rPr>
      <w:b/>
      <w:bCs/>
      <w:color w:val="4A1326"/>
      <w:kern w:val="32"/>
      <w:sz w:val="30"/>
      <w:szCs w:val="30"/>
    </w:rPr>
  </w:style>
  <w:style w:type="paragraph" w:styleId="Heading2">
    <w:name w:val="heading 2"/>
    <w:basedOn w:val="BodyText"/>
    <w:next w:val="BodyText"/>
    <w:link w:val="Heading2Char"/>
    <w:qFormat/>
    <w:rsid w:val="00BE6D2F"/>
    <w:pPr>
      <w:keepNext/>
      <w:numPr>
        <w:ilvl w:val="1"/>
        <w:numId w:val="38"/>
      </w:numPr>
      <w:outlineLvl w:val="1"/>
    </w:pPr>
    <w:rPr>
      <w:b/>
      <w:bCs/>
      <w:color w:val="765204"/>
      <w:sz w:val="24"/>
      <w:szCs w:val="24"/>
    </w:rPr>
  </w:style>
  <w:style w:type="paragraph" w:styleId="Heading3">
    <w:name w:val="heading 3"/>
    <w:basedOn w:val="BodyText"/>
    <w:next w:val="BodyText"/>
    <w:link w:val="Heading3Char"/>
    <w:qFormat/>
    <w:rsid w:val="00BE6D2F"/>
    <w:pPr>
      <w:keepNext/>
      <w:numPr>
        <w:ilvl w:val="2"/>
        <w:numId w:val="38"/>
      </w:numPr>
      <w:outlineLvl w:val="2"/>
    </w:pPr>
    <w:rPr>
      <w:b/>
      <w:bCs/>
      <w:sz w:val="22"/>
      <w:szCs w:val="22"/>
    </w:rPr>
  </w:style>
  <w:style w:type="paragraph" w:styleId="Heading4">
    <w:name w:val="heading 4"/>
    <w:basedOn w:val="BodyText"/>
    <w:next w:val="BodyText"/>
    <w:link w:val="Heading4Char"/>
    <w:qFormat/>
    <w:rsid w:val="00BE6D2F"/>
    <w:pPr>
      <w:keepNext/>
      <w:numPr>
        <w:ilvl w:val="3"/>
        <w:numId w:val="38"/>
      </w:numPr>
      <w:outlineLvl w:val="3"/>
    </w:pPr>
    <w:rPr>
      <w:b/>
      <w:bCs/>
      <w:color w:val="4A1326"/>
      <w:sz w:val="30"/>
      <w:szCs w:val="30"/>
    </w:rPr>
  </w:style>
  <w:style w:type="paragraph" w:styleId="Heading5">
    <w:name w:val="heading 5"/>
    <w:basedOn w:val="BodyText"/>
    <w:next w:val="BodyText"/>
    <w:link w:val="Heading5Char"/>
    <w:qFormat/>
    <w:rsid w:val="00BE6D2F"/>
    <w:pPr>
      <w:numPr>
        <w:ilvl w:val="4"/>
        <w:numId w:val="38"/>
      </w:numPr>
      <w:outlineLvl w:val="4"/>
    </w:pPr>
    <w:rPr>
      <w:b/>
      <w:bCs/>
      <w:color w:val="765204"/>
      <w:sz w:val="24"/>
      <w:szCs w:val="24"/>
    </w:rPr>
  </w:style>
  <w:style w:type="paragraph" w:styleId="Heading6">
    <w:name w:val="heading 6"/>
    <w:basedOn w:val="BodyText"/>
    <w:next w:val="BodyText"/>
    <w:link w:val="Heading6Char"/>
    <w:qFormat/>
    <w:rsid w:val="00BE6D2F"/>
    <w:pPr>
      <w:numPr>
        <w:ilvl w:val="5"/>
        <w:numId w:val="38"/>
      </w:numPr>
      <w:outlineLvl w:val="5"/>
    </w:pPr>
    <w:rPr>
      <w:b/>
      <w:bCs/>
      <w:sz w:val="22"/>
      <w:szCs w:val="22"/>
    </w:rPr>
  </w:style>
  <w:style w:type="paragraph" w:styleId="Heading7">
    <w:name w:val="heading 7"/>
    <w:basedOn w:val="Normal"/>
    <w:next w:val="Normal"/>
    <w:link w:val="Heading7Char"/>
    <w:rsid w:val="0099490A"/>
    <w:pPr>
      <w:numPr>
        <w:ilvl w:val="6"/>
        <w:numId w:val="38"/>
      </w:num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6D2F"/>
    <w:rPr>
      <w:rFonts w:cs="Arial"/>
      <w:b/>
      <w:bCs/>
      <w:color w:val="4A1326"/>
      <w:kern w:val="32"/>
      <w:sz w:val="30"/>
      <w:szCs w:val="30"/>
      <w:lang w:eastAsia="en-US"/>
    </w:rPr>
  </w:style>
  <w:style w:type="character" w:customStyle="1" w:styleId="Heading2Char">
    <w:name w:val="Heading 2 Char"/>
    <w:basedOn w:val="DefaultParagraphFont"/>
    <w:link w:val="Heading2"/>
    <w:rsid w:val="00BE6D2F"/>
    <w:rPr>
      <w:rFonts w:cs="Arial"/>
      <w:b/>
      <w:bCs/>
      <w:color w:val="765204"/>
      <w:sz w:val="24"/>
      <w:szCs w:val="24"/>
      <w:lang w:eastAsia="en-US"/>
    </w:rPr>
  </w:style>
  <w:style w:type="character" w:customStyle="1" w:styleId="Heading3Char">
    <w:name w:val="Heading 3 Char"/>
    <w:basedOn w:val="DefaultParagraphFont"/>
    <w:link w:val="Heading3"/>
    <w:rsid w:val="00BE6D2F"/>
    <w:rPr>
      <w:rFonts w:cs="Arial"/>
      <w:b/>
      <w:bCs/>
      <w:sz w:val="22"/>
      <w:szCs w:val="22"/>
      <w:lang w:eastAsia="en-US"/>
    </w:rPr>
  </w:style>
  <w:style w:type="character" w:customStyle="1" w:styleId="Heading4Char">
    <w:name w:val="Heading 4 Char"/>
    <w:basedOn w:val="DefaultParagraphFont"/>
    <w:link w:val="Heading4"/>
    <w:rsid w:val="00BE6D2F"/>
    <w:rPr>
      <w:rFonts w:cs="Arial"/>
      <w:b/>
      <w:bCs/>
      <w:color w:val="4A1326"/>
      <w:sz w:val="30"/>
      <w:szCs w:val="30"/>
      <w:lang w:eastAsia="en-US"/>
    </w:rPr>
  </w:style>
  <w:style w:type="character" w:customStyle="1" w:styleId="Heading5Char">
    <w:name w:val="Heading 5 Char"/>
    <w:basedOn w:val="DefaultParagraphFont"/>
    <w:link w:val="Heading5"/>
    <w:rsid w:val="00BE6D2F"/>
    <w:rPr>
      <w:rFonts w:cs="Arial"/>
      <w:b/>
      <w:bCs/>
      <w:color w:val="765204"/>
      <w:sz w:val="24"/>
      <w:szCs w:val="24"/>
      <w:lang w:eastAsia="en-US"/>
    </w:rPr>
  </w:style>
  <w:style w:type="character" w:customStyle="1" w:styleId="Heading6Char">
    <w:name w:val="Heading 6 Char"/>
    <w:basedOn w:val="DefaultParagraphFont"/>
    <w:link w:val="Heading6"/>
    <w:rsid w:val="00BE6D2F"/>
    <w:rPr>
      <w:rFonts w:ascii="Arial" w:hAnsi="Arial" w:cs="Arial"/>
      <w:b/>
      <w:bCs/>
      <w:sz w:val="22"/>
      <w:szCs w:val="22"/>
      <w:lang w:eastAsia="en-US"/>
    </w:rPr>
  </w:style>
  <w:style w:type="character" w:customStyle="1" w:styleId="Heading7Char">
    <w:name w:val="Heading 7 Char"/>
    <w:basedOn w:val="DefaultParagraphFont"/>
    <w:link w:val="Heading7"/>
    <w:rsid w:val="008E1BCD"/>
    <w:rPr>
      <w:rFonts w:cs="Arial"/>
      <w:lang w:eastAsia="en-US"/>
    </w:rPr>
  </w:style>
  <w:style w:type="numbering" w:customStyle="1" w:styleId="BulletList">
    <w:name w:val="Bullet List"/>
    <w:rsid w:val="007D5335"/>
    <w:pPr>
      <w:numPr>
        <w:numId w:val="7"/>
      </w:numPr>
    </w:pPr>
  </w:style>
  <w:style w:type="table" w:styleId="TableGrid">
    <w:name w:val="Table Grid"/>
    <w:basedOn w:val="TableNormal"/>
    <w:rsid w:val="00093F68"/>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BodyText"/>
    <w:qFormat/>
    <w:rsid w:val="00BE6D2F"/>
    <w:pPr>
      <w:numPr>
        <w:numId w:val="40"/>
      </w:numPr>
    </w:pPr>
    <w:rPr>
      <w:szCs w:val="18"/>
    </w:rPr>
  </w:style>
  <w:style w:type="paragraph" w:customStyle="1" w:styleId="Note">
    <w:name w:val="Note"/>
    <w:basedOn w:val="BodyText"/>
    <w:next w:val="BodyText"/>
    <w:qFormat/>
    <w:rsid w:val="00BE6D2F"/>
    <w:pPr>
      <w:numPr>
        <w:numId w:val="41"/>
      </w:numPr>
    </w:pPr>
    <w:rPr>
      <w:rFonts w:cs="Times New Roman"/>
      <w:lang w:bidi="ar-DZ"/>
    </w:rPr>
  </w:style>
  <w:style w:type="paragraph" w:styleId="BodyText">
    <w:name w:val="Body Text"/>
    <w:link w:val="BodyTextChar"/>
    <w:qFormat/>
    <w:rsid w:val="00BE6D2F"/>
    <w:pPr>
      <w:keepLines/>
      <w:spacing w:line="264" w:lineRule="auto"/>
    </w:pPr>
    <w:rPr>
      <w:rFonts w:cs="Arial"/>
      <w:lang w:eastAsia="en-US"/>
    </w:rPr>
  </w:style>
  <w:style w:type="character" w:customStyle="1" w:styleId="BodyTextChar">
    <w:name w:val="Body Text Char"/>
    <w:basedOn w:val="DefaultParagraphFont"/>
    <w:link w:val="BodyText"/>
    <w:rsid w:val="00BE6D2F"/>
    <w:rPr>
      <w:rFonts w:ascii="Arial" w:hAnsi="Arial" w:cs="Arial"/>
      <w:lang w:eastAsia="en-US"/>
    </w:rPr>
  </w:style>
  <w:style w:type="paragraph" w:styleId="Caption">
    <w:name w:val="caption"/>
    <w:basedOn w:val="BodyText"/>
    <w:next w:val="BodyText"/>
    <w:qFormat/>
    <w:rsid w:val="00BE6D2F"/>
    <w:rPr>
      <w:b/>
      <w:bCs/>
      <w:sz w:val="16"/>
      <w:szCs w:val="16"/>
    </w:rPr>
  </w:style>
  <w:style w:type="paragraph" w:styleId="Footer">
    <w:name w:val="footer"/>
    <w:basedOn w:val="Normal"/>
    <w:link w:val="FooterChar"/>
    <w:semiHidden/>
    <w:rsid w:val="0019583C"/>
    <w:pPr>
      <w:tabs>
        <w:tab w:val="center" w:pos="4320"/>
        <w:tab w:val="right" w:pos="8640"/>
      </w:tabs>
    </w:pPr>
  </w:style>
  <w:style w:type="character" w:customStyle="1" w:styleId="FooterChar">
    <w:name w:val="Footer Char"/>
    <w:basedOn w:val="DefaultParagraphFont"/>
    <w:link w:val="Footer"/>
    <w:semiHidden/>
    <w:rsid w:val="008E1BCD"/>
    <w:rPr>
      <w:rFonts w:ascii="Arial" w:hAnsi="Arial" w:cs="Arial"/>
      <w:sz w:val="20"/>
      <w:szCs w:val="20"/>
      <w:lang w:val="en-AU"/>
    </w:rPr>
  </w:style>
  <w:style w:type="paragraph" w:styleId="ListNumber">
    <w:name w:val="List Number"/>
    <w:basedOn w:val="BodyText"/>
    <w:qFormat/>
    <w:rsid w:val="00BE6D2F"/>
    <w:pPr>
      <w:numPr>
        <w:numId w:val="39"/>
      </w:numPr>
    </w:pPr>
    <w:rPr>
      <w:szCs w:val="18"/>
    </w:rPr>
  </w:style>
  <w:style w:type="paragraph" w:customStyle="1" w:styleId="TableHeading">
    <w:name w:val="Table Heading"/>
    <w:basedOn w:val="TableText"/>
    <w:qFormat/>
    <w:rsid w:val="00BE6D2F"/>
    <w:pPr>
      <w:jc w:val="center"/>
    </w:pPr>
    <w:rPr>
      <w:b/>
      <w:bCs/>
      <w:color w:val="FFFFFF"/>
    </w:rPr>
  </w:style>
  <w:style w:type="paragraph" w:customStyle="1" w:styleId="TableColumn">
    <w:name w:val="Table Column"/>
    <w:basedOn w:val="TableText"/>
    <w:qFormat/>
    <w:rsid w:val="00BE6D2F"/>
    <w:pPr>
      <w:jc w:val="center"/>
    </w:pPr>
    <w:rPr>
      <w:b/>
      <w:bCs/>
    </w:rPr>
  </w:style>
  <w:style w:type="paragraph" w:customStyle="1" w:styleId="TableText">
    <w:name w:val="Table Text"/>
    <w:basedOn w:val="BodyText"/>
    <w:qFormat/>
    <w:rsid w:val="00BE6D2F"/>
    <w:pPr>
      <w:ind w:left="57" w:right="57"/>
    </w:pPr>
    <w:rPr>
      <w:sz w:val="18"/>
      <w:szCs w:val="18"/>
    </w:rPr>
  </w:style>
  <w:style w:type="table" w:customStyle="1" w:styleId="TableFormatPlumb">
    <w:name w:val="Table Format Plumb"/>
    <w:basedOn w:val="TableNormal"/>
    <w:rsid w:val="00AB2BD3"/>
    <w:rPr>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jc w:val="center"/>
      </w:pPr>
      <w:rPr>
        <w:rFonts w:ascii="Arial" w:hAnsi="Arial"/>
        <w:b/>
        <w:color w:val="FFFFFF"/>
        <w:sz w:val="18"/>
      </w:rPr>
      <w:tblPr/>
      <w:tcPr>
        <w:shd w:val="clear" w:color="auto" w:fill="4A1326"/>
      </w:tcPr>
    </w:tblStylePr>
    <w:tblStylePr w:type="firstCol">
      <w:pPr>
        <w:jc w:val="center"/>
      </w:pPr>
      <w:rPr>
        <w:rFonts w:ascii="Arial" w:hAnsi="Arial"/>
        <w:b/>
        <w:color w:val="FFFFFF"/>
        <w:sz w:val="18"/>
      </w:rPr>
      <w:tblPr/>
      <w:tcPr>
        <w:shd w:val="clear" w:color="auto" w:fill="999999"/>
      </w:tcPr>
    </w:tblStylePr>
  </w:style>
  <w:style w:type="table" w:customStyle="1" w:styleId="TableFormatGold">
    <w:name w:val="Table Format Gold"/>
    <w:basedOn w:val="TableNormal"/>
    <w:rsid w:val="00AB2BD3"/>
    <w:rPr>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jc w:val="center"/>
      </w:pPr>
      <w:rPr>
        <w:rFonts w:ascii="Arial" w:hAnsi="Arial"/>
        <w:b/>
        <w:caps w:val="0"/>
        <w:small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765204"/>
      </w:tcPr>
    </w:tblStylePr>
    <w:tblStylePr w:type="firstCol">
      <w:pPr>
        <w:jc w:val="left"/>
      </w:pPr>
      <w:rPr>
        <w:rFonts w:ascii="Arial" w:hAnsi="Arial"/>
        <w:b w:val="0"/>
        <w:color w:val="auto"/>
        <w:sz w:val="18"/>
      </w:rPr>
      <w:tblPr/>
      <w:tcPr>
        <w:vAlign w:val="center"/>
      </w:tcPr>
    </w:tblStylePr>
  </w:style>
  <w:style w:type="paragraph" w:styleId="Header">
    <w:name w:val="header"/>
    <w:basedOn w:val="Normal"/>
    <w:link w:val="HeaderChar"/>
    <w:uiPriority w:val="99"/>
    <w:semiHidden/>
    <w:unhideWhenUsed/>
    <w:rsid w:val="006F7963"/>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F7963"/>
    <w:rPr>
      <w:rFonts w:ascii="Arial" w:hAnsi="Arial" w:cs="Arial"/>
      <w:lang w:val="en-AU"/>
    </w:rPr>
  </w:style>
  <w:style w:type="paragraph" w:styleId="BalloonText">
    <w:name w:val="Balloon Text"/>
    <w:basedOn w:val="Normal"/>
    <w:link w:val="BalloonTextChar"/>
    <w:uiPriority w:val="99"/>
    <w:semiHidden/>
    <w:unhideWhenUsed/>
    <w:rsid w:val="006F79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963"/>
    <w:rPr>
      <w:rFonts w:ascii="Tahoma" w:hAnsi="Tahoma" w:cs="Tahoma"/>
      <w:sz w:val="16"/>
      <w:szCs w:val="16"/>
      <w:lang w:val="en-AU"/>
    </w:rPr>
  </w:style>
  <w:style w:type="character" w:customStyle="1" w:styleId="jsgrdq">
    <w:name w:val="jsgrdq"/>
    <w:basedOn w:val="DefaultParagraphFont"/>
    <w:rsid w:val="006B795A"/>
  </w:style>
  <w:style w:type="paragraph" w:customStyle="1" w:styleId="04xlpa">
    <w:name w:val="_04xlpa"/>
    <w:basedOn w:val="Normal"/>
    <w:rsid w:val="006B795A"/>
    <w:pPr>
      <w:spacing w:before="100" w:beforeAutospacing="1" w:after="100" w:afterAutospacing="1" w:line="240" w:lineRule="auto"/>
    </w:pPr>
    <w:rPr>
      <w:rFonts w:ascii="Times New Roman" w:hAnsi="Times New Roman" w:cs="Times New Roman"/>
      <w:sz w:val="24"/>
      <w:szCs w:val="24"/>
      <w:lang w:val="en-US"/>
    </w:rPr>
  </w:style>
  <w:style w:type="character" w:styleId="Hyperlink">
    <w:name w:val="Hyperlink"/>
    <w:basedOn w:val="DefaultParagraphFont"/>
    <w:uiPriority w:val="99"/>
    <w:semiHidden/>
    <w:unhideWhenUsed/>
    <w:rsid w:val="006B795A"/>
    <w:rPr>
      <w:color w:val="0000FF"/>
      <w:u w:val="single"/>
    </w:rPr>
  </w:style>
  <w:style w:type="paragraph" w:styleId="NormalWeb">
    <w:name w:val="Normal (Web)"/>
    <w:basedOn w:val="Normal"/>
    <w:uiPriority w:val="99"/>
    <w:semiHidden/>
    <w:unhideWhenUsed/>
    <w:rsid w:val="006B795A"/>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83762">
      <w:bodyDiv w:val="1"/>
      <w:marLeft w:val="0"/>
      <w:marRight w:val="0"/>
      <w:marTop w:val="0"/>
      <w:marBottom w:val="0"/>
      <w:divBdr>
        <w:top w:val="none" w:sz="0" w:space="0" w:color="auto"/>
        <w:left w:val="none" w:sz="0" w:space="0" w:color="auto"/>
        <w:bottom w:val="none" w:sz="0" w:space="0" w:color="auto"/>
        <w:right w:val="none" w:sz="0" w:space="0" w:color="auto"/>
      </w:divBdr>
    </w:div>
    <w:div w:id="560290284">
      <w:bodyDiv w:val="1"/>
      <w:marLeft w:val="0"/>
      <w:marRight w:val="0"/>
      <w:marTop w:val="0"/>
      <w:marBottom w:val="0"/>
      <w:divBdr>
        <w:top w:val="none" w:sz="0" w:space="0" w:color="auto"/>
        <w:left w:val="none" w:sz="0" w:space="0" w:color="auto"/>
        <w:bottom w:val="none" w:sz="0" w:space="0" w:color="auto"/>
        <w:right w:val="none" w:sz="0" w:space="0" w:color="auto"/>
      </w:divBdr>
    </w:div>
    <w:div w:id="796413281">
      <w:bodyDiv w:val="1"/>
      <w:marLeft w:val="0"/>
      <w:marRight w:val="0"/>
      <w:marTop w:val="0"/>
      <w:marBottom w:val="0"/>
      <w:divBdr>
        <w:top w:val="none" w:sz="0" w:space="0" w:color="auto"/>
        <w:left w:val="none" w:sz="0" w:space="0" w:color="auto"/>
        <w:bottom w:val="none" w:sz="0" w:space="0" w:color="auto"/>
        <w:right w:val="none" w:sz="0" w:space="0" w:color="auto"/>
      </w:divBdr>
    </w:div>
    <w:div w:id="925919351">
      <w:bodyDiv w:val="1"/>
      <w:marLeft w:val="0"/>
      <w:marRight w:val="0"/>
      <w:marTop w:val="0"/>
      <w:marBottom w:val="0"/>
      <w:divBdr>
        <w:top w:val="none" w:sz="0" w:space="0" w:color="auto"/>
        <w:left w:val="none" w:sz="0" w:space="0" w:color="auto"/>
        <w:bottom w:val="none" w:sz="0" w:space="0" w:color="auto"/>
        <w:right w:val="none" w:sz="0" w:space="0" w:color="auto"/>
      </w:divBdr>
    </w:div>
    <w:div w:id="1245335809">
      <w:bodyDiv w:val="1"/>
      <w:marLeft w:val="0"/>
      <w:marRight w:val="0"/>
      <w:marTop w:val="0"/>
      <w:marBottom w:val="0"/>
      <w:divBdr>
        <w:top w:val="none" w:sz="0" w:space="0" w:color="auto"/>
        <w:left w:val="none" w:sz="0" w:space="0" w:color="auto"/>
        <w:bottom w:val="none" w:sz="0" w:space="0" w:color="auto"/>
        <w:right w:val="none" w:sz="0" w:space="0" w:color="auto"/>
      </w:divBdr>
    </w:div>
    <w:div w:id="1359114393">
      <w:bodyDiv w:val="1"/>
      <w:marLeft w:val="0"/>
      <w:marRight w:val="0"/>
      <w:marTop w:val="0"/>
      <w:marBottom w:val="0"/>
      <w:divBdr>
        <w:top w:val="none" w:sz="0" w:space="0" w:color="auto"/>
        <w:left w:val="none" w:sz="0" w:space="0" w:color="auto"/>
        <w:bottom w:val="none" w:sz="0" w:space="0" w:color="auto"/>
        <w:right w:val="none" w:sz="0" w:space="0" w:color="auto"/>
      </w:divBdr>
    </w:div>
    <w:div w:id="156934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1.defence.gov.au/security/clearances/applicants-holders/vetting-assessment-process"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1.defence.gov.au/security/clearances/about/vetting-time-frames" TargetMode="External"/><Relationship Id="rId17" Type="http://schemas.openxmlformats.org/officeDocument/2006/relationships/hyperlink" Target="https://www1.defence.gov.au/security/clearances/applicants-holders/vetting-assessment-process"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1.defence.gov.au/Security/Clearances/Contac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fp.gov.au/"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1.defence.gov.au/security/clearances/applicants-holders/procedural-fairness-and-decision-review" TargetMode="External"/><Relationship Id="rId23" Type="http://schemas.openxmlformats.org/officeDocument/2006/relationships/customXml" Target="../customXml/item1.xml"/><Relationship Id="rId10" Type="http://schemas.openxmlformats.org/officeDocument/2006/relationships/hyperlink" Target="https://www.asio.gov.a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efence.gov.au/AGSVA/" TargetMode="External"/><Relationship Id="rId14" Type="http://schemas.openxmlformats.org/officeDocument/2006/relationships/hyperlink" Target="https://www1.defence.gov.au/security/clearances/applicants-holders/reporting-changes-in-circumstanc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Props1.xml><?xml version="1.0" encoding="utf-8"?>
<ds:datastoreItem xmlns:ds="http://schemas.openxmlformats.org/officeDocument/2006/customXml" ds:itemID="{61D6AC10-8111-49FF-95E0-9CF386342B7B}"/>
</file>

<file path=customXml/itemProps2.xml><?xml version="1.0" encoding="utf-8"?>
<ds:datastoreItem xmlns:ds="http://schemas.openxmlformats.org/officeDocument/2006/customXml" ds:itemID="{5C4A0FB1-D5BB-4205-8AB2-5E44155324B0}"/>
</file>

<file path=customXml/itemProps3.xml><?xml version="1.0" encoding="utf-8"?>
<ds:datastoreItem xmlns:ds="http://schemas.openxmlformats.org/officeDocument/2006/customXml" ds:itemID="{E33D2F43-75E7-4B67-BFC5-484C844A64C0}"/>
</file>

<file path=docProps/app.xml><?xml version="1.0" encoding="utf-8"?>
<Properties xmlns="http://schemas.openxmlformats.org/officeDocument/2006/extended-properties" xmlns:vt="http://schemas.openxmlformats.org/officeDocument/2006/docPropsVTypes">
  <Template>Normal.dotm</Template>
  <TotalTime>1</TotalTime>
  <Pages>8</Pages>
  <Words>1083</Words>
  <Characters>6177</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Security Clearance Questions Answered</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Clearance Questions Answered</dc:title>
  <dc:subject/>
  <dc:creator>Department of Agriculture, Water and the Environment</dc:creator>
  <cp:keywords/>
  <dc:description/>
  <cp:lastModifiedBy>Bec Durack</cp:lastModifiedBy>
  <cp:revision>2</cp:revision>
  <dcterms:created xsi:type="dcterms:W3CDTF">2022-05-12T06:36:00Z</dcterms:created>
  <dcterms:modified xsi:type="dcterms:W3CDTF">2022-05-12T06:36:00Z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