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89CE55" w14:textId="77777777" w:rsidR="00F45A4B" w:rsidRPr="00F45A4B" w:rsidRDefault="00F45A4B" w:rsidP="00F45A4B">
      <w:pPr>
        <w:pStyle w:val="Heading4"/>
        <w:rPr>
          <w:rFonts w:ascii="Calibri" w:hAnsi="Calibri"/>
          <w:bCs/>
          <w:color w:val="000000"/>
          <w:sz w:val="56"/>
          <w:szCs w:val="28"/>
        </w:rPr>
      </w:pPr>
      <w:r w:rsidRPr="00F45A4B">
        <w:rPr>
          <w:rFonts w:ascii="Calibri" w:hAnsi="Calibri"/>
          <w:bCs/>
          <w:color w:val="000000"/>
          <w:sz w:val="56"/>
          <w:szCs w:val="28"/>
        </w:rPr>
        <w:t>Australia’s Biosecurity</w:t>
      </w:r>
    </w:p>
    <w:p w14:paraId="24F83532" w14:textId="2E953ACF" w:rsidR="00A81E82" w:rsidRPr="005570C8" w:rsidRDefault="00F45A4B" w:rsidP="00F45A4B">
      <w:pPr>
        <w:pStyle w:val="Heading4"/>
        <w:rPr>
          <w:rFonts w:ascii="Calibri" w:hAnsi="Calibri"/>
          <w:bCs/>
          <w:color w:val="000000"/>
          <w:sz w:val="56"/>
          <w:szCs w:val="28"/>
        </w:rPr>
      </w:pPr>
      <w:r w:rsidRPr="00F45A4B">
        <w:rPr>
          <w:rFonts w:ascii="Calibri" w:hAnsi="Calibri"/>
          <w:bCs/>
          <w:color w:val="000000"/>
          <w:sz w:val="56"/>
          <w:szCs w:val="28"/>
        </w:rPr>
        <w:t>Future</w:t>
      </w:r>
      <w:r>
        <w:rPr>
          <w:rFonts w:ascii="Calibri" w:hAnsi="Calibri"/>
          <w:bCs/>
          <w:color w:val="000000"/>
          <w:sz w:val="56"/>
          <w:szCs w:val="28"/>
        </w:rPr>
        <w:t xml:space="preserve">: </w:t>
      </w:r>
      <w:r w:rsidRPr="00F45A4B">
        <w:rPr>
          <w:rFonts w:ascii="Calibri" w:hAnsi="Calibri"/>
          <w:bCs/>
          <w:color w:val="000000"/>
          <w:sz w:val="56"/>
          <w:szCs w:val="28"/>
        </w:rPr>
        <w:t>Unlocking the next decade of resilience</w:t>
      </w:r>
      <w:r>
        <w:rPr>
          <w:rFonts w:ascii="Calibri" w:hAnsi="Calibri"/>
          <w:bCs/>
          <w:color w:val="000000"/>
          <w:sz w:val="56"/>
          <w:szCs w:val="28"/>
        </w:rPr>
        <w:br/>
      </w:r>
      <w:r w:rsidR="005570C8" w:rsidRPr="005570C8">
        <w:rPr>
          <w:rFonts w:ascii="Calibri" w:hAnsi="Calibri"/>
          <w:bCs/>
          <w:color w:val="000000"/>
          <w:sz w:val="36"/>
          <w:szCs w:val="16"/>
        </w:rPr>
        <w:br/>
      </w:r>
      <w:r w:rsidR="00A81E82">
        <w:t>Quarantine Regulators Meeting</w:t>
      </w:r>
    </w:p>
    <w:p w14:paraId="611D8D03" w14:textId="290CEEBC" w:rsidR="00A81E82" w:rsidRDefault="00A81E82" w:rsidP="00AB6F06">
      <w:pPr>
        <w:pStyle w:val="Heading4"/>
      </w:pPr>
      <w:r>
        <w:t>May 2021</w:t>
      </w:r>
    </w:p>
    <w:p w14:paraId="702F65E1" w14:textId="77777777" w:rsidR="00DD77B4" w:rsidRPr="00DD77B4" w:rsidRDefault="00DD77B4" w:rsidP="00DD77B4">
      <w:pPr>
        <w:rPr>
          <w:lang w:eastAsia="ja-JP"/>
        </w:rPr>
      </w:pPr>
    </w:p>
    <w:p w14:paraId="0C58D96D" w14:textId="040044B7" w:rsidR="00774EE5" w:rsidRDefault="00774EE5" w:rsidP="00DD77B4">
      <w:pPr>
        <w:pStyle w:val="Heading4"/>
      </w:pPr>
      <w:r>
        <w:t>Presenter:</w:t>
      </w:r>
    </w:p>
    <w:p w14:paraId="4814F946" w14:textId="33B9BE03" w:rsidR="00EB43C1" w:rsidRDefault="00F45A4B" w:rsidP="00A81E82">
      <w:pPr>
        <w:rPr>
          <w:lang w:eastAsia="ja-JP"/>
        </w:rPr>
      </w:pPr>
      <w:r>
        <w:t>Dr Andy Sheppard</w:t>
      </w:r>
      <w:r w:rsidR="005570C8" w:rsidRPr="005570C8">
        <w:t xml:space="preserve">, </w:t>
      </w:r>
      <w:r w:rsidR="00F37DDA" w:rsidRPr="00F37DDA">
        <w:t>Commonwealth Scientific and Industrial Research Organisation</w:t>
      </w:r>
      <w:r w:rsidR="00F37DDA">
        <w:t xml:space="preserve"> (</w:t>
      </w:r>
      <w:r w:rsidRPr="00F45A4B">
        <w:t>CSIRO</w:t>
      </w:r>
      <w:r w:rsidR="00F37DDA">
        <w:t xml:space="preserve">) </w:t>
      </w:r>
      <w:r w:rsidRPr="00F45A4B">
        <w:t>Australia</w:t>
      </w:r>
      <w:r w:rsidR="005570C8">
        <w:br/>
      </w:r>
    </w:p>
    <w:p w14:paraId="4D5B76AA" w14:textId="5DF9FC94" w:rsidR="005570C8" w:rsidRDefault="00F45A4B" w:rsidP="005570C8">
      <w:pPr>
        <w:pStyle w:val="Heading4"/>
      </w:pPr>
      <w:r>
        <w:t>Background</w:t>
      </w:r>
    </w:p>
    <w:p w14:paraId="75628DC1" w14:textId="1D32C815" w:rsidR="005570C8" w:rsidRDefault="00F45A4B" w:rsidP="00F45A4B">
      <w:pPr>
        <w:pStyle w:val="ListBullet"/>
        <w:rPr>
          <w:lang w:eastAsia="ja-JP"/>
        </w:rPr>
      </w:pPr>
      <w:r>
        <w:rPr>
          <w:lang w:eastAsia="ja-JP"/>
        </w:rPr>
        <w:t xml:space="preserve">2014 Megatrends </w:t>
      </w:r>
      <w:proofErr w:type="spellStart"/>
      <w:r>
        <w:rPr>
          <w:lang w:eastAsia="ja-JP"/>
        </w:rPr>
        <w:t>Megashocks</w:t>
      </w:r>
      <w:proofErr w:type="spellEnd"/>
      <w:r>
        <w:rPr>
          <w:lang w:eastAsia="ja-JP"/>
        </w:rPr>
        <w:t xml:space="preserve"> report</w:t>
      </w:r>
    </w:p>
    <w:p w14:paraId="40327E55" w14:textId="4CD6CD6A" w:rsidR="00F45A4B" w:rsidRDefault="00F45A4B" w:rsidP="00F45A4B">
      <w:pPr>
        <w:pStyle w:val="ListBullet"/>
        <w:rPr>
          <w:lang w:eastAsia="ja-JP"/>
        </w:rPr>
      </w:pPr>
      <w:r>
        <w:rPr>
          <w:lang w:eastAsia="ja-JP"/>
        </w:rPr>
        <w:t>2020 Future States (2030) System recommendations report</w:t>
      </w:r>
    </w:p>
    <w:p w14:paraId="6B012F14" w14:textId="50D19EC5" w:rsidR="005570C8" w:rsidRDefault="005570C8" w:rsidP="005570C8">
      <w:pPr>
        <w:pStyle w:val="ListBullet"/>
        <w:numPr>
          <w:ilvl w:val="0"/>
          <w:numId w:val="0"/>
        </w:numPr>
        <w:ind w:left="425" w:hanging="425"/>
        <w:rPr>
          <w:lang w:eastAsia="ja-JP"/>
        </w:rPr>
      </w:pPr>
    </w:p>
    <w:p w14:paraId="2A6FAFFA" w14:textId="77777777" w:rsidR="00F45A4B" w:rsidRDefault="00F45A4B" w:rsidP="005570C8">
      <w:pPr>
        <w:rPr>
          <w:rFonts w:asciiTheme="minorHAnsi" w:eastAsiaTheme="minorEastAsia" w:hAnsiTheme="minorHAnsi" w:cstheme="minorBidi"/>
          <w:b/>
          <w:sz w:val="28"/>
          <w:lang w:eastAsia="ja-JP"/>
        </w:rPr>
      </w:pPr>
      <w:r w:rsidRPr="00F45A4B">
        <w:rPr>
          <w:rFonts w:asciiTheme="minorHAnsi" w:eastAsiaTheme="minorEastAsia" w:hAnsiTheme="minorHAnsi" w:cstheme="minorBidi"/>
          <w:b/>
          <w:sz w:val="28"/>
          <w:lang w:eastAsia="ja-JP"/>
        </w:rPr>
        <w:t>Objectives</w:t>
      </w:r>
    </w:p>
    <w:p w14:paraId="1ED84B08" w14:textId="31844AD3" w:rsidR="00F45A4B" w:rsidRDefault="00F45A4B" w:rsidP="00F45A4B">
      <w:pPr>
        <w:pStyle w:val="ListBullet"/>
        <w:rPr>
          <w:lang w:eastAsia="ja-JP"/>
        </w:rPr>
      </w:pPr>
      <w:r>
        <w:rPr>
          <w:lang w:eastAsia="ja-JP"/>
        </w:rPr>
        <w:t>Promote the importance of a strong biosecurity system (especially through a One Health lens)</w:t>
      </w:r>
    </w:p>
    <w:p w14:paraId="5EF62A4F" w14:textId="6C9D946D" w:rsidR="00F45A4B" w:rsidRDefault="00F45A4B" w:rsidP="00F45A4B">
      <w:pPr>
        <w:pStyle w:val="ListBullet"/>
        <w:rPr>
          <w:lang w:eastAsia="ja-JP"/>
        </w:rPr>
      </w:pPr>
      <w:r>
        <w:rPr>
          <w:lang w:eastAsia="ja-JP"/>
        </w:rPr>
        <w:t>Create a sense of urgency across the biosecurity system in relation to necessary improvements/actions</w:t>
      </w:r>
    </w:p>
    <w:p w14:paraId="3CB021B9" w14:textId="29E3691C" w:rsidR="000629D8" w:rsidRDefault="00F45A4B" w:rsidP="00F45A4B">
      <w:pPr>
        <w:pStyle w:val="ListBullet"/>
        <w:rPr>
          <w:lang w:eastAsia="ja-JP"/>
        </w:rPr>
      </w:pPr>
      <w:r>
        <w:rPr>
          <w:lang w:eastAsia="ja-JP"/>
        </w:rPr>
        <w:t>Inform policy, investment decisions and future Government biosecurity reviews</w:t>
      </w:r>
    </w:p>
    <w:p w14:paraId="14442002" w14:textId="148CA620" w:rsidR="00F45A4B" w:rsidRDefault="00F45A4B" w:rsidP="00F45A4B">
      <w:pPr>
        <w:pStyle w:val="ListBullet"/>
        <w:numPr>
          <w:ilvl w:val="0"/>
          <w:numId w:val="0"/>
        </w:numPr>
        <w:ind w:left="425" w:hanging="425"/>
        <w:rPr>
          <w:lang w:eastAsia="ja-JP"/>
        </w:rPr>
      </w:pPr>
    </w:p>
    <w:p w14:paraId="72CDD258" w14:textId="2324DA4B" w:rsidR="00F45A4B" w:rsidRDefault="00F45A4B" w:rsidP="00F45A4B">
      <w:pPr>
        <w:pStyle w:val="Heading4"/>
      </w:pPr>
      <w:r w:rsidRPr="00F45A4B">
        <w:t>Process</w:t>
      </w:r>
    </w:p>
    <w:p w14:paraId="57D73F7E" w14:textId="55712D3E" w:rsidR="00F45A4B" w:rsidRPr="00F45A4B" w:rsidRDefault="00F45A4B" w:rsidP="00F45A4B">
      <w:pPr>
        <w:pStyle w:val="ListBullet"/>
      </w:pPr>
      <w:r w:rsidRPr="00F45A4B">
        <w:t>56 individuals</w:t>
      </w:r>
    </w:p>
    <w:p w14:paraId="7EF5E9C6" w14:textId="3597D599" w:rsidR="00F45A4B" w:rsidRPr="00F45A4B" w:rsidRDefault="00F45A4B" w:rsidP="00F45A4B">
      <w:pPr>
        <w:pStyle w:val="ListBullet"/>
      </w:pPr>
      <w:r w:rsidRPr="00F45A4B">
        <w:t>26 organisations</w:t>
      </w:r>
    </w:p>
    <w:p w14:paraId="1CEA1FBB" w14:textId="2AC38FF6" w:rsidR="00F45A4B" w:rsidRDefault="00F45A4B" w:rsidP="00F45A4B">
      <w:pPr>
        <w:pStyle w:val="ListBullet"/>
      </w:pPr>
      <w:r w:rsidRPr="00F45A4B">
        <w:t>40 reviews</w:t>
      </w:r>
    </w:p>
    <w:p w14:paraId="2B76978D" w14:textId="7FA0C520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</w:p>
    <w:p w14:paraId="55B752B6" w14:textId="4F14EB7E" w:rsidR="00F45A4B" w:rsidRDefault="00F45A4B" w:rsidP="00F45A4B">
      <w:pPr>
        <w:pStyle w:val="Heading4"/>
      </w:pPr>
      <w:r w:rsidRPr="00F45A4B">
        <w:t>Economic impacts</w:t>
      </w:r>
    </w:p>
    <w:p w14:paraId="0C56C7D5" w14:textId="6F8CCE5F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COVID-19 caused a 3.8% decline in</w:t>
      </w:r>
      <w:r>
        <w:t xml:space="preserve"> </w:t>
      </w:r>
      <w:r w:rsidRPr="00F45A4B">
        <w:rPr>
          <w:lang w:val="en-US"/>
        </w:rPr>
        <w:t>Australian economy contracted Jan-Sep but recovered 3.3% in the Sept quarter</w:t>
      </w:r>
      <w:r>
        <w:rPr>
          <w:lang w:val="en-US"/>
        </w:rPr>
        <w:t xml:space="preserve"> </w:t>
      </w:r>
      <w:r w:rsidRPr="00F45A4B">
        <w:rPr>
          <w:lang w:val="en-US"/>
        </w:rPr>
        <w:t>unemployment peaking at 15% in April</w:t>
      </w:r>
    </w:p>
    <w:p w14:paraId="0910179E" w14:textId="10879C06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Environmental biosecurity system protects Australia’s environmental assets valued at</w:t>
      </w:r>
      <w:r>
        <w:rPr>
          <w:lang w:val="en-US"/>
        </w:rPr>
        <w:t xml:space="preserve"> </w:t>
      </w:r>
      <w:r w:rsidRPr="00F45A4B">
        <w:rPr>
          <w:lang w:val="en-US"/>
        </w:rPr>
        <w:t>over $6.5 trillion</w:t>
      </w:r>
    </w:p>
    <w:p w14:paraId="02E98D14" w14:textId="483454D0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 xml:space="preserve">Alien </w:t>
      </w:r>
      <w:proofErr w:type="gramStart"/>
      <w:r w:rsidRPr="00F45A4B">
        <w:rPr>
          <w:lang w:val="en-US"/>
        </w:rPr>
        <w:t>pests</w:t>
      </w:r>
      <w:proofErr w:type="gramEnd"/>
      <w:r w:rsidRPr="00F45A4B">
        <w:rPr>
          <w:lang w:val="en-US"/>
        </w:rPr>
        <w:t xml:space="preserve"> weeds and diseases cost</w:t>
      </w:r>
      <w:r>
        <w:rPr>
          <w:lang w:val="en-US"/>
        </w:rPr>
        <w:t xml:space="preserve"> </w:t>
      </w:r>
      <w:r w:rsidRPr="00F45A4B">
        <w:rPr>
          <w:lang w:val="en-US"/>
        </w:rPr>
        <w:t>Australia over $390 B over last 50 years*</w:t>
      </w:r>
    </w:p>
    <w:p w14:paraId="54D5FC99" w14:textId="77777777" w:rsidR="00F45A4B" w:rsidRPr="00F45A4B" w:rsidRDefault="00F45A4B" w:rsidP="00F45A4B">
      <w:pPr>
        <w:pStyle w:val="ListBullet2"/>
        <w:numPr>
          <w:ilvl w:val="1"/>
          <w:numId w:val="36"/>
        </w:numPr>
        <w:rPr>
          <w:lang w:val="en-US"/>
        </w:rPr>
      </w:pPr>
      <w:r w:rsidRPr="00F45A4B">
        <w:rPr>
          <w:lang w:val="en-US"/>
        </w:rPr>
        <w:t>up to 6-fold increases per decade</w:t>
      </w:r>
    </w:p>
    <w:p w14:paraId="709B3163" w14:textId="2D8203F4" w:rsidR="00F45A4B" w:rsidRPr="00F45A4B" w:rsidRDefault="00F45A4B" w:rsidP="00F45A4B">
      <w:pPr>
        <w:pStyle w:val="ListBullet2"/>
        <w:numPr>
          <w:ilvl w:val="1"/>
          <w:numId w:val="36"/>
        </w:numPr>
        <w:rPr>
          <w:lang w:val="en-US"/>
        </w:rPr>
      </w:pPr>
      <w:r w:rsidRPr="00F45A4B">
        <w:rPr>
          <w:lang w:val="en-US"/>
        </w:rPr>
        <w:t>current annual costs between $8.9 B (direct) and $76 B (direct &amp; indirect)</w:t>
      </w:r>
    </w:p>
    <w:p w14:paraId="6FDE7809" w14:textId="276E9E95" w:rsidR="00F45A4B" w:rsidRDefault="00F45A4B" w:rsidP="00F45A4B">
      <w:pPr>
        <w:pStyle w:val="ListBullet"/>
        <w:numPr>
          <w:ilvl w:val="0"/>
          <w:numId w:val="0"/>
        </w:numPr>
        <w:rPr>
          <w:i/>
          <w:iCs/>
          <w:lang w:val="en-US"/>
        </w:rPr>
      </w:pPr>
      <w:r w:rsidRPr="00F45A4B">
        <w:rPr>
          <w:lang w:val="en-US"/>
        </w:rPr>
        <w:lastRenderedPageBreak/>
        <w:t xml:space="preserve">*Bradshaw et al. </w:t>
      </w:r>
      <w:r w:rsidRPr="00F45A4B">
        <w:rPr>
          <w:i/>
          <w:iCs/>
          <w:lang w:val="en-US"/>
        </w:rPr>
        <w:t>(in press)</w:t>
      </w:r>
      <w:r w:rsidRPr="00F45A4B">
        <w:rPr>
          <w:lang w:val="en-US"/>
        </w:rPr>
        <w:t xml:space="preserve"> Detailed assessment of the reported economic costs of invasive species in Australia. </w:t>
      </w:r>
      <w:proofErr w:type="spellStart"/>
      <w:r w:rsidRPr="00F45A4B">
        <w:rPr>
          <w:i/>
          <w:iCs/>
          <w:lang w:val="en-US"/>
        </w:rPr>
        <w:t>Neobiota</w:t>
      </w:r>
      <w:proofErr w:type="spellEnd"/>
    </w:p>
    <w:p w14:paraId="59C694B7" w14:textId="32442179" w:rsidR="00F45A4B" w:rsidRDefault="00F45A4B" w:rsidP="00F45A4B">
      <w:pPr>
        <w:pStyle w:val="Heading4"/>
        <w:rPr>
          <w:lang w:val="en-US"/>
        </w:rPr>
      </w:pPr>
    </w:p>
    <w:p w14:paraId="7AC4F57F" w14:textId="2F164BC5" w:rsidR="00F45A4B" w:rsidRDefault="00F45A4B" w:rsidP="00F45A4B">
      <w:pPr>
        <w:pStyle w:val="Heading4"/>
        <w:rPr>
          <w:lang w:val="en-US"/>
        </w:rPr>
      </w:pPr>
      <w:r w:rsidRPr="00F45A4B">
        <w:rPr>
          <w:lang w:val="en-US"/>
        </w:rPr>
        <w:t>Two trajectories</w:t>
      </w:r>
    </w:p>
    <w:p w14:paraId="056587C8" w14:textId="2A505484" w:rsidR="00F45A4B" w:rsidRPr="00F45A4B" w:rsidRDefault="00F45A4B" w:rsidP="00F45A4B">
      <w:pPr>
        <w:pStyle w:val="ListBullet"/>
        <w:numPr>
          <w:ilvl w:val="0"/>
          <w:numId w:val="0"/>
        </w:numPr>
        <w:rPr>
          <w:b/>
          <w:bCs/>
          <w:lang w:val="en-US"/>
        </w:rPr>
      </w:pPr>
      <w:r w:rsidRPr="00F45A4B">
        <w:rPr>
          <w:b/>
          <w:bCs/>
          <w:lang w:val="en-US"/>
        </w:rPr>
        <w:t>Business as usual trajectory</w:t>
      </w:r>
    </w:p>
    <w:p w14:paraId="66C703B3" w14:textId="49E64CF2" w:rsid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Expertise and infrastructure capability</w:t>
      </w:r>
      <w:r>
        <w:rPr>
          <w:lang w:val="en-US"/>
        </w:rPr>
        <w:t>:</w:t>
      </w:r>
      <w:r w:rsidRPr="00F45A4B">
        <w:rPr>
          <w:lang w:val="en-US"/>
        </w:rPr>
        <w:t xml:space="preserve"> </w:t>
      </w:r>
      <w:r>
        <w:rPr>
          <w:lang w:val="en-US"/>
        </w:rPr>
        <w:t>d</w:t>
      </w:r>
      <w:r w:rsidRPr="00F45A4B">
        <w:rPr>
          <w:lang w:val="en-US"/>
        </w:rPr>
        <w:t>eclining</w:t>
      </w:r>
      <w:r>
        <w:rPr>
          <w:lang w:val="en-US"/>
        </w:rPr>
        <w:t xml:space="preserve"> </w:t>
      </w:r>
      <w:r w:rsidRPr="00F45A4B">
        <w:rPr>
          <w:lang w:val="en-US"/>
        </w:rPr>
        <w:t>and stretched</w:t>
      </w:r>
    </w:p>
    <w:p w14:paraId="1A527EE8" w14:textId="2C721EA1" w:rsid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System focus</w:t>
      </w:r>
      <w:r>
        <w:rPr>
          <w:lang w:val="en-US"/>
        </w:rPr>
        <w:t>: r</w:t>
      </w:r>
      <w:r w:rsidRPr="00F45A4B">
        <w:rPr>
          <w:lang w:val="en-US"/>
        </w:rPr>
        <w:t>esponse and recovery</w:t>
      </w:r>
    </w:p>
    <w:p w14:paraId="68C8B87C" w14:textId="21666432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Data sharing</w:t>
      </w:r>
      <w:r>
        <w:rPr>
          <w:lang w:val="en-US"/>
        </w:rPr>
        <w:t>: l</w:t>
      </w:r>
      <w:r w:rsidRPr="00F45A4B">
        <w:rPr>
          <w:lang w:val="en-US"/>
        </w:rPr>
        <w:t>ow and slow</w:t>
      </w:r>
    </w:p>
    <w:p w14:paraId="0BB123C3" w14:textId="7842FBA9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Community and stakeholder engagement: under-engaged,</w:t>
      </w:r>
      <w:r>
        <w:rPr>
          <w:lang w:val="en-US"/>
        </w:rPr>
        <w:t xml:space="preserve"> </w:t>
      </w:r>
      <w:r w:rsidRPr="00F45A4B">
        <w:rPr>
          <w:lang w:val="en-US"/>
        </w:rPr>
        <w:t>one-way</w:t>
      </w:r>
    </w:p>
    <w:p w14:paraId="68D483B1" w14:textId="207A7C83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International market access</w:t>
      </w:r>
      <w:r>
        <w:rPr>
          <w:lang w:val="en-US"/>
        </w:rPr>
        <w:t>: v</w:t>
      </w:r>
      <w:r w:rsidRPr="00F45A4B">
        <w:rPr>
          <w:lang w:val="en-US"/>
        </w:rPr>
        <w:t>ulnerable to non-tariff trade barriers</w:t>
      </w:r>
    </w:p>
    <w:p w14:paraId="7B752933" w14:textId="7B50E1A8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Technology development</w:t>
      </w:r>
      <w:r>
        <w:rPr>
          <w:lang w:val="en-US"/>
        </w:rPr>
        <w:t>: u</w:t>
      </w:r>
      <w:r w:rsidRPr="00F45A4B">
        <w:rPr>
          <w:lang w:val="en-US"/>
        </w:rPr>
        <w:t>naligned and fragmented</w:t>
      </w:r>
    </w:p>
    <w:p w14:paraId="4EFD9E77" w14:textId="58E6A523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Rate of change</w:t>
      </w:r>
      <w:r>
        <w:rPr>
          <w:lang w:val="en-US"/>
        </w:rPr>
        <w:t>: s</w:t>
      </w:r>
      <w:r w:rsidRPr="00F45A4B">
        <w:rPr>
          <w:lang w:val="en-US"/>
        </w:rPr>
        <w:t>low and incremental</w:t>
      </w:r>
    </w:p>
    <w:p w14:paraId="009B81F0" w14:textId="506B397A" w:rsidR="00F45A4B" w:rsidRPr="00F45A4B" w:rsidRDefault="00F45A4B" w:rsidP="00F45A4B">
      <w:pPr>
        <w:pStyle w:val="ListBullet"/>
        <w:numPr>
          <w:ilvl w:val="0"/>
          <w:numId w:val="0"/>
        </w:numPr>
        <w:rPr>
          <w:b/>
          <w:bCs/>
          <w:lang w:val="en-US"/>
        </w:rPr>
      </w:pPr>
      <w:r w:rsidRPr="00F45A4B">
        <w:rPr>
          <w:b/>
          <w:bCs/>
          <w:lang w:val="en-US"/>
        </w:rPr>
        <w:t>Transformational trajectory</w:t>
      </w:r>
    </w:p>
    <w:p w14:paraId="3CE795CC" w14:textId="51107AB1" w:rsid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Expertise and infrastructure capability</w:t>
      </w:r>
      <w:r>
        <w:rPr>
          <w:lang w:val="en-US"/>
        </w:rPr>
        <w:t>:</w:t>
      </w:r>
      <w:r w:rsidRPr="00F45A4B">
        <w:rPr>
          <w:lang w:val="en-US"/>
        </w:rPr>
        <w:t xml:space="preserve"> </w:t>
      </w:r>
      <w:r>
        <w:rPr>
          <w:lang w:val="en-US"/>
        </w:rPr>
        <w:t>u</w:t>
      </w:r>
      <w:r w:rsidRPr="00F45A4B">
        <w:rPr>
          <w:lang w:val="en-US"/>
        </w:rPr>
        <w:t>p-to-date and adaptive</w:t>
      </w:r>
    </w:p>
    <w:p w14:paraId="1B6A9A10" w14:textId="6C8724D7" w:rsid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System focus</w:t>
      </w:r>
      <w:r>
        <w:rPr>
          <w:lang w:val="en-US"/>
        </w:rPr>
        <w:t>: p</w:t>
      </w:r>
      <w:r w:rsidRPr="00F45A4B">
        <w:rPr>
          <w:lang w:val="en-US"/>
        </w:rPr>
        <w:t>revention and detection</w:t>
      </w:r>
    </w:p>
    <w:p w14:paraId="63A52151" w14:textId="0809A9F0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Data sharing</w:t>
      </w:r>
      <w:r>
        <w:rPr>
          <w:lang w:val="en-US"/>
        </w:rPr>
        <w:t>: h</w:t>
      </w:r>
      <w:r w:rsidRPr="00F45A4B">
        <w:rPr>
          <w:lang w:val="en-US"/>
        </w:rPr>
        <w:t>igh and fast</w:t>
      </w:r>
    </w:p>
    <w:p w14:paraId="50FC0188" w14:textId="3B28F86D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 xml:space="preserve">Community and stakeholder engagement: </w:t>
      </w:r>
      <w:r>
        <w:rPr>
          <w:lang w:val="en-US"/>
        </w:rPr>
        <w:t>c</w:t>
      </w:r>
      <w:r w:rsidRPr="00F45A4B">
        <w:rPr>
          <w:lang w:val="en-US"/>
        </w:rPr>
        <w:t>ollaborative, highly informed and engaged</w:t>
      </w:r>
    </w:p>
    <w:p w14:paraId="6ED3A7D4" w14:textId="2304CF36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International market access</w:t>
      </w:r>
      <w:r>
        <w:rPr>
          <w:lang w:val="en-US"/>
        </w:rPr>
        <w:t>: in</w:t>
      </w:r>
      <w:r w:rsidRPr="00F45A4B">
        <w:rPr>
          <w:lang w:val="en-US"/>
        </w:rPr>
        <w:t>creasing</w:t>
      </w:r>
      <w:r>
        <w:rPr>
          <w:lang w:val="en-US"/>
        </w:rPr>
        <w:t xml:space="preserve"> </w:t>
      </w:r>
      <w:r w:rsidRPr="00F45A4B">
        <w:rPr>
          <w:lang w:val="en-US"/>
        </w:rPr>
        <w:t>export market access</w:t>
      </w:r>
    </w:p>
    <w:p w14:paraId="48DA5FA9" w14:textId="07D7B3AD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Technology development</w:t>
      </w:r>
      <w:r>
        <w:rPr>
          <w:lang w:val="en-US"/>
        </w:rPr>
        <w:t>: s</w:t>
      </w:r>
      <w:r w:rsidRPr="00F45A4B">
        <w:rPr>
          <w:lang w:val="en-US"/>
        </w:rPr>
        <w:t>trategic</w:t>
      </w:r>
    </w:p>
    <w:p w14:paraId="7C94A2BE" w14:textId="282BDF59" w:rsidR="00F45A4B" w:rsidRPr="00F45A4B" w:rsidRDefault="00F45A4B" w:rsidP="00F45A4B">
      <w:pPr>
        <w:pStyle w:val="ListBullet"/>
        <w:rPr>
          <w:lang w:val="en-US"/>
        </w:rPr>
      </w:pPr>
      <w:r w:rsidRPr="00F45A4B">
        <w:rPr>
          <w:lang w:val="en-US"/>
        </w:rPr>
        <w:t>Rate of change</w:t>
      </w:r>
      <w:r>
        <w:rPr>
          <w:lang w:val="en-US"/>
        </w:rPr>
        <w:t>: f</w:t>
      </w:r>
      <w:r w:rsidRPr="00F45A4B">
        <w:rPr>
          <w:lang w:val="en-US"/>
        </w:rPr>
        <w:t>ast and</w:t>
      </w:r>
      <w:r>
        <w:rPr>
          <w:lang w:val="en-US"/>
        </w:rPr>
        <w:t xml:space="preserve"> </w:t>
      </w:r>
      <w:r w:rsidRPr="00F45A4B">
        <w:rPr>
          <w:lang w:val="en-US"/>
        </w:rPr>
        <w:t>transformational</w:t>
      </w:r>
    </w:p>
    <w:p w14:paraId="1A3E72D9" w14:textId="48777C43" w:rsidR="00F45A4B" w:rsidRDefault="00F45A4B" w:rsidP="00F45A4B">
      <w:pPr>
        <w:pStyle w:val="Heading4"/>
        <w:rPr>
          <w:lang w:val="en-US"/>
        </w:rPr>
      </w:pPr>
    </w:p>
    <w:p w14:paraId="2AE6EEC2" w14:textId="6F59EBDD" w:rsidR="00F45A4B" w:rsidRDefault="00F45A4B" w:rsidP="00F45A4B">
      <w:pPr>
        <w:pStyle w:val="Heading4"/>
        <w:rPr>
          <w:lang w:val="en-US"/>
        </w:rPr>
      </w:pPr>
      <w:r w:rsidRPr="00F45A4B">
        <w:rPr>
          <w:lang w:val="en-US"/>
        </w:rPr>
        <w:t xml:space="preserve">Recommendation </w:t>
      </w:r>
      <w:r>
        <w:rPr>
          <w:lang w:val="en-US"/>
        </w:rPr>
        <w:t>T</w:t>
      </w:r>
      <w:r w:rsidRPr="00F45A4B">
        <w:rPr>
          <w:lang w:val="en-US"/>
        </w:rPr>
        <w:t>hemes</w:t>
      </w:r>
    </w:p>
    <w:p w14:paraId="455AAF77" w14:textId="67BA7698" w:rsidR="00F45A4B" w:rsidRDefault="00F45A4B" w:rsidP="00F45A4B">
      <w:pPr>
        <w:pStyle w:val="ListBullet"/>
        <w:numPr>
          <w:ilvl w:val="0"/>
          <w:numId w:val="0"/>
        </w:numPr>
        <w:rPr>
          <w:lang w:val="en-US"/>
        </w:rPr>
      </w:pPr>
      <w:r w:rsidRPr="00F45A4B">
        <w:rPr>
          <w:lang w:val="en-US"/>
        </w:rPr>
        <w:t>20 actions across 3 themes</w:t>
      </w:r>
      <w:r>
        <w:rPr>
          <w:lang w:val="en-US"/>
        </w:rPr>
        <w:t>:</w:t>
      </w:r>
    </w:p>
    <w:p w14:paraId="705E610F" w14:textId="273C3D4B" w:rsidR="00F45A4B" w:rsidRPr="00F45A4B" w:rsidRDefault="00F45A4B" w:rsidP="00F45A4B">
      <w:pPr>
        <w:pStyle w:val="ListBullet"/>
        <w:numPr>
          <w:ilvl w:val="0"/>
          <w:numId w:val="0"/>
        </w:numPr>
        <w:rPr>
          <w:b/>
          <w:bCs/>
          <w:lang w:val="en-US"/>
        </w:rPr>
      </w:pPr>
      <w:r w:rsidRPr="00F45A4B">
        <w:rPr>
          <w:b/>
          <w:bCs/>
          <w:lang w:val="en-US"/>
        </w:rPr>
        <w:t>System connectivity</w:t>
      </w:r>
    </w:p>
    <w:p w14:paraId="4D081CDF" w14:textId="10F577BE" w:rsidR="00F45A4B" w:rsidRPr="00F45A4B" w:rsidRDefault="00F45A4B" w:rsidP="00F45A4B">
      <w:pPr>
        <w:pStyle w:val="ListBullet"/>
      </w:pPr>
      <w:r w:rsidRPr="00F45A4B">
        <w:t>Digitised processes and data sharing</w:t>
      </w:r>
    </w:p>
    <w:p w14:paraId="33FF6866" w14:textId="6DFD93DC" w:rsidR="00F45A4B" w:rsidRPr="00F45A4B" w:rsidRDefault="00F45A4B" w:rsidP="00F45A4B">
      <w:pPr>
        <w:pStyle w:val="ListBullet"/>
      </w:pPr>
      <w:r w:rsidRPr="00F45A4B">
        <w:t>Domestic and international partnerships</w:t>
      </w:r>
    </w:p>
    <w:p w14:paraId="52F1538C" w14:textId="2EA36102" w:rsidR="00F45A4B" w:rsidRPr="00F45A4B" w:rsidRDefault="00F45A4B" w:rsidP="00F45A4B">
      <w:pPr>
        <w:pStyle w:val="ListBullet"/>
        <w:numPr>
          <w:ilvl w:val="0"/>
          <w:numId w:val="0"/>
        </w:numPr>
        <w:rPr>
          <w:b/>
          <w:bCs/>
          <w:lang w:val="en-US"/>
        </w:rPr>
      </w:pPr>
      <w:r w:rsidRPr="00F45A4B">
        <w:rPr>
          <w:b/>
          <w:bCs/>
          <w:lang w:val="en-US"/>
        </w:rPr>
        <w:t>Shared responsibility</w:t>
      </w:r>
    </w:p>
    <w:p w14:paraId="4CCD4B5D" w14:textId="603462E6" w:rsidR="00F45A4B" w:rsidRPr="00F45A4B" w:rsidRDefault="00F45A4B" w:rsidP="00F45A4B">
      <w:pPr>
        <w:pStyle w:val="ListBullet"/>
      </w:pPr>
      <w:r w:rsidRPr="00F45A4B">
        <w:t>Community and public engagement</w:t>
      </w:r>
    </w:p>
    <w:p w14:paraId="54C30B50" w14:textId="4DA33901" w:rsidR="00F45A4B" w:rsidRPr="00F45A4B" w:rsidRDefault="00F45A4B" w:rsidP="00F45A4B">
      <w:pPr>
        <w:pStyle w:val="ListBullet"/>
      </w:pPr>
      <w:r w:rsidRPr="00F45A4B">
        <w:t>Indigenous engagement</w:t>
      </w:r>
    </w:p>
    <w:p w14:paraId="09CEAC24" w14:textId="205E38E3" w:rsidR="00F45A4B" w:rsidRPr="00F45A4B" w:rsidRDefault="00F45A4B" w:rsidP="00F45A4B">
      <w:pPr>
        <w:pStyle w:val="ListBullet"/>
      </w:pPr>
      <w:r w:rsidRPr="00F45A4B">
        <w:t>Industry engagement</w:t>
      </w:r>
    </w:p>
    <w:p w14:paraId="59B91329" w14:textId="34BD705A" w:rsidR="00F45A4B" w:rsidRPr="00F45A4B" w:rsidRDefault="00F45A4B" w:rsidP="00F45A4B">
      <w:pPr>
        <w:pStyle w:val="ListBullet"/>
        <w:numPr>
          <w:ilvl w:val="0"/>
          <w:numId w:val="0"/>
        </w:numPr>
        <w:rPr>
          <w:b/>
          <w:bCs/>
          <w:lang w:val="en-US"/>
        </w:rPr>
      </w:pPr>
      <w:r w:rsidRPr="00F45A4B">
        <w:rPr>
          <w:b/>
          <w:bCs/>
          <w:lang w:val="en-US"/>
        </w:rPr>
        <w:t>Innovation in science and technology</w:t>
      </w:r>
    </w:p>
    <w:p w14:paraId="628C0A5B" w14:textId="2E2297D0" w:rsidR="00F45A4B" w:rsidRPr="00F45A4B" w:rsidRDefault="00F45A4B" w:rsidP="00F45A4B">
      <w:pPr>
        <w:pStyle w:val="ListBullet"/>
      </w:pPr>
      <w:r w:rsidRPr="00F45A4B">
        <w:t>Supporting innovation</w:t>
      </w:r>
    </w:p>
    <w:p w14:paraId="0026E3A1" w14:textId="77374903" w:rsidR="00F45A4B" w:rsidRDefault="00F45A4B" w:rsidP="00F45A4B">
      <w:pPr>
        <w:pStyle w:val="ListBullet"/>
      </w:pPr>
      <w:r w:rsidRPr="00F45A4B">
        <w:t>Science and technology capability</w:t>
      </w:r>
    </w:p>
    <w:p w14:paraId="1EF8EC75" w14:textId="4E93FB6D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</w:p>
    <w:p w14:paraId="1E2163E9" w14:textId="0A30FE3A" w:rsidR="00F45A4B" w:rsidRDefault="00F45A4B" w:rsidP="00F45A4B">
      <w:pPr>
        <w:pStyle w:val="Heading4"/>
      </w:pPr>
      <w:r w:rsidRPr="00F45A4B">
        <w:t>Australian Biosecurity System</w:t>
      </w:r>
    </w:p>
    <w:p w14:paraId="28530813" w14:textId="77777777" w:rsidR="00F45A4B" w:rsidRDefault="00F45A4B" w:rsidP="00F45A4B">
      <w:pPr>
        <w:pStyle w:val="ListBullet"/>
      </w:pPr>
      <w:r>
        <w:rPr>
          <w:lang w:val="en-US"/>
        </w:rPr>
        <w:t>Protects our unique environment &amp; internationally competitive</w:t>
      </w:r>
    </w:p>
    <w:p w14:paraId="14698F5B" w14:textId="77777777" w:rsidR="00F45A4B" w:rsidRDefault="00F45A4B" w:rsidP="00F45A4B">
      <w:pPr>
        <w:pStyle w:val="ListBullet"/>
        <w:rPr>
          <w:spacing w:val="2"/>
        </w:rPr>
      </w:pPr>
      <w:r>
        <w:rPr>
          <w:spacing w:val="2"/>
          <w:lang w:val="en-US"/>
        </w:rPr>
        <w:lastRenderedPageBreak/>
        <w:t>$60B agricultural export industries</w:t>
      </w:r>
    </w:p>
    <w:p w14:paraId="30AD505B" w14:textId="77777777" w:rsidR="00F45A4B" w:rsidRDefault="00F45A4B" w:rsidP="00F45A4B">
      <w:pPr>
        <w:pStyle w:val="ListBullet"/>
      </w:pPr>
      <w:r>
        <w:rPr>
          <w:lang w:val="en-US"/>
        </w:rPr>
        <w:t>Provides the platform for shared-responsibility and government-</w:t>
      </w:r>
      <w:r>
        <w:rPr>
          <w:sz w:val="24"/>
          <w:lang w:val="en-US"/>
        </w:rPr>
        <w:t xml:space="preserve"> </w:t>
      </w:r>
    </w:p>
    <w:p w14:paraId="03F072AD" w14:textId="77777777" w:rsidR="00F45A4B" w:rsidRDefault="00F45A4B" w:rsidP="00F45A4B">
      <w:pPr>
        <w:pStyle w:val="ListBullet"/>
      </w:pPr>
      <w:r>
        <w:rPr>
          <w:lang w:val="en-US"/>
        </w:rPr>
        <w:t>industry and community partnerships</w:t>
      </w:r>
    </w:p>
    <w:p w14:paraId="3A6C127E" w14:textId="77777777" w:rsidR="00F45A4B" w:rsidRDefault="00F45A4B" w:rsidP="00F45A4B">
      <w:pPr>
        <w:pStyle w:val="ListBullet"/>
      </w:pPr>
      <w:r>
        <w:rPr>
          <w:lang w:val="en-US"/>
        </w:rPr>
        <w:t>Needs to be transformed to meet growing risks and impacts –</w:t>
      </w:r>
    </w:p>
    <w:p w14:paraId="5F0E35BA" w14:textId="77777777" w:rsidR="00F45A4B" w:rsidRDefault="00F45A4B" w:rsidP="00F45A4B">
      <w:pPr>
        <w:pStyle w:val="ListBullet"/>
        <w:rPr>
          <w:spacing w:val="2"/>
        </w:rPr>
      </w:pPr>
      <w:r>
        <w:rPr>
          <w:spacing w:val="2"/>
          <w:lang w:val="en-US"/>
        </w:rPr>
        <w:t>scaling up not good enough</w:t>
      </w:r>
    </w:p>
    <w:p w14:paraId="3F300520" w14:textId="77777777" w:rsidR="00F45A4B" w:rsidRDefault="00F45A4B" w:rsidP="00F45A4B">
      <w:pPr>
        <w:pStyle w:val="ListBullet"/>
      </w:pPr>
      <w:r>
        <w:rPr>
          <w:lang w:val="en-US"/>
        </w:rPr>
        <w:t>Needs to innovate by defining and investing in technologies for</w:t>
      </w:r>
    </w:p>
    <w:p w14:paraId="30416D53" w14:textId="77777777" w:rsidR="00F45A4B" w:rsidRDefault="00F45A4B" w:rsidP="00F45A4B">
      <w:pPr>
        <w:pStyle w:val="ListBullet"/>
      </w:pPr>
      <w:r>
        <w:rPr>
          <w:lang w:val="en-US"/>
        </w:rPr>
        <w:t>priority areas</w:t>
      </w:r>
    </w:p>
    <w:p w14:paraId="590BD4AE" w14:textId="77777777" w:rsidR="00F45A4B" w:rsidRDefault="00F45A4B" w:rsidP="00F45A4B">
      <w:pPr>
        <w:pStyle w:val="ListBullet"/>
      </w:pPr>
      <w:r>
        <w:rPr>
          <w:lang w:val="en-US"/>
        </w:rPr>
        <w:t>Needs a human-agriculture-environment One-Health approach</w:t>
      </w:r>
    </w:p>
    <w:p w14:paraId="14959C16" w14:textId="49E61645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</w:p>
    <w:p w14:paraId="3810D6C5" w14:textId="7CB364AC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  <w:r>
        <w:t xml:space="preserve">Australia wants to be the most </w:t>
      </w:r>
      <w:proofErr w:type="spellStart"/>
      <w:r>
        <w:t>biosecure</w:t>
      </w:r>
      <w:proofErr w:type="spellEnd"/>
      <w:r>
        <w:t xml:space="preserve"> trading nation respected globally.</w:t>
      </w:r>
    </w:p>
    <w:p w14:paraId="1AF14443" w14:textId="092A1B4A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  <w:r>
        <w:t>Transformative change is needed to get there</w:t>
      </w:r>
    </w:p>
    <w:p w14:paraId="2F65A2A7" w14:textId="691DA00E" w:rsidR="00F45A4B" w:rsidRDefault="00F45A4B" w:rsidP="00F45A4B">
      <w:pPr>
        <w:pStyle w:val="ListBullet"/>
        <w:numPr>
          <w:ilvl w:val="0"/>
          <w:numId w:val="0"/>
        </w:numPr>
        <w:ind w:left="425" w:hanging="425"/>
      </w:pPr>
    </w:p>
    <w:p w14:paraId="30922C8D" w14:textId="48857170" w:rsidR="00F45A4B" w:rsidRPr="00F45A4B" w:rsidRDefault="00F45A4B" w:rsidP="00F45A4B">
      <w:pPr>
        <w:pStyle w:val="ListBullet"/>
        <w:numPr>
          <w:ilvl w:val="0"/>
          <w:numId w:val="0"/>
        </w:numPr>
        <w:ind w:left="425" w:hanging="425"/>
      </w:pPr>
      <w:r>
        <w:t>Thank you.</w:t>
      </w:r>
    </w:p>
    <w:sectPr w:rsidR="00F45A4B" w:rsidRPr="00F45A4B" w:rsidSect="00E21CBE">
      <w:footerReference w:type="default" r:id="rId11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4DB3" w14:textId="77777777" w:rsidR="00D50AAA" w:rsidRDefault="00D50AAA">
      <w:r>
        <w:separator/>
      </w:r>
    </w:p>
  </w:endnote>
  <w:endnote w:type="continuationSeparator" w:id="0">
    <w:p w14:paraId="0D4C49B5" w14:textId="77777777" w:rsidR="00D50AAA" w:rsidRDefault="00D5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BEE3D" w14:textId="77777777" w:rsidR="00C6669A" w:rsidRDefault="000A7C1A" w:rsidP="00C6669A">
        <w:pPr>
          <w:pStyle w:val="Footer"/>
          <w:jc w:val="right"/>
        </w:pPr>
        <w:r>
          <w:t>Department of Agriculture and Water Resources</w:t>
        </w:r>
        <w:r w:rsidR="00C6669A">
          <w:tab/>
        </w:r>
        <w:r w:rsidR="00EB5521">
          <w:fldChar w:fldCharType="begin"/>
        </w:r>
        <w:r w:rsidR="00C6669A">
          <w:instrText xml:space="preserve"> PAGE   \* MERGEFORMAT </w:instrText>
        </w:r>
        <w:r w:rsidR="00EB5521">
          <w:fldChar w:fldCharType="separate"/>
        </w:r>
        <w:r w:rsidR="00387658">
          <w:rPr>
            <w:noProof/>
          </w:rPr>
          <w:t>1</w:t>
        </w:r>
        <w:r w:rsidR="00EB552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7DA6" w14:textId="77777777" w:rsidR="00D50AAA" w:rsidRDefault="00D50AAA">
      <w:r>
        <w:separator/>
      </w:r>
    </w:p>
  </w:footnote>
  <w:footnote w:type="continuationSeparator" w:id="0">
    <w:p w14:paraId="04A7D917" w14:textId="77777777" w:rsidR="00D50AAA" w:rsidRDefault="00D5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560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1D16C0"/>
    <w:multiLevelType w:val="multilevel"/>
    <w:tmpl w:val="1334FF6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3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D625D"/>
    <w:multiLevelType w:val="multilevel"/>
    <w:tmpl w:val="9D8E018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4"/>
        <w:w w:val="100"/>
        <w:sz w:val="3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61608"/>
    <w:multiLevelType w:val="hybridMultilevel"/>
    <w:tmpl w:val="EC866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1FD016FD"/>
    <w:multiLevelType w:val="multilevel"/>
    <w:tmpl w:val="4C7A5B1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5"/>
        <w:w w:val="100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E856C3"/>
    <w:multiLevelType w:val="multilevel"/>
    <w:tmpl w:val="8D765CD0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1"/>
        <w:w w:val="100"/>
        <w:sz w:val="3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29D173AB"/>
    <w:multiLevelType w:val="multilevel"/>
    <w:tmpl w:val="5298F8A4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5"/>
        <w:w w:val="100"/>
        <w:sz w:val="4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913599"/>
    <w:multiLevelType w:val="multilevel"/>
    <w:tmpl w:val="02AA8FA0"/>
    <w:numStyleLink w:val="ListBullets"/>
  </w:abstractNum>
  <w:abstractNum w:abstractNumId="15" w15:restartNumberingAfterBreak="0">
    <w:nsid w:val="2F1C7EF7"/>
    <w:multiLevelType w:val="multilevel"/>
    <w:tmpl w:val="5AE686CC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-6"/>
        <w:w w:val="100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2425AB"/>
    <w:multiLevelType w:val="multilevel"/>
    <w:tmpl w:val="BC8603C0"/>
    <w:numStyleLink w:val="ListNumbers"/>
  </w:abstractNum>
  <w:abstractNum w:abstractNumId="17" w15:restartNumberingAfterBreak="0">
    <w:nsid w:val="3B7C4560"/>
    <w:multiLevelType w:val="multilevel"/>
    <w:tmpl w:val="697AE732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4A5902"/>
    <w:multiLevelType w:val="hybridMultilevel"/>
    <w:tmpl w:val="EA44E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D5C12"/>
    <w:multiLevelType w:val="multilevel"/>
    <w:tmpl w:val="20F2356A"/>
    <w:numStyleLink w:val="Appendix"/>
  </w:abstractNum>
  <w:abstractNum w:abstractNumId="20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98F"/>
    <w:multiLevelType w:val="multilevel"/>
    <w:tmpl w:val="23B09568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1E7B67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326903"/>
    <w:multiLevelType w:val="multilevel"/>
    <w:tmpl w:val="EE06E0A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558B767E"/>
    <w:multiLevelType w:val="multilevel"/>
    <w:tmpl w:val="0EFAE25C"/>
    <w:lvl w:ilvl="0">
      <w:numFmt w:val="bullet"/>
      <w:lvlText w:val="·"/>
      <w:lvlJc w:val="left"/>
      <w:pPr>
        <w:tabs>
          <w:tab w:val="left" w:pos="504"/>
        </w:tabs>
      </w:pPr>
      <w:rPr>
        <w:rFonts w:ascii="Symbol" w:eastAsia="Symbol" w:hAnsi="Symbol"/>
        <w:color w:val="000000"/>
        <w:spacing w:val="0"/>
        <w:w w:val="100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16F014E"/>
    <w:multiLevelType w:val="multilevel"/>
    <w:tmpl w:val="5A42020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-14"/>
        <w:w w:val="100"/>
        <w:sz w:val="3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431C2"/>
    <w:multiLevelType w:val="multilevel"/>
    <w:tmpl w:val="38743A9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926AE4"/>
    <w:multiLevelType w:val="hybridMultilevel"/>
    <w:tmpl w:val="A3B01D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807E9"/>
    <w:multiLevelType w:val="multilevel"/>
    <w:tmpl w:val="6C1AA8B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3"/>
        <w:w w:val="100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9"/>
  </w:num>
  <w:num w:numId="5">
    <w:abstractNumId w:val="3"/>
  </w:num>
  <w:num w:numId="6">
    <w:abstractNumId w:val="14"/>
  </w:num>
  <w:num w:numId="7">
    <w:abstractNumId w:val="27"/>
  </w:num>
  <w:num w:numId="8">
    <w:abstractNumId w:val="16"/>
  </w:num>
  <w:num w:numId="9">
    <w:abstractNumId w:val="25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6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8"/>
  </w:num>
  <w:num w:numId="19">
    <w:abstractNumId w:val="7"/>
  </w:num>
  <w:num w:numId="20">
    <w:abstractNumId w:val="15"/>
  </w:num>
  <w:num w:numId="21">
    <w:abstractNumId w:val="28"/>
  </w:num>
  <w:num w:numId="22">
    <w:abstractNumId w:val="11"/>
  </w:num>
  <w:num w:numId="23">
    <w:abstractNumId w:val="6"/>
  </w:num>
  <w:num w:numId="24">
    <w:abstractNumId w:val="13"/>
  </w:num>
  <w:num w:numId="25">
    <w:abstractNumId w:val="10"/>
  </w:num>
  <w:num w:numId="26">
    <w:abstractNumId w:val="30"/>
  </w:num>
  <w:num w:numId="27">
    <w:abstractNumId w:val="14"/>
  </w:num>
  <w:num w:numId="28">
    <w:abstractNumId w:val="29"/>
  </w:num>
  <w:num w:numId="29">
    <w:abstractNumId w:val="21"/>
  </w:num>
  <w:num w:numId="30">
    <w:abstractNumId w:val="14"/>
  </w:num>
  <w:num w:numId="31">
    <w:abstractNumId w:val="14"/>
  </w:num>
  <w:num w:numId="32">
    <w:abstractNumId w:val="14"/>
  </w:num>
  <w:num w:numId="33">
    <w:abstractNumId w:val="5"/>
  </w:num>
  <w:num w:numId="34">
    <w:abstractNumId w:val="17"/>
  </w:num>
  <w:num w:numId="35">
    <w:abstractNumId w:val="14"/>
  </w:num>
  <w:num w:numId="36">
    <w:abstractNumId w:val="22"/>
  </w:num>
  <w:num w:numId="37">
    <w:abstractNumId w:val="14"/>
  </w:num>
  <w:num w:numId="38">
    <w:abstractNumId w:val="14"/>
  </w:num>
  <w:num w:numId="39">
    <w:abstractNumId w:val="31"/>
  </w:num>
  <w:num w:numId="4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0B"/>
    <w:rsid w:val="000629D8"/>
    <w:rsid w:val="000A7C1A"/>
    <w:rsid w:val="002366F7"/>
    <w:rsid w:val="00387658"/>
    <w:rsid w:val="00487B13"/>
    <w:rsid w:val="005570C8"/>
    <w:rsid w:val="00596111"/>
    <w:rsid w:val="005F0A16"/>
    <w:rsid w:val="00612229"/>
    <w:rsid w:val="00626E31"/>
    <w:rsid w:val="006D6E8A"/>
    <w:rsid w:val="00774EE5"/>
    <w:rsid w:val="007F10B8"/>
    <w:rsid w:val="008D0708"/>
    <w:rsid w:val="00905F94"/>
    <w:rsid w:val="0097040A"/>
    <w:rsid w:val="00A81E82"/>
    <w:rsid w:val="00AA4B88"/>
    <w:rsid w:val="00AB6F06"/>
    <w:rsid w:val="00B230FF"/>
    <w:rsid w:val="00B57188"/>
    <w:rsid w:val="00B75616"/>
    <w:rsid w:val="00C6669A"/>
    <w:rsid w:val="00D50AAA"/>
    <w:rsid w:val="00DB779D"/>
    <w:rsid w:val="00DD77B4"/>
    <w:rsid w:val="00DE402A"/>
    <w:rsid w:val="00DF7A0B"/>
    <w:rsid w:val="00E21CBE"/>
    <w:rsid w:val="00E3214D"/>
    <w:rsid w:val="00EB43C1"/>
    <w:rsid w:val="00EB5521"/>
    <w:rsid w:val="00EC6CF7"/>
    <w:rsid w:val="00F24B00"/>
    <w:rsid w:val="00F30130"/>
    <w:rsid w:val="00F37DDA"/>
    <w:rsid w:val="00F45A4B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9A327"/>
  <w15:docId w15:val="{82AEB7FD-F8B3-43E5-8CF3-421E524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21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8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rter%20saffron\Downloads\Word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C2663-4D88-40E8-A678-F76FE90CDC62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A0B0A1-B588-43A6-95C6-EDA54CEB7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DD48E-5127-4DAC-BC46-D64D526E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Word-document-template.dotx</Template>
  <TotalTime>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Biosecurity Future: Unlocking the next decade of resilience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Biosecurity Future: Unlocking the next decade of resilience</dc:title>
  <dc:creator>CSIRO</dc:creator>
  <cp:lastModifiedBy>Dang, Van</cp:lastModifiedBy>
  <cp:revision>3</cp:revision>
  <cp:lastPrinted>2015-08-14T05:36:00Z</cp:lastPrinted>
  <dcterms:created xsi:type="dcterms:W3CDTF">2021-07-20T04:36:00Z</dcterms:created>
  <dcterms:modified xsi:type="dcterms:W3CDTF">2021-07-21T03:50:00Z</dcterms:modified>
  <cp:contentStatus>Updated August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Display as">
    <vt:lpwstr>;#Template;#</vt:lpwstr>
  </property>
</Properties>
</file>