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4F83532" w14:textId="0DC5B041" w:rsidR="00A81E82" w:rsidRPr="005570C8" w:rsidRDefault="00807158" w:rsidP="00F45A4B">
      <w:pPr>
        <w:pStyle w:val="Heading4"/>
        <w:rPr>
          <w:rFonts w:ascii="Calibri" w:hAnsi="Calibri"/>
          <w:bCs/>
          <w:color w:val="000000"/>
          <w:sz w:val="56"/>
          <w:szCs w:val="28"/>
        </w:rPr>
      </w:pPr>
      <w:r w:rsidRPr="00807158">
        <w:rPr>
          <w:rFonts w:ascii="Calibri" w:hAnsi="Calibri"/>
          <w:bCs/>
          <w:color w:val="000000"/>
          <w:sz w:val="56"/>
          <w:szCs w:val="28"/>
        </w:rPr>
        <w:t>Official New Zealand Pest Register (ONZPR) online tool</w:t>
      </w:r>
      <w:r w:rsidR="00F45A4B">
        <w:rPr>
          <w:rFonts w:ascii="Calibri" w:hAnsi="Calibri"/>
          <w:bCs/>
          <w:color w:val="000000"/>
          <w:sz w:val="56"/>
          <w:szCs w:val="28"/>
        </w:rPr>
        <w:br/>
      </w:r>
      <w:r w:rsidR="005570C8" w:rsidRPr="005570C8">
        <w:rPr>
          <w:rFonts w:ascii="Calibri" w:hAnsi="Calibri"/>
          <w:bCs/>
          <w:color w:val="000000"/>
          <w:sz w:val="36"/>
          <w:szCs w:val="16"/>
        </w:rPr>
        <w:br/>
      </w:r>
      <w:r w:rsidR="00A81E82">
        <w:t>Quarantine Regulators Meeting</w:t>
      </w:r>
    </w:p>
    <w:p w14:paraId="611D8D03" w14:textId="290CEEBC" w:rsidR="00A81E82" w:rsidRDefault="00A81E82" w:rsidP="00AB6F06">
      <w:pPr>
        <w:pStyle w:val="Heading4"/>
      </w:pPr>
      <w:r>
        <w:t>May 2021</w:t>
      </w:r>
    </w:p>
    <w:p w14:paraId="702F65E1" w14:textId="77777777" w:rsidR="00DD77B4" w:rsidRPr="00DD77B4" w:rsidRDefault="00DD77B4" w:rsidP="00DD77B4">
      <w:pPr>
        <w:rPr>
          <w:lang w:eastAsia="ja-JP"/>
        </w:rPr>
      </w:pPr>
    </w:p>
    <w:p w14:paraId="0C58D96D" w14:textId="040044B7" w:rsidR="00774EE5" w:rsidRDefault="00774EE5" w:rsidP="00DD77B4">
      <w:pPr>
        <w:pStyle w:val="Heading4"/>
      </w:pPr>
      <w:r>
        <w:t>Presenter:</w:t>
      </w:r>
    </w:p>
    <w:p w14:paraId="4814F946" w14:textId="7F51E447" w:rsidR="00EB43C1" w:rsidRDefault="00807158" w:rsidP="00A81E82">
      <w:pPr>
        <w:rPr>
          <w:lang w:eastAsia="ja-JP"/>
        </w:rPr>
      </w:pPr>
      <w:r w:rsidRPr="00807158">
        <w:t>Stephen Butcher, N</w:t>
      </w:r>
      <w:r>
        <w:t xml:space="preserve">ew </w:t>
      </w:r>
      <w:r w:rsidRPr="00807158">
        <w:t>Z</w:t>
      </w:r>
      <w:r>
        <w:t>ealand</w:t>
      </w:r>
      <w:r w:rsidRPr="00807158">
        <w:t xml:space="preserve"> </w:t>
      </w:r>
      <w:r>
        <w:t>Ministry for Primary Industries (NZ MPI)</w:t>
      </w:r>
      <w:r w:rsidR="005570C8">
        <w:br/>
      </w:r>
    </w:p>
    <w:p w14:paraId="7A65C427" w14:textId="326B039C" w:rsidR="00807158" w:rsidRDefault="00807158" w:rsidP="00807158">
      <w:pPr>
        <w:pStyle w:val="ListBullet"/>
        <w:numPr>
          <w:ilvl w:val="0"/>
          <w:numId w:val="0"/>
        </w:numPr>
        <w:ind w:left="425" w:hanging="425"/>
        <w:rPr>
          <w:rFonts w:asciiTheme="minorHAnsi" w:eastAsiaTheme="minorEastAsia" w:hAnsiTheme="minorHAnsi" w:cstheme="minorBidi"/>
          <w:b/>
          <w:sz w:val="28"/>
          <w:lang w:eastAsia="ja-JP"/>
        </w:rPr>
      </w:pPr>
      <w:r w:rsidRPr="00807158">
        <w:rPr>
          <w:rFonts w:asciiTheme="minorHAnsi" w:eastAsiaTheme="minorEastAsia" w:hAnsiTheme="minorHAnsi" w:cstheme="minorBidi"/>
          <w:b/>
          <w:sz w:val="28"/>
          <w:lang w:eastAsia="ja-JP"/>
        </w:rPr>
        <w:t>Products</w:t>
      </w:r>
    </w:p>
    <w:p w14:paraId="4E7633C4" w14:textId="5109A213" w:rsidR="00807158" w:rsidRPr="00807158" w:rsidRDefault="00807158" w:rsidP="00807158">
      <w:pPr>
        <w:pStyle w:val="ListBullet"/>
        <w:numPr>
          <w:ilvl w:val="0"/>
          <w:numId w:val="0"/>
        </w:numPr>
        <w:ind w:left="425" w:hanging="425"/>
        <w:rPr>
          <w:b/>
          <w:bCs/>
          <w:lang w:eastAsia="ja-JP"/>
        </w:rPr>
      </w:pPr>
      <w:r w:rsidRPr="00807158">
        <w:rPr>
          <w:b/>
          <w:bCs/>
          <w:lang w:eastAsia="ja-JP"/>
        </w:rPr>
        <w:t>Official New Zealand Pest Register (ONZPR)</w:t>
      </w:r>
      <w:r>
        <w:rPr>
          <w:b/>
          <w:bCs/>
          <w:lang w:eastAsia="ja-JP"/>
        </w:rPr>
        <w:t xml:space="preserve"> – Live Dec-2021</w:t>
      </w:r>
    </w:p>
    <w:p w14:paraId="75146E0E" w14:textId="0404AA11" w:rsidR="00807158" w:rsidRDefault="00807158" w:rsidP="00F45A4B">
      <w:pPr>
        <w:pStyle w:val="ListBullet"/>
        <w:rPr>
          <w:lang w:eastAsia="ja-JP"/>
        </w:rPr>
      </w:pPr>
      <w:r w:rsidRPr="00807158">
        <w:rPr>
          <w:lang w:eastAsia="ja-JP"/>
        </w:rPr>
        <w:t xml:space="preserve">ONZPR, a single NZ Govt. official searchable database of pests regulated in New Zealand, and includes general information about each pest as well as specific details for importers </w:t>
      </w:r>
      <w:r>
        <w:rPr>
          <w:lang w:eastAsia="ja-JP"/>
        </w:rPr>
        <w:t>and exporters</w:t>
      </w:r>
    </w:p>
    <w:p w14:paraId="2AFB9870" w14:textId="77777777" w:rsidR="00807158" w:rsidRPr="00807158" w:rsidRDefault="00807158" w:rsidP="00807158">
      <w:pPr>
        <w:pStyle w:val="ListBullet"/>
        <w:numPr>
          <w:ilvl w:val="0"/>
          <w:numId w:val="0"/>
        </w:numPr>
        <w:rPr>
          <w:b/>
          <w:bCs/>
          <w:lang w:eastAsia="ja-JP"/>
        </w:rPr>
      </w:pPr>
      <w:r w:rsidRPr="00807158">
        <w:rPr>
          <w:b/>
          <w:bCs/>
          <w:lang w:eastAsia="ja-JP"/>
        </w:rPr>
        <w:t>ONZPR Keywords</w:t>
      </w:r>
    </w:p>
    <w:p w14:paraId="41FD0134" w14:textId="18630244" w:rsidR="00807158" w:rsidRDefault="00807158" w:rsidP="00807158">
      <w:pPr>
        <w:pStyle w:val="ListBullet"/>
      </w:pPr>
      <w:r>
        <w:rPr>
          <w:lang w:val="en-US"/>
        </w:rPr>
        <w:t>Scientific name, Organism type, Unwanted, Notifiable, Regulated, Non-regulated, Not assessed, Quarantine, Actionable, New organism, Not-new organism, Prohibited New Zealand country freedom, Action upon interception in NZ, Potential Vector, HSNO</w:t>
      </w:r>
      <w:r>
        <w:br/>
      </w:r>
    </w:p>
    <w:p w14:paraId="3F54152F" w14:textId="6BCD5D88" w:rsidR="00807158" w:rsidRPr="00807158" w:rsidRDefault="00807158" w:rsidP="00807158">
      <w:pPr>
        <w:pStyle w:val="ListBullet"/>
        <w:numPr>
          <w:ilvl w:val="0"/>
          <w:numId w:val="0"/>
        </w:numPr>
        <w:rPr>
          <w:b/>
          <w:bCs/>
          <w:lang w:eastAsia="ja-JP"/>
        </w:rPr>
      </w:pPr>
      <w:r w:rsidRPr="00807158">
        <w:rPr>
          <w:b/>
          <w:bCs/>
          <w:lang w:eastAsia="ja-JP"/>
        </w:rPr>
        <w:t>PIER SEARCH</w:t>
      </w:r>
      <w:r>
        <w:rPr>
          <w:b/>
          <w:bCs/>
          <w:lang w:eastAsia="ja-JP"/>
        </w:rPr>
        <w:t xml:space="preserve"> – Scheduled Dec-2021</w:t>
      </w:r>
    </w:p>
    <w:p w14:paraId="6B012F14" w14:textId="2223F61E" w:rsidR="005570C8" w:rsidRDefault="00807158" w:rsidP="00807158">
      <w:pPr>
        <w:pStyle w:val="ListBullet"/>
        <w:rPr>
          <w:lang w:eastAsia="ja-JP"/>
        </w:rPr>
      </w:pPr>
      <w:r w:rsidRPr="00807158">
        <w:rPr>
          <w:lang w:eastAsia="ja-JP"/>
        </w:rPr>
        <w:t>PIER SEARCH, an official database for importing commodities using associated attributes and country of origin. It identifies whether the trade route is open and provides a direct link to the requirements for importing and exporting</w:t>
      </w:r>
    </w:p>
    <w:p w14:paraId="2F70071D" w14:textId="77CDBB46" w:rsidR="00807158" w:rsidRPr="00807158" w:rsidRDefault="00807158" w:rsidP="00807158">
      <w:pPr>
        <w:pStyle w:val="ListBullet"/>
        <w:numPr>
          <w:ilvl w:val="0"/>
          <w:numId w:val="0"/>
        </w:numPr>
        <w:rPr>
          <w:b/>
          <w:bCs/>
        </w:rPr>
      </w:pPr>
      <w:r w:rsidRPr="00807158">
        <w:rPr>
          <w:b/>
          <w:bCs/>
          <w:lang w:val="en-US"/>
        </w:rPr>
        <w:t>PIER SEARCH Keywords</w:t>
      </w:r>
    </w:p>
    <w:p w14:paraId="58A5A8A6" w14:textId="28BCD5C3" w:rsidR="00807158" w:rsidRDefault="00807158" w:rsidP="00807158">
      <w:pPr>
        <w:pStyle w:val="ListBullet"/>
      </w:pPr>
      <w:r w:rsidRPr="00807158">
        <w:rPr>
          <w:lang w:val="en-US"/>
        </w:rPr>
        <w:t>Commodity, Import, Export, From Country, To Country, Pathway status, Approved, Suspended, Not approved, Commodity End use, Part or life stage, Official reference, Requirements, IHS, ICPR</w:t>
      </w:r>
      <w:r>
        <w:br/>
      </w:r>
    </w:p>
    <w:p w14:paraId="0395943F" w14:textId="74BFD457" w:rsidR="00807158" w:rsidRPr="00807158" w:rsidRDefault="00807158" w:rsidP="00807158">
      <w:pPr>
        <w:pStyle w:val="ListBullet"/>
        <w:numPr>
          <w:ilvl w:val="0"/>
          <w:numId w:val="0"/>
        </w:numPr>
        <w:ind w:left="425" w:hanging="425"/>
        <w:rPr>
          <w:b/>
          <w:bCs/>
          <w:lang w:eastAsia="ja-JP"/>
        </w:rPr>
      </w:pPr>
      <w:r w:rsidRPr="00807158">
        <w:rPr>
          <w:b/>
          <w:bCs/>
          <w:lang w:eastAsia="ja-JP"/>
        </w:rPr>
        <w:t>PIER CONCISE</w:t>
      </w:r>
      <w:r>
        <w:rPr>
          <w:b/>
          <w:bCs/>
          <w:lang w:eastAsia="ja-JP"/>
        </w:rPr>
        <w:t xml:space="preserve"> – Planned Jun-2022</w:t>
      </w:r>
    </w:p>
    <w:p w14:paraId="6580D179" w14:textId="6643DAA5" w:rsidR="00807158" w:rsidRDefault="00807158" w:rsidP="00807158">
      <w:pPr>
        <w:pStyle w:val="ListBullet"/>
        <w:rPr>
          <w:lang w:eastAsia="ja-JP"/>
        </w:rPr>
      </w:pPr>
      <w:r w:rsidRPr="00807158">
        <w:rPr>
          <w:lang w:eastAsia="ja-JP"/>
        </w:rPr>
        <w:t>PIER CONCISE, an extension of PIER SEARCH will provide a concise output for the specific risks and measures that are required when importing or exporting a commodity on a specific trade route. The output supports and aligns with the official IHSs and ICPRS.</w:t>
      </w:r>
    </w:p>
    <w:p w14:paraId="661A8875" w14:textId="77777777" w:rsidR="00807158" w:rsidRPr="00807158" w:rsidRDefault="00807158" w:rsidP="00807158">
      <w:pPr>
        <w:pStyle w:val="ListBullet"/>
        <w:numPr>
          <w:ilvl w:val="0"/>
          <w:numId w:val="0"/>
        </w:numPr>
        <w:rPr>
          <w:b/>
          <w:bCs/>
        </w:rPr>
      </w:pPr>
      <w:r w:rsidRPr="00807158">
        <w:rPr>
          <w:b/>
          <w:bCs/>
          <w:lang w:val="en-US"/>
        </w:rPr>
        <w:t>PIER CONCISE Keywords</w:t>
      </w:r>
    </w:p>
    <w:p w14:paraId="041C02BB" w14:textId="77777777" w:rsidR="00807158" w:rsidRDefault="00807158" w:rsidP="00807158">
      <w:pPr>
        <w:pStyle w:val="ListBullet"/>
      </w:pPr>
      <w:r>
        <w:rPr>
          <w:lang w:val="en-US"/>
        </w:rPr>
        <w:t>Measures, Risk scenario, Risk items, Treatment, PEQ, Action, Measure sets, Port of entry, Facility, Associated guidance documents</w:t>
      </w:r>
    </w:p>
    <w:p w14:paraId="5427CCD3" w14:textId="77777777" w:rsidR="00807158" w:rsidRDefault="00807158" w:rsidP="00807158">
      <w:pPr>
        <w:pStyle w:val="ListBullet"/>
        <w:numPr>
          <w:ilvl w:val="0"/>
          <w:numId w:val="0"/>
        </w:numPr>
        <w:rPr>
          <w:lang w:eastAsia="ja-JP"/>
        </w:rPr>
      </w:pPr>
    </w:p>
    <w:p w14:paraId="07E03430" w14:textId="77777777" w:rsidR="00072382" w:rsidRDefault="00072382">
      <w:pPr>
        <w:spacing w:before="0"/>
        <w:rPr>
          <w:rFonts w:asciiTheme="minorHAnsi" w:eastAsiaTheme="minorEastAsia" w:hAnsiTheme="minorHAnsi" w:cstheme="minorBidi"/>
          <w:b/>
          <w:sz w:val="28"/>
          <w:lang w:eastAsia="ja-JP"/>
        </w:rPr>
      </w:pPr>
      <w:r>
        <w:br w:type="page"/>
      </w:r>
    </w:p>
    <w:p w14:paraId="44DD2AE7" w14:textId="6BB13236" w:rsidR="00807158" w:rsidRDefault="00807158" w:rsidP="00807158">
      <w:pPr>
        <w:pStyle w:val="Heading4"/>
      </w:pPr>
      <w:r w:rsidRPr="00807158">
        <w:lastRenderedPageBreak/>
        <w:t>What is being designed &amp; built using a</w:t>
      </w:r>
      <w:r>
        <w:t>n</w:t>
      </w:r>
      <w:r w:rsidRPr="00807158">
        <w:t xml:space="preserve"> incremental delivery</w:t>
      </w:r>
    </w:p>
    <w:p w14:paraId="695C4EDB" w14:textId="1E48E927" w:rsidR="00807158" w:rsidRDefault="00807158" w:rsidP="00807158">
      <w:pPr>
        <w:pStyle w:val="ListBullet"/>
        <w:numPr>
          <w:ilvl w:val="0"/>
          <w:numId w:val="0"/>
        </w:numPr>
        <w:ind w:left="425" w:hanging="425"/>
        <w:rPr>
          <w:lang w:eastAsia="ja-JP"/>
        </w:rPr>
      </w:pPr>
      <w:r w:rsidRPr="00807158">
        <w:rPr>
          <w:lang w:eastAsia="ja-JP"/>
        </w:rPr>
        <w:t>PIER components</w:t>
      </w:r>
    </w:p>
    <w:p w14:paraId="6E253A15" w14:textId="07A7C91E" w:rsidR="00807158" w:rsidRPr="00807158" w:rsidRDefault="00807158" w:rsidP="00807158">
      <w:pPr>
        <w:pStyle w:val="ListBullet"/>
      </w:pPr>
      <w:r w:rsidRPr="00807158">
        <w:t>PIER Public Pages</w:t>
      </w:r>
    </w:p>
    <w:p w14:paraId="4ADB338D" w14:textId="474C47DF" w:rsidR="00807158" w:rsidRPr="00807158" w:rsidRDefault="00807158" w:rsidP="00807158">
      <w:pPr>
        <w:pStyle w:val="ListBullet"/>
      </w:pPr>
      <w:r w:rsidRPr="00807158">
        <w:t>PIER Data Model</w:t>
      </w:r>
    </w:p>
    <w:p w14:paraId="546E220F" w14:textId="1413AAD4" w:rsidR="00807158" w:rsidRPr="00807158" w:rsidRDefault="00807158" w:rsidP="00807158">
      <w:pPr>
        <w:pStyle w:val="ListBullet"/>
      </w:pPr>
      <w:r w:rsidRPr="00807158">
        <w:t>PIER APIs</w:t>
      </w:r>
    </w:p>
    <w:p w14:paraId="518D4E1F" w14:textId="4A6052CB" w:rsidR="00807158" w:rsidRPr="00807158" w:rsidRDefault="00807158" w:rsidP="00807158">
      <w:pPr>
        <w:pStyle w:val="ListBullet"/>
      </w:pPr>
      <w:r w:rsidRPr="00807158">
        <w:t>PIER Code</w:t>
      </w:r>
    </w:p>
    <w:p w14:paraId="6C55076A" w14:textId="17F5425F" w:rsidR="00807158" w:rsidRPr="00807158" w:rsidRDefault="00807158" w:rsidP="00807158">
      <w:pPr>
        <w:pStyle w:val="ListBullet"/>
      </w:pPr>
      <w:r w:rsidRPr="00807158">
        <w:t>PIER Data Maintenance Pages</w:t>
      </w:r>
    </w:p>
    <w:p w14:paraId="491565CA" w14:textId="22028D9B" w:rsidR="00807158" w:rsidRPr="00807158" w:rsidRDefault="00807158" w:rsidP="00807158">
      <w:pPr>
        <w:pStyle w:val="ListBullet"/>
      </w:pPr>
      <w:r w:rsidRPr="00807158">
        <w:t>PIER Data Database</w:t>
      </w:r>
    </w:p>
    <w:p w14:paraId="30922C8D" w14:textId="4AE4F9C6" w:rsidR="00F45A4B" w:rsidRDefault="00F45A4B" w:rsidP="00F45A4B">
      <w:pPr>
        <w:pStyle w:val="ListBullet"/>
        <w:numPr>
          <w:ilvl w:val="0"/>
          <w:numId w:val="0"/>
        </w:numPr>
        <w:ind w:left="425" w:hanging="425"/>
      </w:pPr>
    </w:p>
    <w:p w14:paraId="4D4F05EF" w14:textId="627B8661" w:rsidR="00807158" w:rsidRDefault="00807158" w:rsidP="00072382">
      <w:pPr>
        <w:pStyle w:val="Heading4"/>
      </w:pPr>
      <w:r>
        <w:t>Product Import Export Requirement: fully integrated tools</w:t>
      </w:r>
    </w:p>
    <w:p w14:paraId="37DF2875" w14:textId="1996FA64" w:rsidR="00807158" w:rsidRPr="00072382" w:rsidRDefault="00807158" w:rsidP="00807158">
      <w:pPr>
        <w:pStyle w:val="ListBullet"/>
        <w:numPr>
          <w:ilvl w:val="0"/>
          <w:numId w:val="0"/>
        </w:numPr>
        <w:ind w:left="425" w:hanging="425"/>
        <w:rPr>
          <w:b/>
          <w:bCs/>
        </w:rPr>
      </w:pPr>
      <w:r w:rsidRPr="00072382">
        <w:rPr>
          <w:b/>
          <w:bCs/>
        </w:rPr>
        <w:t>Stakeholders</w:t>
      </w:r>
    </w:p>
    <w:p w14:paraId="773BDCAB" w14:textId="206647DE" w:rsidR="00807158" w:rsidRPr="00072382" w:rsidRDefault="00807158" w:rsidP="00072382">
      <w:pPr>
        <w:pStyle w:val="ListBullet"/>
      </w:pPr>
      <w:r w:rsidRPr="00072382">
        <w:t>Importers &amp; Industry</w:t>
      </w:r>
    </w:p>
    <w:p w14:paraId="0EDFDFAD" w14:textId="2D642E4F" w:rsidR="00807158" w:rsidRPr="00072382" w:rsidRDefault="00807158" w:rsidP="00072382">
      <w:pPr>
        <w:pStyle w:val="ListBullet"/>
      </w:pPr>
      <w:r w:rsidRPr="00072382">
        <w:t>Exporters &amp; Industry</w:t>
      </w:r>
    </w:p>
    <w:p w14:paraId="77516B2E" w14:textId="78D56034" w:rsidR="00807158" w:rsidRPr="00072382" w:rsidRDefault="00807158" w:rsidP="00072382">
      <w:pPr>
        <w:pStyle w:val="ListBullet"/>
      </w:pPr>
      <w:r w:rsidRPr="00072382">
        <w:t>Border Systems</w:t>
      </w:r>
    </w:p>
    <w:p w14:paraId="2CD8979D" w14:textId="62CA5856" w:rsidR="00807158" w:rsidRPr="00072382" w:rsidRDefault="00807158" w:rsidP="00072382">
      <w:pPr>
        <w:pStyle w:val="ListBullet"/>
      </w:pPr>
      <w:r w:rsidRPr="00072382">
        <w:t>NPPOs</w:t>
      </w:r>
    </w:p>
    <w:p w14:paraId="07ABBE87" w14:textId="3F650955" w:rsidR="00807158" w:rsidRPr="00072382" w:rsidRDefault="00807158" w:rsidP="00072382">
      <w:pPr>
        <w:pStyle w:val="ListBullet"/>
      </w:pPr>
      <w:r w:rsidRPr="00072382">
        <w:t>Public</w:t>
      </w:r>
    </w:p>
    <w:p w14:paraId="2223C95D" w14:textId="78D88DC4" w:rsidR="00807158" w:rsidRPr="00072382" w:rsidRDefault="00807158" w:rsidP="00072382">
      <w:pPr>
        <w:pStyle w:val="ListBullet"/>
      </w:pPr>
      <w:r w:rsidRPr="00072382">
        <w:t>Other Stakeholders (over 25 associated stakeholder groups)</w:t>
      </w:r>
    </w:p>
    <w:p w14:paraId="26C381A1" w14:textId="43D2A18E" w:rsidR="00072382" w:rsidRDefault="00072382" w:rsidP="00807158">
      <w:pPr>
        <w:pStyle w:val="ListBullet"/>
        <w:numPr>
          <w:ilvl w:val="0"/>
          <w:numId w:val="0"/>
        </w:numPr>
        <w:ind w:left="425" w:hanging="425"/>
      </w:pPr>
    </w:p>
    <w:p w14:paraId="028CA09A" w14:textId="5C023FF2" w:rsidR="00072382" w:rsidRDefault="00072382" w:rsidP="00072382">
      <w:pPr>
        <w:pStyle w:val="Heading4"/>
      </w:pPr>
      <w:r w:rsidRPr="00072382">
        <w:t>PIER is for ‘regulatory’ not ‘transactional’ information / data</w:t>
      </w:r>
    </w:p>
    <w:p w14:paraId="76E91FA3" w14:textId="2EDA9AA3" w:rsidR="00072382" w:rsidRPr="00072382" w:rsidRDefault="00072382" w:rsidP="00807158">
      <w:pPr>
        <w:pStyle w:val="ListBullet"/>
        <w:numPr>
          <w:ilvl w:val="0"/>
          <w:numId w:val="0"/>
        </w:numPr>
        <w:ind w:left="425" w:hanging="425"/>
        <w:rPr>
          <w:b/>
          <w:bCs/>
        </w:rPr>
      </w:pPr>
      <w:r w:rsidRPr="00072382">
        <w:rPr>
          <w:b/>
          <w:bCs/>
        </w:rPr>
        <w:t>Benefits</w:t>
      </w:r>
    </w:p>
    <w:p w14:paraId="136B2B45" w14:textId="472006FB" w:rsidR="00072382" w:rsidRPr="00072382" w:rsidRDefault="00072382" w:rsidP="00072382">
      <w:pPr>
        <w:pStyle w:val="ListBullet"/>
      </w:pPr>
      <w:r w:rsidRPr="00072382">
        <w:t>NZ Govt – Better for Business (MBIE)</w:t>
      </w:r>
    </w:p>
    <w:p w14:paraId="6189F82E" w14:textId="005A568B" w:rsidR="00072382" w:rsidRPr="00072382" w:rsidRDefault="00072382" w:rsidP="00072382">
      <w:pPr>
        <w:pStyle w:val="ListBullet"/>
      </w:pPr>
      <w:r w:rsidRPr="00072382">
        <w:t>MPI- Ease of Business</w:t>
      </w:r>
    </w:p>
    <w:p w14:paraId="1020CA00" w14:textId="105042C6" w:rsidR="00072382" w:rsidRPr="00072382" w:rsidRDefault="00072382" w:rsidP="00072382">
      <w:pPr>
        <w:pStyle w:val="ListBullet"/>
      </w:pPr>
      <w:r w:rsidRPr="00072382">
        <w:t>Consolidation of often conflicting Information</w:t>
      </w:r>
    </w:p>
    <w:p w14:paraId="1DB96318" w14:textId="7C2D200E" w:rsidR="00072382" w:rsidRPr="00072382" w:rsidRDefault="00072382" w:rsidP="00072382">
      <w:pPr>
        <w:pStyle w:val="ListBullet"/>
      </w:pPr>
      <w:r w:rsidRPr="00072382">
        <w:t>Current and maintainable</w:t>
      </w:r>
    </w:p>
    <w:p w14:paraId="67A2CF8A" w14:textId="1E1ED422" w:rsidR="00072382" w:rsidRPr="00072382" w:rsidRDefault="00072382" w:rsidP="00072382">
      <w:pPr>
        <w:pStyle w:val="ListBullet"/>
      </w:pPr>
      <w:r w:rsidRPr="00072382">
        <w:t>Designed for Incremental Enhancements</w:t>
      </w:r>
    </w:p>
    <w:p w14:paraId="034F1F7E" w14:textId="155882EA" w:rsidR="00072382" w:rsidRPr="00072382" w:rsidRDefault="00072382" w:rsidP="00072382">
      <w:pPr>
        <w:pStyle w:val="ListBullet"/>
      </w:pPr>
      <w:r w:rsidRPr="00072382">
        <w:t>System to System Integration</w:t>
      </w:r>
    </w:p>
    <w:p w14:paraId="75AAA415" w14:textId="40DD46BA" w:rsidR="00072382" w:rsidRPr="00072382" w:rsidRDefault="00072382" w:rsidP="00072382">
      <w:pPr>
        <w:pStyle w:val="ListBullet"/>
      </w:pPr>
      <w:r w:rsidRPr="00072382">
        <w:t>Foundation Data for MPI Biosecurity Common Data</w:t>
      </w:r>
    </w:p>
    <w:p w14:paraId="01ADB144" w14:textId="7DFBBC46" w:rsidR="00072382" w:rsidRPr="00072382" w:rsidRDefault="00072382" w:rsidP="00072382">
      <w:pPr>
        <w:pStyle w:val="ListBullet"/>
      </w:pPr>
      <w:r w:rsidRPr="00072382">
        <w:t>Expandable &amp; ‘future’ proof capability for Biosecurity Act changes</w:t>
      </w:r>
    </w:p>
    <w:p w14:paraId="105211A0" w14:textId="77777777" w:rsidR="00072382" w:rsidRDefault="00072382" w:rsidP="00807158">
      <w:pPr>
        <w:pStyle w:val="ListBullet"/>
        <w:numPr>
          <w:ilvl w:val="0"/>
          <w:numId w:val="0"/>
        </w:numPr>
        <w:ind w:left="425" w:hanging="425"/>
      </w:pPr>
    </w:p>
    <w:p w14:paraId="064F5546" w14:textId="77777777" w:rsidR="00072382" w:rsidRDefault="00072382" w:rsidP="00072382">
      <w:pPr>
        <w:pStyle w:val="Heading4"/>
        <w:rPr>
          <w:rFonts w:eastAsia="Trebuchet MS"/>
          <w:w w:val="105"/>
        </w:rPr>
      </w:pPr>
      <w:r>
        <w:rPr>
          <w:rFonts w:eastAsia="Trebuchet MS"/>
          <w:w w:val="105"/>
          <w:lang w:val="en-US"/>
        </w:rPr>
        <w:t>Challenges</w:t>
      </w:r>
    </w:p>
    <w:p w14:paraId="7015ECA2" w14:textId="78AE2F74" w:rsidR="00072382" w:rsidRDefault="00072382" w:rsidP="00072382">
      <w:r w:rsidRPr="00072382">
        <w:t>Complex ‘regulatory’ information held in over 400 official ‘word’ documents including 576 schedules separately maintained; Over time many disparate lists across Biosecurity NZ have been built with little or no integration; Requirements and risks produce more than 300,000 pest-commodity-country-risk measure combinations that are difficult to keep current, be consistent and cross referenced, comprehendible and maintained; Over 25 identified stakeholder groups that require engagement and communication</w:t>
      </w:r>
    </w:p>
    <w:p w14:paraId="4D5F7438" w14:textId="61FA6494" w:rsidR="00072382" w:rsidRDefault="00072382" w:rsidP="00072382"/>
    <w:p w14:paraId="52FDBFBA" w14:textId="77777777" w:rsidR="00072382" w:rsidRDefault="00072382">
      <w:pPr>
        <w:spacing w:before="0"/>
        <w:rPr>
          <w:rFonts w:asciiTheme="minorHAnsi" w:eastAsiaTheme="minorEastAsia" w:hAnsiTheme="minorHAnsi" w:cstheme="minorBidi"/>
          <w:b/>
          <w:sz w:val="28"/>
          <w:lang w:eastAsia="ja-JP"/>
        </w:rPr>
      </w:pPr>
      <w:r>
        <w:br w:type="page"/>
      </w:r>
    </w:p>
    <w:p w14:paraId="5DF1729B" w14:textId="170C6EA7" w:rsidR="00072382" w:rsidRDefault="00072382" w:rsidP="00072382">
      <w:pPr>
        <w:pStyle w:val="Heading4"/>
      </w:pPr>
      <w:r w:rsidRPr="00072382">
        <w:lastRenderedPageBreak/>
        <w:t>PIER integration</w:t>
      </w:r>
    </w:p>
    <w:p w14:paraId="3D441ECB" w14:textId="77777777" w:rsidR="00072382" w:rsidRPr="00072382" w:rsidRDefault="00072382" w:rsidP="00072382">
      <w:pPr>
        <w:rPr>
          <w:b/>
          <w:bCs/>
        </w:rPr>
      </w:pPr>
      <w:r w:rsidRPr="00072382">
        <w:rPr>
          <w:b/>
          <w:bCs/>
        </w:rPr>
        <w:t>On demand data via APIs, Json</w:t>
      </w:r>
    </w:p>
    <w:p w14:paraId="289CF99B" w14:textId="77777777" w:rsidR="00072382" w:rsidRDefault="00072382" w:rsidP="00072382">
      <w:r>
        <w:t>Commodity, Import, Export, From Country, To Country, Pathway status, Approved,</w:t>
      </w:r>
    </w:p>
    <w:p w14:paraId="1CCE8465" w14:textId="31B7EA2A" w:rsidR="00072382" w:rsidRDefault="00072382" w:rsidP="00072382">
      <w:r>
        <w:t>Suspended, Not approved, Commodity class, End use, Part or life stage, Official reference, Requirements, IHS links, ICPR links, Scientific name, Organism type, Unwanted, Notifiable, Regulated, Non-regulated, Not assessed, Quarantine, Actionable, New organism, Not-new organism, Prohibited. New Zealand country freedom, Action upon interception in NZ, Potential Vector, HSNO, Measures, Risk scenario, Risk items, Treatment, PEQ, Action, Measure sets, Port of entry, Facility, Associated guidance document links</w:t>
      </w:r>
    </w:p>
    <w:p w14:paraId="57D15241" w14:textId="74E9514B" w:rsidR="00072382" w:rsidRDefault="00072382" w:rsidP="00072382">
      <w:pPr>
        <w:pStyle w:val="ListBullet"/>
      </w:pPr>
      <w:r>
        <w:t>Pre-border</w:t>
      </w:r>
    </w:p>
    <w:p w14:paraId="35E09B77" w14:textId="154D4D60" w:rsidR="00072382" w:rsidRDefault="00072382" w:rsidP="00072382">
      <w:pPr>
        <w:pStyle w:val="ListBullet"/>
      </w:pPr>
      <w:r>
        <w:t>Border</w:t>
      </w:r>
    </w:p>
    <w:p w14:paraId="519E241B" w14:textId="32413636" w:rsidR="00072382" w:rsidRDefault="00072382" w:rsidP="00072382">
      <w:pPr>
        <w:pStyle w:val="ListBullet"/>
      </w:pPr>
      <w:r>
        <w:t>Post border</w:t>
      </w:r>
    </w:p>
    <w:p w14:paraId="0AC98472" w14:textId="6FEAC02F" w:rsidR="00072382" w:rsidRDefault="00072382" w:rsidP="00072382"/>
    <w:p w14:paraId="1BDBC2D0" w14:textId="1071906A" w:rsidR="00072382" w:rsidRPr="00072382" w:rsidRDefault="00072382" w:rsidP="00072382">
      <w:pPr>
        <w:rPr>
          <w:b/>
          <w:bCs/>
        </w:rPr>
      </w:pPr>
      <w:r w:rsidRPr="00072382">
        <w:rPr>
          <w:b/>
          <w:bCs/>
        </w:rPr>
        <w:t>External Reference Sources</w:t>
      </w:r>
    </w:p>
    <w:p w14:paraId="6FBDE9F4" w14:textId="12CF19A0" w:rsidR="00072382" w:rsidRDefault="00072382" w:rsidP="00072382">
      <w:pPr>
        <w:pStyle w:val="ListBullet"/>
      </w:pPr>
      <w:r>
        <w:t>NZOR</w:t>
      </w:r>
    </w:p>
    <w:p w14:paraId="2E16BD5B" w14:textId="338B057A" w:rsidR="00072382" w:rsidRDefault="00072382" w:rsidP="00072382">
      <w:pPr>
        <w:pStyle w:val="ListBullet"/>
      </w:pPr>
      <w:r>
        <w:t>EPPO</w:t>
      </w:r>
    </w:p>
    <w:p w14:paraId="775DE033" w14:textId="0CFD078B" w:rsidR="00072382" w:rsidRDefault="00072382" w:rsidP="00072382">
      <w:pPr>
        <w:pStyle w:val="ListBullet"/>
      </w:pPr>
      <w:r>
        <w:t>Other</w:t>
      </w:r>
    </w:p>
    <w:p w14:paraId="62172422" w14:textId="2CD20582" w:rsidR="00072382" w:rsidRDefault="00072382" w:rsidP="00072382"/>
    <w:p w14:paraId="102A1CA1" w14:textId="067BA345" w:rsidR="00072382" w:rsidRPr="00072382" w:rsidRDefault="00072382" w:rsidP="00072382">
      <w:pPr>
        <w:rPr>
          <w:b/>
          <w:bCs/>
        </w:rPr>
      </w:pPr>
      <w:r w:rsidRPr="00072382">
        <w:rPr>
          <w:b/>
          <w:bCs/>
        </w:rPr>
        <w:t>External Stakeholders</w:t>
      </w:r>
    </w:p>
    <w:p w14:paraId="00954C38" w14:textId="77777777" w:rsidR="00072382" w:rsidRDefault="00072382" w:rsidP="00072382">
      <w:pPr>
        <w:pStyle w:val="ListBullet"/>
      </w:pPr>
      <w:r w:rsidRPr="00807158">
        <w:t>Importers &amp; Industry</w:t>
      </w:r>
    </w:p>
    <w:p w14:paraId="7A99AC40" w14:textId="77777777" w:rsidR="00072382" w:rsidRDefault="00072382" w:rsidP="00072382">
      <w:pPr>
        <w:pStyle w:val="ListBullet"/>
      </w:pPr>
      <w:r w:rsidRPr="00807158">
        <w:t>Exporters &amp; Industry</w:t>
      </w:r>
    </w:p>
    <w:p w14:paraId="7471FE05" w14:textId="77777777" w:rsidR="00072382" w:rsidRDefault="00072382" w:rsidP="00072382">
      <w:pPr>
        <w:pStyle w:val="ListBullet"/>
      </w:pPr>
      <w:r w:rsidRPr="00807158">
        <w:t>Border Systems</w:t>
      </w:r>
    </w:p>
    <w:p w14:paraId="542B0B6A" w14:textId="77777777" w:rsidR="00072382" w:rsidRDefault="00072382" w:rsidP="00072382">
      <w:pPr>
        <w:pStyle w:val="ListBullet"/>
      </w:pPr>
      <w:r>
        <w:t>NPPOs</w:t>
      </w:r>
    </w:p>
    <w:p w14:paraId="1261B641" w14:textId="77777777" w:rsidR="00072382" w:rsidRDefault="00072382" w:rsidP="00072382">
      <w:pPr>
        <w:pStyle w:val="ListBullet"/>
      </w:pPr>
      <w:r>
        <w:t>Public</w:t>
      </w:r>
    </w:p>
    <w:p w14:paraId="3601DD58" w14:textId="3EE16575" w:rsidR="00072382" w:rsidRDefault="00072382" w:rsidP="00072382">
      <w:pPr>
        <w:pStyle w:val="ListBullet"/>
      </w:pPr>
      <w:r>
        <w:t>Other Stakeholders</w:t>
      </w:r>
    </w:p>
    <w:p w14:paraId="67FE016F" w14:textId="1689E78D" w:rsidR="00072382" w:rsidRDefault="00072382" w:rsidP="00072382"/>
    <w:p w14:paraId="4384D919" w14:textId="52282FCB" w:rsidR="00072382" w:rsidRPr="00F45A4B" w:rsidRDefault="00072382" w:rsidP="00072382">
      <w:r w:rsidRPr="00072382">
        <w:t xml:space="preserve">Note: The PIER APIs will go through the </w:t>
      </w:r>
      <w:proofErr w:type="spellStart"/>
      <w:r w:rsidRPr="00072382">
        <w:t>APIGee</w:t>
      </w:r>
      <w:proofErr w:type="spellEnd"/>
      <w:r w:rsidRPr="00072382">
        <w:t xml:space="preserve"> gateway, however most MPI systems still do not use this method to exchange data, so Json &amp; csv can be provided on request</w:t>
      </w:r>
    </w:p>
    <w:sectPr w:rsidR="00072382" w:rsidRPr="00F45A4B" w:rsidSect="00E21CBE">
      <w:footerReference w:type="default" r:id="rId1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4454" w14:textId="77777777" w:rsidR="00ED0410" w:rsidRDefault="00ED0410">
      <w:r>
        <w:separator/>
      </w:r>
    </w:p>
  </w:endnote>
  <w:endnote w:type="continuationSeparator" w:id="0">
    <w:p w14:paraId="3E6EDCD6" w14:textId="77777777" w:rsidR="00ED0410" w:rsidRDefault="00E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altName w:val="?l?r ??u!??I"/>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262646"/>
      <w:docPartObj>
        <w:docPartGallery w:val="Page Numbers (Bottom of Page)"/>
        <w:docPartUnique/>
      </w:docPartObj>
    </w:sdtPr>
    <w:sdtEndPr>
      <w:rPr>
        <w:noProof/>
      </w:rPr>
    </w:sdtEndPr>
    <w:sdtContent>
      <w:p w14:paraId="298BEE3D" w14:textId="77777777" w:rsidR="00C6669A" w:rsidRDefault="000A7C1A" w:rsidP="00C6669A">
        <w:pPr>
          <w:pStyle w:val="Footer"/>
          <w:jc w:val="right"/>
        </w:pPr>
        <w:r>
          <w:t>Department of Agriculture and Water Resources</w:t>
        </w:r>
        <w:r w:rsidR="00C6669A">
          <w:tab/>
        </w:r>
        <w:r w:rsidR="00EB5521">
          <w:fldChar w:fldCharType="begin"/>
        </w:r>
        <w:r w:rsidR="00C6669A">
          <w:instrText xml:space="preserve"> PAGE   \* MERGEFORMAT </w:instrText>
        </w:r>
        <w:r w:rsidR="00EB5521">
          <w:fldChar w:fldCharType="separate"/>
        </w:r>
        <w:r w:rsidR="00387658">
          <w:rPr>
            <w:noProof/>
          </w:rPr>
          <w:t>1</w:t>
        </w:r>
        <w:r w:rsidR="00EB552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59EA" w14:textId="77777777" w:rsidR="00ED0410" w:rsidRDefault="00ED0410">
      <w:r>
        <w:separator/>
      </w:r>
    </w:p>
  </w:footnote>
  <w:footnote w:type="continuationSeparator" w:id="0">
    <w:p w14:paraId="13279FFD" w14:textId="77777777" w:rsidR="00ED0410" w:rsidRDefault="00ED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34168FD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1D16C0"/>
    <w:multiLevelType w:val="multilevel"/>
    <w:tmpl w:val="1334FF66"/>
    <w:lvl w:ilvl="0">
      <w:numFmt w:val="bullet"/>
      <w:lvlText w:val="·"/>
      <w:lvlJc w:val="left"/>
      <w:pPr>
        <w:tabs>
          <w:tab w:val="left" w:pos="360"/>
        </w:tabs>
      </w:pPr>
      <w:rPr>
        <w:rFonts w:ascii="Symbol" w:eastAsia="Symbol" w:hAnsi="Symbol"/>
        <w:color w:val="000000"/>
        <w:spacing w:val="0"/>
        <w:w w:val="100"/>
        <w:sz w:val="3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D625D"/>
    <w:multiLevelType w:val="multilevel"/>
    <w:tmpl w:val="9D8E0184"/>
    <w:lvl w:ilvl="0">
      <w:numFmt w:val="bullet"/>
      <w:lvlText w:val="·"/>
      <w:lvlJc w:val="left"/>
      <w:pPr>
        <w:tabs>
          <w:tab w:val="left" w:pos="360"/>
        </w:tabs>
      </w:pPr>
      <w:rPr>
        <w:rFonts w:ascii="Symbol" w:eastAsia="Symbol" w:hAnsi="Symbol"/>
        <w:color w:val="000000"/>
        <w:spacing w:val="-4"/>
        <w:w w:val="100"/>
        <w:sz w:val="3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661608"/>
    <w:multiLevelType w:val="hybridMultilevel"/>
    <w:tmpl w:val="EC866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1FD016FD"/>
    <w:multiLevelType w:val="multilevel"/>
    <w:tmpl w:val="4C7A5B12"/>
    <w:lvl w:ilvl="0">
      <w:numFmt w:val="bullet"/>
      <w:lvlText w:val="·"/>
      <w:lvlJc w:val="left"/>
      <w:pPr>
        <w:tabs>
          <w:tab w:val="left" w:pos="360"/>
        </w:tabs>
      </w:pPr>
      <w:rPr>
        <w:rFonts w:ascii="Symbol" w:eastAsia="Symbol" w:hAnsi="Symbol"/>
        <w:color w:val="000000"/>
        <w:spacing w:val="-5"/>
        <w:w w:val="100"/>
        <w:sz w:val="4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E856C3"/>
    <w:multiLevelType w:val="multilevel"/>
    <w:tmpl w:val="8D765CD0"/>
    <w:lvl w:ilvl="0">
      <w:numFmt w:val="bullet"/>
      <w:lvlText w:val="·"/>
      <w:lvlJc w:val="left"/>
      <w:pPr>
        <w:tabs>
          <w:tab w:val="left" w:pos="216"/>
        </w:tabs>
      </w:pPr>
      <w:rPr>
        <w:rFonts w:ascii="Symbol" w:eastAsia="Symbol" w:hAnsi="Symbol"/>
        <w:color w:val="000000"/>
        <w:spacing w:val="1"/>
        <w:w w:val="100"/>
        <w:sz w:val="3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29D173AB"/>
    <w:multiLevelType w:val="multilevel"/>
    <w:tmpl w:val="5298F8A4"/>
    <w:lvl w:ilvl="0">
      <w:numFmt w:val="bullet"/>
      <w:lvlText w:val="·"/>
      <w:lvlJc w:val="left"/>
      <w:pPr>
        <w:tabs>
          <w:tab w:val="left" w:pos="288"/>
        </w:tabs>
      </w:pPr>
      <w:rPr>
        <w:rFonts w:ascii="Symbol" w:eastAsia="Symbol" w:hAnsi="Symbol"/>
        <w:color w:val="000000"/>
        <w:spacing w:val="5"/>
        <w:w w:val="100"/>
        <w:sz w:val="4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913599"/>
    <w:multiLevelType w:val="multilevel"/>
    <w:tmpl w:val="02AA8FA0"/>
    <w:numStyleLink w:val="ListBullets"/>
  </w:abstractNum>
  <w:abstractNum w:abstractNumId="15" w15:restartNumberingAfterBreak="0">
    <w:nsid w:val="2F1C7EF7"/>
    <w:multiLevelType w:val="multilevel"/>
    <w:tmpl w:val="5AE686CC"/>
    <w:lvl w:ilvl="0">
      <w:numFmt w:val="bullet"/>
      <w:lvlText w:val="·"/>
      <w:lvlJc w:val="left"/>
      <w:pPr>
        <w:tabs>
          <w:tab w:val="left" w:pos="216"/>
        </w:tabs>
      </w:pPr>
      <w:rPr>
        <w:rFonts w:ascii="Symbol" w:eastAsia="Symbol" w:hAnsi="Symbol"/>
        <w:color w:val="000000"/>
        <w:spacing w:val="-6"/>
        <w:w w:val="100"/>
        <w:sz w:val="3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2425AB"/>
    <w:multiLevelType w:val="multilevel"/>
    <w:tmpl w:val="BC8603C0"/>
    <w:numStyleLink w:val="ListNumbers"/>
  </w:abstractNum>
  <w:abstractNum w:abstractNumId="17" w15:restartNumberingAfterBreak="0">
    <w:nsid w:val="3B7C4560"/>
    <w:multiLevelType w:val="multilevel"/>
    <w:tmpl w:val="697AE732"/>
    <w:lvl w:ilvl="0">
      <w:numFmt w:val="bullet"/>
      <w:lvlText w:val="·"/>
      <w:lvlJc w:val="left"/>
      <w:pPr>
        <w:tabs>
          <w:tab w:val="left" w:pos="360"/>
        </w:tabs>
      </w:pPr>
      <w:rPr>
        <w:rFonts w:ascii="Symbol" w:eastAsia="Symbol" w:hAnsi="Symbo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4A5902"/>
    <w:multiLevelType w:val="hybridMultilevel"/>
    <w:tmpl w:val="EA44E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DD5C12"/>
    <w:multiLevelType w:val="multilevel"/>
    <w:tmpl w:val="20F2356A"/>
    <w:numStyleLink w:val="Appendix"/>
  </w:abstractNum>
  <w:abstractNum w:abstractNumId="20"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2598F"/>
    <w:multiLevelType w:val="multilevel"/>
    <w:tmpl w:val="23B09568"/>
    <w:lvl w:ilvl="0">
      <w:numFmt w:val="bullet"/>
      <w:lvlText w:val="·"/>
      <w:lvlJc w:val="left"/>
      <w:pPr>
        <w:tabs>
          <w:tab w:val="left" w:pos="288"/>
        </w:tabs>
      </w:pPr>
      <w:rPr>
        <w:rFonts w:ascii="Symbol" w:eastAsia="Symbol" w:hAnsi="Symbol"/>
        <w:color w:val="1E7B67"/>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326903"/>
    <w:multiLevelType w:val="multilevel"/>
    <w:tmpl w:val="EE06E0A8"/>
    <w:lvl w:ilvl="0">
      <w:start w:val="1"/>
      <w:numFmt w:val="bullet"/>
      <w:lvlText w:val=""/>
      <w:lvlJc w:val="left"/>
      <w:pPr>
        <w:tabs>
          <w:tab w:val="num" w:pos="425"/>
        </w:tabs>
        <w:ind w:left="425" w:hanging="425"/>
      </w:pPr>
      <w:rPr>
        <w:rFonts w:ascii="Symbol" w:hAnsi="Symbol" w:hint="default"/>
        <w:color w:val="auto"/>
      </w:rPr>
    </w:lvl>
    <w:lvl w:ilvl="1">
      <w:start w:val="1"/>
      <w:numFmt w:val="bullet"/>
      <w:lvlText w:val="o"/>
      <w:lvlJc w:val="left"/>
      <w:pPr>
        <w:ind w:left="794" w:hanging="369"/>
      </w:pPr>
      <w:rPr>
        <w:rFonts w:ascii="Courier New" w:hAnsi="Courier New" w:cs="Courier New"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558B767E"/>
    <w:multiLevelType w:val="multilevel"/>
    <w:tmpl w:val="0EFAE25C"/>
    <w:lvl w:ilvl="0">
      <w:numFmt w:val="bullet"/>
      <w:lvlText w:val="·"/>
      <w:lvlJc w:val="left"/>
      <w:pPr>
        <w:tabs>
          <w:tab w:val="left" w:pos="504"/>
        </w:tabs>
      </w:pPr>
      <w:rPr>
        <w:rFonts w:ascii="Symbol" w:eastAsia="Symbol" w:hAnsi="Symbol"/>
        <w:color w:val="000000"/>
        <w:spacing w:val="0"/>
        <w:w w:val="100"/>
        <w:sz w:val="4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6"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16F014E"/>
    <w:multiLevelType w:val="multilevel"/>
    <w:tmpl w:val="5A42020E"/>
    <w:lvl w:ilvl="0">
      <w:numFmt w:val="bullet"/>
      <w:lvlText w:val="·"/>
      <w:lvlJc w:val="left"/>
      <w:pPr>
        <w:tabs>
          <w:tab w:val="left" w:pos="288"/>
        </w:tabs>
      </w:pPr>
      <w:rPr>
        <w:rFonts w:ascii="Symbol" w:eastAsia="Symbol" w:hAnsi="Symbol"/>
        <w:color w:val="000000"/>
        <w:spacing w:val="-14"/>
        <w:w w:val="100"/>
        <w:sz w:val="3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D431C2"/>
    <w:multiLevelType w:val="multilevel"/>
    <w:tmpl w:val="38743A9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926AE4"/>
    <w:multiLevelType w:val="hybridMultilevel"/>
    <w:tmpl w:val="A3B01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7807E9"/>
    <w:multiLevelType w:val="multilevel"/>
    <w:tmpl w:val="6C1AA8BC"/>
    <w:lvl w:ilvl="0">
      <w:numFmt w:val="bullet"/>
      <w:lvlText w:val="·"/>
      <w:lvlJc w:val="left"/>
      <w:pPr>
        <w:tabs>
          <w:tab w:val="left" w:pos="360"/>
        </w:tabs>
      </w:pPr>
      <w:rPr>
        <w:rFonts w:ascii="Symbol" w:eastAsia="Symbol" w:hAnsi="Symbol"/>
        <w:color w:val="000000"/>
        <w:spacing w:val="3"/>
        <w:w w:val="100"/>
        <w:sz w:val="4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0"/>
  </w:num>
  <w:num w:numId="3">
    <w:abstractNumId w:val="8"/>
  </w:num>
  <w:num w:numId="4">
    <w:abstractNumId w:val="9"/>
  </w:num>
  <w:num w:numId="5">
    <w:abstractNumId w:val="3"/>
  </w:num>
  <w:num w:numId="6">
    <w:abstractNumId w:val="14"/>
  </w:num>
  <w:num w:numId="7">
    <w:abstractNumId w:val="27"/>
  </w:num>
  <w:num w:numId="8">
    <w:abstractNumId w:val="16"/>
  </w:num>
  <w:num w:numId="9">
    <w:abstractNumId w:val="25"/>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6"/>
  </w:num>
  <w:num w:numId="14">
    <w:abstractNumId w:val="2"/>
  </w:num>
  <w:num w:numId="15">
    <w:abstractNumId w:val="1"/>
  </w:num>
  <w:num w:numId="16">
    <w:abstractNumId w:val="0"/>
  </w:num>
  <w:num w:numId="17">
    <w:abstractNumId w:val="4"/>
  </w:num>
  <w:num w:numId="18">
    <w:abstractNumId w:val="18"/>
  </w:num>
  <w:num w:numId="19">
    <w:abstractNumId w:val="7"/>
  </w:num>
  <w:num w:numId="20">
    <w:abstractNumId w:val="15"/>
  </w:num>
  <w:num w:numId="21">
    <w:abstractNumId w:val="28"/>
  </w:num>
  <w:num w:numId="22">
    <w:abstractNumId w:val="11"/>
  </w:num>
  <w:num w:numId="23">
    <w:abstractNumId w:val="6"/>
  </w:num>
  <w:num w:numId="24">
    <w:abstractNumId w:val="13"/>
  </w:num>
  <w:num w:numId="25">
    <w:abstractNumId w:val="10"/>
  </w:num>
  <w:num w:numId="26">
    <w:abstractNumId w:val="30"/>
  </w:num>
  <w:num w:numId="27">
    <w:abstractNumId w:val="14"/>
  </w:num>
  <w:num w:numId="28">
    <w:abstractNumId w:val="29"/>
  </w:num>
  <w:num w:numId="29">
    <w:abstractNumId w:val="21"/>
  </w:num>
  <w:num w:numId="30">
    <w:abstractNumId w:val="14"/>
  </w:num>
  <w:num w:numId="31">
    <w:abstractNumId w:val="14"/>
  </w:num>
  <w:num w:numId="32">
    <w:abstractNumId w:val="14"/>
  </w:num>
  <w:num w:numId="33">
    <w:abstractNumId w:val="5"/>
  </w:num>
  <w:num w:numId="34">
    <w:abstractNumId w:val="17"/>
  </w:num>
  <w:num w:numId="35">
    <w:abstractNumId w:val="14"/>
  </w:num>
  <w:num w:numId="36">
    <w:abstractNumId w:val="22"/>
  </w:num>
  <w:num w:numId="37">
    <w:abstractNumId w:val="14"/>
  </w:num>
  <w:num w:numId="38">
    <w:abstractNumId w:val="14"/>
  </w:num>
  <w:num w:numId="39">
    <w:abstractNumId w:val="31"/>
  </w:num>
  <w:num w:numId="40">
    <w:abstractNumId w:val="23"/>
  </w:num>
  <w:num w:numId="41">
    <w:abstractNumId w:val="14"/>
  </w:num>
  <w:num w:numId="42">
    <w:abstractNumId w:val="14"/>
  </w:num>
  <w:num w:numId="4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0B"/>
    <w:rsid w:val="000629D8"/>
    <w:rsid w:val="00072382"/>
    <w:rsid w:val="000A7C1A"/>
    <w:rsid w:val="002366F7"/>
    <w:rsid w:val="00387658"/>
    <w:rsid w:val="00487B13"/>
    <w:rsid w:val="005570C8"/>
    <w:rsid w:val="00596111"/>
    <w:rsid w:val="005F0A16"/>
    <w:rsid w:val="00612229"/>
    <w:rsid w:val="00626E31"/>
    <w:rsid w:val="006D6E8A"/>
    <w:rsid w:val="00774EE5"/>
    <w:rsid w:val="007F10B8"/>
    <w:rsid w:val="00807158"/>
    <w:rsid w:val="008D0708"/>
    <w:rsid w:val="00905F94"/>
    <w:rsid w:val="0097040A"/>
    <w:rsid w:val="009D612C"/>
    <w:rsid w:val="00A81E82"/>
    <w:rsid w:val="00AA4B88"/>
    <w:rsid w:val="00AB6F06"/>
    <w:rsid w:val="00B230FF"/>
    <w:rsid w:val="00B57188"/>
    <w:rsid w:val="00B75616"/>
    <w:rsid w:val="00C6669A"/>
    <w:rsid w:val="00DB779D"/>
    <w:rsid w:val="00DD77B4"/>
    <w:rsid w:val="00DE402A"/>
    <w:rsid w:val="00DF7A0B"/>
    <w:rsid w:val="00E21CBE"/>
    <w:rsid w:val="00E3214D"/>
    <w:rsid w:val="00EB43C1"/>
    <w:rsid w:val="00EB5521"/>
    <w:rsid w:val="00EC6CF7"/>
    <w:rsid w:val="00ED0410"/>
    <w:rsid w:val="00F24B00"/>
    <w:rsid w:val="00F37DDA"/>
    <w:rsid w:val="00F45A4B"/>
    <w:rsid w:val="00F87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9A327"/>
  <w15:docId w15:val="{82AEB7FD-F8B3-43E5-8CF3-421E524C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82"/>
    <w:pPr>
      <w:spacing w:before="120"/>
    </w:pPr>
    <w:rPr>
      <w:rFonts w:eastAsia="Calibri"/>
      <w:sz w:val="22"/>
      <w:szCs w:val="22"/>
      <w:lang w:eastAsia="en-US"/>
    </w:rPr>
  </w:style>
  <w:style w:type="paragraph" w:styleId="Heading1">
    <w:name w:val="heading 1"/>
    <w:next w:val="Normal"/>
    <w:link w:val="Heading1Char"/>
    <w:uiPriority w:val="1"/>
    <w:qFormat/>
    <w:rsid w:val="00EB5521"/>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rsid w:val="00EB5521"/>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rsid w:val="00EB5521"/>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next w:val="Normal"/>
    <w:link w:val="Heading4Char"/>
    <w:uiPriority w:val="5"/>
    <w:qFormat/>
    <w:rsid w:val="006D6E8A"/>
    <w:pPr>
      <w:spacing w:before="120"/>
      <w:outlineLvl w:val="3"/>
    </w:pPr>
    <w:rPr>
      <w:rFonts w:asciiTheme="minorHAnsi" w:eastAsiaTheme="minorEastAsia" w:hAnsiTheme="minorHAnsi" w:cstheme="minorBidi"/>
      <w:b/>
      <w:sz w:val="28"/>
      <w:szCs w:val="22"/>
      <w:lang w:eastAsia="ja-JP"/>
    </w:rPr>
  </w:style>
  <w:style w:type="paragraph" w:styleId="Heading5">
    <w:name w:val="heading 5"/>
    <w:next w:val="Normal"/>
    <w:link w:val="Heading5Char"/>
    <w:uiPriority w:val="9"/>
    <w:unhideWhenUsed/>
    <w:rsid w:val="006D6E8A"/>
    <w:pPr>
      <w:keepNext/>
      <w:keepLines/>
      <w:spacing w:before="200"/>
      <w:outlineLvl w:val="4"/>
    </w:pPr>
    <w:rPr>
      <w:rFonts w:eastAsiaTheme="majorEastAsia" w:cstheme="majorBidi"/>
      <w:b/>
      <w: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rsid w:val="00EB5521"/>
    <w:pPr>
      <w:numPr>
        <w:numId w:val="1"/>
      </w:numPr>
    </w:pPr>
  </w:style>
  <w:style w:type="character" w:customStyle="1" w:styleId="Heading1Char">
    <w:name w:val="Heading 1 Char"/>
    <w:basedOn w:val="DefaultParagraphFont"/>
    <w:link w:val="Heading1"/>
    <w:uiPriority w:val="1"/>
    <w:rsid w:val="00EB552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sid w:val="00EB5521"/>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sid w:val="00EB5521"/>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sid w:val="006D6E8A"/>
    <w:rPr>
      <w:rFonts w:asciiTheme="minorHAnsi" w:eastAsiaTheme="minorEastAsia" w:hAnsiTheme="minorHAnsi" w:cstheme="minorBidi"/>
      <w:b/>
      <w:sz w:val="28"/>
      <w:szCs w:val="22"/>
      <w:lang w:eastAsia="ja-JP"/>
    </w:rPr>
  </w:style>
  <w:style w:type="character" w:customStyle="1" w:styleId="Heading5Char">
    <w:name w:val="Heading 5 Char"/>
    <w:basedOn w:val="DefaultParagraphFont"/>
    <w:link w:val="Heading5"/>
    <w:uiPriority w:val="9"/>
    <w:rsid w:val="006D6E8A"/>
    <w:rPr>
      <w:rFonts w:eastAsiaTheme="majorEastAsia" w:cstheme="majorBidi"/>
      <w:b/>
      <w:i/>
      <w:sz w:val="24"/>
      <w:szCs w:val="22"/>
      <w:lang w:eastAsia="en-US"/>
    </w:rPr>
  </w:style>
  <w:style w:type="paragraph" w:styleId="TOC1">
    <w:name w:val="toc 1"/>
    <w:basedOn w:val="Normal"/>
    <w:next w:val="Normal"/>
    <w:uiPriority w:val="39"/>
    <w:unhideWhenUsed/>
    <w:qFormat/>
    <w:rsid w:val="00EB5521"/>
    <w:pPr>
      <w:tabs>
        <w:tab w:val="left" w:pos="426"/>
        <w:tab w:val="right" w:leader="dot" w:pos="9072"/>
      </w:tabs>
      <w:spacing w:after="120"/>
    </w:pPr>
    <w:rPr>
      <w:b/>
      <w:noProof/>
    </w:rPr>
  </w:style>
  <w:style w:type="paragraph" w:styleId="TOC2">
    <w:name w:val="toc 2"/>
    <w:basedOn w:val="Normal"/>
    <w:next w:val="Normal"/>
    <w:uiPriority w:val="39"/>
    <w:unhideWhenUsed/>
    <w:qFormat/>
    <w:rsid w:val="00EB5521"/>
    <w:pPr>
      <w:tabs>
        <w:tab w:val="right" w:leader="dot" w:pos="9060"/>
      </w:tabs>
      <w:spacing w:after="120"/>
      <w:ind w:firstLine="425"/>
    </w:pPr>
    <w:rPr>
      <w:noProof/>
    </w:rPr>
  </w:style>
  <w:style w:type="paragraph" w:styleId="TOC3">
    <w:name w:val="toc 3"/>
    <w:basedOn w:val="Normal"/>
    <w:next w:val="Normal"/>
    <w:uiPriority w:val="39"/>
    <w:unhideWhenUsed/>
    <w:qFormat/>
    <w:rsid w:val="00EB5521"/>
    <w:pPr>
      <w:tabs>
        <w:tab w:val="right" w:leader="dot" w:pos="9072"/>
      </w:tabs>
      <w:spacing w:after="120"/>
      <w:ind w:firstLine="851"/>
    </w:pPr>
    <w:rPr>
      <w:noProof/>
    </w:rPr>
  </w:style>
  <w:style w:type="paragraph" w:styleId="Caption">
    <w:name w:val="caption"/>
    <w:basedOn w:val="Normal"/>
    <w:next w:val="Normal"/>
    <w:uiPriority w:val="12"/>
    <w:qFormat/>
    <w:rsid w:val="00EB5521"/>
    <w:pPr>
      <w:keepNext/>
      <w:spacing w:before="360" w:after="120"/>
    </w:pPr>
    <w:rPr>
      <w:b/>
      <w:bCs/>
      <w:sz w:val="24"/>
      <w:szCs w:val="18"/>
    </w:rPr>
  </w:style>
  <w:style w:type="paragraph" w:styleId="ListBullet">
    <w:name w:val="List Bullet"/>
    <w:basedOn w:val="Normal"/>
    <w:uiPriority w:val="7"/>
    <w:qFormat/>
    <w:rsid w:val="00EB5521"/>
    <w:pPr>
      <w:numPr>
        <w:numId w:val="6"/>
      </w:numPr>
      <w:spacing w:after="120"/>
    </w:pPr>
  </w:style>
  <w:style w:type="paragraph" w:styleId="ListNumber">
    <w:name w:val="List Number"/>
    <w:basedOn w:val="Normal"/>
    <w:uiPriority w:val="9"/>
    <w:qFormat/>
    <w:rsid w:val="00EB5521"/>
    <w:pPr>
      <w:numPr>
        <w:numId w:val="8"/>
      </w:numPr>
      <w:spacing w:after="120"/>
    </w:pPr>
  </w:style>
  <w:style w:type="paragraph" w:styleId="ListBullet2">
    <w:name w:val="List Bullet 2"/>
    <w:basedOn w:val="Normal"/>
    <w:uiPriority w:val="8"/>
    <w:qFormat/>
    <w:rsid w:val="00EB5521"/>
    <w:pPr>
      <w:numPr>
        <w:ilvl w:val="1"/>
        <w:numId w:val="6"/>
      </w:numPr>
      <w:spacing w:after="120"/>
      <w:contextualSpacing/>
    </w:pPr>
  </w:style>
  <w:style w:type="paragraph" w:styleId="ListNumber2">
    <w:name w:val="List Number 2"/>
    <w:uiPriority w:val="10"/>
    <w:qFormat/>
    <w:rsid w:val="00EB5521"/>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rsid w:val="00EB5521"/>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rsid w:val="00EB5521"/>
    <w:pPr>
      <w:tabs>
        <w:tab w:val="center" w:pos="4820"/>
      </w:tabs>
      <w:jc w:val="center"/>
    </w:pPr>
    <w:rPr>
      <w:rFonts w:ascii="Calibri" w:eastAsia="Calibri" w:hAnsi="Calibri"/>
      <w:b/>
      <w:color w:val="FF0000"/>
      <w:sz w:val="36"/>
      <w:szCs w:val="36"/>
      <w:lang w:eastAsia="en-US"/>
    </w:rPr>
  </w:style>
  <w:style w:type="character" w:styleId="Hyperlink">
    <w:name w:val="Hyperlink"/>
    <w:basedOn w:val="DefaultParagraphFont"/>
    <w:uiPriority w:val="99"/>
    <w:qFormat/>
    <w:rsid w:val="00EB5521"/>
    <w:rPr>
      <w:color w:val="165788"/>
      <w:u w:val="single"/>
    </w:rPr>
  </w:style>
  <w:style w:type="character" w:styleId="Strong">
    <w:name w:val="Strong"/>
    <w:basedOn w:val="DefaultParagraphFont"/>
    <w:uiPriority w:val="99"/>
    <w:qFormat/>
    <w:rsid w:val="00EB5521"/>
    <w:rPr>
      <w:b/>
      <w:bCs/>
    </w:rPr>
  </w:style>
  <w:style w:type="character" w:styleId="Emphasis">
    <w:name w:val="Emphasis"/>
    <w:basedOn w:val="DefaultParagraphFont"/>
    <w:uiPriority w:val="99"/>
    <w:qFormat/>
    <w:rsid w:val="00EB5521"/>
    <w:rPr>
      <w:i/>
      <w:iCs/>
    </w:rPr>
  </w:style>
  <w:style w:type="paragraph" w:styleId="Quote">
    <w:name w:val="Quote"/>
    <w:basedOn w:val="Normal"/>
    <w:next w:val="Normal"/>
    <w:link w:val="QuoteChar"/>
    <w:uiPriority w:val="18"/>
    <w:qFormat/>
    <w:rsid w:val="00EB5521"/>
    <w:pPr>
      <w:ind w:left="709" w:right="567"/>
    </w:pPr>
    <w:rPr>
      <w:rFonts w:eastAsia="Times New Roman"/>
      <w:iCs/>
      <w:color w:val="000000"/>
      <w:sz w:val="20"/>
      <w:szCs w:val="24"/>
    </w:rPr>
  </w:style>
  <w:style w:type="character" w:customStyle="1" w:styleId="QuoteChar">
    <w:name w:val="Quote Char"/>
    <w:basedOn w:val="DefaultParagraphFont"/>
    <w:link w:val="Quote"/>
    <w:uiPriority w:val="18"/>
    <w:rsid w:val="00EB5521"/>
    <w:rPr>
      <w:rFonts w:eastAsia="Times New Roman"/>
      <w:iCs/>
      <w:color w:val="000000"/>
      <w:szCs w:val="24"/>
      <w:lang w:eastAsia="en-US"/>
    </w:rPr>
  </w:style>
  <w:style w:type="paragraph" w:styleId="TOCHeading">
    <w:name w:val="TOC Heading"/>
    <w:next w:val="Normal"/>
    <w:uiPriority w:val="39"/>
    <w:qFormat/>
    <w:rsid w:val="00EB5521"/>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rsid w:val="00EB5521"/>
    <w:pPr>
      <w:tabs>
        <w:tab w:val="center" w:pos="4536"/>
      </w:tabs>
      <w:spacing w:after="120"/>
      <w:jc w:val="center"/>
    </w:pPr>
    <w:rPr>
      <w:sz w:val="16"/>
    </w:rPr>
  </w:style>
  <w:style w:type="paragraph" w:styleId="Footer">
    <w:name w:val="footer"/>
    <w:next w:val="Footeraddress"/>
    <w:link w:val="FooterChar"/>
    <w:uiPriority w:val="99"/>
    <w:unhideWhenUsed/>
    <w:rsid w:val="00EB5521"/>
    <w:pPr>
      <w:tabs>
        <w:tab w:val="right" w:pos="9026"/>
      </w:tabs>
    </w:pPr>
    <w:rPr>
      <w:rFonts w:ascii="Calibri" w:hAnsi="Calibri"/>
    </w:rPr>
  </w:style>
  <w:style w:type="character" w:customStyle="1" w:styleId="FooterChar">
    <w:name w:val="Footer Char"/>
    <w:basedOn w:val="DefaultParagraphFont"/>
    <w:link w:val="Footer"/>
    <w:uiPriority w:val="99"/>
    <w:rsid w:val="00EB5521"/>
    <w:rPr>
      <w:rFonts w:ascii="Calibri" w:hAnsi="Calibri"/>
    </w:rPr>
  </w:style>
  <w:style w:type="paragraph" w:customStyle="1" w:styleId="BoxText">
    <w:name w:val="Box Text"/>
    <w:basedOn w:val="Normal"/>
    <w:uiPriority w:val="19"/>
    <w:qFormat/>
    <w:rsid w:val="00EB5521"/>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rsid w:val="00EB5521"/>
    <w:pPr>
      <w:spacing w:line="264" w:lineRule="auto"/>
      <w:contextualSpacing/>
    </w:pPr>
    <w:rPr>
      <w:sz w:val="18"/>
    </w:rPr>
  </w:style>
  <w:style w:type="paragraph" w:customStyle="1" w:styleId="BasicParagraph">
    <w:name w:val="[Basic Paragraph]"/>
    <w:basedOn w:val="Normal"/>
    <w:uiPriority w:val="99"/>
    <w:rsid w:val="00EB5521"/>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rsid w:val="00EB5521"/>
    <w:pPr>
      <w:spacing w:before="60" w:after="60"/>
    </w:pPr>
    <w:rPr>
      <w:sz w:val="18"/>
    </w:rPr>
  </w:style>
  <w:style w:type="paragraph" w:customStyle="1" w:styleId="TableHeading">
    <w:name w:val="Table Heading"/>
    <w:basedOn w:val="TableText"/>
    <w:uiPriority w:val="14"/>
    <w:qFormat/>
    <w:rsid w:val="00EB5521"/>
    <w:pPr>
      <w:keepNext/>
    </w:pPr>
    <w:rPr>
      <w:b/>
    </w:rPr>
  </w:style>
  <w:style w:type="numbering" w:customStyle="1" w:styleId="Headings">
    <w:name w:val="Headings"/>
    <w:uiPriority w:val="99"/>
    <w:rsid w:val="00EB5521"/>
    <w:pPr>
      <w:numPr>
        <w:numId w:val="9"/>
      </w:numPr>
    </w:pPr>
  </w:style>
  <w:style w:type="paragraph" w:customStyle="1" w:styleId="BoxTextBullet">
    <w:name w:val="Box Text Bullet"/>
    <w:basedOn w:val="BoxText"/>
    <w:uiPriority w:val="21"/>
    <w:qFormat/>
    <w:rsid w:val="00EB5521"/>
    <w:pPr>
      <w:numPr>
        <w:numId w:val="2"/>
      </w:numPr>
      <w:tabs>
        <w:tab w:val="left" w:pos="227"/>
      </w:tabs>
      <w:ind w:left="0" w:firstLine="0"/>
    </w:pPr>
  </w:style>
  <w:style w:type="paragraph" w:customStyle="1" w:styleId="TableBullet">
    <w:name w:val="Table Bullet"/>
    <w:basedOn w:val="TableText"/>
    <w:uiPriority w:val="15"/>
    <w:qFormat/>
    <w:rsid w:val="00EB5521"/>
    <w:pPr>
      <w:numPr>
        <w:numId w:val="3"/>
      </w:numPr>
    </w:pPr>
  </w:style>
  <w:style w:type="paragraph" w:customStyle="1" w:styleId="BoxHeading">
    <w:name w:val="Box Heading"/>
    <w:basedOn w:val="BoxText"/>
    <w:uiPriority w:val="20"/>
    <w:qFormat/>
    <w:rsid w:val="00EB5521"/>
    <w:rPr>
      <w:b/>
    </w:rPr>
  </w:style>
  <w:style w:type="paragraph" w:customStyle="1" w:styleId="Securityclassification">
    <w:name w:val="Security classification"/>
    <w:basedOn w:val="Normal"/>
    <w:uiPriority w:val="26"/>
    <w:qFormat/>
    <w:rsid w:val="00EB5521"/>
    <w:pPr>
      <w:tabs>
        <w:tab w:val="center" w:pos="4820"/>
      </w:tabs>
      <w:jc w:val="center"/>
    </w:pPr>
    <w:rPr>
      <w:b/>
      <w:caps/>
      <w:color w:val="FF0000"/>
      <w:sz w:val="36"/>
      <w:szCs w:val="36"/>
    </w:rPr>
  </w:style>
  <w:style w:type="paragraph" w:styleId="Header">
    <w:name w:val="header"/>
    <w:link w:val="HeaderChar"/>
    <w:unhideWhenUsed/>
    <w:rsid w:val="00EB5521"/>
    <w:pPr>
      <w:tabs>
        <w:tab w:val="right" w:pos="9026"/>
      </w:tabs>
    </w:pPr>
    <w:rPr>
      <w:rFonts w:ascii="Calibri" w:hAnsi="Calibri"/>
    </w:rPr>
  </w:style>
  <w:style w:type="character" w:customStyle="1" w:styleId="HeaderChar">
    <w:name w:val="Header Char"/>
    <w:basedOn w:val="DefaultParagraphFont"/>
    <w:link w:val="Header"/>
    <w:rsid w:val="00EB5521"/>
    <w:rPr>
      <w:rFonts w:ascii="Calibri" w:hAnsi="Calibri"/>
    </w:rPr>
  </w:style>
  <w:style w:type="paragraph" w:customStyle="1" w:styleId="BoxSource">
    <w:name w:val="Box Source"/>
    <w:basedOn w:val="FigureTableNoteSource"/>
    <w:uiPriority w:val="22"/>
    <w:qFormat/>
    <w:rsid w:val="00EB5521"/>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rsid w:val="00EB5521"/>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sid w:val="00EB5521"/>
    <w:rPr>
      <w:rFonts w:ascii="Tahoma" w:hAnsi="Tahoma" w:cs="Tahoma"/>
      <w:sz w:val="16"/>
      <w:szCs w:val="16"/>
    </w:rPr>
  </w:style>
  <w:style w:type="character" w:customStyle="1" w:styleId="BalloonTextChar">
    <w:name w:val="Balloon Text Char"/>
    <w:basedOn w:val="DefaultParagraphFont"/>
    <w:link w:val="BalloonText"/>
    <w:uiPriority w:val="99"/>
    <w:semiHidden/>
    <w:rsid w:val="00EB5521"/>
    <w:rPr>
      <w:rFonts w:ascii="Tahoma" w:eastAsia="Calibri" w:hAnsi="Tahoma" w:cs="Tahoma"/>
      <w:sz w:val="16"/>
      <w:szCs w:val="16"/>
      <w:lang w:eastAsia="en-US"/>
    </w:rPr>
  </w:style>
  <w:style w:type="paragraph" w:styleId="TableofFigures">
    <w:name w:val="table of figures"/>
    <w:basedOn w:val="Normal"/>
    <w:next w:val="Normal"/>
    <w:uiPriority w:val="99"/>
    <w:unhideWhenUsed/>
    <w:rsid w:val="00EB5521"/>
  </w:style>
  <w:style w:type="numbering" w:customStyle="1" w:styleId="Appendix">
    <w:name w:val="Appendix"/>
    <w:uiPriority w:val="99"/>
    <w:rsid w:val="00EB5521"/>
    <w:pPr>
      <w:numPr>
        <w:numId w:val="10"/>
      </w:numPr>
    </w:pPr>
  </w:style>
  <w:style w:type="character" w:styleId="CommentReference">
    <w:name w:val="annotation reference"/>
    <w:basedOn w:val="DefaultParagraphFont"/>
    <w:uiPriority w:val="99"/>
    <w:semiHidden/>
    <w:unhideWhenUsed/>
    <w:rsid w:val="00EB5521"/>
    <w:rPr>
      <w:sz w:val="16"/>
      <w:szCs w:val="16"/>
    </w:rPr>
  </w:style>
  <w:style w:type="paragraph" w:styleId="CommentText">
    <w:name w:val="annotation text"/>
    <w:basedOn w:val="Normal"/>
    <w:link w:val="CommentTextChar"/>
    <w:uiPriority w:val="99"/>
    <w:semiHidden/>
    <w:unhideWhenUsed/>
    <w:rsid w:val="00EB5521"/>
    <w:rPr>
      <w:sz w:val="20"/>
      <w:szCs w:val="20"/>
    </w:rPr>
  </w:style>
  <w:style w:type="character" w:customStyle="1" w:styleId="CommentTextChar">
    <w:name w:val="Comment Text Char"/>
    <w:basedOn w:val="DefaultParagraphFont"/>
    <w:link w:val="CommentText"/>
    <w:uiPriority w:val="99"/>
    <w:semiHidden/>
    <w:rsid w:val="00EB5521"/>
    <w:rPr>
      <w:rFonts w:eastAsia="Calibri"/>
      <w:lang w:eastAsia="en-US"/>
    </w:rPr>
  </w:style>
  <w:style w:type="paragraph" w:styleId="CommentSubject">
    <w:name w:val="annotation subject"/>
    <w:basedOn w:val="CommentText"/>
    <w:next w:val="CommentText"/>
    <w:link w:val="CommentSubjectChar"/>
    <w:uiPriority w:val="99"/>
    <w:semiHidden/>
    <w:unhideWhenUsed/>
    <w:rsid w:val="00EB5521"/>
    <w:rPr>
      <w:b/>
      <w:bCs/>
    </w:rPr>
  </w:style>
  <w:style w:type="character" w:customStyle="1" w:styleId="CommentSubjectChar">
    <w:name w:val="Comment Subject Char"/>
    <w:basedOn w:val="CommentTextChar"/>
    <w:link w:val="CommentSubject"/>
    <w:uiPriority w:val="99"/>
    <w:semiHidden/>
    <w:rsid w:val="00EB5521"/>
    <w:rPr>
      <w:rFonts w:eastAsia="Calibri"/>
      <w:b/>
      <w:bCs/>
      <w:lang w:eastAsia="en-US"/>
    </w:rPr>
  </w:style>
  <w:style w:type="character" w:styleId="FollowedHyperlink">
    <w:name w:val="FollowedHyperlink"/>
    <w:basedOn w:val="DefaultParagraphFont"/>
    <w:uiPriority w:val="99"/>
    <w:semiHidden/>
    <w:unhideWhenUsed/>
    <w:rsid w:val="00EB5521"/>
    <w:rPr>
      <w:color w:val="800080" w:themeColor="followedHyperlink"/>
      <w:u w:val="single"/>
    </w:rPr>
  </w:style>
  <w:style w:type="numbering" w:customStyle="1" w:styleId="ListBullets">
    <w:name w:val="ListBullets"/>
    <w:uiPriority w:val="99"/>
    <w:rsid w:val="00EB5521"/>
    <w:pPr>
      <w:numPr>
        <w:numId w:val="4"/>
      </w:numPr>
    </w:pPr>
  </w:style>
  <w:style w:type="paragraph" w:styleId="ListBullet4">
    <w:name w:val="List Bullet 4"/>
    <w:basedOn w:val="Normal"/>
    <w:uiPriority w:val="99"/>
    <w:unhideWhenUsed/>
    <w:rsid w:val="00EB5521"/>
    <w:pPr>
      <w:numPr>
        <w:numId w:val="5"/>
      </w:numPr>
      <w:contextualSpacing/>
    </w:pPr>
  </w:style>
  <w:style w:type="paragraph" w:styleId="ListBullet3">
    <w:name w:val="List Bullet 3"/>
    <w:basedOn w:val="Normal"/>
    <w:uiPriority w:val="99"/>
    <w:unhideWhenUsed/>
    <w:rsid w:val="00EB5521"/>
    <w:pPr>
      <w:numPr>
        <w:ilvl w:val="2"/>
        <w:numId w:val="6"/>
      </w:numPr>
      <w:contextualSpacing/>
    </w:pPr>
  </w:style>
  <w:style w:type="numbering" w:customStyle="1" w:styleId="ListNumbers">
    <w:name w:val="ListNumbers"/>
    <w:uiPriority w:val="99"/>
    <w:rsid w:val="00EB5521"/>
    <w:pPr>
      <w:numPr>
        <w:numId w:val="7"/>
      </w:numPr>
    </w:pPr>
  </w:style>
  <w:style w:type="paragraph" w:customStyle="1" w:styleId="Picture">
    <w:name w:val="Picture"/>
    <w:qFormat/>
    <w:rsid w:val="00EB5521"/>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rsid w:val="00EB5521"/>
    <w:pPr>
      <w:ind w:left="1701"/>
    </w:pPr>
    <w:rPr>
      <w:sz w:val="40"/>
      <w:szCs w:val="40"/>
      <w:lang w:eastAsia="ja-JP"/>
    </w:rPr>
  </w:style>
  <w:style w:type="character" w:customStyle="1" w:styleId="SubtitleChar">
    <w:name w:val="Subtitle Char"/>
    <w:basedOn w:val="DefaultParagraphFont"/>
    <w:link w:val="Subtitle"/>
    <w:uiPriority w:val="23"/>
    <w:rsid w:val="00EB5521"/>
    <w:rPr>
      <w:rFonts w:eastAsia="Calibri"/>
      <w:sz w:val="40"/>
      <w:szCs w:val="40"/>
      <w:lang w:eastAsia="ja-JP"/>
    </w:rPr>
  </w:style>
  <w:style w:type="paragraph" w:styleId="Date">
    <w:name w:val="Date"/>
    <w:basedOn w:val="Normal"/>
    <w:next w:val="Normal"/>
    <w:link w:val="DateChar"/>
    <w:uiPriority w:val="99"/>
    <w:unhideWhenUsed/>
    <w:rsid w:val="00EB5521"/>
    <w:pPr>
      <w:pBdr>
        <w:top w:val="single" w:sz="4" w:space="1" w:color="auto"/>
      </w:pBdr>
      <w:ind w:left="1701"/>
      <w:jc w:val="right"/>
    </w:pPr>
    <w:rPr>
      <w:sz w:val="28"/>
      <w:szCs w:val="28"/>
    </w:rPr>
  </w:style>
  <w:style w:type="character" w:customStyle="1" w:styleId="DateChar">
    <w:name w:val="Date Char"/>
    <w:basedOn w:val="DefaultParagraphFont"/>
    <w:link w:val="Date"/>
    <w:uiPriority w:val="99"/>
    <w:rsid w:val="00EB5521"/>
    <w:rPr>
      <w:rFonts w:eastAsia="Calibri"/>
      <w:sz w:val="28"/>
      <w:szCs w:val="28"/>
      <w:lang w:eastAsia="en-US"/>
    </w:rPr>
  </w:style>
  <w:style w:type="paragraph" w:customStyle="1" w:styleId="AppendixHeading2">
    <w:name w:val="Appendix Heading 2"/>
    <w:qFormat/>
    <w:rsid w:val="00EB5521"/>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rsid w:val="00EB5521"/>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rsid w:val="00EB5521"/>
    <w:pPr>
      <w:keepNext/>
      <w:tabs>
        <w:tab w:val="num" w:pos="1077"/>
      </w:tabs>
      <w:spacing w:after="120"/>
      <w:ind w:left="1077" w:hanging="1077"/>
    </w:pPr>
    <w:rPr>
      <w:rFonts w:ascii="Calibri" w:eastAsia="Times New Roman" w:hAnsi="Calibri"/>
      <w:b/>
      <w:sz w:val="22"/>
      <w:szCs w:val="24"/>
      <w:lang w:val="en-US" w:eastAsia="en-US" w:bidi="en-US"/>
    </w:rPr>
  </w:style>
  <w:style w:type="paragraph" w:styleId="Revision">
    <w:name w:val="Revision"/>
    <w:hidden/>
    <w:uiPriority w:val="99"/>
    <w:semiHidden/>
    <w:rsid w:val="00EB5521"/>
    <w:rPr>
      <w:rFonts w:eastAsia="Calibri"/>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81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rter%20saffron\Downloads\Word-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opic xmlns="7cf0e0db-f490-4122-abae-21917392c748">Style guides and writing</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65ABE-16D0-4809-8D37-386F325C8821}">
  <ds:schemaRefs>
    <ds:schemaRef ds:uri="http://schemas.openxmlformats.org/officeDocument/2006/bibliography"/>
  </ds:schemaRefs>
</ds:datastoreItem>
</file>

<file path=customXml/itemProps2.xml><?xml version="1.0" encoding="utf-8"?>
<ds:datastoreItem xmlns:ds="http://schemas.openxmlformats.org/officeDocument/2006/customXml" ds:itemID="{89DC2663-4D88-40E8-A678-F76FE90CDC62}">
  <ds:schemaRefs>
    <ds:schemaRef ds:uri="http://schemas.microsoft.com/office/2006/metadata/properties"/>
    <ds:schemaRef ds:uri="http://schemas.microsoft.com/office/infopath/2007/PartnerControls"/>
    <ds:schemaRef ds:uri="7cf0e0db-f490-4122-abae-21917392c748"/>
    <ds:schemaRef ds:uri="http://schemas.microsoft.com/sharepoint/v3"/>
  </ds:schemaRefs>
</ds:datastoreItem>
</file>

<file path=customXml/itemProps3.xml><?xml version="1.0" encoding="utf-8"?>
<ds:datastoreItem xmlns:ds="http://schemas.openxmlformats.org/officeDocument/2006/customXml" ds:itemID="{B2A0B0A1-B588-43A6-95C6-EDA54CEB783A}">
  <ds:schemaRefs>
    <ds:schemaRef ds:uri="http://schemas.microsoft.com/sharepoint/v3/contenttype/forms"/>
  </ds:schemaRefs>
</ds:datastoreItem>
</file>

<file path=customXml/itemProps4.xml><?xml version="1.0" encoding="utf-8"?>
<ds:datastoreItem xmlns:ds="http://schemas.openxmlformats.org/officeDocument/2006/customXml" ds:itemID="{7B0DD48E-5127-4DAC-BC46-D64D526E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Word-document-template.dotx</Template>
  <TotalTime>3</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Official New Zealand Pest Register online tool</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New Zealand Pest Register online tool</dc:title>
  <dc:creator>ONZPR</dc:creator>
  <cp:lastModifiedBy>Dang, Van</cp:lastModifiedBy>
  <cp:revision>3</cp:revision>
  <cp:lastPrinted>2015-08-14T05:36:00Z</cp:lastPrinted>
  <dcterms:created xsi:type="dcterms:W3CDTF">2021-07-20T05:11:00Z</dcterms:created>
  <dcterms:modified xsi:type="dcterms:W3CDTF">2021-07-21T03:50:00Z</dcterms:modified>
  <cp:contentStatus>Updated August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y fmtid="{D5CDD505-2E9C-101B-9397-08002B2CF9AE}" pid="3" name="Display as">
    <vt:lpwstr>;#Template;#</vt:lpwstr>
  </property>
</Properties>
</file>