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F83532" w14:textId="29C534A1" w:rsidR="00A81E82" w:rsidRPr="005570C8" w:rsidRDefault="00156917" w:rsidP="00F45A4B">
      <w:pPr>
        <w:pStyle w:val="Heading4"/>
        <w:rPr>
          <w:rFonts w:ascii="Calibri" w:hAnsi="Calibri"/>
          <w:bCs/>
          <w:color w:val="000000"/>
          <w:sz w:val="56"/>
          <w:szCs w:val="28"/>
        </w:rPr>
      </w:pPr>
      <w:r w:rsidRPr="00156917">
        <w:rPr>
          <w:rFonts w:ascii="Calibri" w:hAnsi="Calibri"/>
          <w:bCs/>
          <w:color w:val="000000"/>
          <w:sz w:val="56"/>
          <w:szCs w:val="28"/>
        </w:rPr>
        <w:t>Phytosanitary measures for the importation of used agricultural and forestry machinery</w:t>
      </w:r>
      <w:r w:rsidR="00F45A4B">
        <w:rPr>
          <w:rFonts w:ascii="Calibri" w:hAnsi="Calibri"/>
          <w:bCs/>
          <w:color w:val="000000"/>
          <w:sz w:val="56"/>
          <w:szCs w:val="28"/>
        </w:rPr>
        <w:br/>
      </w:r>
      <w:r w:rsidR="005570C8" w:rsidRPr="005570C8">
        <w:rPr>
          <w:rFonts w:ascii="Calibri" w:hAnsi="Calibri"/>
          <w:bCs/>
          <w:color w:val="000000"/>
          <w:sz w:val="36"/>
          <w:szCs w:val="16"/>
        </w:rPr>
        <w:br/>
      </w:r>
      <w:r w:rsidR="00A81E82">
        <w:t>Quarantine Regulators Meeting</w:t>
      </w:r>
    </w:p>
    <w:p w14:paraId="611D8D03" w14:textId="290CEEBC" w:rsidR="00A81E82" w:rsidRDefault="00A81E82" w:rsidP="00AB6F06">
      <w:pPr>
        <w:pStyle w:val="Heading4"/>
      </w:pPr>
      <w:r>
        <w:t>May 2021</w:t>
      </w:r>
    </w:p>
    <w:p w14:paraId="702F65E1" w14:textId="77777777" w:rsidR="00DD77B4" w:rsidRPr="00DD77B4" w:rsidRDefault="00DD77B4" w:rsidP="00DD77B4">
      <w:pPr>
        <w:rPr>
          <w:lang w:eastAsia="ja-JP"/>
        </w:rPr>
      </w:pPr>
    </w:p>
    <w:p w14:paraId="0C58D96D" w14:textId="040044B7" w:rsidR="00774EE5" w:rsidRDefault="00774EE5" w:rsidP="00DD77B4">
      <w:pPr>
        <w:pStyle w:val="Heading4"/>
      </w:pPr>
      <w:r>
        <w:t>Presenter:</w:t>
      </w:r>
    </w:p>
    <w:p w14:paraId="4814F946" w14:textId="72BFE07F" w:rsidR="00EB43C1" w:rsidRDefault="00156917" w:rsidP="00A81E82">
      <w:pPr>
        <w:rPr>
          <w:lang w:eastAsia="ja-JP"/>
        </w:rPr>
      </w:pPr>
      <w:r>
        <w:t>Penny McLeod</w:t>
      </w:r>
      <w:r w:rsidR="00807158" w:rsidRPr="00807158">
        <w:t>, N</w:t>
      </w:r>
      <w:r w:rsidR="00807158">
        <w:t xml:space="preserve">ew </w:t>
      </w:r>
      <w:r w:rsidR="00807158" w:rsidRPr="00807158">
        <w:t>Z</w:t>
      </w:r>
      <w:r w:rsidR="00807158">
        <w:t>ealand</w:t>
      </w:r>
      <w:r w:rsidR="00807158" w:rsidRPr="00807158">
        <w:t xml:space="preserve"> </w:t>
      </w:r>
      <w:r w:rsidR="00807158">
        <w:t>Ministry for Primary Industries (NZ MPI)</w:t>
      </w:r>
      <w:r w:rsidR="005570C8">
        <w:br/>
      </w:r>
    </w:p>
    <w:p w14:paraId="5172DD5E" w14:textId="77777777" w:rsidR="00156917" w:rsidRDefault="00156917" w:rsidP="00807158">
      <w:pPr>
        <w:pStyle w:val="ListBullet"/>
        <w:numPr>
          <w:ilvl w:val="0"/>
          <w:numId w:val="0"/>
        </w:numPr>
        <w:ind w:left="425" w:hanging="425"/>
        <w:rPr>
          <w:rFonts w:asciiTheme="minorHAnsi" w:eastAsiaTheme="minorEastAsia" w:hAnsiTheme="minorHAnsi" w:cstheme="minorBidi"/>
          <w:b/>
          <w:sz w:val="28"/>
          <w:lang w:eastAsia="ja-JP"/>
        </w:rPr>
      </w:pPr>
      <w:r w:rsidRPr="00156917">
        <w:rPr>
          <w:rFonts w:asciiTheme="minorHAnsi" w:eastAsiaTheme="minorEastAsia" w:hAnsiTheme="minorHAnsi" w:cstheme="minorBidi"/>
          <w:b/>
          <w:sz w:val="28"/>
          <w:lang w:eastAsia="ja-JP"/>
        </w:rPr>
        <w:t>Associated Risks</w:t>
      </w:r>
    </w:p>
    <w:p w14:paraId="1E121F73" w14:textId="77777777" w:rsidR="00156917" w:rsidRPr="00156917" w:rsidRDefault="00156917" w:rsidP="00F45A4B">
      <w:pPr>
        <w:pStyle w:val="ListBullet"/>
        <w:rPr>
          <w:lang w:eastAsia="ja-JP"/>
        </w:rPr>
      </w:pPr>
      <w:r w:rsidRPr="00156917">
        <w:rPr>
          <w:lang w:eastAsia="ja-JP"/>
        </w:rPr>
        <w:t>Plant Disease</w:t>
      </w:r>
    </w:p>
    <w:p w14:paraId="09536253" w14:textId="329D699D" w:rsidR="00156917" w:rsidRDefault="00156917" w:rsidP="00F45A4B">
      <w:pPr>
        <w:pStyle w:val="ListBullet"/>
        <w:rPr>
          <w:lang w:eastAsia="ja-JP"/>
        </w:rPr>
      </w:pPr>
      <w:r>
        <w:rPr>
          <w:lang w:eastAsia="ja-JP"/>
        </w:rPr>
        <w:t>Animal Disease</w:t>
      </w:r>
    </w:p>
    <w:p w14:paraId="5BE96E6C" w14:textId="34A37A00" w:rsidR="00156917" w:rsidRDefault="00156917" w:rsidP="00F45A4B">
      <w:pPr>
        <w:pStyle w:val="ListBullet"/>
        <w:rPr>
          <w:lang w:eastAsia="ja-JP"/>
        </w:rPr>
      </w:pPr>
      <w:r>
        <w:rPr>
          <w:lang w:eastAsia="ja-JP"/>
        </w:rPr>
        <w:t>Regulated Seeds</w:t>
      </w:r>
    </w:p>
    <w:p w14:paraId="7E8C198E" w14:textId="277DF758" w:rsidR="00156917" w:rsidRDefault="00156917" w:rsidP="00F45A4B">
      <w:pPr>
        <w:pStyle w:val="ListBullet"/>
        <w:rPr>
          <w:lang w:eastAsia="ja-JP"/>
        </w:rPr>
      </w:pPr>
      <w:r>
        <w:rPr>
          <w:lang w:eastAsia="ja-JP"/>
        </w:rPr>
        <w:t>Plant Material</w:t>
      </w:r>
    </w:p>
    <w:p w14:paraId="2686BC7E" w14:textId="27BAD520" w:rsidR="00156917" w:rsidRDefault="00156917" w:rsidP="00F45A4B">
      <w:pPr>
        <w:pStyle w:val="ListBullet"/>
        <w:rPr>
          <w:lang w:eastAsia="ja-JP"/>
        </w:rPr>
      </w:pPr>
      <w:r>
        <w:rPr>
          <w:lang w:eastAsia="ja-JP"/>
        </w:rPr>
        <w:t>Hitchhiker Pests</w:t>
      </w:r>
    </w:p>
    <w:p w14:paraId="458EF7DA" w14:textId="41815E6B" w:rsidR="00156917" w:rsidRDefault="00156917" w:rsidP="00F45A4B">
      <w:pPr>
        <w:pStyle w:val="ListBullet"/>
        <w:rPr>
          <w:lang w:eastAsia="ja-JP"/>
        </w:rPr>
      </w:pPr>
      <w:r>
        <w:rPr>
          <w:lang w:eastAsia="ja-JP"/>
        </w:rPr>
        <w:t>Soil</w:t>
      </w:r>
    </w:p>
    <w:p w14:paraId="1B0FFBC0" w14:textId="4F39B629" w:rsidR="00156917" w:rsidRDefault="00156917" w:rsidP="00156917">
      <w:pPr>
        <w:pStyle w:val="ListBullet"/>
        <w:numPr>
          <w:ilvl w:val="0"/>
          <w:numId w:val="0"/>
        </w:numPr>
        <w:ind w:left="425" w:hanging="425"/>
        <w:rPr>
          <w:lang w:eastAsia="ja-JP"/>
        </w:rPr>
      </w:pPr>
    </w:p>
    <w:p w14:paraId="740E32AF" w14:textId="71A0D9F0" w:rsidR="00156917" w:rsidRDefault="00156917" w:rsidP="00156917">
      <w:pPr>
        <w:pStyle w:val="Heading4"/>
      </w:pPr>
      <w:r w:rsidRPr="00156917">
        <w:t>Requirements</w:t>
      </w:r>
    </w:p>
    <w:p w14:paraId="42D5C4F9" w14:textId="1F1697A2" w:rsidR="00156917" w:rsidRPr="00156917" w:rsidRDefault="00156917" w:rsidP="00156917">
      <w:pPr>
        <w:rPr>
          <w:lang w:eastAsia="ja-JP"/>
        </w:rPr>
      </w:pPr>
      <w:r>
        <w:rPr>
          <w:lang w:eastAsia="ja-JP"/>
        </w:rPr>
        <w:t>MPI sets out the import requirements for ‘risk goods’ using Import Health Standards (IHS).</w:t>
      </w:r>
      <w:r w:rsidR="000B5028">
        <w:rPr>
          <w:lang w:eastAsia="ja-JP"/>
        </w:rPr>
        <w:t xml:space="preserve"> </w:t>
      </w:r>
      <w:r>
        <w:rPr>
          <w:lang w:eastAsia="ja-JP"/>
        </w:rPr>
        <w:t>Requirements are established after public consultation including a 60-day period required as part of SPS obligations. Regulation for used machinery is guided by International Standard for Phytosanitary Measures (ISPM) 41 -</w:t>
      </w:r>
      <w:r w:rsidR="000B5028">
        <w:rPr>
          <w:lang w:eastAsia="ja-JP"/>
        </w:rPr>
        <w:t xml:space="preserve"> </w:t>
      </w:r>
      <w:r>
        <w:rPr>
          <w:lang w:eastAsia="ja-JP"/>
        </w:rPr>
        <w:t>International movement of used vehicles, machinery and</w:t>
      </w:r>
      <w:r w:rsidR="000B5028">
        <w:rPr>
          <w:lang w:eastAsia="ja-JP"/>
        </w:rPr>
        <w:t xml:space="preserve"> </w:t>
      </w:r>
      <w:r>
        <w:rPr>
          <w:lang w:eastAsia="ja-JP"/>
        </w:rPr>
        <w:t>equipment.</w:t>
      </w:r>
      <w:r w:rsidR="000B5028">
        <w:rPr>
          <w:lang w:eastAsia="ja-JP"/>
        </w:rPr>
        <w:t xml:space="preserve"> </w:t>
      </w:r>
      <w:r>
        <w:rPr>
          <w:lang w:eastAsia="ja-JP"/>
        </w:rPr>
        <w:t>Regulation is also based on MPI’s Pest Risk Assessment of the</w:t>
      </w:r>
      <w:r w:rsidR="000B5028">
        <w:rPr>
          <w:lang w:eastAsia="ja-JP"/>
        </w:rPr>
        <w:t xml:space="preserve"> </w:t>
      </w:r>
      <w:r>
        <w:rPr>
          <w:lang w:eastAsia="ja-JP"/>
        </w:rPr>
        <w:t>vehicle and machinery importation pathway.</w:t>
      </w:r>
    </w:p>
    <w:p w14:paraId="3036250C" w14:textId="77777777" w:rsidR="00156917" w:rsidRPr="00156917" w:rsidRDefault="00156917" w:rsidP="00156917">
      <w:pPr>
        <w:pStyle w:val="ListBullet"/>
        <w:numPr>
          <w:ilvl w:val="0"/>
          <w:numId w:val="0"/>
        </w:numPr>
        <w:rPr>
          <w:lang w:eastAsia="ja-JP"/>
        </w:rPr>
      </w:pPr>
    </w:p>
    <w:p w14:paraId="4384D919" w14:textId="6F21E660" w:rsidR="00072382" w:rsidRDefault="000B5028" w:rsidP="00613CD5">
      <w:pPr>
        <w:pStyle w:val="Heading4"/>
      </w:pPr>
      <w:r>
        <w:t>MPI Requirements</w:t>
      </w:r>
    </w:p>
    <w:p w14:paraId="028FDFA0" w14:textId="39DA476A" w:rsidR="000B5028" w:rsidRDefault="00613CD5" w:rsidP="00613CD5">
      <w:pPr>
        <w:pStyle w:val="ListBullet"/>
      </w:pPr>
      <w:r>
        <w:t>Used agricultural and forest machinery fall under MPI’s risk class: “Used Outdoor or Targeted Machinery.”</w:t>
      </w:r>
    </w:p>
    <w:p w14:paraId="335D91FE" w14:textId="2F13BEE5" w:rsidR="00613CD5" w:rsidRDefault="00613CD5" w:rsidP="00613CD5">
      <w:pPr>
        <w:pStyle w:val="ListBullet"/>
      </w:pPr>
      <w:r>
        <w:t>Class captures all used outdoor machinery as well as machinery that is used indoors but has been exposed to biosecurity contamination.</w:t>
      </w:r>
    </w:p>
    <w:p w14:paraId="2271297A" w14:textId="0BA857FE" w:rsidR="00613CD5" w:rsidRDefault="00613CD5" w:rsidP="00613CD5">
      <w:pPr>
        <w:pStyle w:val="ListBullet"/>
      </w:pPr>
      <w:r>
        <w:t>All used machinery must arrive clean and free of all biosecurity contamination.</w:t>
      </w:r>
    </w:p>
    <w:p w14:paraId="512AA79D" w14:textId="5CA92C4B" w:rsidR="00613CD5" w:rsidRDefault="00613CD5" w:rsidP="00613CD5">
      <w:pPr>
        <w:pStyle w:val="ListBullet"/>
      </w:pPr>
      <w:r>
        <w:t>Importers of used outdoor machinery must submit a certified cleaning certificate to MPI before arrival.</w:t>
      </w:r>
    </w:p>
    <w:p w14:paraId="4F739F9B" w14:textId="36CC9E84" w:rsidR="00613CD5" w:rsidRDefault="00613CD5" w:rsidP="00613CD5">
      <w:pPr>
        <w:pStyle w:val="ListBullet"/>
      </w:pPr>
      <w:r>
        <w:t>Treatment (fumigation or heat) may be required – 37 BMSB risk countries between September and April.</w:t>
      </w:r>
    </w:p>
    <w:p w14:paraId="08563DE7" w14:textId="2BC680F8" w:rsidR="00613CD5" w:rsidRDefault="00613CD5" w:rsidP="00613CD5">
      <w:pPr>
        <w:pStyle w:val="ListBullet"/>
      </w:pPr>
      <w:r>
        <w:lastRenderedPageBreak/>
        <w:t>The IHS includes contamination thresholds linked to the “clean outcome”.</w:t>
      </w:r>
      <w:r>
        <w:br/>
      </w:r>
    </w:p>
    <w:p w14:paraId="6F918E3F" w14:textId="77777777" w:rsidR="00613CD5" w:rsidRPr="00613CD5" w:rsidRDefault="00613CD5" w:rsidP="00613CD5">
      <w:pPr>
        <w:rPr>
          <w:b/>
          <w:bCs/>
        </w:rPr>
      </w:pPr>
      <w:r w:rsidRPr="00613CD5">
        <w:rPr>
          <w:b/>
          <w:bCs/>
        </w:rPr>
        <w:t>Thresholds:</w:t>
      </w:r>
    </w:p>
    <w:p w14:paraId="47A8D446" w14:textId="74218292" w:rsidR="00613CD5" w:rsidRDefault="00613CD5" w:rsidP="00613CD5">
      <w:pPr>
        <w:pStyle w:val="ListNumber"/>
      </w:pPr>
      <w:r>
        <w:t>Guide the importer around the acceptable standard of cleanliness required</w:t>
      </w:r>
    </w:p>
    <w:p w14:paraId="1C00FD56" w14:textId="479DC2B4" w:rsidR="00613CD5" w:rsidRDefault="00613CD5" w:rsidP="00613CD5">
      <w:pPr>
        <w:pStyle w:val="ListNumber"/>
      </w:pPr>
      <w:r>
        <w:t>Are used by MPI to verify compliance with the outcome.</w:t>
      </w:r>
    </w:p>
    <w:p w14:paraId="7A242F62" w14:textId="593ABEE8" w:rsidR="00613CD5" w:rsidRDefault="00613CD5" w:rsidP="00613CD5"/>
    <w:p w14:paraId="6EC55A74" w14:textId="26C9EC01" w:rsidR="00613CD5" w:rsidRPr="00613CD5" w:rsidRDefault="00613CD5" w:rsidP="00613CD5">
      <w:r>
        <w:t>W</w:t>
      </w:r>
      <w:r w:rsidRPr="00613CD5">
        <w:t>ire cables and ropes that are attached, or have been attached to machinery used for agricultural,</w:t>
      </w:r>
      <w:r>
        <w:t xml:space="preserve"> </w:t>
      </w:r>
      <w:r w:rsidRPr="00613CD5">
        <w:t>horticultural</w:t>
      </w:r>
      <w:r>
        <w:t xml:space="preserve"> </w:t>
      </w:r>
      <w:r w:rsidRPr="00613CD5">
        <w:t>or forestry purposes must be:</w:t>
      </w:r>
    </w:p>
    <w:p w14:paraId="242C176B" w14:textId="77777777" w:rsidR="00613CD5" w:rsidRPr="00613CD5" w:rsidRDefault="00613CD5" w:rsidP="00613CD5">
      <w:pPr>
        <w:pStyle w:val="ListBullet"/>
      </w:pPr>
      <w:r w:rsidRPr="00613CD5">
        <w:t>Treated before arrival; and</w:t>
      </w:r>
    </w:p>
    <w:p w14:paraId="3DBAB14F" w14:textId="514061F2" w:rsidR="00613CD5" w:rsidRDefault="00613CD5" w:rsidP="00613CD5">
      <w:pPr>
        <w:pStyle w:val="ListBullet"/>
      </w:pPr>
      <w:r w:rsidRPr="00613CD5">
        <w:t>Cleaned, free of biosecurity contamination</w:t>
      </w:r>
    </w:p>
    <w:p w14:paraId="2DFA54C3" w14:textId="77927A21" w:rsidR="00613CD5" w:rsidRDefault="00613CD5" w:rsidP="00613CD5"/>
    <w:p w14:paraId="49643428" w14:textId="2DB433A3" w:rsidR="00613CD5" w:rsidRDefault="00613CD5" w:rsidP="00613CD5">
      <w:pPr>
        <w:pStyle w:val="Heading4"/>
      </w:pPr>
      <w:r w:rsidRPr="00613CD5">
        <w:t>Verification of compliance</w:t>
      </w:r>
    </w:p>
    <w:p w14:paraId="752DBB9E" w14:textId="74B57529" w:rsidR="00613CD5" w:rsidRDefault="00613CD5" w:rsidP="00613CD5">
      <w:r>
        <w:t>Used high risk outdoor machinery is routinely verified on arrival by MPI due to:</w:t>
      </w:r>
    </w:p>
    <w:p w14:paraId="123F6116" w14:textId="1180E0E7" w:rsidR="00613CD5" w:rsidRDefault="00613CD5" w:rsidP="00D32C71">
      <w:pPr>
        <w:pStyle w:val="ListNumber"/>
        <w:numPr>
          <w:ilvl w:val="0"/>
          <w:numId w:val="44"/>
        </w:numPr>
      </w:pPr>
      <w:r>
        <w:t>Complexity.</w:t>
      </w:r>
    </w:p>
    <w:p w14:paraId="506753E4" w14:textId="0DA6BF2E" w:rsidR="00613CD5" w:rsidRDefault="00613CD5" w:rsidP="00613CD5">
      <w:pPr>
        <w:pStyle w:val="ListNumber"/>
      </w:pPr>
      <w:r>
        <w:t>The difficulty an importer has with cleaning the machine to the required standard.</w:t>
      </w:r>
    </w:p>
    <w:p w14:paraId="2FFCAC15" w14:textId="3A4B6B46" w:rsidR="00613CD5" w:rsidRDefault="00613CD5" w:rsidP="00613CD5">
      <w:pPr>
        <w:pStyle w:val="ListNumber"/>
      </w:pPr>
      <w:r>
        <w:t>Often requires a direction for further decontamination at an MPI approved facility.</w:t>
      </w:r>
    </w:p>
    <w:p w14:paraId="2D3A6062" w14:textId="77777777" w:rsidR="00613CD5" w:rsidRDefault="00613CD5" w:rsidP="00613CD5"/>
    <w:p w14:paraId="341C485E" w14:textId="2F841FD4" w:rsidR="00613CD5" w:rsidRDefault="00613CD5" w:rsidP="00613CD5">
      <w:r>
        <w:t>If the contamination can't be dealt with on-arrival, the machinery may face reshipment or destruction at the importer’s cost.</w:t>
      </w:r>
    </w:p>
    <w:p w14:paraId="29ED4486" w14:textId="0E6A92DD" w:rsidR="00613CD5" w:rsidRDefault="00613CD5" w:rsidP="00613CD5"/>
    <w:p w14:paraId="2990D505" w14:textId="13796B9D" w:rsidR="00613CD5" w:rsidRDefault="00613CD5" w:rsidP="00613CD5">
      <w:pPr>
        <w:pStyle w:val="Heading4"/>
      </w:pPr>
      <w:r>
        <w:t>The Challenges</w:t>
      </w:r>
    </w:p>
    <w:p w14:paraId="1326385E" w14:textId="30B05134" w:rsidR="00613CD5" w:rsidRDefault="00613CD5" w:rsidP="00613CD5">
      <w:pPr>
        <w:pStyle w:val="ListBullet"/>
      </w:pPr>
      <w:r>
        <w:t xml:space="preserve">NPPOs have low involvement in this pathway (like with most inanimate risk goods). </w:t>
      </w:r>
    </w:p>
    <w:p w14:paraId="2644DF08" w14:textId="515A601E" w:rsidR="00613CD5" w:rsidRDefault="00613CD5" w:rsidP="00613CD5">
      <w:pPr>
        <w:pStyle w:val="ListBullet"/>
      </w:pPr>
      <w:r>
        <w:t>Machines are complex and usually large.</w:t>
      </w:r>
    </w:p>
    <w:p w14:paraId="4783296F" w14:textId="755D90D0" w:rsidR="00613CD5" w:rsidRDefault="00613CD5" w:rsidP="00613CD5">
      <w:pPr>
        <w:pStyle w:val="ListBullet"/>
      </w:pPr>
      <w:r>
        <w:t>Cleaning is difficult and dismantling is often required.</w:t>
      </w:r>
    </w:p>
    <w:p w14:paraId="3A00C38A" w14:textId="4796D419" w:rsidR="00613CD5" w:rsidRDefault="00613CD5" w:rsidP="00613CD5">
      <w:pPr>
        <w:pStyle w:val="ListBullet"/>
      </w:pPr>
      <w:r>
        <w:t>Because many types of biosecurity contaminants are associated with used machinery, there is often not just one treatment or action that will manage all risk.</w:t>
      </w:r>
    </w:p>
    <w:p w14:paraId="4E951FE5" w14:textId="78475721" w:rsidR="00613CD5" w:rsidRDefault="00613CD5" w:rsidP="00613CD5">
      <w:pPr>
        <w:pStyle w:val="ListBullet"/>
      </w:pPr>
      <w:r>
        <w:t>Reshipment becomes more difficult and costly to direct once the machine is off the vessel.</w:t>
      </w:r>
    </w:p>
    <w:p w14:paraId="043193B7" w14:textId="21615A3B" w:rsidR="00613CD5" w:rsidRDefault="00613CD5" w:rsidP="00613CD5">
      <w:pPr>
        <w:pStyle w:val="ListBullet"/>
      </w:pPr>
      <w:r>
        <w:t>There may be multiple types of contamination on the machines which require further dismantling or a range of treatments and/treatment rates.</w:t>
      </w:r>
    </w:p>
    <w:p w14:paraId="1DE678A3" w14:textId="2DAEBA7E" w:rsidR="00613CD5" w:rsidRDefault="00613CD5" w:rsidP="00613CD5"/>
    <w:p w14:paraId="4A072A39" w14:textId="21D9E53D" w:rsidR="00613CD5" w:rsidRPr="00613CD5" w:rsidRDefault="00613CD5" w:rsidP="00613CD5">
      <w:pPr>
        <w:pStyle w:val="Heading4"/>
        <w:rPr>
          <w:rFonts w:eastAsia="Calibri"/>
        </w:rPr>
      </w:pPr>
      <w:r w:rsidRPr="00613CD5">
        <w:rPr>
          <w:rFonts w:eastAsia="Calibri"/>
        </w:rPr>
        <w:t>Thank you for your attention.</w:t>
      </w:r>
    </w:p>
    <w:p w14:paraId="3F3C2915" w14:textId="6CB3C365" w:rsidR="00613CD5" w:rsidRPr="00613CD5" w:rsidRDefault="00613CD5" w:rsidP="00613CD5">
      <w:r w:rsidRPr="00613CD5">
        <w:t>Please feel free to contact the Invasive Species Team (Standards@mpi.govt.nz) if you have any questions.</w:t>
      </w:r>
    </w:p>
    <w:p w14:paraId="23352CDF" w14:textId="77777777" w:rsidR="00613CD5" w:rsidRPr="00F45A4B" w:rsidRDefault="00613CD5" w:rsidP="00613CD5"/>
    <w:sectPr w:rsidR="00613CD5" w:rsidRPr="00F45A4B" w:rsidSect="00E21CBE">
      <w:footerReference w:type="default" r:id="rId11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8C09" w14:textId="77777777" w:rsidR="00C03D20" w:rsidRDefault="00C03D20">
      <w:r>
        <w:separator/>
      </w:r>
    </w:p>
  </w:endnote>
  <w:endnote w:type="continuationSeparator" w:id="0">
    <w:p w14:paraId="41B63A9C" w14:textId="77777777" w:rsidR="00C03D20" w:rsidRDefault="00C0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BEE3D" w14:textId="77777777" w:rsidR="00C6669A" w:rsidRDefault="000A7C1A" w:rsidP="00C6669A">
        <w:pPr>
          <w:pStyle w:val="Footer"/>
          <w:jc w:val="right"/>
        </w:pPr>
        <w:r>
          <w:t>Department of Agriculture and Water Resources</w:t>
        </w:r>
        <w:r w:rsidR="00C6669A">
          <w:tab/>
        </w:r>
        <w:r w:rsidR="00EB5521">
          <w:fldChar w:fldCharType="begin"/>
        </w:r>
        <w:r w:rsidR="00C6669A">
          <w:instrText xml:space="preserve"> PAGE   \* MERGEFORMAT </w:instrText>
        </w:r>
        <w:r w:rsidR="00EB5521">
          <w:fldChar w:fldCharType="separate"/>
        </w:r>
        <w:r w:rsidR="00387658">
          <w:rPr>
            <w:noProof/>
          </w:rPr>
          <w:t>1</w:t>
        </w:r>
        <w:r w:rsidR="00EB55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B3BE" w14:textId="77777777" w:rsidR="00C03D20" w:rsidRDefault="00C03D20">
      <w:r>
        <w:separator/>
      </w:r>
    </w:p>
  </w:footnote>
  <w:footnote w:type="continuationSeparator" w:id="0">
    <w:p w14:paraId="24437EF4" w14:textId="77777777" w:rsidR="00C03D20" w:rsidRDefault="00C0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168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1D16C0"/>
    <w:multiLevelType w:val="multilevel"/>
    <w:tmpl w:val="1334FF6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3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D625D"/>
    <w:multiLevelType w:val="multilevel"/>
    <w:tmpl w:val="9D8E018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3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61608"/>
    <w:multiLevelType w:val="hybridMultilevel"/>
    <w:tmpl w:val="EC866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1FD016FD"/>
    <w:multiLevelType w:val="multilevel"/>
    <w:tmpl w:val="4C7A5B1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5"/>
        <w:w w:val="100"/>
        <w:sz w:val="4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E856C3"/>
    <w:multiLevelType w:val="multilevel"/>
    <w:tmpl w:val="8D765CD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1"/>
        <w:w w:val="100"/>
        <w:sz w:val="3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9D173AB"/>
    <w:multiLevelType w:val="multilevel"/>
    <w:tmpl w:val="5298F8A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5"/>
        <w:w w:val="100"/>
        <w:sz w:val="4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913599"/>
    <w:multiLevelType w:val="multilevel"/>
    <w:tmpl w:val="02AA8FA0"/>
    <w:numStyleLink w:val="ListBullets"/>
  </w:abstractNum>
  <w:abstractNum w:abstractNumId="15" w15:restartNumberingAfterBreak="0">
    <w:nsid w:val="2F1C7EF7"/>
    <w:multiLevelType w:val="multilevel"/>
    <w:tmpl w:val="5AE686C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6"/>
        <w:w w:val="100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2425AB"/>
    <w:multiLevelType w:val="multilevel"/>
    <w:tmpl w:val="BC8603C0"/>
    <w:numStyleLink w:val="ListNumbers"/>
  </w:abstractNum>
  <w:abstractNum w:abstractNumId="17" w15:restartNumberingAfterBreak="0">
    <w:nsid w:val="3B7C4560"/>
    <w:multiLevelType w:val="multilevel"/>
    <w:tmpl w:val="697AE73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4A5902"/>
    <w:multiLevelType w:val="hybridMultilevel"/>
    <w:tmpl w:val="EA44E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D5C12"/>
    <w:multiLevelType w:val="multilevel"/>
    <w:tmpl w:val="20F2356A"/>
    <w:numStyleLink w:val="Appendix"/>
  </w:abstractNum>
  <w:abstractNum w:abstractNumId="20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598F"/>
    <w:multiLevelType w:val="multilevel"/>
    <w:tmpl w:val="23B09568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1E7B67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326903"/>
    <w:multiLevelType w:val="multilevel"/>
    <w:tmpl w:val="EE06E0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558B767E"/>
    <w:multiLevelType w:val="multilevel"/>
    <w:tmpl w:val="0EFAE25C"/>
    <w:lvl w:ilvl="0">
      <w:numFmt w:val="bullet"/>
      <w:lvlText w:val="·"/>
      <w:lvlJc w:val="left"/>
      <w:pPr>
        <w:tabs>
          <w:tab w:val="left" w:pos="504"/>
        </w:tabs>
      </w:pPr>
      <w:rPr>
        <w:rFonts w:ascii="Symbol" w:eastAsia="Symbol" w:hAnsi="Symbol"/>
        <w:color w:val="000000"/>
        <w:spacing w:val="0"/>
        <w:w w:val="100"/>
        <w:sz w:val="4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16F014E"/>
    <w:multiLevelType w:val="multilevel"/>
    <w:tmpl w:val="5A42020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14"/>
        <w:w w:val="100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431C2"/>
    <w:multiLevelType w:val="multilevel"/>
    <w:tmpl w:val="38743A9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926AE4"/>
    <w:multiLevelType w:val="hybridMultilevel"/>
    <w:tmpl w:val="A3B01D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807E9"/>
    <w:multiLevelType w:val="multilevel"/>
    <w:tmpl w:val="6C1AA8B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3"/>
        <w:w w:val="100"/>
        <w:sz w:val="4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0"/>
  </w:num>
  <w:num w:numId="3">
    <w:abstractNumId w:val="8"/>
  </w:num>
  <w:num w:numId="4">
    <w:abstractNumId w:val="9"/>
  </w:num>
  <w:num w:numId="5">
    <w:abstractNumId w:val="3"/>
  </w:num>
  <w:num w:numId="6">
    <w:abstractNumId w:val="14"/>
  </w:num>
  <w:num w:numId="7">
    <w:abstractNumId w:val="27"/>
  </w:num>
  <w:num w:numId="8">
    <w:abstractNumId w:val="16"/>
  </w:num>
  <w:num w:numId="9">
    <w:abstractNumId w:val="25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6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8"/>
  </w:num>
  <w:num w:numId="19">
    <w:abstractNumId w:val="7"/>
  </w:num>
  <w:num w:numId="20">
    <w:abstractNumId w:val="15"/>
  </w:num>
  <w:num w:numId="21">
    <w:abstractNumId w:val="28"/>
  </w:num>
  <w:num w:numId="22">
    <w:abstractNumId w:val="11"/>
  </w:num>
  <w:num w:numId="23">
    <w:abstractNumId w:val="6"/>
  </w:num>
  <w:num w:numId="24">
    <w:abstractNumId w:val="13"/>
  </w:num>
  <w:num w:numId="25">
    <w:abstractNumId w:val="10"/>
  </w:num>
  <w:num w:numId="26">
    <w:abstractNumId w:val="30"/>
  </w:num>
  <w:num w:numId="27">
    <w:abstractNumId w:val="14"/>
  </w:num>
  <w:num w:numId="28">
    <w:abstractNumId w:val="29"/>
  </w:num>
  <w:num w:numId="29">
    <w:abstractNumId w:val="21"/>
  </w:num>
  <w:num w:numId="30">
    <w:abstractNumId w:val="14"/>
  </w:num>
  <w:num w:numId="31">
    <w:abstractNumId w:val="14"/>
  </w:num>
  <w:num w:numId="32">
    <w:abstractNumId w:val="14"/>
  </w:num>
  <w:num w:numId="33">
    <w:abstractNumId w:val="5"/>
  </w:num>
  <w:num w:numId="34">
    <w:abstractNumId w:val="17"/>
  </w:num>
  <w:num w:numId="35">
    <w:abstractNumId w:val="14"/>
  </w:num>
  <w:num w:numId="36">
    <w:abstractNumId w:val="22"/>
  </w:num>
  <w:num w:numId="37">
    <w:abstractNumId w:val="14"/>
  </w:num>
  <w:num w:numId="38">
    <w:abstractNumId w:val="14"/>
  </w:num>
  <w:num w:numId="39">
    <w:abstractNumId w:val="31"/>
  </w:num>
  <w:num w:numId="40">
    <w:abstractNumId w:val="23"/>
  </w:num>
  <w:num w:numId="41">
    <w:abstractNumId w:val="14"/>
  </w:num>
  <w:num w:numId="42">
    <w:abstractNumId w:val="14"/>
  </w:num>
  <w:num w:numId="43">
    <w:abstractNumId w:val="14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0B"/>
    <w:rsid w:val="000629D8"/>
    <w:rsid w:val="00072382"/>
    <w:rsid w:val="000A7C1A"/>
    <w:rsid w:val="000B5028"/>
    <w:rsid w:val="00156917"/>
    <w:rsid w:val="002366F7"/>
    <w:rsid w:val="00387658"/>
    <w:rsid w:val="00487B13"/>
    <w:rsid w:val="005570C8"/>
    <w:rsid w:val="00596111"/>
    <w:rsid w:val="005F0A16"/>
    <w:rsid w:val="00612229"/>
    <w:rsid w:val="00613CD5"/>
    <w:rsid w:val="00626E31"/>
    <w:rsid w:val="006D6E8A"/>
    <w:rsid w:val="007068EC"/>
    <w:rsid w:val="00774EE5"/>
    <w:rsid w:val="007F10B8"/>
    <w:rsid w:val="00807158"/>
    <w:rsid w:val="008D0708"/>
    <w:rsid w:val="00905F94"/>
    <w:rsid w:val="0097040A"/>
    <w:rsid w:val="00A81E82"/>
    <w:rsid w:val="00AA4B88"/>
    <w:rsid w:val="00AB6F06"/>
    <w:rsid w:val="00B230FF"/>
    <w:rsid w:val="00B57188"/>
    <w:rsid w:val="00B75616"/>
    <w:rsid w:val="00C03D20"/>
    <w:rsid w:val="00C6669A"/>
    <w:rsid w:val="00D32C71"/>
    <w:rsid w:val="00DB779D"/>
    <w:rsid w:val="00DD77B4"/>
    <w:rsid w:val="00DE402A"/>
    <w:rsid w:val="00DF7A0B"/>
    <w:rsid w:val="00E21CBE"/>
    <w:rsid w:val="00E3214D"/>
    <w:rsid w:val="00EB43C1"/>
    <w:rsid w:val="00EB5521"/>
    <w:rsid w:val="00EC6CF7"/>
    <w:rsid w:val="00F24B00"/>
    <w:rsid w:val="00F37DDA"/>
    <w:rsid w:val="00F45A4B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A327"/>
  <w15:docId w15:val="{82AEB7FD-F8B3-43E5-8CF3-421E524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82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8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rter%20saffron\Downloads\Word-docu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Props1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DD48E-5127-4DAC-BC46-D64D526E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C2663-4D88-40E8-A678-F76FE90CDC62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Word-document-template.dotx</Template>
  <TotalTime>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Regulating the Importation of Used Agricultural and Forestry Machinery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Regulating the Importation of Used Agricultural and Forestry Machinery</dc:title>
  <dc:creator>Biosecurity New Zealand</dc:creator>
  <cp:lastModifiedBy>Dang, Van</cp:lastModifiedBy>
  <cp:revision>4</cp:revision>
  <cp:lastPrinted>2015-08-14T05:36:00Z</cp:lastPrinted>
  <dcterms:created xsi:type="dcterms:W3CDTF">2021-07-20T05:17:00Z</dcterms:created>
  <dcterms:modified xsi:type="dcterms:W3CDTF">2021-07-21T03:51:00Z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Display as">
    <vt:lpwstr>;#Template;#</vt:lpwstr>
  </property>
</Properties>
</file>