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F83532" w14:textId="78A2F2BB" w:rsidR="00A81E82" w:rsidRPr="005570C8" w:rsidRDefault="00045AAE" w:rsidP="00802E54">
      <w:pPr>
        <w:pStyle w:val="Heading4"/>
        <w:rPr>
          <w:rFonts w:ascii="Calibri" w:hAnsi="Calibri"/>
          <w:bCs/>
          <w:color w:val="000000"/>
          <w:sz w:val="56"/>
          <w:szCs w:val="28"/>
        </w:rPr>
      </w:pPr>
      <w:r w:rsidRPr="00045AAE">
        <w:rPr>
          <w:rFonts w:ascii="Calibri" w:hAnsi="Calibri"/>
          <w:bCs/>
          <w:color w:val="000000"/>
          <w:sz w:val="56"/>
          <w:szCs w:val="28"/>
        </w:rPr>
        <w:t>Sea Container and Cargo Cleanliness</w:t>
      </w:r>
      <w:r w:rsidR="00F45A4B">
        <w:rPr>
          <w:rFonts w:ascii="Calibri" w:hAnsi="Calibri"/>
          <w:bCs/>
          <w:color w:val="000000"/>
          <w:sz w:val="56"/>
          <w:szCs w:val="28"/>
        </w:rPr>
        <w:br/>
      </w:r>
      <w:r w:rsidR="005570C8" w:rsidRPr="005570C8">
        <w:rPr>
          <w:rFonts w:ascii="Calibri" w:hAnsi="Calibri"/>
          <w:bCs/>
          <w:color w:val="000000"/>
          <w:sz w:val="36"/>
          <w:szCs w:val="16"/>
        </w:rPr>
        <w:br/>
      </w:r>
      <w:r w:rsidR="00A81E82">
        <w:t>Quarantine Regulators Meeting</w:t>
      </w:r>
    </w:p>
    <w:p w14:paraId="611D8D03" w14:textId="290CEEBC" w:rsidR="00A81E82" w:rsidRDefault="00A81E82" w:rsidP="00AB6F06">
      <w:pPr>
        <w:pStyle w:val="Heading4"/>
      </w:pPr>
      <w:r>
        <w:t>May 2021</w:t>
      </w:r>
    </w:p>
    <w:p w14:paraId="702F65E1" w14:textId="77777777" w:rsidR="00DD77B4" w:rsidRPr="00DD77B4" w:rsidRDefault="00DD77B4" w:rsidP="00DD77B4">
      <w:pPr>
        <w:rPr>
          <w:lang w:eastAsia="ja-JP"/>
        </w:rPr>
      </w:pPr>
    </w:p>
    <w:p w14:paraId="0C58D96D" w14:textId="45780072" w:rsidR="00774EE5" w:rsidRDefault="00774EE5" w:rsidP="00DD77B4">
      <w:pPr>
        <w:pStyle w:val="Heading4"/>
      </w:pPr>
      <w:r>
        <w:t>Presenter</w:t>
      </w:r>
      <w:r w:rsidR="00045AAE">
        <w:t>s</w:t>
      </w:r>
      <w:r>
        <w:t>:</w:t>
      </w:r>
    </w:p>
    <w:p w14:paraId="57AFA2E8" w14:textId="458B5E10" w:rsidR="00045AAE" w:rsidRDefault="00045AAE" w:rsidP="00A81E82">
      <w:r>
        <w:t>Shane Sela, World Bank Group</w:t>
      </w:r>
    </w:p>
    <w:p w14:paraId="0EA462F5" w14:textId="2E07E7AD" w:rsidR="00045AAE" w:rsidRDefault="00045AAE" w:rsidP="00A81E82">
      <w:r>
        <w:t>Wendy Beltz, Plant Protection and Quarantine, USA</w:t>
      </w:r>
    </w:p>
    <w:p w14:paraId="004FB390" w14:textId="6BAA6FB7" w:rsidR="00045AAE" w:rsidRDefault="00045AAE" w:rsidP="00A81E82">
      <w:r>
        <w:t>Wendy Asbil, Invasive Alien Species and Domestic Programs, Canada</w:t>
      </w:r>
    </w:p>
    <w:p w14:paraId="20F0520D" w14:textId="048CBD97" w:rsidR="00045AAE" w:rsidRDefault="00045AAE" w:rsidP="00A81E82">
      <w:r>
        <w:t>Sina Waghorn</w:t>
      </w:r>
      <w:r w:rsidR="00802E54">
        <w:t xml:space="preserve">, </w:t>
      </w:r>
      <w:r w:rsidR="004A3465">
        <w:t>New Zealand Ministry for Primary Industries (NZ MPI)</w:t>
      </w:r>
    </w:p>
    <w:p w14:paraId="2651F1F2" w14:textId="0F8391AB" w:rsidR="00045AAE" w:rsidRDefault="00045AAE" w:rsidP="00A81E82">
      <w:r>
        <w:t>Rama Kari, Department of Agriculture, Water and the Environment, Australia</w:t>
      </w:r>
    </w:p>
    <w:p w14:paraId="17C0129A" w14:textId="77777777" w:rsidR="00045AAE" w:rsidRDefault="00045AAE" w:rsidP="00A81E82"/>
    <w:p w14:paraId="28794580" w14:textId="4D65646F" w:rsidR="00045AAE" w:rsidRDefault="00045AAE" w:rsidP="00045AAE">
      <w:pPr>
        <w:pStyle w:val="Heading4"/>
      </w:pPr>
      <w:r w:rsidRPr="00045AAE">
        <w:t>Container Movement Complexities</w:t>
      </w:r>
    </w:p>
    <w:p w14:paraId="45CACAEB" w14:textId="3463B32A" w:rsidR="00045AAE" w:rsidRDefault="00045AAE" w:rsidP="00A81E82">
      <w:r>
        <w:t>(Flowchart showing the movement of containers)</w:t>
      </w:r>
    </w:p>
    <w:p w14:paraId="6FDD2247" w14:textId="32D25629" w:rsidR="00045AAE" w:rsidRDefault="00045AAE" w:rsidP="00A81E82">
      <w:r w:rsidRPr="00045AAE">
        <w:t xml:space="preserve">Source: Mr Michael Patrick Downes, Container Owners Association (COA), Senior Equipment Technical Expert, Centre Operations, Maersk Line in Commission on Phytosanitary Measures, Eleventh Session, Rome, 4-8 April 2016, Logistics of Sea Containers, Agenda item 14 </w:t>
      </w:r>
      <w:hyperlink r:id="rId11" w:history="1">
        <w:r w:rsidRPr="00045AAE">
          <w:rPr>
            <w:rStyle w:val="Hyperlink"/>
          </w:rPr>
          <w:t>https://www.ippc.int/en/publications/82320/</w:t>
        </w:r>
      </w:hyperlink>
    </w:p>
    <w:p w14:paraId="011D8FE5" w14:textId="77777777" w:rsidR="00045AAE" w:rsidRDefault="00045AAE" w:rsidP="00A81E82"/>
    <w:p w14:paraId="4B733812" w14:textId="77777777" w:rsidR="00045AAE" w:rsidRDefault="00045AAE" w:rsidP="00045AAE">
      <w:pPr>
        <w:pStyle w:val="Heading4"/>
      </w:pPr>
      <w:r w:rsidRPr="00045AAE">
        <w:t>Sea Containers and Cargo Contamination</w:t>
      </w:r>
    </w:p>
    <w:p w14:paraId="4814F946" w14:textId="172C8A81" w:rsidR="00EB43C1" w:rsidRDefault="00045AAE" w:rsidP="00A81E82">
      <w:pPr>
        <w:rPr>
          <w:lang w:eastAsia="ja-JP"/>
        </w:rPr>
      </w:pPr>
      <w:r w:rsidRPr="00045AAE">
        <w:rPr>
          <w:lang w:eastAsia="ja-JP"/>
        </w:rPr>
        <w:t>Examples of pests or contaminants found include</w:t>
      </w:r>
      <w:r>
        <w:rPr>
          <w:lang w:eastAsia="ja-JP"/>
        </w:rPr>
        <w:t>:</w:t>
      </w:r>
    </w:p>
    <w:p w14:paraId="3959D8AB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molluscs: snails and slugs</w:t>
      </w:r>
    </w:p>
    <w:p w14:paraId="46D9ECB7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insects: egg masses (e.g. Asian gypsy moth), khapra</w:t>
      </w:r>
    </w:p>
    <w:p w14:paraId="315B0518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beetle, weevils, leafhoppers, pupal cases</w:t>
      </w:r>
    </w:p>
    <w:p w14:paraId="0BDF30AE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seeds: weeds, crops</w:t>
      </w:r>
    </w:p>
    <w:p w14:paraId="0C5B3737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plant debris: harbour pests</w:t>
      </w:r>
    </w:p>
    <w:p w14:paraId="2261EEB5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pathogens: e.g. fungi</w:t>
      </w:r>
    </w:p>
    <w:p w14:paraId="220F524C" w14:textId="77777777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soil: soil-borne pathogens, nematodes, weed seeds, eggs</w:t>
      </w:r>
    </w:p>
    <w:p w14:paraId="1D638DD8" w14:textId="443C7572" w:rsidR="00045AAE" w:rsidRDefault="00045AAE" w:rsidP="00045AAE">
      <w:pPr>
        <w:pStyle w:val="ListBullet"/>
        <w:rPr>
          <w:lang w:eastAsia="ja-JP"/>
        </w:rPr>
      </w:pPr>
      <w:r>
        <w:rPr>
          <w:lang w:eastAsia="ja-JP"/>
        </w:rPr>
        <w:t>other: straw, spiders, earthworms, bird nests, bird droppings</w:t>
      </w:r>
    </w:p>
    <w:p w14:paraId="042BA085" w14:textId="18B9B44F" w:rsidR="00045AAE" w:rsidRDefault="00045AAE" w:rsidP="00045AAE">
      <w:pPr>
        <w:rPr>
          <w:lang w:eastAsia="ja-JP"/>
        </w:rPr>
      </w:pPr>
    </w:p>
    <w:p w14:paraId="30D4EC25" w14:textId="77777777" w:rsidR="00045AAE" w:rsidRDefault="00045AAE">
      <w:pPr>
        <w:spacing w:before="0"/>
      </w:pPr>
      <w:r>
        <w:br w:type="page"/>
      </w:r>
    </w:p>
    <w:p w14:paraId="0C6072AA" w14:textId="266FF9F5" w:rsidR="00E1766E" w:rsidRDefault="00045AAE" w:rsidP="00045AAE">
      <w:pPr>
        <w:pStyle w:val="Heading4"/>
      </w:pPr>
      <w:r w:rsidRPr="00045AAE">
        <w:lastRenderedPageBreak/>
        <w:t>Cargo Contamination</w:t>
      </w:r>
    </w:p>
    <w:p w14:paraId="050AD89B" w14:textId="0DF6811D" w:rsidR="00045AAE" w:rsidRDefault="00045AAE" w:rsidP="00045AAE">
      <w:pPr>
        <w:pStyle w:val="ListBullet"/>
      </w:pPr>
      <w:r>
        <w:t>Plants and plant products</w:t>
      </w:r>
    </w:p>
    <w:p w14:paraId="2FF39358" w14:textId="798C6362" w:rsidR="00045AAE" w:rsidRDefault="00045AAE" w:rsidP="00045AAE">
      <w:pPr>
        <w:pStyle w:val="ListBullet"/>
      </w:pPr>
      <w:r>
        <w:t>Not plants and plant products: often not regulated under plant protection legislation (e.g. car parts, tiles, steel slabs) but contaminants are often regulated (e.g. soil, snails, weed seeds, and live insects)</w:t>
      </w:r>
    </w:p>
    <w:p w14:paraId="19CD98F2" w14:textId="7F713694" w:rsidR="00045AAE" w:rsidRDefault="00045AAE" w:rsidP="00045AAE">
      <w:pPr>
        <w:pStyle w:val="ListBullet"/>
        <w:numPr>
          <w:ilvl w:val="0"/>
          <w:numId w:val="0"/>
        </w:numPr>
        <w:ind w:left="425" w:hanging="425"/>
      </w:pPr>
    </w:p>
    <w:p w14:paraId="3547D496" w14:textId="71922E74" w:rsidR="00045AAE" w:rsidRDefault="00045AAE" w:rsidP="00045AAE">
      <w:pPr>
        <w:pStyle w:val="Heading4"/>
      </w:pPr>
      <w:r w:rsidRPr="00045AAE">
        <w:t>Container and Cargo Contamination</w:t>
      </w:r>
    </w:p>
    <w:p w14:paraId="100D16C6" w14:textId="580D300C" w:rsidR="00045AAE" w:rsidRPr="00045AAE" w:rsidRDefault="00045AAE" w:rsidP="00045AAE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45AAE">
        <w:rPr>
          <w:b/>
          <w:bCs/>
        </w:rPr>
        <w:t>How?</w:t>
      </w:r>
    </w:p>
    <w:p w14:paraId="4836E123" w14:textId="6E4B6FB9" w:rsidR="00045AAE" w:rsidRDefault="00045AAE" w:rsidP="00045AAE">
      <w:pPr>
        <w:pStyle w:val="ListBullet"/>
        <w:numPr>
          <w:ilvl w:val="0"/>
          <w:numId w:val="0"/>
        </w:numPr>
        <w:ind w:left="425" w:hanging="425"/>
      </w:pPr>
      <w:r>
        <w:t>Container, conveyance and cargo contamination can occur for many reasons such as:</w:t>
      </w:r>
    </w:p>
    <w:p w14:paraId="7C67D5B3" w14:textId="26E6B511" w:rsidR="00045AAE" w:rsidRDefault="00045AAE" w:rsidP="00045AAE">
      <w:pPr>
        <w:pStyle w:val="ListBullet"/>
      </w:pPr>
      <w:r>
        <w:t>origin</w:t>
      </w:r>
    </w:p>
    <w:p w14:paraId="367E3A00" w14:textId="20A02C5F" w:rsidR="00045AAE" w:rsidRDefault="00045AAE" w:rsidP="00045AAE">
      <w:pPr>
        <w:pStyle w:val="ListBullet"/>
      </w:pPr>
      <w:r>
        <w:t>season</w:t>
      </w:r>
    </w:p>
    <w:p w14:paraId="2383E326" w14:textId="2865FB8C" w:rsidR="00045AAE" w:rsidRDefault="00045AAE" w:rsidP="00045AAE">
      <w:pPr>
        <w:pStyle w:val="ListBullet"/>
      </w:pPr>
      <w:r>
        <w:t>biology of pests</w:t>
      </w:r>
    </w:p>
    <w:p w14:paraId="4E07785D" w14:textId="5582AE14" w:rsidR="00045AAE" w:rsidRDefault="00045AAE" w:rsidP="00045AAE">
      <w:pPr>
        <w:pStyle w:val="ListBullet"/>
      </w:pPr>
      <w:r>
        <w:t>conditions around packing, staging, storage or handling areas (e.g. soil-based yard, pest hosts, vegetation)</w:t>
      </w:r>
    </w:p>
    <w:p w14:paraId="0FA17748" w14:textId="3CF08FC3" w:rsidR="00045AAE" w:rsidRDefault="00045AAE" w:rsidP="00045AAE">
      <w:pPr>
        <w:pStyle w:val="ListBullet"/>
      </w:pPr>
      <w:r>
        <w:t>lights that attract insects (e.g. moths)</w:t>
      </w:r>
    </w:p>
    <w:p w14:paraId="4069C36C" w14:textId="5A77E26D" w:rsidR="00045AAE" w:rsidRDefault="00045AAE" w:rsidP="00045AAE">
      <w:pPr>
        <w:pStyle w:val="ListBullet"/>
      </w:pPr>
      <w:r>
        <w:t>environmental factors (e.g. wind, rain)</w:t>
      </w:r>
    </w:p>
    <w:p w14:paraId="0CF9154D" w14:textId="32A93954" w:rsidR="00045AAE" w:rsidRDefault="00045AAE" w:rsidP="00045AAE">
      <w:pPr>
        <w:pStyle w:val="ListBullet"/>
      </w:pPr>
      <w:r>
        <w:t>packaging (e.g. non-compliant wood), hitchhikers/transient pests, previous cargo</w:t>
      </w:r>
    </w:p>
    <w:p w14:paraId="210917DF" w14:textId="74E57D02" w:rsidR="00045AAE" w:rsidRDefault="00045AAE" w:rsidP="00045AAE">
      <w:pPr>
        <w:pStyle w:val="ListBullet"/>
        <w:numPr>
          <w:ilvl w:val="0"/>
          <w:numId w:val="0"/>
        </w:numPr>
        <w:ind w:left="425" w:hanging="425"/>
      </w:pPr>
    </w:p>
    <w:p w14:paraId="22F99C01" w14:textId="0D065E0F" w:rsidR="00045AAE" w:rsidRDefault="00045AAE" w:rsidP="00045AAE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45AAE">
        <w:rPr>
          <w:b/>
          <w:bCs/>
        </w:rPr>
        <w:t>Why Do We Care?</w:t>
      </w:r>
    </w:p>
    <w:p w14:paraId="5D4118E1" w14:textId="77777777" w:rsidR="00045AAE" w:rsidRPr="00045AAE" w:rsidRDefault="00045AAE" w:rsidP="00045AAE">
      <w:pPr>
        <w:rPr>
          <w:b/>
          <w:bCs/>
        </w:rPr>
      </w:pPr>
      <w:r w:rsidRPr="00045AAE">
        <w:rPr>
          <w:b/>
          <w:bCs/>
        </w:rPr>
        <w:t>General</w:t>
      </w:r>
    </w:p>
    <w:p w14:paraId="18698AC3" w14:textId="16AAE070" w:rsidR="00045AAE" w:rsidRPr="00045AAE" w:rsidRDefault="00045AAE" w:rsidP="00045AAE">
      <w:pPr>
        <w:pStyle w:val="ListBullet"/>
      </w:pPr>
      <w:r w:rsidRPr="00045AAE">
        <w:t>negative impact on agriculture, forestry sectors and environmental sectors and</w:t>
      </w:r>
      <w:r>
        <w:t xml:space="preserve"> </w:t>
      </w:r>
      <w:r w:rsidRPr="00045AAE">
        <w:t>the livelihood, health and social well-being they provide</w:t>
      </w:r>
    </w:p>
    <w:p w14:paraId="23FD1151" w14:textId="68760C08" w:rsidR="00045AAE" w:rsidRPr="00045AAE" w:rsidRDefault="00045AAE" w:rsidP="00045AAE">
      <w:pPr>
        <w:pStyle w:val="ListBullet"/>
      </w:pPr>
      <w:r w:rsidRPr="00045AAE">
        <w:t>costs to manage are high – prevention is key</w:t>
      </w:r>
    </w:p>
    <w:p w14:paraId="3E8E05ED" w14:textId="27D8D38E" w:rsidR="00045AAE" w:rsidRPr="00045AAE" w:rsidRDefault="00045AAE" w:rsidP="00045AAE">
      <w:pPr>
        <w:pStyle w:val="ListBullet"/>
      </w:pPr>
      <w:r w:rsidRPr="00045AAE">
        <w:t>affects trade, international obligations, competitiveness</w:t>
      </w:r>
    </w:p>
    <w:p w14:paraId="1CA7DE78" w14:textId="77777777" w:rsidR="00045AAE" w:rsidRPr="00045AAE" w:rsidRDefault="00045AAE" w:rsidP="00045AAE">
      <w:pPr>
        <w:rPr>
          <w:b/>
          <w:bCs/>
        </w:rPr>
      </w:pPr>
      <w:r w:rsidRPr="00045AAE">
        <w:rPr>
          <w:b/>
          <w:bCs/>
        </w:rPr>
        <w:t>Impact on parties in the supply chain (aka Industry)</w:t>
      </w:r>
    </w:p>
    <w:p w14:paraId="59FD534B" w14:textId="73D710AE" w:rsidR="00045AAE" w:rsidRPr="00045AAE" w:rsidRDefault="00045AAE" w:rsidP="00045AAE">
      <w:pPr>
        <w:pStyle w:val="ListBullet"/>
      </w:pPr>
      <w:r w:rsidRPr="00045AAE">
        <w:t>regulatory actions</w:t>
      </w:r>
    </w:p>
    <w:p w14:paraId="0D18229C" w14:textId="77777777" w:rsidR="00045AAE" w:rsidRDefault="00045AAE" w:rsidP="00045AAE">
      <w:pPr>
        <w:pStyle w:val="ListBullet"/>
      </w:pPr>
      <w:r w:rsidRPr="00045AAE">
        <w:t>delays for cargo release, demurrage charges due to cargo holds</w:t>
      </w:r>
    </w:p>
    <w:p w14:paraId="48532B6F" w14:textId="3FB48D9F" w:rsidR="00045AAE" w:rsidRDefault="00045AAE" w:rsidP="00045AAE">
      <w:pPr>
        <w:pStyle w:val="ListBullet"/>
      </w:pPr>
      <w:r w:rsidRPr="00045AAE">
        <w:t>expense of having cargo quarantined, removed from North America, tarped,</w:t>
      </w:r>
      <w:r>
        <w:t xml:space="preserve"> </w:t>
      </w:r>
      <w:r w:rsidRPr="00045AAE">
        <w:t>treated or cleaned</w:t>
      </w:r>
    </w:p>
    <w:p w14:paraId="0CA9ECAC" w14:textId="77777777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15A9C567" w14:textId="77777777" w:rsidR="000E5072" w:rsidRDefault="000E5072" w:rsidP="000E5072">
      <w:pPr>
        <w:pStyle w:val="Heading4"/>
      </w:pPr>
      <w:r>
        <w:t>Global Concern</w:t>
      </w:r>
    </w:p>
    <w:p w14:paraId="2D06B22C" w14:textId="77777777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International Plant Protection Convention (IPPC)</w:t>
      </w:r>
    </w:p>
    <w:p w14:paraId="74EE0CD6" w14:textId="378D460D" w:rsidR="000E5072" w:rsidRDefault="000E5072" w:rsidP="000E5072">
      <w:pPr>
        <w:pStyle w:val="ListBullet"/>
      </w:pPr>
      <w:r>
        <w:t>IPPC assembled a Sea Container Task Force (SCTF) to look at this issue at a global level</w:t>
      </w:r>
    </w:p>
    <w:p w14:paraId="6B6F5930" w14:textId="45DD5E10" w:rsidR="000E5072" w:rsidRDefault="000E5072" w:rsidP="000E5072">
      <w:pPr>
        <w:pStyle w:val="ListBullet"/>
      </w:pPr>
      <w:r>
        <w:t xml:space="preserve">Outreach and education </w:t>
      </w:r>
      <w:proofErr w:type="gramStart"/>
      <w:r>
        <w:t>is</w:t>
      </w:r>
      <w:proofErr w:type="gramEnd"/>
      <w:r>
        <w:t xml:space="preserve"> a key component of the SCTF’s action plan</w:t>
      </w:r>
    </w:p>
    <w:p w14:paraId="29BD7290" w14:textId="1E7526E3" w:rsidR="000E5072" w:rsidRDefault="000E5072" w:rsidP="000E5072">
      <w:pPr>
        <w:pStyle w:val="ListBullet"/>
      </w:pPr>
      <w:r>
        <w:lastRenderedPageBreak/>
        <w:t>Seeking input from National Plant Protection Organizations (NPPOs) and industry regarding what is known, what is being done and what could be done</w:t>
      </w:r>
    </w:p>
    <w:p w14:paraId="27578BF1" w14:textId="77777777" w:rsidR="000E5072" w:rsidRDefault="000E5072" w:rsidP="000E5072">
      <w:pPr>
        <w:pStyle w:val="ListBullet"/>
      </w:pPr>
      <w:r>
        <w:t>Objective is to increase awareness and encourage compliance</w:t>
      </w:r>
    </w:p>
    <w:p w14:paraId="034BC924" w14:textId="64A0629B" w:rsidR="00045AAE" w:rsidRDefault="000E5072" w:rsidP="000E5072">
      <w:pPr>
        <w:pStyle w:val="ListBullet"/>
      </w:pPr>
      <w:proofErr w:type="gramStart"/>
      <w:r>
        <w:t>Ultimate goal</w:t>
      </w:r>
      <w:proofErr w:type="gramEnd"/>
      <w:r>
        <w:t xml:space="preserve"> is to minimize plant health risks from pests and contamination on imported, exported and domestically moving containers and their cargoes</w:t>
      </w:r>
    </w:p>
    <w:p w14:paraId="77F3CE24" w14:textId="5F382241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6EAA28AC" w14:textId="77777777" w:rsidR="000E5072" w:rsidRDefault="000E5072" w:rsidP="000E5072">
      <w:pPr>
        <w:pStyle w:val="Heading4"/>
      </w:pPr>
      <w:r>
        <w:t>Container and Cargo Contamination</w:t>
      </w:r>
    </w:p>
    <w:p w14:paraId="10E7404E" w14:textId="64AA4FAA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Benefits of clean containers and cargo</w:t>
      </w:r>
      <w:r>
        <w:rPr>
          <w:b/>
          <w:bCs/>
        </w:rPr>
        <w:br/>
      </w:r>
    </w:p>
    <w:p w14:paraId="129AA085" w14:textId="77777777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  <w:r>
        <w:t>To NPPOs</w:t>
      </w:r>
    </w:p>
    <w:p w14:paraId="510CB9ED" w14:textId="3F17E189" w:rsidR="000E5072" w:rsidRDefault="000E5072" w:rsidP="000E5072">
      <w:pPr>
        <w:pStyle w:val="ListBullet"/>
      </w:pPr>
      <w:r>
        <w:t>Risks are managed at origin</w:t>
      </w:r>
    </w:p>
    <w:p w14:paraId="704587FF" w14:textId="74421B72" w:rsidR="000E5072" w:rsidRDefault="000E5072" w:rsidP="000E5072">
      <w:pPr>
        <w:pStyle w:val="ListBullet"/>
      </w:pPr>
      <w:r>
        <w:t>Save financial resources on eradication or management efforts</w:t>
      </w:r>
    </w:p>
    <w:p w14:paraId="367F25BE" w14:textId="24882FDC" w:rsidR="000E5072" w:rsidRDefault="000E5072" w:rsidP="000E5072">
      <w:pPr>
        <w:pStyle w:val="ListBullet"/>
      </w:pPr>
      <w:r>
        <w:t>Reduce inspection costs</w:t>
      </w:r>
    </w:p>
    <w:p w14:paraId="5C9EDCAF" w14:textId="58237E1F" w:rsidR="000E5072" w:rsidRDefault="000E5072" w:rsidP="000E5072">
      <w:pPr>
        <w:pStyle w:val="ListBullet"/>
      </w:pPr>
      <w:r>
        <w:t>Foster strong working relationship with trading partners</w:t>
      </w:r>
      <w:r>
        <w:br/>
      </w:r>
    </w:p>
    <w:p w14:paraId="558500C3" w14:textId="77777777" w:rsidR="000E5072" w:rsidRDefault="000E5072" w:rsidP="000E5072">
      <w:pPr>
        <w:pStyle w:val="ListBullet"/>
        <w:numPr>
          <w:ilvl w:val="0"/>
          <w:numId w:val="0"/>
        </w:numPr>
      </w:pPr>
      <w:r>
        <w:t>To parties in the supply chain (aka Industry)</w:t>
      </w:r>
    </w:p>
    <w:p w14:paraId="6A7B14D9" w14:textId="61B752DF" w:rsidR="000E5072" w:rsidRDefault="000E5072" w:rsidP="000E5072">
      <w:pPr>
        <w:pStyle w:val="ListBullet"/>
      </w:pPr>
      <w:r>
        <w:t>Less port congestion</w:t>
      </w:r>
    </w:p>
    <w:p w14:paraId="0EDBCB23" w14:textId="18008DB2" w:rsidR="000E5072" w:rsidRDefault="000E5072" w:rsidP="000E5072">
      <w:pPr>
        <w:pStyle w:val="ListBullet"/>
      </w:pPr>
      <w:r>
        <w:t>Reduced demurrage costs</w:t>
      </w:r>
    </w:p>
    <w:p w14:paraId="210CAC53" w14:textId="48215DF8" w:rsidR="000E5072" w:rsidRDefault="000E5072" w:rsidP="000E5072">
      <w:pPr>
        <w:pStyle w:val="ListBullet"/>
      </w:pPr>
      <w:r>
        <w:t>Potential to reduce on-arrival inspections</w:t>
      </w:r>
    </w:p>
    <w:p w14:paraId="55139E27" w14:textId="77777777" w:rsidR="000E5072" w:rsidRDefault="000E5072" w:rsidP="000E5072">
      <w:pPr>
        <w:pStyle w:val="ListBullet"/>
      </w:pPr>
      <w:r>
        <w:t>Reduced treatment or cleaning costs</w:t>
      </w:r>
    </w:p>
    <w:p w14:paraId="0786F61A" w14:textId="47605777" w:rsidR="000E5072" w:rsidRDefault="000E5072" w:rsidP="000E5072">
      <w:pPr>
        <w:pStyle w:val="ListBullet"/>
      </w:pPr>
      <w:r>
        <w:t>Reduced delays in discharge and clearance</w:t>
      </w:r>
    </w:p>
    <w:p w14:paraId="56084101" w14:textId="15B295DD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4058BECD" w14:textId="77777777" w:rsidR="000E5072" w:rsidRDefault="000E5072" w:rsidP="000E5072">
      <w:pPr>
        <w:pStyle w:val="Heading4"/>
      </w:pPr>
      <w:r>
        <w:t>Global Concern</w:t>
      </w:r>
    </w:p>
    <w:p w14:paraId="3B755ECA" w14:textId="19A93A1F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Different Approaches to the Issue</w:t>
      </w:r>
    </w:p>
    <w:p w14:paraId="20C24406" w14:textId="2A3808AF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  <w:r>
        <w:t>Examples:</w:t>
      </w:r>
    </w:p>
    <w:p w14:paraId="57B86F72" w14:textId="1841F8FD" w:rsidR="000E5072" w:rsidRPr="000E5072" w:rsidRDefault="000E5072" w:rsidP="000E5072">
      <w:pPr>
        <w:pStyle w:val="ListBullet"/>
      </w:pPr>
      <w:r w:rsidRPr="000E5072">
        <w:t xml:space="preserve">North American Sea Container </w:t>
      </w:r>
      <w:proofErr w:type="spellStart"/>
      <w:r w:rsidRPr="000E5072">
        <w:t>Intitiative</w:t>
      </w:r>
      <w:proofErr w:type="spellEnd"/>
    </w:p>
    <w:p w14:paraId="7F2BF23C" w14:textId="38BD74FA" w:rsidR="000E5072" w:rsidRDefault="000E5072" w:rsidP="000E5072">
      <w:pPr>
        <w:pStyle w:val="ListBullet"/>
      </w:pPr>
      <w:r w:rsidRPr="000E5072">
        <w:t>Voluntary Canada-United States-Mexico government-industry initiative</w:t>
      </w:r>
    </w:p>
    <w:p w14:paraId="573D6021" w14:textId="689DAC80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499DAD0A" w14:textId="77777777" w:rsidR="000E5072" w:rsidRDefault="000E5072" w:rsidP="000E5072">
      <w:pPr>
        <w:pStyle w:val="Heading4"/>
      </w:pPr>
      <w:r>
        <w:t>North American Sea Container Initiative</w:t>
      </w:r>
    </w:p>
    <w:p w14:paraId="41043997" w14:textId="3CF8B54E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  <w:r>
        <w:t>Objectives include:</w:t>
      </w:r>
    </w:p>
    <w:p w14:paraId="5A223157" w14:textId="76649D1E" w:rsidR="000E5072" w:rsidRDefault="000E5072" w:rsidP="000E5072">
      <w:pPr>
        <w:pStyle w:val="ListBullet"/>
      </w:pPr>
      <w:r>
        <w:t>To enhance understanding of logistics of container movement</w:t>
      </w:r>
    </w:p>
    <w:p w14:paraId="61BD8339" w14:textId="20DCC28B" w:rsidR="000E5072" w:rsidRDefault="000E5072" w:rsidP="000E5072">
      <w:pPr>
        <w:pStyle w:val="ListBullet"/>
      </w:pPr>
      <w:r>
        <w:t>To better understand challenges and opportunities for identifying and reducing pest risks in the sea container supply chain.</w:t>
      </w:r>
    </w:p>
    <w:p w14:paraId="08833F03" w14:textId="14CE5C28" w:rsidR="000E5072" w:rsidRDefault="000E5072" w:rsidP="000E5072">
      <w:pPr>
        <w:pStyle w:val="ListBullet"/>
      </w:pPr>
      <w:r>
        <w:t>To conduct outreach and education to our respective stakeholders, industries and organizations</w:t>
      </w:r>
    </w:p>
    <w:p w14:paraId="2E14FEA1" w14:textId="0E7D5EA3" w:rsidR="000E5072" w:rsidRDefault="000E5072" w:rsidP="000E5072">
      <w:pPr>
        <w:pStyle w:val="ListBullet"/>
      </w:pPr>
      <w:r>
        <w:lastRenderedPageBreak/>
        <w:t>To encourage global adoption of similar, voluntary programs</w:t>
      </w:r>
    </w:p>
    <w:p w14:paraId="0AF75A2D" w14:textId="77777777" w:rsidR="000E5072" w:rsidRDefault="003D0C70" w:rsidP="000E5072">
      <w:pPr>
        <w:pStyle w:val="ListBullet"/>
        <w:numPr>
          <w:ilvl w:val="0"/>
          <w:numId w:val="0"/>
        </w:numPr>
        <w:ind w:left="425" w:hanging="425"/>
      </w:pPr>
      <w:hyperlink r:id="rId12" w:history="1">
        <w:r w:rsidR="000E5072" w:rsidRPr="000E5072">
          <w:rPr>
            <w:rStyle w:val="Hyperlink"/>
          </w:rPr>
          <w:t xml:space="preserve">https://nappo.org/english/north-american-sea-container-initiative </w:t>
        </w:r>
      </w:hyperlink>
    </w:p>
    <w:p w14:paraId="34FD5811" w14:textId="77777777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48887D73" w14:textId="56788FED" w:rsidR="000E5072" w:rsidRDefault="000E5072" w:rsidP="000E5072">
      <w:pPr>
        <w:pStyle w:val="Heading4"/>
      </w:pPr>
      <w:r>
        <w:t>Working Together</w:t>
      </w:r>
    </w:p>
    <w:p w14:paraId="37418297" w14:textId="77777777" w:rsidR="000E5072" w:rsidRPr="000E5072" w:rsidRDefault="000E5072" w:rsidP="000E5072">
      <w:pPr>
        <w:pStyle w:val="ListBullet"/>
        <w:numPr>
          <w:ilvl w:val="0"/>
          <w:numId w:val="0"/>
        </w:numPr>
        <w:rPr>
          <w:b/>
          <w:bCs/>
        </w:rPr>
      </w:pPr>
      <w:r w:rsidRPr="000E5072">
        <w:rPr>
          <w:b/>
          <w:bCs/>
        </w:rPr>
        <w:t>What We Can All Do</w:t>
      </w:r>
    </w:p>
    <w:p w14:paraId="673B9E37" w14:textId="16ABFC17" w:rsidR="000E5072" w:rsidRDefault="000E5072" w:rsidP="000E5072">
      <w:pPr>
        <w:pStyle w:val="ListBullet"/>
      </w:pPr>
      <w:r>
        <w:t>Identify biosecurity risks and how to mitigate them</w:t>
      </w:r>
    </w:p>
    <w:p w14:paraId="75318921" w14:textId="1E7D96FC" w:rsidR="000E5072" w:rsidRDefault="000E5072" w:rsidP="000E5072">
      <w:pPr>
        <w:pStyle w:val="ListBullet"/>
      </w:pPr>
      <w:r>
        <w:t>See it, say it</w:t>
      </w:r>
    </w:p>
    <w:p w14:paraId="68CAD652" w14:textId="7BBCC659" w:rsidR="000E5072" w:rsidRDefault="000E5072" w:rsidP="000E5072">
      <w:pPr>
        <w:pStyle w:val="ListBullet"/>
      </w:pPr>
      <w:r>
        <w:t>Do it – adopt best management practices such as CTU code, industry cleaning guidelines, checklist, share ideas</w:t>
      </w:r>
    </w:p>
    <w:p w14:paraId="488CEF31" w14:textId="2A76E08E" w:rsidR="000E5072" w:rsidRDefault="000E5072" w:rsidP="000E5072">
      <w:pPr>
        <w:pStyle w:val="ListBullet"/>
      </w:pPr>
      <w:r>
        <w:t>Participate - spread the word that container cleanliness counts</w:t>
      </w:r>
    </w:p>
    <w:p w14:paraId="03EF9487" w14:textId="6E61F3B1" w:rsidR="000E5072" w:rsidRDefault="000E5072" w:rsidP="000E5072">
      <w:pPr>
        <w:pStyle w:val="ListBullet"/>
      </w:pPr>
      <w:proofErr w:type="gramStart"/>
      <w:r>
        <w:t>Ultimate goal</w:t>
      </w:r>
      <w:proofErr w:type="gramEnd"/>
      <w:r>
        <w:t xml:space="preserve"> = safeguarding the world’s agriculture, forests and natural resources + facilitating safe international trade by reducing pest risks from sea containers and their cargos.</w:t>
      </w:r>
    </w:p>
    <w:p w14:paraId="3ECEB66D" w14:textId="77777777" w:rsidR="000E5072" w:rsidRDefault="000E5072" w:rsidP="000E5072">
      <w:pPr>
        <w:pStyle w:val="ListBullet"/>
        <w:numPr>
          <w:ilvl w:val="0"/>
          <w:numId w:val="0"/>
        </w:numPr>
      </w:pPr>
    </w:p>
    <w:p w14:paraId="1C1F3487" w14:textId="1B394772" w:rsidR="000E5072" w:rsidRDefault="000E5072" w:rsidP="000E5072">
      <w:pPr>
        <w:pStyle w:val="Heading4"/>
      </w:pPr>
      <w:r w:rsidRPr="000E5072">
        <w:t>The Sea Container Hygiene System</w:t>
      </w:r>
    </w:p>
    <w:p w14:paraId="4DD489E4" w14:textId="77777777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  <w:r>
        <w:t>Jointly Operated by:</w:t>
      </w:r>
    </w:p>
    <w:p w14:paraId="301B5AD0" w14:textId="03B1DD4E" w:rsidR="000E5072" w:rsidRPr="000E5072" w:rsidRDefault="000E5072" w:rsidP="000E5072">
      <w:pPr>
        <w:pStyle w:val="ListBullet"/>
      </w:pPr>
      <w:r w:rsidRPr="000E5072">
        <w:t>Australian Department of Agriculture, Water and Environment, and</w:t>
      </w:r>
    </w:p>
    <w:p w14:paraId="7F769DB4" w14:textId="5D80401C" w:rsidR="000E5072" w:rsidRDefault="000E5072" w:rsidP="000E5072">
      <w:pPr>
        <w:pStyle w:val="ListBullet"/>
      </w:pPr>
      <w:r w:rsidRPr="000E5072">
        <w:t>New Zealand Ministry for Primary Industries</w:t>
      </w:r>
    </w:p>
    <w:p w14:paraId="1C285096" w14:textId="51A838DF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34A66124" w14:textId="1E5D5DBD" w:rsidR="000E5072" w:rsidRDefault="000E5072" w:rsidP="000E5072">
      <w:pPr>
        <w:pStyle w:val="Heading4"/>
      </w:pPr>
      <w:r>
        <w:t>History</w:t>
      </w:r>
    </w:p>
    <w:p w14:paraId="6DE97B9D" w14:textId="77777777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  <w:r>
        <w:t>Prior to SCHS:</w:t>
      </w:r>
    </w:p>
    <w:p w14:paraId="31383890" w14:textId="39699127" w:rsidR="000E5072" w:rsidRDefault="000E5072" w:rsidP="000E5072">
      <w:pPr>
        <w:pStyle w:val="ListBullet"/>
      </w:pPr>
      <w:r>
        <w:t>Approximately 40 -50% of sea containers from the Pacific were found to be contaminated</w:t>
      </w:r>
    </w:p>
    <w:p w14:paraId="54DEAFF9" w14:textId="694DABBE" w:rsidR="000E5072" w:rsidRDefault="000E5072" w:rsidP="000E5072">
      <w:pPr>
        <w:pStyle w:val="ListBullet"/>
      </w:pPr>
      <w:r>
        <w:t>100% Sea Containers from the Pacific arrived in New Zealand and Australia were inspected on arrival</w:t>
      </w:r>
    </w:p>
    <w:p w14:paraId="3D9AAD8F" w14:textId="068455A8" w:rsidR="000E5072" w:rsidRDefault="000E5072" w:rsidP="000E5072">
      <w:pPr>
        <w:pStyle w:val="ListBullet"/>
      </w:pPr>
      <w:r>
        <w:t>All contaminated sea containers were sent for cleaning or treatment</w:t>
      </w:r>
    </w:p>
    <w:p w14:paraId="1DD6C0AF" w14:textId="52AACB52" w:rsidR="000E5072" w:rsidRDefault="000E5072" w:rsidP="000E5072">
      <w:pPr>
        <w:pStyle w:val="Heading4"/>
      </w:pPr>
    </w:p>
    <w:p w14:paraId="7D46E925" w14:textId="1C898769" w:rsidR="000E5072" w:rsidRDefault="000E5072" w:rsidP="000E5072">
      <w:pPr>
        <w:pStyle w:val="Heading4"/>
      </w:pPr>
      <w:r w:rsidRPr="000E5072">
        <w:t>The system’s approach</w:t>
      </w:r>
    </w:p>
    <w:p w14:paraId="68057CFD" w14:textId="77777777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Industry led activities</w:t>
      </w:r>
    </w:p>
    <w:p w14:paraId="3598E687" w14:textId="5B1A58FD" w:rsidR="000E5072" w:rsidRDefault="000E5072" w:rsidP="000E5072">
      <w:pPr>
        <w:pStyle w:val="ListBullet"/>
      </w:pPr>
      <w:r>
        <w:t>Site preparation: pest control and habitat reduction</w:t>
      </w:r>
    </w:p>
    <w:p w14:paraId="45D0A31B" w14:textId="2A0DD116" w:rsidR="000E5072" w:rsidRDefault="000E5072" w:rsidP="000E5072">
      <w:pPr>
        <w:pStyle w:val="ListBullet"/>
      </w:pPr>
      <w:r>
        <w:t>Cleaning the sea container (inside and out)</w:t>
      </w:r>
    </w:p>
    <w:p w14:paraId="700E2962" w14:textId="787297CE" w:rsidR="000E5072" w:rsidRDefault="000E5072" w:rsidP="000E5072">
      <w:pPr>
        <w:pStyle w:val="ListBullet"/>
      </w:pPr>
      <w:r>
        <w:t>Spraying the sea container with residual pesticides</w:t>
      </w:r>
    </w:p>
    <w:p w14:paraId="59F674AD" w14:textId="77777777" w:rsidR="000E5072" w:rsidRDefault="000E5072" w:rsidP="000E5072">
      <w:pPr>
        <w:pStyle w:val="ListBullet"/>
      </w:pPr>
      <w:r>
        <w:t>Labelling the cleaned and treated sea containers</w:t>
      </w:r>
    </w:p>
    <w:p w14:paraId="631C7E11" w14:textId="7DEBCBCD" w:rsidR="000E5072" w:rsidRDefault="000E5072" w:rsidP="000E5072">
      <w:pPr>
        <w:pStyle w:val="ListBullet"/>
      </w:pPr>
      <w:r>
        <w:t>Storing cleaned and treated containers in dedicated storage areas (prior to shipping)</w:t>
      </w:r>
    </w:p>
    <w:p w14:paraId="27EF80F4" w14:textId="2A32D0C8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5816B2A1" w14:textId="77777777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lastRenderedPageBreak/>
        <w:t>Government led activities</w:t>
      </w:r>
    </w:p>
    <w:p w14:paraId="79CFB02A" w14:textId="5EC890F3" w:rsidR="000E5072" w:rsidRDefault="000E5072" w:rsidP="000E5072">
      <w:pPr>
        <w:pStyle w:val="ListBullet"/>
      </w:pPr>
      <w:r>
        <w:t>Monitoring cleanliness through on-arrival inspections</w:t>
      </w:r>
    </w:p>
    <w:p w14:paraId="144FF18E" w14:textId="73E17C06" w:rsidR="000E5072" w:rsidRDefault="000E5072" w:rsidP="000E5072">
      <w:pPr>
        <w:pStyle w:val="ListBullet"/>
      </w:pPr>
      <w:r>
        <w:t>Providing feedback to industry</w:t>
      </w:r>
    </w:p>
    <w:p w14:paraId="690C375B" w14:textId="77777777" w:rsidR="000E5072" w:rsidRDefault="000E5072" w:rsidP="000E5072">
      <w:pPr>
        <w:pStyle w:val="ListBullet"/>
      </w:pPr>
      <w:r>
        <w:t>Determine intervention rate based on compliance (100% &gt;50% &gt;20% &gt;5% inspection rates every 3 months)</w:t>
      </w:r>
    </w:p>
    <w:p w14:paraId="7A804EB6" w14:textId="0BA58C83" w:rsidR="000E5072" w:rsidRDefault="000E5072" w:rsidP="000E5072">
      <w:pPr>
        <w:pStyle w:val="ListBullet"/>
      </w:pPr>
      <w:r>
        <w:t>Conducting offshore audits</w:t>
      </w:r>
    </w:p>
    <w:p w14:paraId="0D10ECDB" w14:textId="5D5B4E25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3C1CCD11" w14:textId="77777777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System successes</w:t>
      </w:r>
    </w:p>
    <w:p w14:paraId="34A41309" w14:textId="77777777" w:rsidR="000E5072" w:rsidRDefault="000E5072" w:rsidP="000E5072">
      <w:pPr>
        <w:pStyle w:val="ListBullet"/>
      </w:pPr>
      <w:r>
        <w:t>Since its establishment, a total of 12 Systems have been approved across 6 Pacific Countries</w:t>
      </w:r>
    </w:p>
    <w:p w14:paraId="12D1D150" w14:textId="157B0E46" w:rsidR="000E5072" w:rsidRDefault="000E5072" w:rsidP="000E5072">
      <w:pPr>
        <w:pStyle w:val="ListBullet"/>
      </w:pPr>
      <w:r>
        <w:t>Reduce contamination rates by 99.5%</w:t>
      </w:r>
    </w:p>
    <w:p w14:paraId="2CDF4A47" w14:textId="0D315E23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39F51E1C" w14:textId="3046A1E5" w:rsidR="000E5072" w:rsidRDefault="000E5072" w:rsidP="000E5072">
      <w:pPr>
        <w:pStyle w:val="Heading4"/>
      </w:pPr>
      <w:r w:rsidRPr="000E5072">
        <w:t>IPPC Sea Container Task Force</w:t>
      </w:r>
    </w:p>
    <w:p w14:paraId="20BD905B" w14:textId="5F390C49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What has been done?</w:t>
      </w:r>
    </w:p>
    <w:p w14:paraId="5AB058B3" w14:textId="0BD0D309" w:rsidR="000E5072" w:rsidRDefault="000E5072" w:rsidP="000E5072">
      <w:pPr>
        <w:pStyle w:val="ListBullet"/>
      </w:pPr>
      <w:r>
        <w:t>Review and promotion of container cleanliness in Code of Practice for Packing of Cargo Transport Units (CTU Code)</w:t>
      </w:r>
    </w:p>
    <w:p w14:paraId="69CED2CF" w14:textId="69187488" w:rsidR="000E5072" w:rsidRDefault="000E5072" w:rsidP="000E5072">
      <w:pPr>
        <w:pStyle w:val="ListBullet"/>
      </w:pPr>
      <w:r>
        <w:t>Promote industry container cleanliness guidelines</w:t>
      </w:r>
    </w:p>
    <w:p w14:paraId="3E7A34E1" w14:textId="07900E36" w:rsidR="000E5072" w:rsidRDefault="000E5072" w:rsidP="000E5072">
      <w:pPr>
        <w:pStyle w:val="ListBullet"/>
      </w:pPr>
      <w:r>
        <w:t>Encourage complementary measures</w:t>
      </w:r>
    </w:p>
    <w:p w14:paraId="714B61DE" w14:textId="4442669D" w:rsidR="000E5072" w:rsidRDefault="000E5072" w:rsidP="000E5072">
      <w:pPr>
        <w:pStyle w:val="ListBullet"/>
      </w:pPr>
      <w:r>
        <w:t>NPPO survey</w:t>
      </w:r>
    </w:p>
    <w:p w14:paraId="761AA21B" w14:textId="2A64E2CF" w:rsidR="000E5072" w:rsidRDefault="000E5072" w:rsidP="000E5072">
      <w:pPr>
        <w:pStyle w:val="ListBullet"/>
      </w:pPr>
      <w:r>
        <w:t>Survey design and collection of data from NPPOs on sea container cleanliness</w:t>
      </w:r>
    </w:p>
    <w:p w14:paraId="4379AF67" w14:textId="77777777" w:rsidR="000E5072" w:rsidRDefault="000E5072" w:rsidP="000E5072">
      <w:pPr>
        <w:pStyle w:val="ListBullet"/>
      </w:pPr>
      <w:r>
        <w:t>Outreach material (infographic)</w:t>
      </w:r>
    </w:p>
    <w:p w14:paraId="2A9944B5" w14:textId="1FC42986" w:rsidR="000E5072" w:rsidRDefault="000E5072" w:rsidP="000E5072">
      <w:pPr>
        <w:pStyle w:val="ListBullet"/>
      </w:pPr>
      <w:r>
        <w:t>Engagement with NPPOs</w:t>
      </w:r>
    </w:p>
    <w:p w14:paraId="7AE5A5B2" w14:textId="57128F08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7E05F900" w14:textId="3DABB7C9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What is next?</w:t>
      </w:r>
    </w:p>
    <w:p w14:paraId="73463DAC" w14:textId="0A4C7201" w:rsidR="000E5072" w:rsidRDefault="000E5072" w:rsidP="000E5072">
      <w:pPr>
        <w:pStyle w:val="ListBullet"/>
      </w:pPr>
      <w:r>
        <w:t>SCTF ends December 2021</w:t>
      </w:r>
    </w:p>
    <w:p w14:paraId="43D1520A" w14:textId="5AA44BA7" w:rsidR="000E5072" w:rsidRDefault="000E5072" w:rsidP="000E5072">
      <w:pPr>
        <w:pStyle w:val="ListBullet"/>
      </w:pPr>
      <w:r>
        <w:t>CPM charged SCTF with considering a targeted set of questions to come up with recommendations to CPM in 2022</w:t>
      </w:r>
    </w:p>
    <w:p w14:paraId="08BEFB80" w14:textId="19A88198" w:rsidR="000E5072" w:rsidRDefault="000E5072" w:rsidP="000E5072">
      <w:pPr>
        <w:pStyle w:val="ListBullet"/>
      </w:pPr>
      <w:r>
        <w:t>Outreach with NPPOs and industry integral to answering those questions</w:t>
      </w:r>
    </w:p>
    <w:p w14:paraId="55D91CB0" w14:textId="32D74DFC" w:rsidR="000E5072" w:rsidRDefault="000E5072" w:rsidP="000E5072">
      <w:pPr>
        <w:pStyle w:val="ListBullet"/>
      </w:pPr>
      <w:r>
        <w:t xml:space="preserve">Consider </w:t>
      </w:r>
      <w:proofErr w:type="spellStart"/>
      <w:r>
        <w:t>ToR</w:t>
      </w:r>
      <w:proofErr w:type="spellEnd"/>
      <w:r>
        <w:t xml:space="preserve"> for sea container focus group</w:t>
      </w:r>
    </w:p>
    <w:p w14:paraId="7FB65FC6" w14:textId="3E4662A0" w:rsidR="000E5072" w:rsidRDefault="000E5072" w:rsidP="000E5072">
      <w:pPr>
        <w:pStyle w:val="ListBullet"/>
      </w:pPr>
      <w:r>
        <w:t>Consider international workshop</w:t>
      </w:r>
    </w:p>
    <w:p w14:paraId="2D427143" w14:textId="68FFE8B6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28031B8B" w14:textId="77777777" w:rsidR="000E5072" w:rsidRDefault="000E5072" w:rsidP="000E5072">
      <w:pPr>
        <w:pStyle w:val="Heading4"/>
      </w:pPr>
      <w:r>
        <w:t>What We Need to Know</w:t>
      </w:r>
    </w:p>
    <w:p w14:paraId="1A446510" w14:textId="77777777" w:rsidR="000E5072" w:rsidRPr="000E5072" w:rsidRDefault="000E5072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0E5072">
        <w:rPr>
          <w:b/>
          <w:bCs/>
        </w:rPr>
        <w:t>From Industry (aka parties involved in supply chain)</w:t>
      </w:r>
    </w:p>
    <w:p w14:paraId="4CE5C7D1" w14:textId="4D1CC749" w:rsidR="000E5072" w:rsidRDefault="000E5072" w:rsidP="000E5072">
      <w:pPr>
        <w:pStyle w:val="ListBullet"/>
      </w:pPr>
      <w:r>
        <w:t>Existing practices</w:t>
      </w:r>
    </w:p>
    <w:p w14:paraId="04BB5C96" w14:textId="14F2B1BF" w:rsidR="000E5072" w:rsidRDefault="000E5072" w:rsidP="000E5072">
      <w:pPr>
        <w:pStyle w:val="ListBullet"/>
      </w:pPr>
      <w:r>
        <w:t>Identified phytosanitary risks in/</w:t>
      </w:r>
      <w:proofErr w:type="spellStart"/>
      <w:r>
        <w:t>on</w:t>
      </w:r>
      <w:proofErr w:type="spellEnd"/>
      <w:r>
        <w:t xml:space="preserve"> cargo and containers</w:t>
      </w:r>
    </w:p>
    <w:p w14:paraId="5FD677EF" w14:textId="260AB071" w:rsidR="000E5072" w:rsidRDefault="000E5072" w:rsidP="000E5072">
      <w:pPr>
        <w:pStyle w:val="ListBullet"/>
      </w:pPr>
      <w:r>
        <w:lastRenderedPageBreak/>
        <w:t>Obstacles encountered or anticipated when doing phytosanitary checks and cleaning</w:t>
      </w:r>
    </w:p>
    <w:p w14:paraId="15652461" w14:textId="1CBFC634" w:rsidR="000E5072" w:rsidRDefault="000E5072" w:rsidP="000E5072">
      <w:pPr>
        <w:pStyle w:val="ListBullet"/>
      </w:pPr>
      <w:r>
        <w:t>Suggested measures to take or influence to mitigate plant health risks depending on role in</w:t>
      </w:r>
    </w:p>
    <w:p w14:paraId="64315103" w14:textId="77777777" w:rsidR="000E5072" w:rsidRDefault="000E5072" w:rsidP="000E5072">
      <w:pPr>
        <w:pStyle w:val="ListBullet"/>
      </w:pPr>
      <w:r>
        <w:t>the supply chain</w:t>
      </w:r>
    </w:p>
    <w:p w14:paraId="4BD5CD0F" w14:textId="5A15A356" w:rsidR="000E5072" w:rsidRDefault="000E5072">
      <w:pPr>
        <w:spacing w:before="0"/>
      </w:pPr>
    </w:p>
    <w:p w14:paraId="52FDCDA2" w14:textId="3581B3A7" w:rsidR="000E5072" w:rsidRPr="000E5072" w:rsidRDefault="000E5072" w:rsidP="000E5072">
      <w:pPr>
        <w:pStyle w:val="ListBullet"/>
        <w:numPr>
          <w:ilvl w:val="0"/>
          <w:numId w:val="0"/>
        </w:numPr>
        <w:rPr>
          <w:b/>
          <w:bCs/>
        </w:rPr>
      </w:pPr>
      <w:r w:rsidRPr="000E5072">
        <w:rPr>
          <w:b/>
          <w:bCs/>
        </w:rPr>
        <w:t>From Government</w:t>
      </w:r>
    </w:p>
    <w:p w14:paraId="0C87E6E1" w14:textId="77777777" w:rsidR="000E5072" w:rsidRDefault="000E5072" w:rsidP="000E5072">
      <w:pPr>
        <w:pStyle w:val="ListBullet"/>
      </w:pPr>
      <w:r>
        <w:t>Determine what is practical, feasible and effective</w:t>
      </w:r>
    </w:p>
    <w:p w14:paraId="3C8F71FF" w14:textId="54B10A86" w:rsidR="000E5072" w:rsidRDefault="000E5072" w:rsidP="000E5072">
      <w:pPr>
        <w:pStyle w:val="ListBullet"/>
      </w:pPr>
      <w:r>
        <w:t>Consider each and all points along supply chain</w:t>
      </w:r>
    </w:p>
    <w:p w14:paraId="26ED86C8" w14:textId="015860CE" w:rsidR="000E5072" w:rsidRDefault="000E5072" w:rsidP="000E5072">
      <w:pPr>
        <w:pStyle w:val="ListBullet"/>
        <w:numPr>
          <w:ilvl w:val="0"/>
          <w:numId w:val="0"/>
        </w:numPr>
        <w:ind w:left="425" w:hanging="425"/>
      </w:pPr>
    </w:p>
    <w:p w14:paraId="0928F8CB" w14:textId="77777777" w:rsidR="000E5072" w:rsidRDefault="000E5072" w:rsidP="000E5072">
      <w:pPr>
        <w:pStyle w:val="Heading4"/>
      </w:pPr>
      <w:r>
        <w:t>Reducing the Spread of Invasive Pests by Sea Containers</w:t>
      </w:r>
    </w:p>
    <w:p w14:paraId="36867084" w14:textId="14E7EAA0" w:rsidR="000E5072" w:rsidRDefault="000E5072" w:rsidP="00E8768D">
      <w:r>
        <w:t>Guidance from t</w:t>
      </w:r>
      <w:r w:rsidR="00E8768D">
        <w:t>h</w:t>
      </w:r>
      <w:r>
        <w:t>e International Plant Protection Convention's Sea Container Task Force</w:t>
      </w:r>
    </w:p>
    <w:p w14:paraId="2020AFC1" w14:textId="3176280D" w:rsidR="00E8768D" w:rsidRDefault="00E8768D" w:rsidP="00E8768D">
      <w:r>
        <w:t>(Graphics showing recommended actions at key interchange points)</w:t>
      </w:r>
    </w:p>
    <w:p w14:paraId="1CEB3F96" w14:textId="07F30E33" w:rsidR="00E8768D" w:rsidRDefault="00E8768D" w:rsidP="000E5072">
      <w:pPr>
        <w:pStyle w:val="ListBullet"/>
        <w:numPr>
          <w:ilvl w:val="0"/>
          <w:numId w:val="0"/>
        </w:numPr>
        <w:ind w:left="425" w:hanging="425"/>
      </w:pPr>
    </w:p>
    <w:p w14:paraId="1274708E" w14:textId="2F3C0E54" w:rsidR="00E8768D" w:rsidRDefault="00E8768D" w:rsidP="00E8768D">
      <w:pPr>
        <w:pStyle w:val="Heading4"/>
      </w:pPr>
      <w:r>
        <w:t>Thank you</w:t>
      </w:r>
    </w:p>
    <w:p w14:paraId="2DFE732D" w14:textId="4DC8075F" w:rsidR="00E8768D" w:rsidRPr="00E8768D" w:rsidRDefault="00E8768D" w:rsidP="000E5072">
      <w:pPr>
        <w:pStyle w:val="ListBullet"/>
        <w:numPr>
          <w:ilvl w:val="0"/>
          <w:numId w:val="0"/>
        </w:numPr>
        <w:ind w:left="425" w:hanging="425"/>
        <w:rPr>
          <w:b/>
          <w:bCs/>
        </w:rPr>
      </w:pPr>
      <w:r w:rsidRPr="00E8768D">
        <w:rPr>
          <w:b/>
          <w:bCs/>
        </w:rPr>
        <w:t>Comments, questions, discussion</w:t>
      </w:r>
    </w:p>
    <w:p w14:paraId="0DCFAF84" w14:textId="5FBBF514" w:rsidR="00E8768D" w:rsidRDefault="00E8768D" w:rsidP="00E8768D">
      <w:r>
        <w:t>If you have any questions, further input, or are interested in working with us, please contact:</w:t>
      </w:r>
    </w:p>
    <w:p w14:paraId="4628F667" w14:textId="49D193B1" w:rsidR="00E8768D" w:rsidRDefault="003D0C70" w:rsidP="00E8768D">
      <w:hyperlink r:id="rId13" w:history="1">
        <w:r w:rsidR="00E8768D" w:rsidRPr="00E8768D">
          <w:rPr>
            <w:rStyle w:val="Hyperlink"/>
          </w:rPr>
          <w:t>imports@agriculture.gov.au</w:t>
        </w:r>
      </w:hyperlink>
    </w:p>
    <w:p w14:paraId="48B5E618" w14:textId="2493851A" w:rsidR="00E8768D" w:rsidRDefault="00E8768D" w:rsidP="00E8768D">
      <w:r>
        <w:t xml:space="preserve">(subject – </w:t>
      </w:r>
      <w:proofErr w:type="gramStart"/>
      <w:r>
        <w:t>QUADs</w:t>
      </w:r>
      <w:proofErr w:type="gramEnd"/>
      <w:r>
        <w:t xml:space="preserve"> container group)</w:t>
      </w:r>
    </w:p>
    <w:p w14:paraId="4A65F84F" w14:textId="44F3BB93" w:rsidR="00E8768D" w:rsidRDefault="00E8768D" w:rsidP="00E8768D">
      <w:pPr>
        <w:pStyle w:val="ListBullet"/>
        <w:numPr>
          <w:ilvl w:val="0"/>
          <w:numId w:val="0"/>
        </w:numPr>
        <w:ind w:left="425" w:hanging="425"/>
      </w:pPr>
    </w:p>
    <w:p w14:paraId="2D76A794" w14:textId="74879C9C" w:rsidR="00E8768D" w:rsidRDefault="00E8768D" w:rsidP="00E8768D">
      <w:pPr>
        <w:pStyle w:val="Heading4"/>
      </w:pPr>
      <w:r>
        <w:t>Resources</w:t>
      </w:r>
    </w:p>
    <w:p w14:paraId="0AF4129C" w14:textId="77777777" w:rsidR="00E8768D" w:rsidRPr="00E8768D" w:rsidRDefault="00E8768D" w:rsidP="00E8768D">
      <w:pPr>
        <w:rPr>
          <w:b/>
          <w:bCs/>
        </w:rPr>
      </w:pPr>
      <w:r w:rsidRPr="00E8768D">
        <w:rPr>
          <w:b/>
          <w:bCs/>
        </w:rPr>
        <w:t>NASCI</w:t>
      </w:r>
    </w:p>
    <w:p w14:paraId="3C0796A8" w14:textId="0E3C69A8" w:rsidR="00E8768D" w:rsidRDefault="003D0C70" w:rsidP="00E8768D">
      <w:hyperlink r:id="rId14" w:history="1">
        <w:r w:rsidR="00E8768D" w:rsidRPr="00E8768D">
          <w:rPr>
            <w:rStyle w:val="Hyperlink"/>
          </w:rPr>
          <w:t>https://nappo.org/english/north-american-sea-container-initiative</w:t>
        </w:r>
      </w:hyperlink>
      <w:r w:rsidR="00E8768D">
        <w:t xml:space="preserve"> </w:t>
      </w:r>
    </w:p>
    <w:p w14:paraId="0A2B8639" w14:textId="77777777" w:rsidR="00E8768D" w:rsidRPr="00E8768D" w:rsidRDefault="00E8768D" w:rsidP="00E8768D">
      <w:pPr>
        <w:rPr>
          <w:b/>
          <w:bCs/>
        </w:rPr>
      </w:pPr>
      <w:r w:rsidRPr="00E8768D">
        <w:rPr>
          <w:b/>
          <w:bCs/>
        </w:rPr>
        <w:t>International Plant Protection Convention</w:t>
      </w:r>
    </w:p>
    <w:p w14:paraId="76A8DBAC" w14:textId="0590077F" w:rsidR="00E8768D" w:rsidRDefault="003D0C70" w:rsidP="00E8768D">
      <w:hyperlink r:id="rId15" w:history="1">
        <w:r w:rsidR="00E8768D" w:rsidRPr="007A48E4">
          <w:rPr>
            <w:rStyle w:val="Hyperlink"/>
          </w:rPr>
          <w:t>https://www.ippc.int/en/core-activities/capacity-development/sea-containers/</w:t>
        </w:r>
      </w:hyperlink>
    </w:p>
    <w:p w14:paraId="42C8EE5B" w14:textId="57B50CDD" w:rsidR="00E8768D" w:rsidRDefault="003D0C70" w:rsidP="00E8768D">
      <w:hyperlink r:id="rId16" w:history="1">
        <w:r w:rsidR="00E8768D" w:rsidRPr="007A48E4">
          <w:rPr>
            <w:rStyle w:val="Hyperlink"/>
          </w:rPr>
          <w:t>http://www.fao.org/documents/card/en/c/ca7670en</w:t>
        </w:r>
      </w:hyperlink>
      <w:r w:rsidR="00E8768D">
        <w:t xml:space="preserve"> </w:t>
      </w:r>
    </w:p>
    <w:p w14:paraId="316CF4FF" w14:textId="77777777" w:rsidR="00E8768D" w:rsidRPr="00E8768D" w:rsidRDefault="00E8768D" w:rsidP="00E8768D">
      <w:pPr>
        <w:rPr>
          <w:b/>
          <w:bCs/>
        </w:rPr>
      </w:pPr>
      <w:r w:rsidRPr="00E8768D">
        <w:rPr>
          <w:b/>
          <w:bCs/>
        </w:rPr>
        <w:t>Industry</w:t>
      </w:r>
    </w:p>
    <w:p w14:paraId="3BFFAF9B" w14:textId="47722D2D" w:rsidR="00E8768D" w:rsidRDefault="003D0C70" w:rsidP="00E8768D">
      <w:hyperlink r:id="rId17" w:history="1">
        <w:r w:rsidR="00E8768D" w:rsidRPr="007A48E4">
          <w:rPr>
            <w:rStyle w:val="Hyperlink"/>
          </w:rPr>
          <w:t>http://www.worldshipping.org/industry-issues/safety/containers</w:t>
        </w:r>
      </w:hyperlink>
      <w:r w:rsidR="00E8768D">
        <w:t xml:space="preserve"> </w:t>
      </w:r>
    </w:p>
    <w:p w14:paraId="556FDE2D" w14:textId="3EFB48D4" w:rsidR="00E8768D" w:rsidRPr="000E5072" w:rsidRDefault="003D0C70" w:rsidP="00E8768D">
      <w:hyperlink r:id="rId18" w:history="1">
        <w:r w:rsidR="00E8768D" w:rsidRPr="007A48E4">
          <w:rPr>
            <w:rStyle w:val="Hyperlink"/>
          </w:rPr>
          <w:t>https://www.containerownersassociation.com/wp-content/uploads/2020/09/CTU-Code-A-Quick-Guide.pdf</w:t>
        </w:r>
      </w:hyperlink>
      <w:r w:rsidR="00E8768D">
        <w:t xml:space="preserve"> </w:t>
      </w:r>
    </w:p>
    <w:sectPr w:rsidR="00E8768D" w:rsidRPr="000E5072" w:rsidSect="00E21CBE">
      <w:headerReference w:type="default" r:id="rId19"/>
      <w:footerReference w:type="default" r:id="rId20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5285" w14:textId="77777777" w:rsidR="003D0C70" w:rsidRDefault="003D0C70">
      <w:r>
        <w:separator/>
      </w:r>
    </w:p>
  </w:endnote>
  <w:endnote w:type="continuationSeparator" w:id="0">
    <w:p w14:paraId="78B3375F" w14:textId="77777777" w:rsidR="003D0C70" w:rsidRDefault="003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BEE3D" w14:textId="77777777" w:rsidR="00C6669A" w:rsidRDefault="000A7C1A" w:rsidP="00C6669A">
        <w:pPr>
          <w:pStyle w:val="Footer"/>
          <w:jc w:val="right"/>
        </w:pPr>
        <w:r>
          <w:t>Department of Agriculture and Water Resources</w:t>
        </w:r>
        <w:r w:rsidR="00C6669A">
          <w:tab/>
        </w:r>
        <w:r w:rsidR="00EB5521">
          <w:fldChar w:fldCharType="begin"/>
        </w:r>
        <w:r w:rsidR="00C6669A">
          <w:instrText xml:space="preserve"> PAGE   \* MERGEFORMAT </w:instrText>
        </w:r>
        <w:r w:rsidR="00EB5521">
          <w:fldChar w:fldCharType="separate"/>
        </w:r>
        <w:r w:rsidR="00387658">
          <w:rPr>
            <w:noProof/>
          </w:rPr>
          <w:t>1</w:t>
        </w:r>
        <w:r w:rsidR="00EB5521">
          <w:rPr>
            <w:noProof/>
          </w:rPr>
          <w:fldChar w:fldCharType="end"/>
        </w:r>
      </w:p>
    </w:sdtContent>
  </w:sdt>
  <w:p w14:paraId="71B4B13A" w14:textId="77777777" w:rsidR="0005643C" w:rsidRDefault="0005643C"/>
  <w:p w14:paraId="26887E60" w14:textId="77777777" w:rsidR="0005643C" w:rsidRDefault="0005643C"/>
  <w:p w14:paraId="3661A215" w14:textId="77777777" w:rsidR="00AA72C5" w:rsidRDefault="00AA7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4F86" w14:textId="77777777" w:rsidR="003D0C70" w:rsidRDefault="003D0C70">
      <w:r>
        <w:separator/>
      </w:r>
    </w:p>
  </w:footnote>
  <w:footnote w:type="continuationSeparator" w:id="0">
    <w:p w14:paraId="19F9CE1E" w14:textId="77777777" w:rsidR="003D0C70" w:rsidRDefault="003D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351" w14:textId="77777777" w:rsidR="0005643C" w:rsidRDefault="0005643C"/>
  <w:p w14:paraId="34AD6E85" w14:textId="77777777" w:rsidR="0005643C" w:rsidRDefault="0005643C"/>
  <w:p w14:paraId="4F5DF079" w14:textId="77777777" w:rsidR="00AA72C5" w:rsidRDefault="00AA72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C5662AA"/>
    <w:multiLevelType w:val="multilevel"/>
    <w:tmpl w:val="CEF4E04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E6B43DD"/>
    <w:multiLevelType w:val="multilevel"/>
    <w:tmpl w:val="55AE77F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1C6E543F"/>
    <w:multiLevelType w:val="multilevel"/>
    <w:tmpl w:val="769250E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1FA95E46"/>
    <w:multiLevelType w:val="multilevel"/>
    <w:tmpl w:val="E7D42DF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3F52610D"/>
    <w:multiLevelType w:val="multilevel"/>
    <w:tmpl w:val="D92E3DE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6DD5C12"/>
    <w:multiLevelType w:val="multilevel"/>
    <w:tmpl w:val="20F2356A"/>
    <w:numStyleLink w:val="Appendix"/>
  </w:abstractNum>
  <w:abstractNum w:abstractNumId="12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9329F"/>
    <w:multiLevelType w:val="multilevel"/>
    <w:tmpl w:val="9A5E9BB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68AB2DEF"/>
    <w:multiLevelType w:val="multilevel"/>
    <w:tmpl w:val="A6F44D2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9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7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5"/>
  </w:num>
  <w:num w:numId="13">
    <w:abstractNumId w:val="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0B"/>
    <w:rsid w:val="00045AAE"/>
    <w:rsid w:val="0005643C"/>
    <w:rsid w:val="000629D8"/>
    <w:rsid w:val="00072382"/>
    <w:rsid w:val="000924B3"/>
    <w:rsid w:val="000A7C1A"/>
    <w:rsid w:val="000B5028"/>
    <w:rsid w:val="000C111F"/>
    <w:rsid w:val="000C6D60"/>
    <w:rsid w:val="000E5072"/>
    <w:rsid w:val="000F2B3D"/>
    <w:rsid w:val="00156917"/>
    <w:rsid w:val="002366F7"/>
    <w:rsid w:val="00387658"/>
    <w:rsid w:val="003A6422"/>
    <w:rsid w:val="003D0C70"/>
    <w:rsid w:val="004328CC"/>
    <w:rsid w:val="00487B13"/>
    <w:rsid w:val="004A3465"/>
    <w:rsid w:val="005570C8"/>
    <w:rsid w:val="00596111"/>
    <w:rsid w:val="005F0A16"/>
    <w:rsid w:val="00612229"/>
    <w:rsid w:val="00613CD5"/>
    <w:rsid w:val="00626E31"/>
    <w:rsid w:val="006D6E8A"/>
    <w:rsid w:val="00747CFF"/>
    <w:rsid w:val="00774EE5"/>
    <w:rsid w:val="007F10B8"/>
    <w:rsid w:val="00802E54"/>
    <w:rsid w:val="00807158"/>
    <w:rsid w:val="008D0708"/>
    <w:rsid w:val="00905F94"/>
    <w:rsid w:val="0097040A"/>
    <w:rsid w:val="00A81E82"/>
    <w:rsid w:val="00AA4B88"/>
    <w:rsid w:val="00AA72C5"/>
    <w:rsid w:val="00AB6F06"/>
    <w:rsid w:val="00B230FF"/>
    <w:rsid w:val="00B57188"/>
    <w:rsid w:val="00B75616"/>
    <w:rsid w:val="00B84A40"/>
    <w:rsid w:val="00C6669A"/>
    <w:rsid w:val="00C8075B"/>
    <w:rsid w:val="00D32C71"/>
    <w:rsid w:val="00DB779D"/>
    <w:rsid w:val="00DD77B4"/>
    <w:rsid w:val="00DE402A"/>
    <w:rsid w:val="00DF7A0B"/>
    <w:rsid w:val="00E1766E"/>
    <w:rsid w:val="00E21CBE"/>
    <w:rsid w:val="00E3214D"/>
    <w:rsid w:val="00E8768D"/>
    <w:rsid w:val="00EB43C1"/>
    <w:rsid w:val="00EB5521"/>
    <w:rsid w:val="00EC6CF7"/>
    <w:rsid w:val="00F0041D"/>
    <w:rsid w:val="00F24B00"/>
    <w:rsid w:val="00F37DDA"/>
    <w:rsid w:val="00F45A4B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9A327"/>
  <w15:docId w15:val="{82AEB7FD-F8B3-43E5-8CF3-421E524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82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1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1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81E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ports@agriculture.gov.au" TargetMode="External"/><Relationship Id="rId18" Type="http://schemas.openxmlformats.org/officeDocument/2006/relationships/hyperlink" Target="https://www.containerownersassociation.com/wp-content/uploads/2020/09/CTU-Code-A-Quick-Guid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appo.org/english/north-american-sea-container-initiative%20%20" TargetMode="External"/><Relationship Id="rId17" Type="http://schemas.openxmlformats.org/officeDocument/2006/relationships/hyperlink" Target="http://www.worldshipping.org/industry-issues/safety/contain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ao.org/documents/card/en/c/ca7670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8232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ppc.int/en/core-activities/capacity-development/sea-container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ppo.org/english/north-american-sea-container-initiative%2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rter%20saffron\Downloads\Word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Style guides and writing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2663-4D88-40E8-A678-F76FE90CDC62}">
  <ds:schemaRefs>
    <ds:schemaRef ds:uri="http://schemas.microsoft.com/office/2006/metadata/properties"/>
    <ds:schemaRef ds:uri="http://schemas.microsoft.com/office/infopath/2007/PartnerControls"/>
    <ds:schemaRef ds:uri="7cf0e0db-f490-4122-abae-21917392c7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A0B0A1-B588-43A6-95C6-EDA54CEB7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DD48E-5127-4DAC-BC46-D64D526E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Word-document-template.dotx</Template>
  <TotalTime>4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Container and Cargo Cleanliness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Container and Cargo Cleanliness</dc:title>
  <dc:creator>"Department of Agriculture, Water and the Environment"</dc:creator>
  <cp:lastModifiedBy>Dang, Van</cp:lastModifiedBy>
  <cp:revision>3</cp:revision>
  <cp:lastPrinted>2015-08-14T05:36:00Z</cp:lastPrinted>
  <dcterms:created xsi:type="dcterms:W3CDTF">2021-07-21T02:40:00Z</dcterms:created>
  <dcterms:modified xsi:type="dcterms:W3CDTF">2021-07-21T03:52:00Z</dcterms:modified>
  <cp:contentStatus>Updated August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  <property fmtid="{D5CDD505-2E9C-101B-9397-08002B2CF9AE}" pid="3" name="Display as">
    <vt:lpwstr>;#Template;#</vt:lpwstr>
  </property>
</Properties>
</file>