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F6FF4A" w14:textId="4BE3DDCE" w:rsidR="000735CE" w:rsidRPr="007D01DA" w:rsidRDefault="007D01DA" w:rsidP="007D01DA">
      <w:pPr>
        <w:pStyle w:val="Subtitle"/>
        <w:ind w:left="0"/>
        <w:jc w:val="center"/>
        <w:rPr>
          <w:rFonts w:asciiTheme="minorHAnsi" w:hAnsiTheme="minorHAnsi" w:cs="Arial"/>
          <w:b/>
          <w:sz w:val="40"/>
          <w:lang w:val="en-GB"/>
        </w:rPr>
      </w:pPr>
      <w:r w:rsidRPr="007D01DA">
        <w:rPr>
          <w:rFonts w:asciiTheme="minorHAnsi" w:hAnsiTheme="minorHAnsi" w:cs="Arial"/>
          <w:b/>
          <w:sz w:val="40"/>
          <w:lang w:val="en-GB"/>
        </w:rPr>
        <w:t xml:space="preserve">Short-term intervention monitoring associated with the translocation of Murray Hardyhead into </w:t>
      </w:r>
      <w:r w:rsidR="001C0CCF">
        <w:rPr>
          <w:rFonts w:asciiTheme="minorHAnsi" w:hAnsiTheme="minorHAnsi" w:cs="Arial"/>
          <w:b/>
          <w:sz w:val="40"/>
          <w:lang w:val="en-GB"/>
        </w:rPr>
        <w:t>Little Frenchmans Creek</w:t>
      </w:r>
      <w:r w:rsidRPr="007D01DA">
        <w:rPr>
          <w:rFonts w:asciiTheme="minorHAnsi" w:hAnsiTheme="minorHAnsi" w:cs="Arial"/>
          <w:b/>
          <w:sz w:val="40"/>
          <w:lang w:val="en-GB"/>
        </w:rPr>
        <w:t>, Wingillie Station NSW</w:t>
      </w:r>
      <w:r w:rsidR="000735CE" w:rsidRPr="007D01DA">
        <w:rPr>
          <w:rFonts w:asciiTheme="minorHAnsi" w:hAnsiTheme="minorHAnsi" w:cs="Arial"/>
          <w:b/>
          <w:sz w:val="40"/>
          <w:lang w:val="en-GB"/>
        </w:rPr>
        <w:t>.</w:t>
      </w:r>
    </w:p>
    <w:p w14:paraId="48F6FF4B" w14:textId="7FB49D59" w:rsidR="000735CE" w:rsidRPr="007D01DA" w:rsidRDefault="00C90DC3" w:rsidP="007D01DA">
      <w:pPr>
        <w:jc w:val="center"/>
        <w:rPr>
          <w:rFonts w:asciiTheme="minorHAnsi" w:hAnsiTheme="minorHAnsi" w:cs="Arial"/>
          <w:iCs/>
          <w:color w:val="002664"/>
          <w:spacing w:val="15"/>
          <w:sz w:val="28"/>
          <w:lang w:val="en-GB"/>
        </w:rPr>
      </w:pPr>
      <w:r>
        <w:rPr>
          <w:rFonts w:asciiTheme="minorHAnsi" w:hAnsiTheme="minorHAnsi" w:cs="Arial"/>
          <w:iCs/>
          <w:color w:val="002664"/>
          <w:spacing w:val="15"/>
          <w:sz w:val="28"/>
          <w:lang w:val="en-GB"/>
        </w:rPr>
        <w:t>Monitoring Report</w:t>
      </w:r>
    </w:p>
    <w:p w14:paraId="48F6FF4C" w14:textId="516F3AD9" w:rsidR="007D01DA" w:rsidRPr="007D01DA" w:rsidRDefault="00AB0A14" w:rsidP="007D01DA">
      <w:pPr>
        <w:jc w:val="center"/>
        <w:rPr>
          <w:rFonts w:asciiTheme="minorHAnsi" w:hAnsiTheme="minorHAnsi" w:cs="Arial"/>
          <w:iCs/>
          <w:color w:val="002664"/>
          <w:spacing w:val="15"/>
          <w:sz w:val="28"/>
          <w:lang w:val="en-GB"/>
        </w:rPr>
      </w:pPr>
      <w:r>
        <w:rPr>
          <w:rFonts w:asciiTheme="minorHAnsi" w:hAnsiTheme="minorHAnsi" w:cs="Arial"/>
          <w:iCs/>
          <w:color w:val="002664"/>
          <w:spacing w:val="15"/>
          <w:sz w:val="28"/>
          <w:lang w:val="en-GB"/>
        </w:rPr>
        <w:t>June</w:t>
      </w:r>
      <w:r w:rsidRPr="007D01DA">
        <w:rPr>
          <w:rFonts w:asciiTheme="minorHAnsi" w:hAnsiTheme="minorHAnsi" w:cs="Arial"/>
          <w:iCs/>
          <w:color w:val="002664"/>
          <w:spacing w:val="15"/>
          <w:sz w:val="28"/>
          <w:lang w:val="en-GB"/>
        </w:rPr>
        <w:t xml:space="preserve"> </w:t>
      </w:r>
      <w:r w:rsidR="007D01DA" w:rsidRPr="007D01DA">
        <w:rPr>
          <w:rFonts w:asciiTheme="minorHAnsi" w:hAnsiTheme="minorHAnsi" w:cs="Arial"/>
          <w:iCs/>
          <w:color w:val="002664"/>
          <w:spacing w:val="15"/>
          <w:sz w:val="28"/>
          <w:lang w:val="en-GB"/>
        </w:rPr>
        <w:t>20</w:t>
      </w:r>
      <w:r w:rsidR="00C90DC3">
        <w:rPr>
          <w:rFonts w:asciiTheme="minorHAnsi" w:hAnsiTheme="minorHAnsi" w:cs="Arial"/>
          <w:iCs/>
          <w:color w:val="002664"/>
          <w:spacing w:val="15"/>
          <w:sz w:val="28"/>
          <w:lang w:val="en-GB"/>
        </w:rPr>
        <w:t>20</w:t>
      </w:r>
    </w:p>
    <w:p w14:paraId="48F6FF4D" w14:textId="77777777" w:rsidR="000735CE" w:rsidRPr="00B93256" w:rsidRDefault="000735CE" w:rsidP="007D01DA">
      <w:pPr>
        <w:rPr>
          <w:lang w:val="en-GB"/>
        </w:rPr>
      </w:pPr>
    </w:p>
    <w:p w14:paraId="48F6FF4E" w14:textId="14E7CFAE" w:rsidR="000735CE" w:rsidRDefault="00C90DC3" w:rsidP="000735CE">
      <w:pPr>
        <w:jc w:val="center"/>
        <w:rPr>
          <w:lang w:val="en-GB"/>
        </w:rPr>
      </w:pPr>
      <w:r>
        <w:rPr>
          <w:noProof/>
          <w:lang w:val="en-AU" w:eastAsia="en-AU"/>
        </w:rPr>
        <w:drawing>
          <wp:inline distT="0" distB="0" distL="0" distR="0" wp14:anchorId="14EE88A1" wp14:editId="1286C038">
            <wp:extent cx="4794738" cy="3198392"/>
            <wp:effectExtent l="0" t="0" r="635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1801" cy="3203104"/>
                    </a:xfrm>
                    <a:prstGeom prst="rect">
                      <a:avLst/>
                    </a:prstGeom>
                    <a:noFill/>
                  </pic:spPr>
                </pic:pic>
              </a:graphicData>
            </a:graphic>
          </wp:inline>
        </w:drawing>
      </w:r>
    </w:p>
    <w:p w14:paraId="48F6FF4F" w14:textId="7DBE3E19" w:rsidR="000735CE" w:rsidRDefault="00E903B1" w:rsidP="000735CE">
      <w:pPr>
        <w:jc w:val="center"/>
        <w:rPr>
          <w:b/>
          <w:lang w:val="en-GB"/>
        </w:rPr>
      </w:pPr>
      <w:bookmarkStart w:id="0" w:name="_GoBack"/>
      <w:r w:rsidRPr="00E903B1">
        <w:rPr>
          <w:b/>
          <w:lang w:val="en-GB"/>
        </w:rPr>
        <w:t xml:space="preserve">Iain Ellis, Nick Whiterod and </w:t>
      </w:r>
      <w:r w:rsidR="009344AE">
        <w:rPr>
          <w:b/>
          <w:lang w:val="en-GB"/>
        </w:rPr>
        <w:t>Deb Nias</w:t>
      </w:r>
    </w:p>
    <w:bookmarkEnd w:id="0"/>
    <w:p w14:paraId="680C0F9B" w14:textId="457B88EE" w:rsidR="00764A4E" w:rsidRDefault="00764A4E" w:rsidP="000735CE">
      <w:pPr>
        <w:jc w:val="center"/>
        <w:rPr>
          <w:b/>
          <w:lang w:val="en-GB"/>
        </w:rPr>
      </w:pPr>
    </w:p>
    <w:p w14:paraId="357430A9" w14:textId="57C4D264" w:rsidR="00764A4E" w:rsidRPr="00E903B1" w:rsidRDefault="00764A4E" w:rsidP="000735CE">
      <w:pPr>
        <w:jc w:val="center"/>
        <w:rPr>
          <w:b/>
          <w:lang w:val="en-GB"/>
        </w:rPr>
      </w:pPr>
      <w:r>
        <w:rPr>
          <w:noProof/>
          <w:lang w:val="en-AU" w:eastAsia="en-AU"/>
        </w:rPr>
        <w:drawing>
          <wp:inline distT="0" distB="0" distL="0" distR="0" wp14:anchorId="34C83200" wp14:editId="7B5F37A9">
            <wp:extent cx="3590925" cy="585499"/>
            <wp:effectExtent l="0" t="0" r="0" b="5080"/>
            <wp:docPr id="2" name="Picture 2" descr="http://spire.environment.gov.au/spire/886887/235987/627581/321/CEWO%20Graphic%20Design%20-%20LOGOS/Color%20Palette%20-%20CEWO%20images%20and%20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ire.environment.gov.au/spire/886887/235987/627581/321/CEWO%20Graphic%20Design%20-%20LOGOS/Color%20Palette%20-%20CEWO%20images%20and%20tex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46346" cy="594535"/>
                    </a:xfrm>
                    <a:prstGeom prst="rect">
                      <a:avLst/>
                    </a:prstGeom>
                    <a:noFill/>
                    <a:ln>
                      <a:noFill/>
                    </a:ln>
                  </pic:spPr>
                </pic:pic>
              </a:graphicData>
            </a:graphic>
          </wp:inline>
        </w:drawing>
      </w:r>
    </w:p>
    <w:tbl>
      <w:tblPr>
        <w:tblW w:w="0" w:type="auto"/>
        <w:tblLook w:val="04A0" w:firstRow="1" w:lastRow="0" w:firstColumn="1" w:lastColumn="0" w:noHBand="0" w:noVBand="1"/>
      </w:tblPr>
      <w:tblGrid>
        <w:gridCol w:w="10092"/>
      </w:tblGrid>
      <w:tr w:rsidR="000735CE" w:rsidRPr="00E91711" w14:paraId="48F6FF5F" w14:textId="77777777" w:rsidTr="00E83640">
        <w:trPr>
          <w:trHeight w:val="13608"/>
        </w:trPr>
        <w:tc>
          <w:tcPr>
            <w:tcW w:w="10308" w:type="dxa"/>
            <w:shd w:val="clear" w:color="auto" w:fill="auto"/>
            <w:tcMar>
              <w:top w:w="0" w:type="dxa"/>
            </w:tcMar>
            <w:vAlign w:val="bottom"/>
          </w:tcPr>
          <w:p w14:paraId="75F18E30" w14:textId="77777777" w:rsidR="00FD447A" w:rsidRDefault="00FD447A" w:rsidP="00E83640">
            <w:pPr>
              <w:pStyle w:val="Disclaimer-startofdoc"/>
              <w:rPr>
                <w:rFonts w:asciiTheme="minorHAnsi" w:hAnsiTheme="minorHAnsi"/>
              </w:rPr>
            </w:pPr>
          </w:p>
          <w:p w14:paraId="536547AD" w14:textId="6DECA38D" w:rsidR="00FD447A" w:rsidRPr="00FB0A4F" w:rsidRDefault="00FD447A" w:rsidP="00FD447A">
            <w:pPr>
              <w:spacing w:after="0" w:line="240" w:lineRule="auto"/>
              <w:rPr>
                <w:rFonts w:asciiTheme="minorHAnsi" w:eastAsia="Times New Roman" w:hAnsiTheme="minorHAnsi"/>
                <w:color w:val="333333"/>
                <w:sz w:val="16"/>
                <w:szCs w:val="16"/>
              </w:rPr>
            </w:pPr>
            <w:r w:rsidRPr="00FB0A4F">
              <w:rPr>
                <w:rFonts w:asciiTheme="minorHAnsi" w:hAnsiTheme="minorHAnsi"/>
                <w:color w:val="333333"/>
                <w:sz w:val="16"/>
                <w:szCs w:val="16"/>
              </w:rPr>
              <w:t xml:space="preserve">© Copyright Commonwealth of </w:t>
            </w:r>
            <w:r w:rsidRPr="009344AE">
              <w:rPr>
                <w:rFonts w:asciiTheme="minorHAnsi" w:hAnsiTheme="minorHAnsi"/>
                <w:color w:val="333333"/>
                <w:sz w:val="16"/>
                <w:szCs w:val="16"/>
              </w:rPr>
              <w:t>Australia, 20</w:t>
            </w:r>
            <w:r w:rsidR="0001118F" w:rsidRPr="009344AE">
              <w:rPr>
                <w:rFonts w:asciiTheme="minorHAnsi" w:hAnsiTheme="minorHAnsi"/>
                <w:color w:val="333333"/>
                <w:sz w:val="16"/>
                <w:szCs w:val="16"/>
              </w:rPr>
              <w:t>20</w:t>
            </w:r>
            <w:r w:rsidRPr="009344AE">
              <w:rPr>
                <w:rFonts w:asciiTheme="minorHAnsi" w:hAnsiTheme="minorHAnsi"/>
                <w:color w:val="333333"/>
                <w:sz w:val="16"/>
                <w:szCs w:val="16"/>
              </w:rPr>
              <w:t>.</w:t>
            </w:r>
          </w:p>
          <w:p w14:paraId="6F7BA251" w14:textId="77777777" w:rsidR="00FD447A" w:rsidRPr="00FB0A4F" w:rsidRDefault="00FD447A" w:rsidP="00FD447A">
            <w:pPr>
              <w:rPr>
                <w:rFonts w:asciiTheme="minorHAnsi" w:hAnsiTheme="minorHAnsi"/>
                <w:color w:val="333333"/>
                <w:sz w:val="16"/>
                <w:szCs w:val="16"/>
              </w:rPr>
            </w:pPr>
          </w:p>
          <w:p w14:paraId="750F01E5" w14:textId="3E51CE3C" w:rsidR="00FD447A" w:rsidRPr="00FB0A4F" w:rsidRDefault="00FD447A" w:rsidP="00FD447A">
            <w:pPr>
              <w:rPr>
                <w:rFonts w:asciiTheme="minorHAnsi" w:hAnsiTheme="minorHAnsi"/>
                <w:color w:val="333333"/>
                <w:sz w:val="16"/>
                <w:szCs w:val="16"/>
              </w:rPr>
            </w:pPr>
            <w:r w:rsidRPr="00FB0A4F">
              <w:rPr>
                <w:rFonts w:asciiTheme="minorHAnsi" w:hAnsiTheme="minorHAnsi"/>
                <w:noProof/>
                <w:color w:val="333333"/>
                <w:sz w:val="16"/>
                <w:szCs w:val="16"/>
                <w:lang w:val="en-AU" w:eastAsia="en-AU"/>
              </w:rPr>
              <w:drawing>
                <wp:inline distT="0" distB="0" distL="0" distR="0" wp14:anchorId="63484EAB" wp14:editId="011FBFCF">
                  <wp:extent cx="1227411" cy="429442"/>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5BC8B3CA" w14:textId="43FC7784" w:rsidR="00FD447A" w:rsidRPr="00FB0A4F" w:rsidRDefault="00FD447A" w:rsidP="00FD447A">
            <w:pPr>
              <w:pStyle w:val="NormalWeb"/>
              <w:rPr>
                <w:rFonts w:asciiTheme="minorHAnsi" w:hAnsiTheme="minorHAnsi"/>
                <w:color w:val="333333"/>
                <w:sz w:val="16"/>
                <w:szCs w:val="16"/>
                <w:lang w:val="en-US"/>
              </w:rPr>
            </w:pPr>
            <w:r w:rsidRPr="00FB0A4F">
              <w:rPr>
                <w:rStyle w:val="Emphasis"/>
                <w:rFonts w:asciiTheme="minorHAnsi" w:hAnsiTheme="minorHAnsi"/>
                <w:color w:val="333333"/>
                <w:sz w:val="16"/>
                <w:szCs w:val="16"/>
                <w:lang w:val="en-US"/>
              </w:rPr>
              <w:t xml:space="preserve">Short-term intervention monitoring associated with the translocation of the Murray </w:t>
            </w:r>
            <w:r w:rsidR="001E30D9" w:rsidRPr="00FB0A4F">
              <w:rPr>
                <w:rStyle w:val="Emphasis"/>
                <w:rFonts w:asciiTheme="minorHAnsi" w:hAnsiTheme="minorHAnsi"/>
                <w:color w:val="333333"/>
                <w:sz w:val="16"/>
                <w:szCs w:val="16"/>
                <w:lang w:val="en-US"/>
              </w:rPr>
              <w:t>Hardyhead</w:t>
            </w:r>
            <w:r w:rsidRPr="00FB0A4F">
              <w:rPr>
                <w:rStyle w:val="Emphasis"/>
                <w:rFonts w:asciiTheme="minorHAnsi" w:hAnsiTheme="minorHAnsi"/>
                <w:color w:val="333333"/>
                <w:sz w:val="16"/>
                <w:szCs w:val="16"/>
                <w:lang w:val="en-US"/>
              </w:rPr>
              <w:t xml:space="preserve"> into </w:t>
            </w:r>
            <w:r w:rsidR="00C93168">
              <w:rPr>
                <w:rStyle w:val="Emphasis"/>
                <w:rFonts w:asciiTheme="minorHAnsi" w:hAnsiTheme="minorHAnsi"/>
                <w:color w:val="333333"/>
                <w:sz w:val="16"/>
                <w:szCs w:val="16"/>
                <w:lang w:val="en-US"/>
              </w:rPr>
              <w:t>LFC</w:t>
            </w:r>
            <w:r w:rsidRPr="00FB0A4F">
              <w:rPr>
                <w:rStyle w:val="Emphasis"/>
                <w:rFonts w:asciiTheme="minorHAnsi" w:hAnsiTheme="minorHAnsi"/>
                <w:color w:val="333333"/>
                <w:sz w:val="16"/>
                <w:szCs w:val="16"/>
                <w:lang w:val="en-US"/>
              </w:rPr>
              <w:t xml:space="preserve">, Wingillie Station NSW </w:t>
            </w:r>
            <w:r w:rsidRPr="00FB0A4F">
              <w:rPr>
                <w:rFonts w:asciiTheme="minorHAnsi" w:hAnsiTheme="minorHAnsi"/>
                <w:color w:val="333333"/>
                <w:sz w:val="16"/>
                <w:szCs w:val="16"/>
                <w:lang w:val="en-US"/>
              </w:rPr>
              <w:t>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w:t>
            </w:r>
          </w:p>
          <w:p w14:paraId="3DA62121" w14:textId="77777777" w:rsidR="00FD447A" w:rsidRPr="00FB0A4F" w:rsidRDefault="00FD447A" w:rsidP="00FD447A">
            <w:pPr>
              <w:pStyle w:val="NormalWeb"/>
              <w:rPr>
                <w:rFonts w:asciiTheme="minorHAnsi" w:hAnsiTheme="minorHAnsi"/>
                <w:color w:val="333333"/>
                <w:sz w:val="16"/>
                <w:szCs w:val="16"/>
                <w:lang w:val="en-US"/>
              </w:rPr>
            </w:pPr>
            <w:r w:rsidRPr="00FB0A4F">
              <w:rPr>
                <w:rFonts w:asciiTheme="minorHAnsi" w:hAnsiTheme="minorHAnsi"/>
                <w:color w:val="333333"/>
                <w:sz w:val="16"/>
                <w:szCs w:val="16"/>
                <w:lang w:val="en-US"/>
              </w:rPr>
              <w:t xml:space="preserve">For licence conditions see </w:t>
            </w:r>
            <w:hyperlink r:id="rId13" w:history="1">
              <w:r w:rsidRPr="00FB0A4F">
                <w:rPr>
                  <w:rStyle w:val="Hyperlink"/>
                  <w:rFonts w:asciiTheme="minorHAnsi" w:hAnsiTheme="minorHAnsi"/>
                  <w:sz w:val="16"/>
                  <w:szCs w:val="16"/>
                  <w:lang w:val="en-US"/>
                </w:rPr>
                <w:t>Creative Commons website - Attribution 4.0 International page</w:t>
              </w:r>
            </w:hyperlink>
          </w:p>
          <w:p w14:paraId="267237AD" w14:textId="6B22CC0C" w:rsidR="001C0CCF" w:rsidRDefault="00FD447A" w:rsidP="00FD447A">
            <w:pPr>
              <w:rPr>
                <w:rFonts w:asciiTheme="minorHAnsi" w:hAnsiTheme="minorHAnsi"/>
                <w:color w:val="333333"/>
                <w:sz w:val="16"/>
                <w:szCs w:val="16"/>
              </w:rPr>
            </w:pPr>
            <w:r w:rsidRPr="00FB0A4F">
              <w:rPr>
                <w:rFonts w:asciiTheme="minorHAnsi" w:hAnsiTheme="minorHAnsi"/>
                <w:color w:val="333333"/>
                <w:sz w:val="16"/>
                <w:szCs w:val="16"/>
              </w:rPr>
              <w:t xml:space="preserve">This report should be attributed </w:t>
            </w:r>
            <w:r w:rsidR="00D87CAB" w:rsidRPr="00FB0A4F">
              <w:rPr>
                <w:rFonts w:asciiTheme="minorHAnsi" w:hAnsiTheme="minorHAnsi"/>
                <w:color w:val="333333"/>
                <w:sz w:val="16"/>
                <w:szCs w:val="16"/>
              </w:rPr>
              <w:t>as:</w:t>
            </w:r>
          </w:p>
          <w:p w14:paraId="2951B32D" w14:textId="4992D2FF" w:rsidR="00FD447A" w:rsidRPr="00FB0A4F" w:rsidRDefault="00D87CAB" w:rsidP="00FD447A">
            <w:pPr>
              <w:rPr>
                <w:rFonts w:asciiTheme="minorHAnsi" w:hAnsiTheme="minorHAnsi"/>
                <w:color w:val="333333"/>
                <w:sz w:val="16"/>
                <w:szCs w:val="16"/>
              </w:rPr>
            </w:pPr>
            <w:r w:rsidRPr="00D87CAB">
              <w:rPr>
                <w:rFonts w:asciiTheme="minorHAnsi" w:hAnsiTheme="minorHAnsi"/>
                <w:i/>
                <w:color w:val="333333"/>
                <w:sz w:val="16"/>
                <w:szCs w:val="16"/>
              </w:rPr>
              <w:t xml:space="preserve">Ellis, I. </w:t>
            </w:r>
            <w:proofErr w:type="spellStart"/>
            <w:r w:rsidRPr="00D87CAB">
              <w:rPr>
                <w:rFonts w:asciiTheme="minorHAnsi" w:hAnsiTheme="minorHAnsi"/>
                <w:i/>
                <w:color w:val="333333"/>
                <w:sz w:val="16"/>
                <w:szCs w:val="16"/>
              </w:rPr>
              <w:t>Whiterod</w:t>
            </w:r>
            <w:proofErr w:type="spellEnd"/>
            <w:r w:rsidRPr="00D87CAB">
              <w:rPr>
                <w:rFonts w:asciiTheme="minorHAnsi" w:hAnsiTheme="minorHAnsi"/>
                <w:i/>
                <w:color w:val="333333"/>
                <w:sz w:val="16"/>
                <w:szCs w:val="16"/>
              </w:rPr>
              <w:t xml:space="preserve">, N. and </w:t>
            </w:r>
            <w:proofErr w:type="spellStart"/>
            <w:r w:rsidRPr="00D87CAB">
              <w:rPr>
                <w:rFonts w:asciiTheme="minorHAnsi" w:hAnsiTheme="minorHAnsi"/>
                <w:i/>
                <w:color w:val="333333"/>
                <w:sz w:val="16"/>
                <w:szCs w:val="16"/>
              </w:rPr>
              <w:t>Nias</w:t>
            </w:r>
            <w:proofErr w:type="spellEnd"/>
            <w:r w:rsidRPr="00D87CAB">
              <w:rPr>
                <w:rFonts w:asciiTheme="minorHAnsi" w:hAnsiTheme="minorHAnsi"/>
                <w:i/>
                <w:color w:val="333333"/>
                <w:sz w:val="16"/>
                <w:szCs w:val="16"/>
              </w:rPr>
              <w:t>, D. (June 2020). Short-term intervention monitoring associated with the translocation of Murray Hardyhead into Little Frenchmans Creek, Wingillie Station NSW. Technical report to The Commonwealth Environmental Water Office.</w:t>
            </w:r>
          </w:p>
          <w:p w14:paraId="3E538410" w14:textId="1754E135" w:rsidR="00FD447A" w:rsidRPr="00FB0A4F" w:rsidRDefault="00FD447A" w:rsidP="00FD447A">
            <w:pPr>
              <w:rPr>
                <w:rFonts w:asciiTheme="minorHAnsi" w:hAnsiTheme="minorHAnsi"/>
                <w:color w:val="333333"/>
                <w:sz w:val="16"/>
                <w:szCs w:val="16"/>
              </w:rPr>
            </w:pPr>
            <w:r w:rsidRPr="00FB0A4F">
              <w:rPr>
                <w:rFonts w:asciiTheme="minorHAnsi" w:hAnsiTheme="minorHAnsi"/>
                <w:color w:val="333333"/>
                <w:sz w:val="16"/>
                <w:szCs w:val="16"/>
              </w:rPr>
              <w:t>The Commonwealth of Australia has made all reasonable efforts to identify content supplied by third parties using the following format ‘© Copyright’, noting the third party.</w:t>
            </w:r>
          </w:p>
          <w:p w14:paraId="197C514C" w14:textId="28627531" w:rsidR="00FD447A" w:rsidRPr="00FB0A4F" w:rsidRDefault="00FD447A" w:rsidP="00FD447A">
            <w:pPr>
              <w:autoSpaceDE w:val="0"/>
              <w:autoSpaceDN w:val="0"/>
              <w:adjustRightInd w:val="0"/>
              <w:spacing w:before="220" w:after="0" w:line="181" w:lineRule="atLeast"/>
              <w:rPr>
                <w:rFonts w:asciiTheme="minorHAnsi" w:hAnsiTheme="minorHAnsi" w:cs="Century Gothic"/>
                <w:color w:val="000000"/>
                <w:sz w:val="16"/>
                <w:szCs w:val="16"/>
              </w:rPr>
            </w:pPr>
            <w:r w:rsidRPr="00FB0A4F">
              <w:rPr>
                <w:rFonts w:asciiTheme="minorHAnsi" w:hAnsiTheme="minorHAnsi" w:cs="Century Gothic"/>
                <w:color w:val="000000"/>
                <w:sz w:val="16"/>
                <w:szCs w:val="16"/>
              </w:rPr>
              <w:t xml:space="preserve">The views and opinions expressed in this publication are those of the authors and do not necessarily reflect those of the Australian Government or </w:t>
            </w:r>
            <w:r w:rsidR="00FB0A4F" w:rsidRPr="00FB0A4F">
              <w:rPr>
                <w:rFonts w:asciiTheme="minorHAnsi" w:hAnsiTheme="minorHAnsi" w:cs="Century Gothic"/>
                <w:color w:val="000000"/>
                <w:sz w:val="16"/>
                <w:szCs w:val="16"/>
              </w:rPr>
              <w:t>the Minister for the Environment</w:t>
            </w:r>
            <w:r w:rsidRPr="00FB0A4F">
              <w:rPr>
                <w:rFonts w:asciiTheme="minorHAnsi" w:hAnsiTheme="minorHAnsi" w:cs="Century Gothic"/>
                <w:color w:val="000000"/>
                <w:sz w:val="16"/>
                <w:szCs w:val="16"/>
              </w:rPr>
              <w:t xml:space="preserve">. </w:t>
            </w:r>
          </w:p>
          <w:p w14:paraId="51479E3C" w14:textId="77777777" w:rsidR="00FD447A" w:rsidRPr="00FB0A4F" w:rsidRDefault="00FD447A" w:rsidP="00FD447A">
            <w:pPr>
              <w:autoSpaceDE w:val="0"/>
              <w:autoSpaceDN w:val="0"/>
              <w:adjustRightInd w:val="0"/>
              <w:spacing w:before="220" w:after="0" w:line="181" w:lineRule="atLeast"/>
              <w:rPr>
                <w:rFonts w:asciiTheme="minorHAnsi" w:hAnsiTheme="minorHAnsi" w:cs="Century Gothic"/>
                <w:color w:val="000000"/>
                <w:sz w:val="16"/>
                <w:szCs w:val="16"/>
              </w:rPr>
            </w:pPr>
            <w:r w:rsidRPr="00FB0A4F">
              <w:rPr>
                <w:rFonts w:asciiTheme="minorHAnsi" w:hAnsiTheme="minorHAnsi" w:cs="Century Gothic"/>
                <w:color w:val="000000"/>
                <w:sz w:val="16"/>
                <w:szCs w:val="16"/>
              </w:rPr>
              <w:t xml:space="preserve">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 </w:t>
            </w:r>
          </w:p>
          <w:p w14:paraId="48F6FF53" w14:textId="3EDF3C42" w:rsidR="000735CE" w:rsidRPr="00FB0A4F" w:rsidRDefault="000735CE" w:rsidP="00E83640">
            <w:pPr>
              <w:pStyle w:val="Disclaimer-startofdoc"/>
              <w:rPr>
                <w:rFonts w:asciiTheme="minorHAnsi" w:hAnsiTheme="minorHAnsi"/>
                <w:szCs w:val="16"/>
              </w:rPr>
            </w:pPr>
            <w:r w:rsidRPr="00FB0A4F">
              <w:rPr>
                <w:rFonts w:asciiTheme="minorHAnsi" w:hAnsiTheme="minorHAnsi"/>
                <w:szCs w:val="16"/>
              </w:rPr>
              <w:t xml:space="preserve"> </w:t>
            </w:r>
          </w:p>
          <w:p w14:paraId="48F6FF54" w14:textId="77777777" w:rsidR="000735CE" w:rsidRPr="00E91711" w:rsidRDefault="000735CE" w:rsidP="00E83640">
            <w:pPr>
              <w:pStyle w:val="Disclaimer-headings"/>
              <w:rPr>
                <w:rFonts w:asciiTheme="minorHAnsi" w:hAnsiTheme="minorHAnsi"/>
              </w:rPr>
            </w:pPr>
            <w:r w:rsidRPr="00E91711">
              <w:rPr>
                <w:rFonts w:asciiTheme="minorHAnsi" w:hAnsiTheme="minorHAnsi"/>
              </w:rPr>
              <w:t>More information</w:t>
            </w:r>
          </w:p>
          <w:p w14:paraId="48F6FF55" w14:textId="77777777" w:rsidR="000735CE" w:rsidRPr="00E91711" w:rsidRDefault="000735CE" w:rsidP="00E83640">
            <w:pPr>
              <w:pStyle w:val="Disclaimer-startofdoc"/>
              <w:rPr>
                <w:rFonts w:asciiTheme="minorHAnsi" w:hAnsiTheme="minorHAnsi"/>
              </w:rPr>
            </w:pPr>
            <w:r w:rsidRPr="00E91711">
              <w:rPr>
                <w:rFonts w:asciiTheme="minorHAnsi" w:hAnsiTheme="minorHAnsi"/>
              </w:rPr>
              <w:t>Iain Ellis / DPI Fisheries – Murray-Darling Unit / Buronga</w:t>
            </w:r>
          </w:p>
          <w:p w14:paraId="48F6FF56" w14:textId="77777777" w:rsidR="000735CE" w:rsidRPr="009344AE" w:rsidRDefault="000735CE" w:rsidP="00E83640">
            <w:pPr>
              <w:pStyle w:val="Disclaimer-startofdoc"/>
              <w:rPr>
                <w:rFonts w:asciiTheme="minorHAnsi" w:hAnsiTheme="minorHAnsi"/>
              </w:rPr>
            </w:pPr>
            <w:r w:rsidRPr="009344AE">
              <w:rPr>
                <w:rFonts w:asciiTheme="minorHAnsi" w:hAnsiTheme="minorHAnsi"/>
              </w:rPr>
              <w:t>Deb Nias/Murray-Darling Wetlands Working Group</w:t>
            </w:r>
          </w:p>
          <w:p w14:paraId="389EFBE1" w14:textId="77777777" w:rsidR="00FD447A" w:rsidRPr="009344AE" w:rsidRDefault="00FD447A" w:rsidP="00E83640">
            <w:pPr>
              <w:pStyle w:val="Disclaimer-headings"/>
              <w:rPr>
                <w:rFonts w:asciiTheme="minorHAnsi" w:hAnsiTheme="minorHAnsi"/>
              </w:rPr>
            </w:pPr>
          </w:p>
          <w:p w14:paraId="48F6FF58" w14:textId="77777777" w:rsidR="000735CE" w:rsidRPr="009344AE" w:rsidRDefault="000735CE" w:rsidP="00E83640">
            <w:pPr>
              <w:pStyle w:val="Disclaimer-headings"/>
              <w:rPr>
                <w:rFonts w:asciiTheme="minorHAnsi" w:hAnsiTheme="minorHAnsi"/>
              </w:rPr>
            </w:pPr>
            <w:r w:rsidRPr="009344AE">
              <w:rPr>
                <w:rFonts w:asciiTheme="minorHAnsi" w:hAnsiTheme="minorHAnsi"/>
              </w:rPr>
              <w:t xml:space="preserve">Acknowledgments </w:t>
            </w:r>
          </w:p>
          <w:p w14:paraId="48F6FF59" w14:textId="21B0CE97" w:rsidR="000735CE" w:rsidRPr="009344AE" w:rsidRDefault="000735CE" w:rsidP="00E83640">
            <w:pPr>
              <w:pStyle w:val="Disclaimer-startofdoc"/>
              <w:rPr>
                <w:rFonts w:asciiTheme="minorHAnsi" w:hAnsiTheme="minorHAnsi"/>
              </w:rPr>
            </w:pPr>
            <w:r w:rsidRPr="009344AE">
              <w:rPr>
                <w:rFonts w:asciiTheme="minorHAnsi" w:hAnsiTheme="minorHAnsi"/>
              </w:rPr>
              <w:t xml:space="preserve">This project was funded by </w:t>
            </w:r>
            <w:r w:rsidR="00E903B1" w:rsidRPr="009344AE">
              <w:rPr>
                <w:rFonts w:asciiTheme="minorHAnsi" w:hAnsiTheme="minorHAnsi"/>
              </w:rPr>
              <w:t>the Commonwealth Environmental Water Office a</w:t>
            </w:r>
            <w:r w:rsidR="00FB0A4F" w:rsidRPr="009344AE">
              <w:rPr>
                <w:rFonts w:asciiTheme="minorHAnsi" w:hAnsiTheme="minorHAnsi"/>
              </w:rPr>
              <w:t>nd</w:t>
            </w:r>
            <w:r w:rsidR="00E903B1" w:rsidRPr="009344AE">
              <w:rPr>
                <w:rFonts w:asciiTheme="minorHAnsi" w:hAnsiTheme="minorHAnsi"/>
              </w:rPr>
              <w:t xml:space="preserve"> the Department of </w:t>
            </w:r>
            <w:r w:rsidR="001B788E">
              <w:rPr>
                <w:rFonts w:asciiTheme="minorHAnsi" w:hAnsiTheme="minorHAnsi"/>
              </w:rPr>
              <w:t xml:space="preserve">Agriculture, Water and </w:t>
            </w:r>
            <w:r w:rsidR="00E903B1" w:rsidRPr="009344AE">
              <w:rPr>
                <w:rFonts w:asciiTheme="minorHAnsi" w:hAnsiTheme="minorHAnsi"/>
              </w:rPr>
              <w:t>the Environment</w:t>
            </w:r>
            <w:r w:rsidRPr="009344AE">
              <w:rPr>
                <w:rFonts w:asciiTheme="minorHAnsi" w:hAnsiTheme="minorHAnsi"/>
              </w:rPr>
              <w:t xml:space="preserve">. The Murray-Darling Wetlands Working Group conducted the project in collaboration with NSW Department of Primary Industries-Fisheries, </w:t>
            </w:r>
            <w:r w:rsidRPr="009344AE">
              <w:rPr>
                <w:rFonts w:asciiTheme="minorHAnsi" w:hAnsiTheme="minorHAnsi"/>
                <w:szCs w:val="14"/>
              </w:rPr>
              <w:t xml:space="preserve">the Hazel L Henry Nature Refuges Trust, </w:t>
            </w:r>
            <w:r w:rsidR="00E903B1" w:rsidRPr="009344AE">
              <w:rPr>
                <w:rFonts w:asciiTheme="minorHAnsi" w:hAnsiTheme="minorHAnsi"/>
                <w:szCs w:val="14"/>
              </w:rPr>
              <w:t xml:space="preserve">and </w:t>
            </w:r>
            <w:r w:rsidRPr="009344AE">
              <w:rPr>
                <w:rFonts w:asciiTheme="minorHAnsi" w:hAnsiTheme="minorHAnsi"/>
                <w:szCs w:val="14"/>
              </w:rPr>
              <w:t>Aquasave</w:t>
            </w:r>
            <w:r w:rsidR="0036520E" w:rsidRPr="009344AE">
              <w:rPr>
                <w:rFonts w:asciiTheme="minorHAnsi" w:hAnsiTheme="minorHAnsi"/>
                <w:szCs w:val="14"/>
              </w:rPr>
              <w:t>–</w:t>
            </w:r>
            <w:r w:rsidRPr="009344AE">
              <w:rPr>
                <w:rFonts w:asciiTheme="minorHAnsi" w:hAnsiTheme="minorHAnsi"/>
                <w:szCs w:val="14"/>
              </w:rPr>
              <w:t>Nature Glenelg Trust</w:t>
            </w:r>
            <w:r w:rsidRPr="009344AE">
              <w:rPr>
                <w:rFonts w:asciiTheme="minorHAnsi" w:hAnsiTheme="minorHAnsi"/>
              </w:rPr>
              <w:t xml:space="preserve">. </w:t>
            </w:r>
            <w:r w:rsidR="0050453A" w:rsidRPr="009344AE">
              <w:rPr>
                <w:rFonts w:asciiTheme="minorHAnsi" w:hAnsiTheme="minorHAnsi"/>
              </w:rPr>
              <w:t>Thanks to Ken and Anne Warren</w:t>
            </w:r>
            <w:r w:rsidR="006F408B" w:rsidRPr="009344AE">
              <w:rPr>
                <w:rFonts w:asciiTheme="minorHAnsi" w:hAnsiTheme="minorHAnsi"/>
              </w:rPr>
              <w:t>.</w:t>
            </w:r>
          </w:p>
          <w:p w14:paraId="48F6FF5B" w14:textId="34403505" w:rsidR="000735CE" w:rsidRPr="009344AE" w:rsidRDefault="000735CE" w:rsidP="00E83640">
            <w:pPr>
              <w:pStyle w:val="Disclaimer-startofdoc"/>
              <w:rPr>
                <w:rFonts w:asciiTheme="minorHAnsi" w:hAnsiTheme="minorHAnsi"/>
              </w:rPr>
            </w:pPr>
            <w:r w:rsidRPr="009344AE">
              <w:rPr>
                <w:rFonts w:asciiTheme="minorHAnsi" w:hAnsiTheme="minorHAnsi"/>
              </w:rPr>
              <w:t xml:space="preserve"> </w:t>
            </w:r>
          </w:p>
          <w:p w14:paraId="48F6FF5C" w14:textId="0621921D" w:rsidR="000735CE" w:rsidRPr="00E91711" w:rsidRDefault="000735CE" w:rsidP="00E83640">
            <w:pPr>
              <w:pStyle w:val="Disclaimer-startofdoc"/>
              <w:rPr>
                <w:rFonts w:asciiTheme="minorHAnsi" w:hAnsiTheme="minorHAnsi"/>
              </w:rPr>
            </w:pPr>
            <w:r w:rsidRPr="009344AE">
              <w:rPr>
                <w:rFonts w:asciiTheme="minorHAnsi" w:hAnsiTheme="minorHAnsi"/>
              </w:rPr>
              <w:t xml:space="preserve">Cover photo </w:t>
            </w:r>
            <w:r w:rsidR="00104EA6" w:rsidRPr="009344AE">
              <w:rPr>
                <w:rFonts w:asciiTheme="minorHAnsi" w:hAnsiTheme="minorHAnsi"/>
              </w:rPr>
              <w:t xml:space="preserve">Murray Hardyhead in </w:t>
            </w:r>
            <w:r w:rsidR="00C93168">
              <w:rPr>
                <w:rFonts w:asciiTheme="minorHAnsi" w:hAnsiTheme="minorHAnsi"/>
              </w:rPr>
              <w:t>LFC</w:t>
            </w:r>
            <w:r w:rsidR="00104EA6" w:rsidRPr="009344AE">
              <w:rPr>
                <w:rFonts w:asciiTheme="minorHAnsi" w:hAnsiTheme="minorHAnsi"/>
              </w:rPr>
              <w:t xml:space="preserve"> </w:t>
            </w:r>
            <w:r w:rsidRPr="009344AE">
              <w:rPr>
                <w:rFonts w:asciiTheme="minorHAnsi" w:hAnsiTheme="minorHAnsi"/>
              </w:rPr>
              <w:t>(</w:t>
            </w:r>
            <w:r w:rsidR="00104EA6" w:rsidRPr="009344AE">
              <w:rPr>
                <w:rFonts w:asciiTheme="minorHAnsi" w:hAnsiTheme="minorHAnsi"/>
              </w:rPr>
              <w:t>N. Whiterod</w:t>
            </w:r>
            <w:r w:rsidRPr="009344AE">
              <w:rPr>
                <w:rFonts w:asciiTheme="minorHAnsi" w:hAnsiTheme="minorHAnsi"/>
              </w:rPr>
              <w:t>)</w:t>
            </w:r>
          </w:p>
          <w:p w14:paraId="48F6FF5E" w14:textId="77777777" w:rsidR="000735CE" w:rsidRPr="00E91711" w:rsidRDefault="000735CE" w:rsidP="00FB0A4F">
            <w:pPr>
              <w:pStyle w:val="Disclaimer-startofdoc"/>
              <w:rPr>
                <w:rFonts w:asciiTheme="minorHAnsi" w:hAnsiTheme="minorHAnsi"/>
              </w:rPr>
            </w:pPr>
          </w:p>
        </w:tc>
      </w:tr>
    </w:tbl>
    <w:p w14:paraId="48F6FF60" w14:textId="77777777" w:rsidR="000735CE" w:rsidRPr="00E91711" w:rsidRDefault="000735CE" w:rsidP="000735CE">
      <w:pPr>
        <w:spacing w:after="0" w:line="240" w:lineRule="auto"/>
        <w:rPr>
          <w:rFonts w:asciiTheme="minorHAnsi" w:hAnsiTheme="minorHAnsi"/>
          <w:lang w:val="en-GB"/>
        </w:rPr>
        <w:sectPr w:rsidR="000735CE" w:rsidRPr="00E91711" w:rsidSect="00E83640">
          <w:headerReference w:type="even" r:id="rId14"/>
          <w:headerReference w:type="default" r:id="rId15"/>
          <w:footerReference w:type="even" r:id="rId16"/>
          <w:footerReference w:type="default" r:id="rId17"/>
          <w:headerReference w:type="first" r:id="rId18"/>
          <w:footerReference w:type="first" r:id="rId19"/>
          <w:pgSz w:w="11906" w:h="16838" w:code="9"/>
          <w:pgMar w:top="1701" w:right="907" w:bottom="1134" w:left="907" w:header="720" w:footer="720" w:gutter="0"/>
          <w:pgNumType w:fmt="lowerRoman" w:start="1"/>
          <w:cols w:space="454"/>
          <w:noEndnote/>
          <w:titlePg/>
        </w:sectPr>
      </w:pPr>
    </w:p>
    <w:p w14:paraId="48F6FF61" w14:textId="77777777" w:rsidR="000735CE" w:rsidRPr="00E91711" w:rsidRDefault="000735CE" w:rsidP="000735CE">
      <w:pPr>
        <w:pStyle w:val="Heading1"/>
        <w:rPr>
          <w:rFonts w:asciiTheme="minorHAnsi" w:hAnsiTheme="minorHAnsi"/>
          <w:lang w:val="en-GB"/>
        </w:rPr>
      </w:pPr>
      <w:bookmarkStart w:id="1" w:name="_Toc43117436"/>
      <w:r w:rsidRPr="00E91711">
        <w:rPr>
          <w:rFonts w:asciiTheme="minorHAnsi" w:hAnsiTheme="minorHAnsi"/>
          <w:lang w:val="en-GB"/>
        </w:rPr>
        <w:lastRenderedPageBreak/>
        <w:t>Foreword</w:t>
      </w:r>
      <w:bookmarkEnd w:id="1"/>
    </w:p>
    <w:p w14:paraId="48F6FF62" w14:textId="7D29B9E8" w:rsidR="000735CE" w:rsidRPr="00E91711" w:rsidRDefault="00E903B1" w:rsidP="000735CE">
      <w:pPr>
        <w:rPr>
          <w:rFonts w:asciiTheme="minorHAnsi" w:hAnsiTheme="minorHAnsi"/>
          <w:lang w:val="en-GB"/>
        </w:rPr>
      </w:pPr>
      <w:r>
        <w:rPr>
          <w:rFonts w:asciiTheme="minorHAnsi" w:hAnsiTheme="minorHAnsi"/>
          <w:lang w:val="en-GB"/>
        </w:rPr>
        <w:t xml:space="preserve">This project represents the second component in a collaborative program to </w:t>
      </w:r>
      <w:r w:rsidRPr="00E91711">
        <w:rPr>
          <w:rFonts w:asciiTheme="minorHAnsi" w:hAnsiTheme="minorHAnsi"/>
          <w:lang w:val="en-GB"/>
        </w:rPr>
        <w:t xml:space="preserve">promote the recovery of the threatened Murray </w:t>
      </w:r>
      <w:r>
        <w:rPr>
          <w:rFonts w:asciiTheme="minorHAnsi" w:hAnsiTheme="minorHAnsi"/>
          <w:lang w:val="en-GB"/>
        </w:rPr>
        <w:t>H</w:t>
      </w:r>
      <w:r w:rsidRPr="00E91711">
        <w:rPr>
          <w:rFonts w:asciiTheme="minorHAnsi" w:hAnsiTheme="minorHAnsi"/>
          <w:lang w:val="en-GB"/>
        </w:rPr>
        <w:t>ardyhead in the Lower Murray region of the Murray</w:t>
      </w:r>
      <w:r w:rsidR="0070264B">
        <w:rPr>
          <w:rFonts w:asciiTheme="minorHAnsi" w:hAnsiTheme="minorHAnsi"/>
          <w:lang w:val="en-GB"/>
        </w:rPr>
        <w:softHyphen/>
      </w:r>
      <w:r w:rsidRPr="00E91711">
        <w:rPr>
          <w:rFonts w:asciiTheme="minorHAnsi" w:hAnsiTheme="minorHAnsi"/>
          <w:lang w:val="en-GB"/>
        </w:rPr>
        <w:t>-Darling Basin</w:t>
      </w:r>
      <w:r>
        <w:rPr>
          <w:rFonts w:asciiTheme="minorHAnsi" w:hAnsiTheme="minorHAnsi"/>
          <w:lang w:val="en-GB"/>
        </w:rPr>
        <w:t xml:space="preserve">. The </w:t>
      </w:r>
      <w:r w:rsidR="000735CE" w:rsidRPr="00E91711">
        <w:rPr>
          <w:rFonts w:asciiTheme="minorHAnsi" w:hAnsiTheme="minorHAnsi"/>
          <w:lang w:val="en-GB"/>
        </w:rPr>
        <w:t xml:space="preserve">Western Local Land Services (WLLS) funded </w:t>
      </w:r>
      <w:r>
        <w:rPr>
          <w:rFonts w:asciiTheme="minorHAnsi" w:hAnsiTheme="minorHAnsi"/>
          <w:lang w:val="en-GB"/>
        </w:rPr>
        <w:t>the first component which entailed the reintroduction of Murray</w:t>
      </w:r>
      <w:r w:rsidR="00005CA1">
        <w:rPr>
          <w:rFonts w:asciiTheme="minorHAnsi" w:hAnsiTheme="minorHAnsi"/>
          <w:lang w:val="en-GB"/>
        </w:rPr>
        <w:t xml:space="preserve"> </w:t>
      </w:r>
      <w:r>
        <w:rPr>
          <w:rFonts w:asciiTheme="minorHAnsi" w:hAnsiTheme="minorHAnsi"/>
          <w:lang w:val="en-GB"/>
        </w:rPr>
        <w:t xml:space="preserve">Hardyhead </w:t>
      </w:r>
      <w:r w:rsidR="00555EC9">
        <w:rPr>
          <w:rFonts w:asciiTheme="minorHAnsi" w:hAnsiTheme="minorHAnsi"/>
          <w:lang w:val="en-GB"/>
        </w:rPr>
        <w:t xml:space="preserve">into </w:t>
      </w:r>
      <w:r w:rsidR="00C93168">
        <w:rPr>
          <w:rFonts w:asciiTheme="minorHAnsi" w:hAnsiTheme="minorHAnsi"/>
          <w:lang w:val="en-GB"/>
        </w:rPr>
        <w:t>LFC</w:t>
      </w:r>
      <w:r w:rsidR="0001118F">
        <w:rPr>
          <w:rFonts w:asciiTheme="minorHAnsi" w:hAnsiTheme="minorHAnsi"/>
          <w:lang w:val="en-GB"/>
        </w:rPr>
        <w:t xml:space="preserve"> on Wingillie Station in</w:t>
      </w:r>
      <w:r>
        <w:rPr>
          <w:rFonts w:asciiTheme="minorHAnsi" w:hAnsiTheme="minorHAnsi"/>
          <w:lang w:val="en-GB"/>
        </w:rPr>
        <w:t xml:space="preserve"> far-west N</w:t>
      </w:r>
      <w:r w:rsidR="00DE5D8F">
        <w:rPr>
          <w:rFonts w:asciiTheme="minorHAnsi" w:hAnsiTheme="minorHAnsi"/>
          <w:lang w:val="en-GB"/>
        </w:rPr>
        <w:t xml:space="preserve">ew </w:t>
      </w:r>
      <w:r>
        <w:rPr>
          <w:rFonts w:asciiTheme="minorHAnsi" w:hAnsiTheme="minorHAnsi"/>
          <w:lang w:val="en-GB"/>
        </w:rPr>
        <w:t>S</w:t>
      </w:r>
      <w:r w:rsidR="00DE5D8F">
        <w:rPr>
          <w:rFonts w:asciiTheme="minorHAnsi" w:hAnsiTheme="minorHAnsi"/>
          <w:lang w:val="en-GB"/>
        </w:rPr>
        <w:t xml:space="preserve">outh </w:t>
      </w:r>
      <w:r>
        <w:rPr>
          <w:rFonts w:asciiTheme="minorHAnsi" w:hAnsiTheme="minorHAnsi"/>
          <w:lang w:val="en-GB"/>
        </w:rPr>
        <w:t>W</w:t>
      </w:r>
      <w:r w:rsidR="00DE5D8F">
        <w:rPr>
          <w:rFonts w:asciiTheme="minorHAnsi" w:hAnsiTheme="minorHAnsi"/>
          <w:lang w:val="en-GB"/>
        </w:rPr>
        <w:t>ales (NSW)</w:t>
      </w:r>
      <w:r>
        <w:rPr>
          <w:rFonts w:asciiTheme="minorHAnsi" w:hAnsiTheme="minorHAnsi"/>
          <w:lang w:val="en-GB"/>
        </w:rPr>
        <w:t xml:space="preserve"> </w:t>
      </w:r>
      <w:r w:rsidR="0001118F">
        <w:rPr>
          <w:rFonts w:asciiTheme="minorHAnsi" w:hAnsiTheme="minorHAnsi"/>
          <w:lang w:val="en-GB"/>
        </w:rPr>
        <w:t>(see Ellis et al. 2019</w:t>
      </w:r>
      <w:r>
        <w:rPr>
          <w:rFonts w:asciiTheme="minorHAnsi" w:hAnsiTheme="minorHAnsi"/>
          <w:lang w:val="en-GB"/>
        </w:rPr>
        <w:t>).</w:t>
      </w:r>
    </w:p>
    <w:p w14:paraId="48F6FF63" w14:textId="0A5268FE" w:rsidR="000735CE" w:rsidRPr="00E91711" w:rsidRDefault="0066445B" w:rsidP="000735CE">
      <w:pPr>
        <w:rPr>
          <w:rFonts w:asciiTheme="minorHAnsi" w:hAnsiTheme="minorHAnsi"/>
          <w:lang w:val="en-GB"/>
        </w:rPr>
      </w:pPr>
      <w:r w:rsidRPr="00E91711">
        <w:rPr>
          <w:rFonts w:asciiTheme="minorHAnsi" w:hAnsiTheme="minorHAnsi"/>
          <w:lang w:val="en-GB"/>
        </w:rPr>
        <w:t xml:space="preserve">The project </w:t>
      </w:r>
      <w:r>
        <w:rPr>
          <w:rFonts w:asciiTheme="minorHAnsi" w:hAnsiTheme="minorHAnsi"/>
          <w:lang w:val="en-GB"/>
        </w:rPr>
        <w:t>will</w:t>
      </w:r>
      <w:r w:rsidRPr="00E91711">
        <w:rPr>
          <w:rFonts w:asciiTheme="minorHAnsi" w:hAnsiTheme="minorHAnsi"/>
          <w:lang w:val="en-GB"/>
        </w:rPr>
        <w:t xml:space="preserve"> impr</w:t>
      </w:r>
      <w:r>
        <w:rPr>
          <w:rFonts w:asciiTheme="minorHAnsi" w:hAnsiTheme="minorHAnsi"/>
          <w:lang w:val="en-GB"/>
        </w:rPr>
        <w:t>ove</w:t>
      </w:r>
      <w:r w:rsidRPr="00E91711">
        <w:rPr>
          <w:rFonts w:asciiTheme="minorHAnsi" w:hAnsiTheme="minorHAnsi"/>
          <w:lang w:val="en-GB"/>
        </w:rPr>
        <w:t xml:space="preserve"> knowledge </w:t>
      </w:r>
      <w:r>
        <w:rPr>
          <w:rFonts w:asciiTheme="minorHAnsi" w:hAnsiTheme="minorHAnsi"/>
          <w:lang w:val="en-GB"/>
        </w:rPr>
        <w:t xml:space="preserve">and </w:t>
      </w:r>
      <w:r w:rsidRPr="00E91711">
        <w:rPr>
          <w:rFonts w:asciiTheme="minorHAnsi" w:hAnsiTheme="minorHAnsi"/>
          <w:lang w:val="en-GB"/>
        </w:rPr>
        <w:t>will inform future decision making</w:t>
      </w:r>
      <w:r w:rsidR="005F2047">
        <w:rPr>
          <w:rFonts w:asciiTheme="minorHAnsi" w:hAnsiTheme="minorHAnsi"/>
          <w:lang w:val="en-GB"/>
        </w:rPr>
        <w:t xml:space="preserve"> in relation to both fish translocations and environmental water management</w:t>
      </w:r>
      <w:r w:rsidRPr="00E91711">
        <w:rPr>
          <w:rFonts w:asciiTheme="minorHAnsi" w:hAnsiTheme="minorHAnsi"/>
          <w:lang w:val="en-GB"/>
        </w:rPr>
        <w:t>.</w:t>
      </w:r>
      <w:r w:rsidR="003B4C20">
        <w:rPr>
          <w:rFonts w:asciiTheme="minorHAnsi" w:hAnsiTheme="minorHAnsi"/>
          <w:lang w:val="en-GB"/>
        </w:rPr>
        <w:t xml:space="preserve"> </w:t>
      </w:r>
      <w:r w:rsidR="000735CE" w:rsidRPr="00E91711">
        <w:rPr>
          <w:rFonts w:asciiTheme="minorHAnsi" w:hAnsiTheme="minorHAnsi"/>
        </w:rPr>
        <w:t xml:space="preserve">It is anticipated collaborations established, or reinforced, during the </w:t>
      </w:r>
      <w:r w:rsidR="00E903B1">
        <w:rPr>
          <w:rFonts w:asciiTheme="minorHAnsi" w:hAnsiTheme="minorHAnsi"/>
        </w:rPr>
        <w:t>program</w:t>
      </w:r>
      <w:r w:rsidR="000735CE" w:rsidRPr="00E91711">
        <w:rPr>
          <w:rFonts w:asciiTheme="minorHAnsi" w:hAnsiTheme="minorHAnsi"/>
        </w:rPr>
        <w:t xml:space="preserve"> will promote renewed interest and attention to the conservation of threatened fish species in the Murray-Darling Basin.</w:t>
      </w:r>
      <w:r w:rsidR="000735CE" w:rsidRPr="00E91711">
        <w:rPr>
          <w:rFonts w:asciiTheme="minorHAnsi" w:hAnsiTheme="minorHAnsi"/>
          <w:lang w:val="en-GB"/>
        </w:rPr>
        <w:t xml:space="preserve"> </w:t>
      </w:r>
    </w:p>
    <w:p w14:paraId="48F6FF64" w14:textId="77777777" w:rsidR="000735CE" w:rsidRDefault="000735CE" w:rsidP="000735CE">
      <w:pPr>
        <w:pStyle w:val="Heading1"/>
        <w:rPr>
          <w:rFonts w:asciiTheme="minorHAnsi" w:hAnsiTheme="minorHAnsi"/>
          <w:lang w:val="en-GB"/>
        </w:rPr>
      </w:pPr>
      <w:bookmarkStart w:id="2" w:name="_Toc43117437"/>
      <w:r>
        <w:rPr>
          <w:rFonts w:asciiTheme="minorHAnsi" w:hAnsiTheme="minorHAnsi"/>
          <w:lang w:val="en-GB"/>
        </w:rPr>
        <w:t>Summary</w:t>
      </w:r>
      <w:bookmarkEnd w:id="2"/>
    </w:p>
    <w:p w14:paraId="48F6FF65" w14:textId="16F22B88" w:rsidR="000735CE" w:rsidRDefault="00CD4E44" w:rsidP="000735CE">
      <w:pPr>
        <w:rPr>
          <w:rFonts w:asciiTheme="minorHAnsi" w:hAnsiTheme="minorHAnsi" w:cs="Arial"/>
          <w:color w:val="222222"/>
        </w:rPr>
      </w:pPr>
      <w:r>
        <w:rPr>
          <w:rFonts w:asciiTheme="minorHAnsi" w:hAnsiTheme="minorHAnsi"/>
        </w:rPr>
        <w:t>The primary aim of this</w:t>
      </w:r>
      <w:r w:rsidR="000735CE">
        <w:rPr>
          <w:rFonts w:asciiTheme="minorHAnsi" w:hAnsiTheme="minorHAnsi"/>
        </w:rPr>
        <w:t xml:space="preserve"> project </w:t>
      </w:r>
      <w:r>
        <w:rPr>
          <w:rFonts w:asciiTheme="minorHAnsi" w:hAnsiTheme="minorHAnsi"/>
        </w:rPr>
        <w:t>was</w:t>
      </w:r>
      <w:r w:rsidR="000735CE">
        <w:rPr>
          <w:rFonts w:asciiTheme="minorHAnsi" w:hAnsiTheme="minorHAnsi"/>
        </w:rPr>
        <w:t xml:space="preserve"> </w:t>
      </w:r>
      <w:r w:rsidR="00C90DC3">
        <w:rPr>
          <w:rFonts w:asciiTheme="minorHAnsi" w:hAnsiTheme="minorHAnsi"/>
        </w:rPr>
        <w:t>establishing a recruiting subpopulation of</w:t>
      </w:r>
      <w:r w:rsidR="000735CE">
        <w:rPr>
          <w:rFonts w:asciiTheme="minorHAnsi" w:hAnsiTheme="minorHAnsi"/>
        </w:rPr>
        <w:t xml:space="preserve"> a threatened small-bodied native f</w:t>
      </w:r>
      <w:r>
        <w:rPr>
          <w:rFonts w:asciiTheme="minorHAnsi" w:hAnsiTheme="minorHAnsi"/>
        </w:rPr>
        <w:t xml:space="preserve">ish, the Murray Hardyhead, </w:t>
      </w:r>
      <w:r w:rsidR="00C90DC3">
        <w:rPr>
          <w:rFonts w:asciiTheme="minorHAnsi" w:hAnsiTheme="minorHAnsi"/>
        </w:rPr>
        <w:t xml:space="preserve">in </w:t>
      </w:r>
      <w:r w:rsidR="00C90DC3" w:rsidRPr="00ED7F59">
        <w:rPr>
          <w:rFonts w:asciiTheme="minorHAnsi" w:hAnsiTheme="minorHAnsi" w:cstheme="minorHAnsi"/>
        </w:rPr>
        <w:t>an environmentally watered floodplain wetland</w:t>
      </w:r>
      <w:r w:rsidR="00C90DC3">
        <w:rPr>
          <w:rFonts w:asciiTheme="minorHAnsi" w:hAnsiTheme="minorHAnsi" w:cstheme="minorHAnsi"/>
        </w:rPr>
        <w:t xml:space="preserve"> in</w:t>
      </w:r>
      <w:r w:rsidR="00C90DC3" w:rsidRPr="00ED7F59">
        <w:rPr>
          <w:rFonts w:asciiTheme="minorHAnsi" w:hAnsiTheme="minorHAnsi" w:cstheme="minorHAnsi"/>
        </w:rPr>
        <w:t xml:space="preserve"> far</w:t>
      </w:r>
      <w:r w:rsidR="0070264B">
        <w:rPr>
          <w:rFonts w:asciiTheme="minorHAnsi" w:hAnsiTheme="minorHAnsi" w:cstheme="minorHAnsi"/>
        </w:rPr>
        <w:t>-w</w:t>
      </w:r>
      <w:r w:rsidR="00C90DC3" w:rsidRPr="00ED7F59">
        <w:rPr>
          <w:rFonts w:asciiTheme="minorHAnsi" w:hAnsiTheme="minorHAnsi" w:cstheme="minorHAnsi"/>
        </w:rPr>
        <w:t>est NSW</w:t>
      </w:r>
      <w:r w:rsidR="00C90DC3">
        <w:rPr>
          <w:rFonts w:asciiTheme="minorHAnsi" w:hAnsiTheme="minorHAnsi"/>
        </w:rPr>
        <w:t xml:space="preserve">. Source fish were translocated from </w:t>
      </w:r>
      <w:r w:rsidR="000735CE" w:rsidRPr="00ED7F59">
        <w:rPr>
          <w:rFonts w:asciiTheme="minorHAnsi" w:hAnsiTheme="minorHAnsi" w:cstheme="minorHAnsi"/>
        </w:rPr>
        <w:t xml:space="preserve">managed </w:t>
      </w:r>
      <w:r w:rsidR="006D76C9">
        <w:rPr>
          <w:rFonts w:asciiTheme="minorHAnsi" w:hAnsiTheme="minorHAnsi" w:cstheme="minorHAnsi"/>
        </w:rPr>
        <w:t xml:space="preserve">wild locations </w:t>
      </w:r>
      <w:r w:rsidR="000735CE" w:rsidRPr="00ED7F59">
        <w:rPr>
          <w:rFonts w:asciiTheme="minorHAnsi" w:hAnsiTheme="minorHAnsi" w:cstheme="minorHAnsi"/>
        </w:rPr>
        <w:t>in the Riverland region of South Australia</w:t>
      </w:r>
      <w:r w:rsidR="0001118F">
        <w:rPr>
          <w:rFonts w:asciiTheme="minorHAnsi" w:hAnsiTheme="minorHAnsi" w:cstheme="minorHAnsi"/>
        </w:rPr>
        <w:t xml:space="preserve"> (Ellis et al. 2019)</w:t>
      </w:r>
      <w:r w:rsidR="000735CE">
        <w:rPr>
          <w:rFonts w:asciiTheme="minorHAnsi" w:hAnsiTheme="minorHAnsi" w:cstheme="minorHAnsi"/>
        </w:rPr>
        <w:t>.</w:t>
      </w:r>
      <w:r w:rsidR="000735CE">
        <w:rPr>
          <w:rFonts w:asciiTheme="minorHAnsi" w:hAnsiTheme="minorHAnsi"/>
        </w:rPr>
        <w:t xml:space="preserve"> </w:t>
      </w:r>
      <w:r w:rsidR="000735CE" w:rsidRPr="00E91711">
        <w:rPr>
          <w:rFonts w:asciiTheme="minorHAnsi" w:hAnsiTheme="minorHAnsi"/>
        </w:rPr>
        <w:t xml:space="preserve">Successful establishment of a </w:t>
      </w:r>
      <w:r w:rsidR="005F1D55">
        <w:rPr>
          <w:rFonts w:asciiTheme="minorHAnsi" w:hAnsiTheme="minorHAnsi"/>
        </w:rPr>
        <w:t xml:space="preserve">self-sustaining </w:t>
      </w:r>
      <w:r w:rsidR="00AE313C" w:rsidRPr="00E91711">
        <w:rPr>
          <w:rFonts w:asciiTheme="minorHAnsi" w:hAnsiTheme="minorHAnsi"/>
        </w:rPr>
        <w:t>population</w:t>
      </w:r>
      <w:r w:rsidR="000735CE" w:rsidRPr="00E91711">
        <w:rPr>
          <w:rFonts w:asciiTheme="minorHAnsi" w:hAnsiTheme="minorHAnsi"/>
        </w:rPr>
        <w:t xml:space="preserve"> would address</w:t>
      </w:r>
      <w:r w:rsidR="000735CE">
        <w:rPr>
          <w:rFonts w:asciiTheme="minorHAnsi" w:hAnsiTheme="minorHAnsi"/>
        </w:rPr>
        <w:t xml:space="preserve"> several</w:t>
      </w:r>
      <w:r w:rsidR="000735CE" w:rsidRPr="00E91711">
        <w:rPr>
          <w:rFonts w:asciiTheme="minorHAnsi" w:hAnsiTheme="minorHAnsi"/>
        </w:rPr>
        <w:t xml:space="preserve"> key objectives for the species under the</w:t>
      </w:r>
      <w:r w:rsidR="009344AE">
        <w:rPr>
          <w:rFonts w:asciiTheme="minorHAnsi" w:hAnsiTheme="minorHAnsi"/>
        </w:rPr>
        <w:t xml:space="preserve"> Draft</w:t>
      </w:r>
      <w:r w:rsidR="000735CE" w:rsidRPr="00E91711">
        <w:rPr>
          <w:rFonts w:asciiTheme="minorHAnsi" w:hAnsiTheme="minorHAnsi"/>
        </w:rPr>
        <w:t xml:space="preserve"> </w:t>
      </w:r>
      <w:r w:rsidR="000735CE" w:rsidRPr="00E91711">
        <w:rPr>
          <w:rFonts w:asciiTheme="minorHAnsi" w:hAnsiTheme="minorHAnsi" w:cs="Arial"/>
          <w:color w:val="222222"/>
        </w:rPr>
        <w:t xml:space="preserve">National Recovery Plan for </w:t>
      </w:r>
      <w:r w:rsidR="006D76C9">
        <w:rPr>
          <w:rFonts w:asciiTheme="minorHAnsi" w:hAnsiTheme="minorHAnsi" w:cs="Arial"/>
          <w:color w:val="222222"/>
        </w:rPr>
        <w:t>the species</w:t>
      </w:r>
      <w:r w:rsidR="00131E9C">
        <w:rPr>
          <w:rFonts w:asciiTheme="minorHAnsi" w:hAnsiTheme="minorHAnsi" w:cs="Arial"/>
          <w:color w:val="222222"/>
        </w:rPr>
        <w:t xml:space="preserve"> (see DELWP </w:t>
      </w:r>
      <w:r w:rsidR="009344AE">
        <w:rPr>
          <w:rFonts w:asciiTheme="minorHAnsi" w:hAnsiTheme="minorHAnsi" w:cs="Arial"/>
          <w:color w:val="222222"/>
        </w:rPr>
        <w:t>20217</w:t>
      </w:r>
      <w:r w:rsidR="00131E9C">
        <w:rPr>
          <w:rFonts w:asciiTheme="minorHAnsi" w:hAnsiTheme="minorHAnsi" w:cs="Arial"/>
          <w:color w:val="222222"/>
        </w:rPr>
        <w:t>)</w:t>
      </w:r>
      <w:r w:rsidR="000735CE">
        <w:rPr>
          <w:rFonts w:asciiTheme="minorHAnsi" w:hAnsiTheme="minorHAnsi" w:cs="Arial"/>
          <w:color w:val="222222"/>
        </w:rPr>
        <w:t xml:space="preserve">. </w:t>
      </w:r>
      <w:r w:rsidR="000735CE" w:rsidRPr="00E91711">
        <w:rPr>
          <w:rFonts w:asciiTheme="minorHAnsi" w:hAnsiTheme="minorHAnsi" w:cstheme="minorHAnsi"/>
        </w:rPr>
        <w:t xml:space="preserve">The objectives of this project are also consistent with the </w:t>
      </w:r>
      <w:r w:rsidR="000735CE" w:rsidRPr="00F31D81">
        <w:rPr>
          <w:rFonts w:asciiTheme="minorHAnsi" w:hAnsiTheme="minorHAnsi" w:cstheme="minorHAnsi"/>
          <w:i/>
        </w:rPr>
        <w:t>Murray-Darling Basin Plan</w:t>
      </w:r>
      <w:r w:rsidR="00F31D81" w:rsidRPr="00F31D81">
        <w:rPr>
          <w:rFonts w:asciiTheme="minorHAnsi" w:hAnsiTheme="minorHAnsi" w:cstheme="minorHAnsi"/>
          <w:i/>
        </w:rPr>
        <w:t xml:space="preserve"> 2012</w:t>
      </w:r>
      <w:r w:rsidR="000735CE" w:rsidRPr="00E91711">
        <w:rPr>
          <w:rFonts w:asciiTheme="minorHAnsi" w:hAnsiTheme="minorHAnsi" w:cstheme="minorHAnsi"/>
        </w:rPr>
        <w:t xml:space="preserve"> and the </w:t>
      </w:r>
      <w:r w:rsidR="000735CE">
        <w:rPr>
          <w:rFonts w:asciiTheme="minorHAnsi" w:hAnsiTheme="minorHAnsi" w:cstheme="minorHAnsi"/>
        </w:rPr>
        <w:t xml:space="preserve">Basin-wide </w:t>
      </w:r>
      <w:r w:rsidR="00F31D81">
        <w:rPr>
          <w:rFonts w:asciiTheme="minorHAnsi" w:hAnsiTheme="minorHAnsi" w:cstheme="minorHAnsi"/>
        </w:rPr>
        <w:t xml:space="preserve">Environmental </w:t>
      </w:r>
      <w:r w:rsidR="000735CE">
        <w:rPr>
          <w:rFonts w:asciiTheme="minorHAnsi" w:hAnsiTheme="minorHAnsi" w:cstheme="minorHAnsi"/>
        </w:rPr>
        <w:t>Watering Strategy</w:t>
      </w:r>
      <w:r w:rsidR="00F31D81">
        <w:rPr>
          <w:rFonts w:asciiTheme="minorHAnsi" w:hAnsiTheme="minorHAnsi" w:cstheme="minorHAnsi"/>
        </w:rPr>
        <w:t xml:space="preserve"> (201</w:t>
      </w:r>
      <w:r w:rsidR="009344AE">
        <w:rPr>
          <w:rFonts w:asciiTheme="minorHAnsi" w:hAnsiTheme="minorHAnsi" w:cstheme="minorHAnsi"/>
        </w:rPr>
        <w:t>9</w:t>
      </w:r>
      <w:r w:rsidR="000F5568">
        <w:rPr>
          <w:rFonts w:asciiTheme="minorHAnsi" w:hAnsiTheme="minorHAnsi" w:cstheme="minorHAnsi"/>
        </w:rPr>
        <w:t>)</w:t>
      </w:r>
      <w:r w:rsidR="00F31D81">
        <w:rPr>
          <w:rFonts w:asciiTheme="minorHAnsi" w:hAnsiTheme="minorHAnsi" w:cstheme="minorHAnsi"/>
        </w:rPr>
        <w:t>, both of</w:t>
      </w:r>
      <w:r w:rsidR="000735CE" w:rsidRPr="00E91711">
        <w:rPr>
          <w:rFonts w:asciiTheme="minorHAnsi" w:hAnsiTheme="minorHAnsi" w:cstheme="minorHAnsi"/>
        </w:rPr>
        <w:t xml:space="preserve"> </w:t>
      </w:r>
      <w:r w:rsidR="000735CE">
        <w:rPr>
          <w:rFonts w:asciiTheme="minorHAnsi" w:hAnsiTheme="minorHAnsi" w:cstheme="minorHAnsi"/>
        </w:rPr>
        <w:t xml:space="preserve">which </w:t>
      </w:r>
      <w:r w:rsidR="00F31D81">
        <w:rPr>
          <w:rFonts w:asciiTheme="minorHAnsi" w:hAnsiTheme="minorHAnsi" w:cstheme="minorHAnsi"/>
        </w:rPr>
        <w:t>guide and place obligations on how</w:t>
      </w:r>
      <w:r w:rsidR="000735CE">
        <w:rPr>
          <w:rFonts w:asciiTheme="minorHAnsi" w:hAnsiTheme="minorHAnsi" w:cstheme="minorHAnsi"/>
        </w:rPr>
        <w:t xml:space="preserve"> </w:t>
      </w:r>
      <w:r w:rsidR="000735CE" w:rsidRPr="00E91711">
        <w:rPr>
          <w:rFonts w:asciiTheme="minorHAnsi" w:hAnsiTheme="minorHAnsi" w:cstheme="minorHAnsi"/>
        </w:rPr>
        <w:t xml:space="preserve">environmental water holders; Basin state governments and </w:t>
      </w:r>
      <w:r w:rsidR="003B4C20">
        <w:rPr>
          <w:rFonts w:asciiTheme="minorHAnsi" w:hAnsiTheme="minorHAnsi" w:cstheme="minorHAnsi"/>
        </w:rPr>
        <w:t xml:space="preserve">local </w:t>
      </w:r>
      <w:r w:rsidR="000735CE" w:rsidRPr="00E91711">
        <w:rPr>
          <w:rFonts w:asciiTheme="minorHAnsi" w:hAnsiTheme="minorHAnsi" w:cstheme="minorHAnsi"/>
        </w:rPr>
        <w:t xml:space="preserve">waterway </w:t>
      </w:r>
      <w:proofErr w:type="gramStart"/>
      <w:r w:rsidR="000735CE" w:rsidRPr="00E91711">
        <w:rPr>
          <w:rFonts w:asciiTheme="minorHAnsi" w:hAnsiTheme="minorHAnsi" w:cstheme="minorHAnsi"/>
        </w:rPr>
        <w:t>managers</w:t>
      </w:r>
      <w:proofErr w:type="gramEnd"/>
      <w:r w:rsidR="000735CE" w:rsidRPr="00E91711">
        <w:rPr>
          <w:rFonts w:asciiTheme="minorHAnsi" w:hAnsiTheme="minorHAnsi" w:cstheme="minorHAnsi"/>
        </w:rPr>
        <w:t xml:space="preserve"> plan and manage environmental water. </w:t>
      </w:r>
      <w:r w:rsidR="000735CE" w:rsidRPr="00E91711">
        <w:rPr>
          <w:rFonts w:asciiTheme="minorHAnsi" w:hAnsiTheme="minorHAnsi"/>
          <w:lang w:eastAsia="en-AU"/>
        </w:rPr>
        <w:t xml:space="preserve">Murray Hardyhead is listed in the </w:t>
      </w:r>
      <w:r w:rsidR="000735CE">
        <w:rPr>
          <w:rFonts w:asciiTheme="minorHAnsi" w:hAnsiTheme="minorHAnsi" w:cstheme="minorHAnsi"/>
        </w:rPr>
        <w:t xml:space="preserve">Basin-wide </w:t>
      </w:r>
      <w:r w:rsidR="00F31D81">
        <w:rPr>
          <w:rFonts w:asciiTheme="minorHAnsi" w:hAnsiTheme="minorHAnsi" w:cstheme="minorHAnsi"/>
        </w:rPr>
        <w:t xml:space="preserve">Environmental </w:t>
      </w:r>
      <w:r w:rsidR="000735CE">
        <w:rPr>
          <w:rFonts w:asciiTheme="minorHAnsi" w:hAnsiTheme="minorHAnsi" w:cstheme="minorHAnsi"/>
        </w:rPr>
        <w:t>Watering Strategy</w:t>
      </w:r>
      <w:r w:rsidR="000735CE" w:rsidRPr="00E91711">
        <w:rPr>
          <w:rFonts w:asciiTheme="minorHAnsi" w:hAnsiTheme="minorHAnsi" w:cstheme="minorHAnsi"/>
        </w:rPr>
        <w:t xml:space="preserve"> </w:t>
      </w:r>
      <w:r w:rsidR="000735CE" w:rsidRPr="00E91711">
        <w:rPr>
          <w:rFonts w:asciiTheme="minorHAnsi" w:hAnsiTheme="minorHAnsi"/>
          <w:lang w:eastAsia="en-AU"/>
        </w:rPr>
        <w:t>as a key species with candidate sites f</w:t>
      </w:r>
      <w:r w:rsidR="000735CE" w:rsidRPr="00E91711">
        <w:rPr>
          <w:rFonts w:asciiTheme="minorHAnsi" w:hAnsiTheme="minorHAnsi"/>
        </w:rPr>
        <w:t>or expanded di</w:t>
      </w:r>
      <w:r w:rsidR="000735CE">
        <w:rPr>
          <w:rFonts w:asciiTheme="minorHAnsi" w:hAnsiTheme="minorHAnsi"/>
        </w:rPr>
        <w:t xml:space="preserve">stribution in the Lower and </w:t>
      </w:r>
      <w:r w:rsidR="00131E9C">
        <w:rPr>
          <w:rFonts w:asciiTheme="minorHAnsi" w:hAnsiTheme="minorHAnsi"/>
        </w:rPr>
        <w:t>mid</w:t>
      </w:r>
      <w:r w:rsidR="000735CE">
        <w:rPr>
          <w:rFonts w:asciiTheme="minorHAnsi" w:hAnsiTheme="minorHAnsi"/>
        </w:rPr>
        <w:t>-</w:t>
      </w:r>
      <w:r w:rsidR="000735CE" w:rsidRPr="00E91711">
        <w:rPr>
          <w:rFonts w:asciiTheme="minorHAnsi" w:hAnsiTheme="minorHAnsi"/>
        </w:rPr>
        <w:t xml:space="preserve">Murray being a priority. </w:t>
      </w:r>
    </w:p>
    <w:p w14:paraId="0215D21A" w14:textId="2E27ED84" w:rsidR="0001118F" w:rsidRDefault="000735CE" w:rsidP="000735CE">
      <w:pPr>
        <w:rPr>
          <w:rFonts w:asciiTheme="minorHAnsi" w:hAnsiTheme="minorHAnsi"/>
        </w:rPr>
      </w:pPr>
      <w:r>
        <w:rPr>
          <w:rFonts w:asciiTheme="minorHAnsi" w:hAnsiTheme="minorHAnsi" w:cstheme="minorHAnsi"/>
        </w:rPr>
        <w:t>T</w:t>
      </w:r>
      <w:r w:rsidRPr="00E91711">
        <w:rPr>
          <w:rFonts w:asciiTheme="minorHAnsi" w:hAnsiTheme="minorHAnsi"/>
        </w:rPr>
        <w:t xml:space="preserve">he </w:t>
      </w:r>
      <w:r>
        <w:rPr>
          <w:rFonts w:asciiTheme="minorHAnsi" w:hAnsiTheme="minorHAnsi"/>
        </w:rPr>
        <w:t>translocation site is</w:t>
      </w:r>
      <w:r w:rsidRPr="00E91711">
        <w:rPr>
          <w:rFonts w:asciiTheme="minorHAnsi" w:hAnsiTheme="minorHAnsi"/>
        </w:rPr>
        <w:t xml:space="preserve"> the </w:t>
      </w:r>
      <w:r w:rsidR="00C93168">
        <w:rPr>
          <w:rFonts w:asciiTheme="minorHAnsi" w:hAnsiTheme="minorHAnsi"/>
        </w:rPr>
        <w:t>LFC</w:t>
      </w:r>
      <w:r w:rsidR="007A0B2E">
        <w:rPr>
          <w:rFonts w:asciiTheme="minorHAnsi" w:hAnsiTheme="minorHAnsi"/>
        </w:rPr>
        <w:t xml:space="preserve"> (LFC)</w:t>
      </w:r>
      <w:r w:rsidRPr="00E91711">
        <w:rPr>
          <w:rFonts w:asciiTheme="minorHAnsi" w:hAnsiTheme="minorHAnsi"/>
        </w:rPr>
        <w:t>, a natural wetland system located on private property (Wingillie Station)</w:t>
      </w:r>
      <w:r w:rsidR="004E550A">
        <w:rPr>
          <w:rFonts w:asciiTheme="minorHAnsi" w:hAnsiTheme="minorHAnsi"/>
        </w:rPr>
        <w:t xml:space="preserve"> in </w:t>
      </w:r>
      <w:r w:rsidR="0070264B">
        <w:rPr>
          <w:rFonts w:asciiTheme="minorHAnsi" w:hAnsiTheme="minorHAnsi"/>
        </w:rPr>
        <w:t xml:space="preserve">far-west </w:t>
      </w:r>
      <w:r w:rsidR="00DE5D8F">
        <w:rPr>
          <w:rFonts w:asciiTheme="minorHAnsi" w:hAnsiTheme="minorHAnsi"/>
        </w:rPr>
        <w:t>NSW</w:t>
      </w:r>
      <w:r>
        <w:rPr>
          <w:rFonts w:asciiTheme="minorHAnsi" w:hAnsiTheme="minorHAnsi"/>
        </w:rPr>
        <w:t>. W</w:t>
      </w:r>
      <w:r w:rsidRPr="00E91711">
        <w:rPr>
          <w:rFonts w:asciiTheme="minorHAnsi" w:hAnsiTheme="minorHAnsi"/>
        </w:rPr>
        <w:t xml:space="preserve">orks to ensure environmental water could be delivered via gravity fed pipes </w:t>
      </w:r>
      <w:r>
        <w:rPr>
          <w:rFonts w:asciiTheme="minorHAnsi" w:hAnsiTheme="minorHAnsi"/>
        </w:rPr>
        <w:t>were completed in 2018</w:t>
      </w:r>
      <w:r w:rsidRPr="004B2CD2">
        <w:rPr>
          <w:rFonts w:asciiTheme="minorHAnsi" w:hAnsiTheme="minorHAnsi"/>
        </w:rPr>
        <w:t xml:space="preserve">. </w:t>
      </w:r>
      <w:r w:rsidRPr="00E91711">
        <w:rPr>
          <w:rFonts w:asciiTheme="minorHAnsi" w:hAnsiTheme="minorHAnsi"/>
        </w:rPr>
        <w:t>An additional surrogate</w:t>
      </w:r>
      <w:r>
        <w:rPr>
          <w:rFonts w:asciiTheme="minorHAnsi" w:hAnsiTheme="minorHAnsi"/>
        </w:rPr>
        <w:t xml:space="preserve"> refuge dam</w:t>
      </w:r>
      <w:r w:rsidRPr="00E91711">
        <w:rPr>
          <w:rFonts w:asciiTheme="minorHAnsi" w:hAnsiTheme="minorHAnsi"/>
        </w:rPr>
        <w:t xml:space="preserve"> was constructed adjacent to </w:t>
      </w:r>
      <w:r w:rsidR="007A0B2E">
        <w:rPr>
          <w:rFonts w:asciiTheme="minorHAnsi" w:hAnsiTheme="minorHAnsi"/>
        </w:rPr>
        <w:t>LFC</w:t>
      </w:r>
      <w:r w:rsidRPr="00E91711">
        <w:rPr>
          <w:rFonts w:asciiTheme="minorHAnsi" w:hAnsiTheme="minorHAnsi"/>
        </w:rPr>
        <w:t xml:space="preserve"> </w:t>
      </w:r>
      <w:r>
        <w:rPr>
          <w:rFonts w:asciiTheme="minorHAnsi" w:hAnsiTheme="minorHAnsi"/>
        </w:rPr>
        <w:t xml:space="preserve">to </w:t>
      </w:r>
      <w:r w:rsidR="00710681">
        <w:rPr>
          <w:rFonts w:asciiTheme="minorHAnsi" w:hAnsiTheme="minorHAnsi"/>
        </w:rPr>
        <w:t xml:space="preserve">maintain an </w:t>
      </w:r>
      <w:r w:rsidR="00A23462">
        <w:rPr>
          <w:rFonts w:asciiTheme="minorHAnsi" w:hAnsiTheme="minorHAnsi"/>
        </w:rPr>
        <w:t>in-situ</w:t>
      </w:r>
      <w:r w:rsidR="00710681">
        <w:rPr>
          <w:rFonts w:asciiTheme="minorHAnsi" w:hAnsiTheme="minorHAnsi"/>
        </w:rPr>
        <w:t xml:space="preserve"> backup population of </w:t>
      </w:r>
      <w:r>
        <w:rPr>
          <w:rFonts w:asciiTheme="minorHAnsi" w:hAnsiTheme="minorHAnsi"/>
        </w:rPr>
        <w:t xml:space="preserve">Murray </w:t>
      </w:r>
      <w:r w:rsidR="007A0B2E">
        <w:rPr>
          <w:rFonts w:asciiTheme="minorHAnsi" w:hAnsiTheme="minorHAnsi"/>
        </w:rPr>
        <w:t xml:space="preserve">Hardyhead </w:t>
      </w:r>
      <w:r>
        <w:rPr>
          <w:rFonts w:asciiTheme="minorHAnsi" w:hAnsiTheme="minorHAnsi"/>
        </w:rPr>
        <w:t xml:space="preserve">as an added contingency in the event of the site flooding (a positive result in terms of natural dispersal), and as a source of fish for subsequent re-introduction efforts. </w:t>
      </w:r>
    </w:p>
    <w:p w14:paraId="48F6FF66" w14:textId="5D887743" w:rsidR="000735CE" w:rsidRPr="004B2CD2" w:rsidRDefault="000735CE" w:rsidP="000735CE">
      <w:r>
        <w:rPr>
          <w:rFonts w:asciiTheme="minorHAnsi" w:hAnsiTheme="minorHAnsi"/>
        </w:rPr>
        <w:t xml:space="preserve">Delivery of environmental water to the </w:t>
      </w:r>
      <w:r w:rsidR="00C93168">
        <w:rPr>
          <w:rFonts w:asciiTheme="minorHAnsi" w:hAnsiTheme="minorHAnsi"/>
        </w:rPr>
        <w:t>LFC</w:t>
      </w:r>
      <w:r>
        <w:rPr>
          <w:rFonts w:asciiTheme="minorHAnsi" w:hAnsiTheme="minorHAnsi"/>
        </w:rPr>
        <w:t xml:space="preserve"> (and surrogate refuge dam) commenced in October 2018</w:t>
      </w:r>
      <w:r w:rsidR="00AE313C">
        <w:rPr>
          <w:rFonts w:asciiTheme="minorHAnsi" w:hAnsiTheme="minorHAnsi"/>
        </w:rPr>
        <w:t xml:space="preserve"> and continued </w:t>
      </w:r>
      <w:r w:rsidR="00A51222">
        <w:rPr>
          <w:rFonts w:asciiTheme="minorHAnsi" w:hAnsiTheme="minorHAnsi"/>
        </w:rPr>
        <w:t>until</w:t>
      </w:r>
      <w:r w:rsidR="00A21416">
        <w:rPr>
          <w:rFonts w:asciiTheme="minorHAnsi" w:hAnsiTheme="minorHAnsi"/>
        </w:rPr>
        <w:t xml:space="preserve"> </w:t>
      </w:r>
      <w:r w:rsidR="00C90DC3">
        <w:rPr>
          <w:rFonts w:asciiTheme="minorHAnsi" w:hAnsiTheme="minorHAnsi"/>
        </w:rPr>
        <w:t>March</w:t>
      </w:r>
      <w:r w:rsidR="00A21416">
        <w:rPr>
          <w:rFonts w:asciiTheme="minorHAnsi" w:hAnsiTheme="minorHAnsi"/>
        </w:rPr>
        <w:t xml:space="preserve"> 20</w:t>
      </w:r>
      <w:r w:rsidR="00C90DC3">
        <w:rPr>
          <w:rFonts w:asciiTheme="minorHAnsi" w:hAnsiTheme="minorHAnsi"/>
        </w:rPr>
        <w:t>20 in line with a seasonal hydrological regime recommended by expert fish ecologists</w:t>
      </w:r>
      <w:r w:rsidR="00A51222">
        <w:rPr>
          <w:rFonts w:asciiTheme="minorHAnsi" w:hAnsiTheme="minorHAnsi"/>
        </w:rPr>
        <w:t xml:space="preserve">. </w:t>
      </w:r>
      <w:r w:rsidR="0028483B">
        <w:rPr>
          <w:rFonts w:asciiTheme="minorHAnsi" w:hAnsiTheme="minorHAnsi"/>
        </w:rPr>
        <w:t>A</w:t>
      </w:r>
      <w:r w:rsidR="00C90DC3">
        <w:rPr>
          <w:rFonts w:asciiTheme="minorHAnsi" w:hAnsiTheme="minorHAnsi"/>
        </w:rPr>
        <w:t xml:space="preserve"> prescribed</w:t>
      </w:r>
      <w:r w:rsidRPr="0037441C">
        <w:rPr>
          <w:rFonts w:asciiTheme="minorHAnsi" w:hAnsiTheme="minorHAnsi"/>
        </w:rPr>
        <w:t xml:space="preserve"> seasonal watering regime</w:t>
      </w:r>
      <w:r w:rsidRPr="00E91711">
        <w:rPr>
          <w:rFonts w:asciiTheme="minorHAnsi" w:hAnsiTheme="minorHAnsi"/>
        </w:rPr>
        <w:t xml:space="preserve"> </w:t>
      </w:r>
      <w:r w:rsidR="00C90DC3">
        <w:rPr>
          <w:rFonts w:asciiTheme="minorHAnsi" w:hAnsiTheme="minorHAnsi"/>
        </w:rPr>
        <w:t>was</w:t>
      </w:r>
      <w:r w:rsidRPr="00E91711">
        <w:rPr>
          <w:rFonts w:asciiTheme="minorHAnsi" w:hAnsiTheme="minorHAnsi"/>
        </w:rPr>
        <w:t xml:space="preserve"> implemented to maximise ephemeral wetland processes and promote the development of</w:t>
      </w:r>
      <w:r>
        <w:rPr>
          <w:rFonts w:asciiTheme="minorHAnsi" w:hAnsiTheme="minorHAnsi"/>
        </w:rPr>
        <w:t xml:space="preserve"> </w:t>
      </w:r>
      <w:r w:rsidR="004E550A">
        <w:rPr>
          <w:rFonts w:asciiTheme="minorHAnsi" w:hAnsiTheme="minorHAnsi"/>
        </w:rPr>
        <w:t xml:space="preserve">preferred </w:t>
      </w:r>
      <w:r>
        <w:rPr>
          <w:rFonts w:asciiTheme="minorHAnsi" w:hAnsiTheme="minorHAnsi"/>
        </w:rPr>
        <w:t xml:space="preserve">food and </w:t>
      </w:r>
      <w:r w:rsidRPr="00E91711">
        <w:rPr>
          <w:rFonts w:asciiTheme="minorHAnsi" w:hAnsiTheme="minorHAnsi"/>
        </w:rPr>
        <w:t>breeding habitat</w:t>
      </w:r>
      <w:r>
        <w:rPr>
          <w:rFonts w:asciiTheme="minorHAnsi" w:hAnsiTheme="minorHAnsi"/>
        </w:rPr>
        <w:t xml:space="preserve"> for Murray </w:t>
      </w:r>
      <w:r w:rsidR="00710681">
        <w:rPr>
          <w:rFonts w:asciiTheme="minorHAnsi" w:hAnsiTheme="minorHAnsi"/>
        </w:rPr>
        <w:t>Hardyhead</w:t>
      </w:r>
      <w:r>
        <w:rPr>
          <w:rFonts w:asciiTheme="minorHAnsi" w:hAnsiTheme="minorHAnsi"/>
        </w:rPr>
        <w:t xml:space="preserve">. </w:t>
      </w:r>
    </w:p>
    <w:p w14:paraId="7B2419CA" w14:textId="5323AE27" w:rsidR="0070264B" w:rsidRDefault="000735CE" w:rsidP="000735CE">
      <w:pPr>
        <w:rPr>
          <w:rFonts w:asciiTheme="minorHAnsi" w:hAnsiTheme="minorHAnsi" w:cstheme="minorHAnsi"/>
        </w:rPr>
      </w:pPr>
      <w:r w:rsidRPr="004B2CD2">
        <w:rPr>
          <w:rFonts w:asciiTheme="minorHAnsi" w:hAnsiTheme="minorHAnsi" w:cstheme="minorHAnsi"/>
        </w:rPr>
        <w:t xml:space="preserve">In November 2018, some 780 Murray </w:t>
      </w:r>
      <w:r w:rsidR="00A23462" w:rsidRPr="004B2CD2">
        <w:rPr>
          <w:rFonts w:asciiTheme="minorHAnsi" w:hAnsiTheme="minorHAnsi" w:cstheme="minorHAnsi"/>
        </w:rPr>
        <w:t>Hardyhead</w:t>
      </w:r>
      <w:r w:rsidRPr="004B2CD2">
        <w:rPr>
          <w:rFonts w:asciiTheme="minorHAnsi" w:hAnsiTheme="minorHAnsi" w:cstheme="minorHAnsi"/>
        </w:rPr>
        <w:t xml:space="preserve"> were successfully translocated from the Disher Creek population</w:t>
      </w:r>
      <w:r>
        <w:rPr>
          <w:rFonts w:asciiTheme="minorHAnsi" w:hAnsiTheme="minorHAnsi" w:cstheme="minorHAnsi"/>
        </w:rPr>
        <w:t xml:space="preserve"> in South </w:t>
      </w:r>
      <w:r w:rsidR="00151D53">
        <w:rPr>
          <w:rFonts w:asciiTheme="minorHAnsi" w:hAnsiTheme="minorHAnsi" w:cstheme="minorHAnsi"/>
        </w:rPr>
        <w:t xml:space="preserve">Australia </w:t>
      </w:r>
      <w:r w:rsidR="00151D53" w:rsidRPr="004B2CD2">
        <w:rPr>
          <w:rFonts w:asciiTheme="minorHAnsi" w:hAnsiTheme="minorHAnsi" w:cstheme="minorHAnsi"/>
        </w:rPr>
        <w:t>into</w:t>
      </w:r>
      <w:r w:rsidRPr="004B2CD2">
        <w:rPr>
          <w:rFonts w:asciiTheme="minorHAnsi" w:hAnsiTheme="minorHAnsi" w:cstheme="minorHAnsi"/>
        </w:rPr>
        <w:t xml:space="preserve"> </w:t>
      </w:r>
      <w:r w:rsidRPr="00E91711">
        <w:rPr>
          <w:rFonts w:asciiTheme="minorHAnsi" w:hAnsiTheme="minorHAnsi"/>
        </w:rPr>
        <w:t xml:space="preserve">the </w:t>
      </w:r>
      <w:r w:rsidR="00C93168">
        <w:rPr>
          <w:rFonts w:asciiTheme="minorHAnsi" w:hAnsiTheme="minorHAnsi"/>
        </w:rPr>
        <w:t>LFC</w:t>
      </w:r>
      <w:r w:rsidRPr="004B2CD2">
        <w:rPr>
          <w:rFonts w:asciiTheme="minorHAnsi" w:hAnsiTheme="minorHAnsi" w:cstheme="minorHAnsi"/>
        </w:rPr>
        <w:t xml:space="preserve"> and its associated surrogate refuge</w:t>
      </w:r>
      <w:r>
        <w:rPr>
          <w:rFonts w:asciiTheme="minorHAnsi" w:hAnsiTheme="minorHAnsi" w:cstheme="minorHAnsi"/>
        </w:rPr>
        <w:t xml:space="preserve"> dam</w:t>
      </w:r>
      <w:r w:rsidRPr="004B2CD2">
        <w:rPr>
          <w:rFonts w:asciiTheme="minorHAnsi" w:hAnsiTheme="minorHAnsi" w:cstheme="minorHAnsi"/>
        </w:rPr>
        <w:t xml:space="preserve"> on Wingillie </w:t>
      </w:r>
      <w:r w:rsidRPr="00CC0C9F">
        <w:rPr>
          <w:rFonts w:asciiTheme="minorHAnsi" w:hAnsiTheme="minorHAnsi" w:cstheme="minorHAnsi"/>
        </w:rPr>
        <w:t xml:space="preserve">station. </w:t>
      </w:r>
      <w:r w:rsidR="00CC0C9F" w:rsidRPr="00CC0C9F">
        <w:rPr>
          <w:rFonts w:asciiTheme="minorHAnsi" w:hAnsiTheme="minorHAnsi"/>
          <w:szCs w:val="20"/>
        </w:rPr>
        <w:t>Sampling during</w:t>
      </w:r>
      <w:r w:rsidR="00C90DC3">
        <w:rPr>
          <w:rFonts w:asciiTheme="minorHAnsi" w:hAnsiTheme="minorHAnsi"/>
          <w:szCs w:val="20"/>
        </w:rPr>
        <w:t xml:space="preserve"> 2019</w:t>
      </w:r>
      <w:r w:rsidR="00C56D2D">
        <w:rPr>
          <w:rFonts w:asciiTheme="minorHAnsi" w:hAnsiTheme="minorHAnsi"/>
          <w:szCs w:val="20"/>
        </w:rPr>
        <w:t>–</w:t>
      </w:r>
      <w:r w:rsidR="00C90DC3">
        <w:rPr>
          <w:rFonts w:asciiTheme="minorHAnsi" w:hAnsiTheme="minorHAnsi"/>
          <w:szCs w:val="20"/>
        </w:rPr>
        <w:t xml:space="preserve">20 regularly </w:t>
      </w:r>
      <w:r w:rsidR="00A51222" w:rsidRPr="00CC0C9F">
        <w:rPr>
          <w:rFonts w:asciiTheme="minorHAnsi" w:hAnsiTheme="minorHAnsi"/>
          <w:szCs w:val="20"/>
        </w:rPr>
        <w:t xml:space="preserve">captured more Murray Hardyhead than </w:t>
      </w:r>
      <w:r w:rsidR="00710681">
        <w:rPr>
          <w:rFonts w:asciiTheme="minorHAnsi" w:hAnsiTheme="minorHAnsi"/>
          <w:szCs w:val="20"/>
        </w:rPr>
        <w:t>were initially</w:t>
      </w:r>
      <w:r w:rsidR="00E528B1">
        <w:rPr>
          <w:rFonts w:asciiTheme="minorHAnsi" w:hAnsiTheme="minorHAnsi"/>
          <w:szCs w:val="20"/>
        </w:rPr>
        <w:t xml:space="preserve"> </w:t>
      </w:r>
      <w:r w:rsidR="00C90DC3">
        <w:rPr>
          <w:rFonts w:asciiTheme="minorHAnsi" w:hAnsiTheme="minorHAnsi"/>
          <w:szCs w:val="20"/>
        </w:rPr>
        <w:t>translocated</w:t>
      </w:r>
      <w:r w:rsidR="00C90DC3" w:rsidRPr="00CC0C9F">
        <w:rPr>
          <w:rFonts w:asciiTheme="minorHAnsi" w:hAnsiTheme="minorHAnsi"/>
          <w:szCs w:val="20"/>
        </w:rPr>
        <w:t xml:space="preserve"> and</w:t>
      </w:r>
      <w:r w:rsidR="00A51222" w:rsidRPr="00CC0C9F">
        <w:rPr>
          <w:rFonts w:asciiTheme="minorHAnsi" w:hAnsiTheme="minorHAnsi"/>
          <w:szCs w:val="20"/>
        </w:rPr>
        <w:t xml:space="preserve"> included both adults and juveniles</w:t>
      </w:r>
      <w:r w:rsidR="00A51222">
        <w:rPr>
          <w:rFonts w:asciiTheme="minorHAnsi" w:hAnsiTheme="minorHAnsi"/>
          <w:szCs w:val="20"/>
        </w:rPr>
        <w:t xml:space="preserve">. These results indicate successful breeding </w:t>
      </w:r>
      <w:r w:rsidR="0001118F">
        <w:rPr>
          <w:rFonts w:asciiTheme="minorHAnsi" w:hAnsiTheme="minorHAnsi"/>
          <w:szCs w:val="20"/>
        </w:rPr>
        <w:t xml:space="preserve">and recruitment </w:t>
      </w:r>
      <w:r w:rsidR="00A51222">
        <w:rPr>
          <w:rFonts w:asciiTheme="minorHAnsi" w:hAnsiTheme="minorHAnsi"/>
          <w:szCs w:val="20"/>
        </w:rPr>
        <w:t>following their release to LFC</w:t>
      </w:r>
      <w:r w:rsidR="00886103">
        <w:rPr>
          <w:rFonts w:asciiTheme="minorHAnsi" w:hAnsiTheme="minorHAnsi"/>
          <w:szCs w:val="20"/>
        </w:rPr>
        <w:t xml:space="preserve">. </w:t>
      </w:r>
      <w:r>
        <w:rPr>
          <w:rFonts w:asciiTheme="minorHAnsi" w:hAnsiTheme="minorHAnsi" w:cstheme="minorHAnsi"/>
        </w:rPr>
        <w:t>This</w:t>
      </w:r>
      <w:r w:rsidRPr="004B2CD2">
        <w:rPr>
          <w:rFonts w:asciiTheme="minorHAnsi" w:hAnsiTheme="minorHAnsi" w:cstheme="minorHAnsi"/>
        </w:rPr>
        <w:t xml:space="preserve"> </w:t>
      </w:r>
      <w:r w:rsidR="00EF5484">
        <w:rPr>
          <w:rFonts w:asciiTheme="minorHAnsi" w:hAnsiTheme="minorHAnsi" w:cstheme="minorHAnsi"/>
        </w:rPr>
        <w:t>translocation</w:t>
      </w:r>
      <w:r w:rsidR="00EF5484" w:rsidRPr="004B2CD2">
        <w:rPr>
          <w:rFonts w:asciiTheme="minorHAnsi" w:hAnsiTheme="minorHAnsi" w:cstheme="minorHAnsi"/>
        </w:rPr>
        <w:t xml:space="preserve"> </w:t>
      </w:r>
      <w:r w:rsidRPr="004B2CD2">
        <w:rPr>
          <w:rFonts w:asciiTheme="minorHAnsi" w:hAnsiTheme="minorHAnsi" w:cstheme="minorHAnsi"/>
        </w:rPr>
        <w:t xml:space="preserve">represents the first attempt in NSW to reestablish a </w:t>
      </w:r>
      <w:r w:rsidR="003B74B3">
        <w:rPr>
          <w:rFonts w:asciiTheme="minorHAnsi" w:hAnsiTheme="minorHAnsi" w:cstheme="minorHAnsi"/>
        </w:rPr>
        <w:t>regionally extinct</w:t>
      </w:r>
      <w:r w:rsidR="00F31D81">
        <w:rPr>
          <w:rFonts w:asciiTheme="minorHAnsi" w:hAnsiTheme="minorHAnsi" w:cstheme="minorHAnsi"/>
        </w:rPr>
        <w:t xml:space="preserve"> native fish</w:t>
      </w:r>
      <w:r w:rsidR="003B74B3">
        <w:rPr>
          <w:rFonts w:asciiTheme="minorHAnsi" w:hAnsiTheme="minorHAnsi" w:cstheme="minorHAnsi"/>
        </w:rPr>
        <w:t xml:space="preserve"> </w:t>
      </w:r>
      <w:r w:rsidR="003B74B3" w:rsidRPr="004B2CD2">
        <w:rPr>
          <w:rFonts w:asciiTheme="minorHAnsi" w:hAnsiTheme="minorHAnsi" w:cstheme="minorHAnsi"/>
        </w:rPr>
        <w:t>(</w:t>
      </w:r>
      <w:r w:rsidR="00F31D81">
        <w:rPr>
          <w:rFonts w:asciiTheme="minorHAnsi" w:hAnsiTheme="minorHAnsi" w:cstheme="minorHAnsi"/>
        </w:rPr>
        <w:t xml:space="preserve">with </w:t>
      </w:r>
      <w:r w:rsidR="003B74B3" w:rsidRPr="004B2CD2">
        <w:rPr>
          <w:rFonts w:asciiTheme="minorHAnsi" w:hAnsiTheme="minorHAnsi" w:cstheme="minorHAnsi"/>
        </w:rPr>
        <w:t>no detections</w:t>
      </w:r>
      <w:r w:rsidR="00F31D81">
        <w:rPr>
          <w:rFonts w:asciiTheme="minorHAnsi" w:hAnsiTheme="minorHAnsi" w:cstheme="minorHAnsi"/>
        </w:rPr>
        <w:t xml:space="preserve"> of Murray Hardyhead</w:t>
      </w:r>
      <w:r w:rsidR="003B74B3" w:rsidRPr="004B2CD2">
        <w:rPr>
          <w:rFonts w:asciiTheme="minorHAnsi" w:hAnsiTheme="minorHAnsi" w:cstheme="minorHAnsi"/>
        </w:rPr>
        <w:t xml:space="preserve"> </w:t>
      </w:r>
      <w:r w:rsidR="003B74B3">
        <w:rPr>
          <w:rFonts w:asciiTheme="minorHAnsi" w:hAnsiTheme="minorHAnsi" w:cstheme="minorHAnsi"/>
        </w:rPr>
        <w:t>in NSW</w:t>
      </w:r>
      <w:r w:rsidR="006F408B">
        <w:rPr>
          <w:rFonts w:asciiTheme="minorHAnsi" w:hAnsiTheme="minorHAnsi" w:cstheme="minorHAnsi"/>
        </w:rPr>
        <w:t xml:space="preserve"> </w:t>
      </w:r>
      <w:r w:rsidR="003B74B3" w:rsidRPr="004B2CD2">
        <w:rPr>
          <w:rFonts w:asciiTheme="minorHAnsi" w:hAnsiTheme="minorHAnsi" w:cstheme="minorHAnsi"/>
        </w:rPr>
        <w:t>since 2005</w:t>
      </w:r>
      <w:r w:rsidR="00F31D81">
        <w:rPr>
          <w:rFonts w:asciiTheme="minorHAnsi" w:hAnsiTheme="minorHAnsi" w:cstheme="minorHAnsi"/>
        </w:rPr>
        <w:t>).</w:t>
      </w:r>
      <w:r w:rsidR="00F865C3">
        <w:rPr>
          <w:rFonts w:asciiTheme="minorHAnsi" w:hAnsiTheme="minorHAnsi" w:cstheme="minorHAnsi"/>
        </w:rPr>
        <w:t xml:space="preserve"> </w:t>
      </w:r>
    </w:p>
    <w:p w14:paraId="48F6FF68" w14:textId="461DAA89" w:rsidR="000735CE" w:rsidRDefault="00CD08F2" w:rsidP="000735CE">
      <w:pPr>
        <w:rPr>
          <w:rFonts w:asciiTheme="minorHAnsi" w:hAnsiTheme="minorHAnsi" w:cstheme="minorHAnsi"/>
        </w:rPr>
      </w:pPr>
      <w:r>
        <w:rPr>
          <w:rFonts w:asciiTheme="minorHAnsi" w:hAnsiTheme="minorHAnsi" w:cstheme="minorHAnsi"/>
        </w:rPr>
        <w:t>Key recommendations to minimise risk to the viability of this population include:</w:t>
      </w:r>
    </w:p>
    <w:p w14:paraId="6A1F4B70" w14:textId="460A28DD" w:rsidR="00CD08F2" w:rsidRDefault="00CD08F2" w:rsidP="00CD08F2">
      <w:pPr>
        <w:pStyle w:val="ListParagraph"/>
        <w:numPr>
          <w:ilvl w:val="0"/>
          <w:numId w:val="7"/>
        </w:numPr>
        <w:spacing w:line="276" w:lineRule="auto"/>
      </w:pPr>
      <w:r>
        <w:t>O</w:t>
      </w:r>
      <w:r w:rsidRPr="00727397">
        <w:t>ngoing monitoring of the population (</w:t>
      </w:r>
      <w:r w:rsidR="0070264B">
        <w:t>at least</w:t>
      </w:r>
      <w:r w:rsidR="0070264B" w:rsidRPr="00727397">
        <w:t xml:space="preserve"> </w:t>
      </w:r>
      <w:r w:rsidRPr="00727397">
        <w:t>quarterly)</w:t>
      </w:r>
      <w:r>
        <w:t xml:space="preserve"> to identify potential declines in the abundance of the species (outside normal seasonal fluctuations)</w:t>
      </w:r>
    </w:p>
    <w:p w14:paraId="4D9E009F" w14:textId="223E8700" w:rsidR="00CD08F2" w:rsidRPr="00727397" w:rsidRDefault="00CD08F2" w:rsidP="00CD08F2">
      <w:pPr>
        <w:pStyle w:val="ListParagraph"/>
        <w:numPr>
          <w:ilvl w:val="0"/>
          <w:numId w:val="7"/>
        </w:numPr>
        <w:spacing w:line="276" w:lineRule="auto"/>
      </w:pPr>
      <w:r>
        <w:t>Installation of water level and salinity sensors that transfer real time data via telemetry, th</w:t>
      </w:r>
      <w:r w:rsidR="0070264B">
        <w:t>u</w:t>
      </w:r>
      <w:r>
        <w:t xml:space="preserve">s minimising the potential for perverse outcomes in the event staff are unable to </w:t>
      </w:r>
      <w:r w:rsidR="0070264B">
        <w:t xml:space="preserve">monitor </w:t>
      </w:r>
      <w:r>
        <w:t>the site regularly.</w:t>
      </w:r>
    </w:p>
    <w:p w14:paraId="48F6FF6A" w14:textId="77777777" w:rsidR="000735CE" w:rsidRPr="00E91711" w:rsidRDefault="000735CE" w:rsidP="000735CE">
      <w:pPr>
        <w:spacing w:after="0" w:line="240" w:lineRule="auto"/>
        <w:rPr>
          <w:rFonts w:asciiTheme="minorHAnsi" w:hAnsiTheme="minorHAnsi"/>
          <w:lang w:val="en-GB"/>
        </w:rPr>
      </w:pPr>
      <w:r w:rsidRPr="00E91711">
        <w:rPr>
          <w:rFonts w:asciiTheme="minorHAnsi" w:hAnsiTheme="minorHAnsi"/>
          <w:lang w:val="en-GB"/>
        </w:rPr>
        <w:br w:type="page"/>
      </w:r>
    </w:p>
    <w:p w14:paraId="48F6FF6B" w14:textId="77777777" w:rsidR="000735CE" w:rsidRPr="00E91711" w:rsidRDefault="000735CE" w:rsidP="000735CE">
      <w:pPr>
        <w:pStyle w:val="Heading1"/>
        <w:rPr>
          <w:rFonts w:asciiTheme="minorHAnsi" w:hAnsiTheme="minorHAnsi"/>
          <w:lang w:val="en-GB"/>
        </w:rPr>
        <w:sectPr w:rsidR="000735CE" w:rsidRPr="00E91711" w:rsidSect="00E83640">
          <w:headerReference w:type="first" r:id="rId20"/>
          <w:footerReference w:type="first" r:id="rId21"/>
          <w:pgSz w:w="11906" w:h="16838"/>
          <w:pgMar w:top="1701" w:right="907" w:bottom="1134" w:left="907" w:header="720" w:footer="720" w:gutter="0"/>
          <w:pgNumType w:fmt="lowerRoman"/>
          <w:cols w:space="454"/>
          <w:noEndnote/>
        </w:sectPr>
      </w:pPr>
      <w:bookmarkStart w:id="3" w:name="_Toc247776606"/>
    </w:p>
    <w:p w14:paraId="48F6FF6C" w14:textId="77777777" w:rsidR="000735CE" w:rsidRPr="00E91711" w:rsidRDefault="000735CE" w:rsidP="000735CE">
      <w:pPr>
        <w:pStyle w:val="Heading1"/>
        <w:rPr>
          <w:rFonts w:asciiTheme="minorHAnsi" w:hAnsiTheme="minorHAnsi"/>
          <w:lang w:val="en-GB"/>
        </w:rPr>
      </w:pPr>
      <w:bookmarkStart w:id="4" w:name="_Toc43117438"/>
      <w:r w:rsidRPr="00E91711">
        <w:rPr>
          <w:rFonts w:asciiTheme="minorHAnsi" w:hAnsiTheme="minorHAnsi"/>
          <w:lang w:val="en-GB"/>
        </w:rPr>
        <w:lastRenderedPageBreak/>
        <w:t>Contents</w:t>
      </w:r>
      <w:bookmarkEnd w:id="3"/>
      <w:bookmarkEnd w:id="4"/>
    </w:p>
    <w:p w14:paraId="48F6FF6D" w14:textId="77777777" w:rsidR="000735CE" w:rsidRPr="000A3F00" w:rsidRDefault="000735CE" w:rsidP="000735CE">
      <w:pPr>
        <w:spacing w:after="0" w:line="240" w:lineRule="auto"/>
        <w:rPr>
          <w:rFonts w:asciiTheme="minorHAnsi" w:hAnsiTheme="minorHAnsi"/>
          <w:lang w:val="en-GB"/>
        </w:rPr>
      </w:pPr>
    </w:p>
    <w:p w14:paraId="30124C40" w14:textId="52342C33" w:rsidR="009623E2" w:rsidRDefault="000735CE">
      <w:pPr>
        <w:pStyle w:val="TOC1"/>
        <w:rPr>
          <w:rFonts w:eastAsiaTheme="minorEastAsia" w:cstheme="minorBidi"/>
          <w:b w:val="0"/>
          <w:color w:val="auto"/>
          <w:lang w:val="en-AU" w:eastAsia="en-AU"/>
        </w:rPr>
      </w:pPr>
      <w:r w:rsidRPr="000A3F00">
        <w:fldChar w:fldCharType="begin"/>
      </w:r>
      <w:r w:rsidRPr="000A3F00">
        <w:instrText xml:space="preserve"> TOC \o "1-3" </w:instrText>
      </w:r>
      <w:r w:rsidRPr="000A3F00">
        <w:fldChar w:fldCharType="separate"/>
      </w:r>
      <w:r w:rsidR="009623E2" w:rsidRPr="00986AD0">
        <w:t>Foreword</w:t>
      </w:r>
      <w:r w:rsidR="009623E2">
        <w:tab/>
      </w:r>
      <w:r w:rsidR="009623E2">
        <w:fldChar w:fldCharType="begin"/>
      </w:r>
      <w:r w:rsidR="009623E2">
        <w:instrText xml:space="preserve"> PAGEREF _Toc43117436 \h </w:instrText>
      </w:r>
      <w:r w:rsidR="009623E2">
        <w:fldChar w:fldCharType="separate"/>
      </w:r>
      <w:r w:rsidR="009623E2">
        <w:t>iii</w:t>
      </w:r>
      <w:r w:rsidR="009623E2">
        <w:fldChar w:fldCharType="end"/>
      </w:r>
    </w:p>
    <w:p w14:paraId="4903FB42" w14:textId="074C7D58" w:rsidR="009623E2" w:rsidRDefault="009623E2">
      <w:pPr>
        <w:pStyle w:val="TOC1"/>
        <w:rPr>
          <w:rFonts w:eastAsiaTheme="minorEastAsia" w:cstheme="minorBidi"/>
          <w:b w:val="0"/>
          <w:color w:val="auto"/>
          <w:lang w:val="en-AU" w:eastAsia="en-AU"/>
        </w:rPr>
      </w:pPr>
      <w:r w:rsidRPr="00986AD0">
        <w:t>Summary</w:t>
      </w:r>
      <w:r>
        <w:tab/>
      </w:r>
      <w:r>
        <w:fldChar w:fldCharType="begin"/>
      </w:r>
      <w:r>
        <w:instrText xml:space="preserve"> PAGEREF _Toc43117437 \h </w:instrText>
      </w:r>
      <w:r>
        <w:fldChar w:fldCharType="separate"/>
      </w:r>
      <w:r>
        <w:t>iii</w:t>
      </w:r>
      <w:r>
        <w:fldChar w:fldCharType="end"/>
      </w:r>
    </w:p>
    <w:p w14:paraId="38CADBCF" w14:textId="059A289E" w:rsidR="009623E2" w:rsidRDefault="009623E2">
      <w:pPr>
        <w:pStyle w:val="TOC1"/>
        <w:rPr>
          <w:rFonts w:eastAsiaTheme="minorEastAsia" w:cstheme="minorBidi"/>
          <w:b w:val="0"/>
          <w:color w:val="auto"/>
          <w:lang w:val="en-AU" w:eastAsia="en-AU"/>
        </w:rPr>
      </w:pPr>
      <w:r w:rsidRPr="00986AD0">
        <w:t>Contents</w:t>
      </w:r>
      <w:r>
        <w:tab/>
      </w:r>
      <w:r>
        <w:fldChar w:fldCharType="begin"/>
      </w:r>
      <w:r>
        <w:instrText xml:space="preserve"> PAGEREF _Toc43117438 \h </w:instrText>
      </w:r>
      <w:r>
        <w:fldChar w:fldCharType="separate"/>
      </w:r>
      <w:r>
        <w:t>iv</w:t>
      </w:r>
      <w:r>
        <w:fldChar w:fldCharType="end"/>
      </w:r>
    </w:p>
    <w:p w14:paraId="595F5CF4" w14:textId="2F1A8CE1" w:rsidR="009623E2" w:rsidRDefault="009623E2">
      <w:pPr>
        <w:pStyle w:val="TOC1"/>
        <w:rPr>
          <w:rFonts w:eastAsiaTheme="minorEastAsia" w:cstheme="minorBidi"/>
          <w:b w:val="0"/>
          <w:color w:val="auto"/>
          <w:lang w:val="en-AU" w:eastAsia="en-AU"/>
        </w:rPr>
      </w:pPr>
      <w:r>
        <w:t>Introduction</w:t>
      </w:r>
      <w:r>
        <w:tab/>
      </w:r>
      <w:r>
        <w:fldChar w:fldCharType="begin"/>
      </w:r>
      <w:r>
        <w:instrText xml:space="preserve"> PAGEREF _Toc43117439 \h </w:instrText>
      </w:r>
      <w:r>
        <w:fldChar w:fldCharType="separate"/>
      </w:r>
      <w:r>
        <w:t>5</w:t>
      </w:r>
      <w:r>
        <w:fldChar w:fldCharType="end"/>
      </w:r>
    </w:p>
    <w:p w14:paraId="3A7DE4CB" w14:textId="4D054789" w:rsidR="009623E2" w:rsidRDefault="009623E2">
      <w:pPr>
        <w:pStyle w:val="TOC2"/>
        <w:tabs>
          <w:tab w:val="right" w:pos="10082"/>
        </w:tabs>
        <w:rPr>
          <w:rFonts w:asciiTheme="minorHAnsi" w:eastAsiaTheme="minorEastAsia" w:hAnsiTheme="minorHAnsi" w:cstheme="minorBidi"/>
          <w:noProof/>
          <w:lang w:val="en-AU" w:eastAsia="en-AU"/>
        </w:rPr>
      </w:pPr>
      <w:r>
        <w:rPr>
          <w:noProof/>
        </w:rPr>
        <w:t>Translocation of Murray Hardyhead, November 2018</w:t>
      </w:r>
      <w:r>
        <w:rPr>
          <w:noProof/>
        </w:rPr>
        <w:tab/>
      </w:r>
      <w:r>
        <w:rPr>
          <w:noProof/>
        </w:rPr>
        <w:fldChar w:fldCharType="begin"/>
      </w:r>
      <w:r>
        <w:rPr>
          <w:noProof/>
        </w:rPr>
        <w:instrText xml:space="preserve"> PAGEREF _Toc43117440 \h </w:instrText>
      </w:r>
      <w:r>
        <w:rPr>
          <w:noProof/>
        </w:rPr>
      </w:r>
      <w:r>
        <w:rPr>
          <w:noProof/>
        </w:rPr>
        <w:fldChar w:fldCharType="separate"/>
      </w:r>
      <w:r>
        <w:rPr>
          <w:noProof/>
        </w:rPr>
        <w:t>6</w:t>
      </w:r>
      <w:r>
        <w:rPr>
          <w:noProof/>
        </w:rPr>
        <w:fldChar w:fldCharType="end"/>
      </w:r>
    </w:p>
    <w:p w14:paraId="0ABF05A8" w14:textId="1E151DA7" w:rsidR="009623E2" w:rsidRDefault="009623E2">
      <w:pPr>
        <w:pStyle w:val="TOC1"/>
        <w:rPr>
          <w:rFonts w:eastAsiaTheme="minorEastAsia" w:cstheme="minorBidi"/>
          <w:b w:val="0"/>
          <w:color w:val="auto"/>
          <w:lang w:val="en-AU" w:eastAsia="en-AU"/>
        </w:rPr>
      </w:pPr>
      <w:r>
        <w:t>Objectives</w:t>
      </w:r>
      <w:r>
        <w:tab/>
      </w:r>
      <w:r>
        <w:fldChar w:fldCharType="begin"/>
      </w:r>
      <w:r>
        <w:instrText xml:space="preserve"> PAGEREF _Toc43117441 \h </w:instrText>
      </w:r>
      <w:r>
        <w:fldChar w:fldCharType="separate"/>
      </w:r>
      <w:r>
        <w:t>7</w:t>
      </w:r>
      <w:r>
        <w:fldChar w:fldCharType="end"/>
      </w:r>
    </w:p>
    <w:p w14:paraId="5D48C390" w14:textId="01A8E05F" w:rsidR="009623E2" w:rsidRDefault="009623E2">
      <w:pPr>
        <w:pStyle w:val="TOC2"/>
        <w:tabs>
          <w:tab w:val="right" w:pos="10082"/>
        </w:tabs>
        <w:rPr>
          <w:rFonts w:asciiTheme="minorHAnsi" w:eastAsiaTheme="minorEastAsia" w:hAnsiTheme="minorHAnsi" w:cstheme="minorBidi"/>
          <w:noProof/>
          <w:lang w:val="en-AU" w:eastAsia="en-AU"/>
        </w:rPr>
      </w:pPr>
      <w:r w:rsidRPr="00986AD0">
        <w:rPr>
          <w:noProof/>
          <w:lang w:val="en-GB"/>
        </w:rPr>
        <w:t>Site description</w:t>
      </w:r>
      <w:r>
        <w:rPr>
          <w:noProof/>
        </w:rPr>
        <w:tab/>
      </w:r>
      <w:r>
        <w:rPr>
          <w:noProof/>
        </w:rPr>
        <w:fldChar w:fldCharType="begin"/>
      </w:r>
      <w:r>
        <w:rPr>
          <w:noProof/>
        </w:rPr>
        <w:instrText xml:space="preserve"> PAGEREF _Toc43117442 \h </w:instrText>
      </w:r>
      <w:r>
        <w:rPr>
          <w:noProof/>
        </w:rPr>
      </w:r>
      <w:r>
        <w:rPr>
          <w:noProof/>
        </w:rPr>
        <w:fldChar w:fldCharType="separate"/>
      </w:r>
      <w:r>
        <w:rPr>
          <w:noProof/>
        </w:rPr>
        <w:t>7</w:t>
      </w:r>
      <w:r>
        <w:rPr>
          <w:noProof/>
        </w:rPr>
        <w:fldChar w:fldCharType="end"/>
      </w:r>
    </w:p>
    <w:p w14:paraId="4B835ABB" w14:textId="46912803" w:rsidR="009623E2" w:rsidRDefault="009623E2">
      <w:pPr>
        <w:pStyle w:val="TOC1"/>
        <w:rPr>
          <w:rFonts w:eastAsiaTheme="minorEastAsia" w:cstheme="minorBidi"/>
          <w:b w:val="0"/>
          <w:color w:val="auto"/>
          <w:lang w:val="en-AU" w:eastAsia="en-AU"/>
        </w:rPr>
      </w:pPr>
      <w:r>
        <w:t>Monitoring of the translocated Murray Hardyhead population</w:t>
      </w:r>
      <w:r>
        <w:tab/>
      </w:r>
      <w:r>
        <w:fldChar w:fldCharType="begin"/>
      </w:r>
      <w:r>
        <w:instrText xml:space="preserve"> PAGEREF _Toc43117443 \h </w:instrText>
      </w:r>
      <w:r>
        <w:fldChar w:fldCharType="separate"/>
      </w:r>
      <w:r>
        <w:t>11</w:t>
      </w:r>
      <w:r>
        <w:fldChar w:fldCharType="end"/>
      </w:r>
    </w:p>
    <w:p w14:paraId="093C9599" w14:textId="4E39B78E" w:rsidR="009623E2" w:rsidRDefault="009623E2">
      <w:pPr>
        <w:pStyle w:val="TOC2"/>
        <w:tabs>
          <w:tab w:val="right" w:pos="10082"/>
        </w:tabs>
        <w:rPr>
          <w:rFonts w:asciiTheme="minorHAnsi" w:eastAsiaTheme="minorEastAsia" w:hAnsiTheme="minorHAnsi" w:cstheme="minorBidi"/>
          <w:noProof/>
          <w:lang w:val="en-AU" w:eastAsia="en-AU"/>
        </w:rPr>
      </w:pPr>
      <w:r>
        <w:rPr>
          <w:noProof/>
        </w:rPr>
        <w:t>Methods</w:t>
      </w:r>
      <w:r>
        <w:rPr>
          <w:noProof/>
        </w:rPr>
        <w:tab/>
      </w:r>
      <w:r>
        <w:rPr>
          <w:noProof/>
        </w:rPr>
        <w:fldChar w:fldCharType="begin"/>
      </w:r>
      <w:r>
        <w:rPr>
          <w:noProof/>
        </w:rPr>
        <w:instrText xml:space="preserve"> PAGEREF _Toc43117444 \h </w:instrText>
      </w:r>
      <w:r>
        <w:rPr>
          <w:noProof/>
        </w:rPr>
      </w:r>
      <w:r>
        <w:rPr>
          <w:noProof/>
        </w:rPr>
        <w:fldChar w:fldCharType="separate"/>
      </w:r>
      <w:r>
        <w:rPr>
          <w:noProof/>
        </w:rPr>
        <w:t>11</w:t>
      </w:r>
      <w:r>
        <w:rPr>
          <w:noProof/>
        </w:rPr>
        <w:fldChar w:fldCharType="end"/>
      </w:r>
    </w:p>
    <w:p w14:paraId="7443C401" w14:textId="29991779" w:rsidR="009623E2" w:rsidRDefault="009623E2">
      <w:pPr>
        <w:pStyle w:val="TOC2"/>
        <w:tabs>
          <w:tab w:val="right" w:pos="10082"/>
        </w:tabs>
        <w:rPr>
          <w:rFonts w:asciiTheme="minorHAnsi" w:eastAsiaTheme="minorEastAsia" w:hAnsiTheme="minorHAnsi" w:cstheme="minorBidi"/>
          <w:noProof/>
          <w:lang w:val="en-AU" w:eastAsia="en-AU"/>
        </w:rPr>
      </w:pPr>
      <w:r>
        <w:rPr>
          <w:noProof/>
        </w:rPr>
        <w:t>Results</w:t>
      </w:r>
      <w:r>
        <w:rPr>
          <w:noProof/>
        </w:rPr>
        <w:tab/>
      </w:r>
      <w:r>
        <w:rPr>
          <w:noProof/>
        </w:rPr>
        <w:fldChar w:fldCharType="begin"/>
      </w:r>
      <w:r>
        <w:rPr>
          <w:noProof/>
        </w:rPr>
        <w:instrText xml:space="preserve"> PAGEREF _Toc43117445 \h </w:instrText>
      </w:r>
      <w:r>
        <w:rPr>
          <w:noProof/>
        </w:rPr>
      </w:r>
      <w:r>
        <w:rPr>
          <w:noProof/>
        </w:rPr>
        <w:fldChar w:fldCharType="separate"/>
      </w:r>
      <w:r>
        <w:rPr>
          <w:noProof/>
        </w:rPr>
        <w:t>13</w:t>
      </w:r>
      <w:r>
        <w:rPr>
          <w:noProof/>
        </w:rPr>
        <w:fldChar w:fldCharType="end"/>
      </w:r>
    </w:p>
    <w:p w14:paraId="66C347C2" w14:textId="7EF1720F" w:rsidR="009623E2" w:rsidRDefault="009623E2">
      <w:pPr>
        <w:pStyle w:val="TOC1"/>
        <w:rPr>
          <w:rFonts w:eastAsiaTheme="minorEastAsia" w:cstheme="minorBidi"/>
          <w:b w:val="0"/>
          <w:color w:val="auto"/>
          <w:lang w:val="en-AU" w:eastAsia="en-AU"/>
        </w:rPr>
      </w:pPr>
      <w:r w:rsidRPr="00986AD0">
        <w:t>Discussion</w:t>
      </w:r>
      <w:r>
        <w:tab/>
      </w:r>
      <w:r>
        <w:fldChar w:fldCharType="begin"/>
      </w:r>
      <w:r>
        <w:instrText xml:space="preserve"> PAGEREF _Toc43117446 \h </w:instrText>
      </w:r>
      <w:r>
        <w:fldChar w:fldCharType="separate"/>
      </w:r>
      <w:r>
        <w:t>18</w:t>
      </w:r>
      <w:r>
        <w:fldChar w:fldCharType="end"/>
      </w:r>
    </w:p>
    <w:p w14:paraId="6CA4BECE" w14:textId="74817DD5" w:rsidR="009623E2" w:rsidRDefault="009623E2">
      <w:pPr>
        <w:pStyle w:val="TOC1"/>
        <w:rPr>
          <w:rFonts w:eastAsiaTheme="minorEastAsia" w:cstheme="minorBidi"/>
          <w:b w:val="0"/>
          <w:color w:val="auto"/>
          <w:lang w:val="en-AU" w:eastAsia="en-AU"/>
        </w:rPr>
      </w:pPr>
      <w:r w:rsidRPr="00986AD0">
        <w:t>References</w:t>
      </w:r>
      <w:r>
        <w:tab/>
      </w:r>
      <w:r>
        <w:fldChar w:fldCharType="begin"/>
      </w:r>
      <w:r>
        <w:instrText xml:space="preserve"> PAGEREF _Toc43117447 \h </w:instrText>
      </w:r>
      <w:r>
        <w:fldChar w:fldCharType="separate"/>
      </w:r>
      <w:r>
        <w:t>20</w:t>
      </w:r>
      <w:r>
        <w:fldChar w:fldCharType="end"/>
      </w:r>
    </w:p>
    <w:p w14:paraId="48F6FF7D" w14:textId="3321BB11" w:rsidR="000735CE" w:rsidRPr="00E91711" w:rsidRDefault="000735CE" w:rsidP="000735CE">
      <w:pPr>
        <w:spacing w:after="0" w:line="240" w:lineRule="auto"/>
        <w:rPr>
          <w:rFonts w:asciiTheme="minorHAnsi" w:hAnsiTheme="minorHAnsi"/>
          <w:lang w:val="en-GB"/>
        </w:rPr>
        <w:sectPr w:rsidR="000735CE" w:rsidRPr="00E91711" w:rsidSect="00E83640">
          <w:type w:val="continuous"/>
          <w:pgSz w:w="11906" w:h="16838"/>
          <w:pgMar w:top="1701" w:right="907" w:bottom="1134" w:left="907" w:header="720" w:footer="720" w:gutter="0"/>
          <w:pgNumType w:fmt="lowerRoman"/>
          <w:cols w:space="454"/>
          <w:noEndnote/>
        </w:sectPr>
      </w:pPr>
      <w:r w:rsidRPr="000A3F00">
        <w:rPr>
          <w:rFonts w:asciiTheme="minorHAnsi" w:hAnsiTheme="minorHAnsi"/>
          <w:lang w:val="en-GB"/>
        </w:rPr>
        <w:fldChar w:fldCharType="end"/>
      </w:r>
    </w:p>
    <w:p w14:paraId="48F6FF7E" w14:textId="77777777" w:rsidR="000735CE" w:rsidRPr="00E91711" w:rsidRDefault="000735CE" w:rsidP="00C06D06">
      <w:pPr>
        <w:pStyle w:val="Heading1"/>
        <w:rPr>
          <w:lang w:val="en-GB"/>
        </w:rPr>
      </w:pPr>
      <w:bookmarkStart w:id="5" w:name="_Toc43117439"/>
      <w:r w:rsidRPr="00E91711">
        <w:lastRenderedPageBreak/>
        <w:t>Introduction</w:t>
      </w:r>
      <w:bookmarkEnd w:id="5"/>
    </w:p>
    <w:p w14:paraId="48F6FF7F" w14:textId="0B41C5C5" w:rsidR="000735CE" w:rsidRPr="00E91711" w:rsidRDefault="000735CE" w:rsidP="000735CE">
      <w:pPr>
        <w:autoSpaceDE w:val="0"/>
        <w:autoSpaceDN w:val="0"/>
        <w:adjustRightInd w:val="0"/>
        <w:rPr>
          <w:rFonts w:asciiTheme="minorHAnsi" w:hAnsiTheme="minorHAnsi"/>
        </w:rPr>
      </w:pPr>
      <w:r w:rsidRPr="00E91711">
        <w:rPr>
          <w:rFonts w:asciiTheme="minorHAnsi" w:hAnsiTheme="minorHAnsi" w:cstheme="minorHAnsi"/>
        </w:rPr>
        <w:t xml:space="preserve">As a result of habitat loss, river regulation and pest species, several species of native small-bodied fish species have diminished in </w:t>
      </w:r>
      <w:r w:rsidRPr="00E91711">
        <w:rPr>
          <w:rFonts w:asciiTheme="minorHAnsi" w:hAnsiTheme="minorHAnsi"/>
        </w:rPr>
        <w:t>distribution</w:t>
      </w:r>
      <w:r w:rsidRPr="00E91711">
        <w:rPr>
          <w:rFonts w:asciiTheme="minorHAnsi" w:hAnsiTheme="minorHAnsi" w:cstheme="minorHAnsi"/>
        </w:rPr>
        <w:t xml:space="preserve"> such that they are currently absent across much of their former range</w:t>
      </w:r>
      <w:r>
        <w:rPr>
          <w:rFonts w:asciiTheme="minorHAnsi" w:hAnsiTheme="minorHAnsi" w:cstheme="minorHAnsi"/>
        </w:rPr>
        <w:t xml:space="preserve"> (Hammer et al. 2013)</w:t>
      </w:r>
      <w:r w:rsidRPr="00E91711">
        <w:rPr>
          <w:rFonts w:asciiTheme="minorHAnsi" w:hAnsiTheme="minorHAnsi" w:cstheme="minorHAnsi"/>
        </w:rPr>
        <w:t>. The Murray Darling Wetlands Working Group (MDWWG) is working closely with NSW DPI Fisheries, the Hazel L Henry Farmland Nature Refuges Trust</w:t>
      </w:r>
      <w:r w:rsidR="00B10E5C">
        <w:rPr>
          <w:rFonts w:asciiTheme="minorHAnsi" w:hAnsiTheme="minorHAnsi" w:cstheme="minorHAnsi"/>
        </w:rPr>
        <w:t xml:space="preserve"> (</w:t>
      </w:r>
      <w:r w:rsidR="00B10E5C" w:rsidRPr="00E91711">
        <w:rPr>
          <w:rFonts w:asciiTheme="minorHAnsi" w:hAnsiTheme="minorHAnsi"/>
        </w:rPr>
        <w:t>HLH Trust</w:t>
      </w:r>
      <w:r w:rsidR="00B10E5C">
        <w:rPr>
          <w:rFonts w:asciiTheme="minorHAnsi" w:hAnsiTheme="minorHAnsi"/>
        </w:rPr>
        <w:t>)</w:t>
      </w:r>
      <w:r w:rsidRPr="00E91711">
        <w:rPr>
          <w:rFonts w:asciiTheme="minorHAnsi" w:hAnsiTheme="minorHAnsi" w:cstheme="minorHAnsi"/>
        </w:rPr>
        <w:t xml:space="preserve">, and </w:t>
      </w:r>
      <w:r w:rsidR="000D52A4">
        <w:rPr>
          <w:rFonts w:asciiTheme="minorHAnsi" w:hAnsiTheme="minorHAnsi" w:cstheme="minorHAnsi"/>
        </w:rPr>
        <w:t>Aquasave–NGT</w:t>
      </w:r>
      <w:r w:rsidR="000D52A4" w:rsidRPr="00E91711">
        <w:rPr>
          <w:rFonts w:asciiTheme="minorHAnsi" w:hAnsiTheme="minorHAnsi" w:cstheme="minorHAnsi"/>
        </w:rPr>
        <w:t xml:space="preserve"> </w:t>
      </w:r>
      <w:r w:rsidRPr="00E91711">
        <w:rPr>
          <w:rFonts w:asciiTheme="minorHAnsi" w:hAnsiTheme="minorHAnsi" w:cstheme="minorHAnsi"/>
        </w:rPr>
        <w:t xml:space="preserve">ecologists to provide opportunities for reintroducing threatened small-bodied native fish species into areas in which they are locally extinct or rare. </w:t>
      </w:r>
    </w:p>
    <w:p w14:paraId="00B19D36" w14:textId="3DC4ADC0" w:rsidR="007452E8" w:rsidRDefault="000735CE" w:rsidP="001D26C4">
      <w:pPr>
        <w:autoSpaceDE w:val="0"/>
        <w:autoSpaceDN w:val="0"/>
        <w:adjustRightInd w:val="0"/>
        <w:rPr>
          <w:rFonts w:asciiTheme="minorHAnsi" w:hAnsiTheme="minorHAnsi" w:cstheme="minorHAnsi"/>
        </w:rPr>
      </w:pPr>
      <w:r w:rsidRPr="007452E8">
        <w:rPr>
          <w:rFonts w:asciiTheme="minorHAnsi" w:hAnsiTheme="minorHAnsi" w:cstheme="minorHAnsi"/>
        </w:rPr>
        <w:t xml:space="preserve">The Murray Hardyhead </w:t>
      </w:r>
      <w:r w:rsidR="007F4BA2" w:rsidRPr="007452E8">
        <w:rPr>
          <w:rFonts w:asciiTheme="minorHAnsi" w:hAnsiTheme="minorHAnsi" w:cstheme="minorHAnsi"/>
        </w:rPr>
        <w:t>(</w:t>
      </w:r>
      <w:r w:rsidR="007F4BA2" w:rsidRPr="000F5568">
        <w:rPr>
          <w:rFonts w:asciiTheme="minorHAnsi" w:hAnsiTheme="minorHAnsi" w:cstheme="minorHAnsi"/>
          <w:i/>
          <w:iCs/>
        </w:rPr>
        <w:t>Craterocephalus fluviatilis</w:t>
      </w:r>
      <w:r w:rsidR="007F4BA2" w:rsidRPr="007452E8">
        <w:rPr>
          <w:rFonts w:asciiTheme="minorHAnsi" w:hAnsiTheme="minorHAnsi" w:cstheme="minorHAnsi"/>
        </w:rPr>
        <w:t xml:space="preserve">) </w:t>
      </w:r>
      <w:r w:rsidRPr="007452E8">
        <w:rPr>
          <w:rFonts w:asciiTheme="minorHAnsi" w:hAnsiTheme="minorHAnsi" w:cstheme="minorHAnsi"/>
        </w:rPr>
        <w:t xml:space="preserve">is a small (&lt;10cm) and short-lived </w:t>
      </w:r>
      <w:r w:rsidR="007452E8" w:rsidRPr="007452E8">
        <w:rPr>
          <w:rFonts w:asciiTheme="minorHAnsi" w:hAnsiTheme="minorHAnsi" w:cstheme="minorHAnsi"/>
        </w:rPr>
        <w:t>(1</w:t>
      </w:r>
      <w:r w:rsidR="00EF5484">
        <w:rPr>
          <w:rFonts w:asciiTheme="minorHAnsi" w:hAnsiTheme="minorHAnsi" w:cstheme="minorHAnsi"/>
        </w:rPr>
        <w:t>–</w:t>
      </w:r>
      <w:r w:rsidR="000F5568" w:rsidRPr="007452E8">
        <w:rPr>
          <w:rFonts w:asciiTheme="minorHAnsi" w:hAnsiTheme="minorHAnsi" w:cstheme="minorHAnsi"/>
        </w:rPr>
        <w:t>1.5-year</w:t>
      </w:r>
      <w:r w:rsidR="007452E8" w:rsidRPr="007452E8">
        <w:rPr>
          <w:rFonts w:asciiTheme="minorHAnsi" w:hAnsiTheme="minorHAnsi" w:cstheme="minorHAnsi"/>
        </w:rPr>
        <w:t xml:space="preserve"> maximum) </w:t>
      </w:r>
      <w:r w:rsidRPr="007452E8">
        <w:rPr>
          <w:rFonts w:asciiTheme="minorHAnsi" w:hAnsiTheme="minorHAnsi" w:cstheme="minorHAnsi"/>
        </w:rPr>
        <w:t>native fish</w:t>
      </w:r>
      <w:r w:rsidR="00E203EA" w:rsidRPr="007452E8">
        <w:rPr>
          <w:rFonts w:asciiTheme="minorHAnsi" w:hAnsiTheme="minorHAnsi" w:cstheme="minorHAnsi"/>
        </w:rPr>
        <w:t xml:space="preserve">, which is considered threatened across much of its former </w:t>
      </w:r>
      <w:r w:rsidR="00553B86" w:rsidRPr="007452E8">
        <w:rPr>
          <w:rFonts w:asciiTheme="minorHAnsi" w:hAnsiTheme="minorHAnsi" w:cstheme="minorHAnsi"/>
        </w:rPr>
        <w:t>range</w:t>
      </w:r>
      <w:r w:rsidR="00D754CF" w:rsidRPr="007452E8">
        <w:rPr>
          <w:rFonts w:asciiTheme="minorHAnsi" w:hAnsiTheme="minorHAnsi" w:cstheme="minorHAnsi"/>
        </w:rPr>
        <w:t>. It is</w:t>
      </w:r>
      <w:r w:rsidR="00553B86" w:rsidRPr="007452E8">
        <w:rPr>
          <w:rFonts w:asciiTheme="minorHAnsi" w:hAnsiTheme="minorHAnsi" w:cstheme="minorHAnsi"/>
        </w:rPr>
        <w:t xml:space="preserve"> </w:t>
      </w:r>
      <w:r w:rsidRPr="007452E8">
        <w:rPr>
          <w:rFonts w:asciiTheme="minorHAnsi" w:hAnsiTheme="minorHAnsi" w:cstheme="minorHAnsi"/>
        </w:rPr>
        <w:t>listed as Endangered under</w:t>
      </w:r>
      <w:r w:rsidR="00D754CF" w:rsidRPr="007452E8">
        <w:rPr>
          <w:rFonts w:asciiTheme="minorHAnsi" w:hAnsiTheme="minorHAnsi" w:cstheme="minorHAnsi"/>
        </w:rPr>
        <w:t xml:space="preserve"> </w:t>
      </w:r>
      <w:r w:rsidR="00794EF4">
        <w:rPr>
          <w:rFonts w:asciiTheme="minorHAnsi" w:hAnsiTheme="minorHAnsi" w:cstheme="minorHAnsi"/>
        </w:rPr>
        <w:t>the</w:t>
      </w:r>
      <w:r w:rsidRPr="007452E8">
        <w:rPr>
          <w:rFonts w:asciiTheme="minorHAnsi" w:hAnsiTheme="minorHAnsi" w:cstheme="minorHAnsi"/>
        </w:rPr>
        <w:t xml:space="preserve"> federal </w:t>
      </w:r>
      <w:r w:rsidR="00F31D81" w:rsidRPr="00C93168">
        <w:rPr>
          <w:rFonts w:asciiTheme="minorHAnsi" w:hAnsiTheme="minorHAnsi" w:cstheme="minorHAnsi"/>
          <w:i/>
        </w:rPr>
        <w:t xml:space="preserve">Environmental Protection and Biodiversity Conservation </w:t>
      </w:r>
      <w:r w:rsidRPr="00C93168">
        <w:rPr>
          <w:rFonts w:asciiTheme="minorHAnsi" w:hAnsiTheme="minorHAnsi" w:cstheme="minorHAnsi"/>
          <w:i/>
        </w:rPr>
        <w:t>Act 1999</w:t>
      </w:r>
      <w:r w:rsidR="00D754CF" w:rsidRPr="007452E8">
        <w:rPr>
          <w:rFonts w:asciiTheme="minorHAnsi" w:hAnsiTheme="minorHAnsi" w:cstheme="minorHAnsi"/>
        </w:rPr>
        <w:t xml:space="preserve"> and</w:t>
      </w:r>
      <w:r w:rsidRPr="007452E8">
        <w:rPr>
          <w:rFonts w:asciiTheme="minorHAnsi" w:hAnsiTheme="minorHAnsi" w:cstheme="minorHAnsi"/>
        </w:rPr>
        <w:t xml:space="preserve"> </w:t>
      </w:r>
      <w:r w:rsidR="00794EF4">
        <w:rPr>
          <w:rFonts w:asciiTheme="minorHAnsi" w:hAnsiTheme="minorHAnsi" w:cstheme="minorHAnsi"/>
        </w:rPr>
        <w:t xml:space="preserve">Critically Endangered globally under </w:t>
      </w:r>
      <w:r w:rsidRPr="007452E8">
        <w:rPr>
          <w:rFonts w:asciiTheme="minorHAnsi" w:hAnsiTheme="minorHAnsi" w:cstheme="minorHAnsi"/>
        </w:rPr>
        <w:t>the International Union for the Conservation of Nature (IUCN) Red List</w:t>
      </w:r>
      <w:r w:rsidR="00794EF4">
        <w:rPr>
          <w:rFonts w:asciiTheme="minorHAnsi" w:hAnsiTheme="minorHAnsi" w:cstheme="minorHAnsi"/>
        </w:rPr>
        <w:t xml:space="preserve"> for Threatened Species</w:t>
      </w:r>
      <w:r w:rsidRPr="007452E8">
        <w:rPr>
          <w:rFonts w:asciiTheme="minorHAnsi" w:hAnsiTheme="minorHAnsi" w:cstheme="minorHAnsi"/>
        </w:rPr>
        <w:t>. The species has remained undetected in NSW waters for over a decade, but persists as several fragmented subpopulations in north-west Victoria, the mid-Murray Riverland region of South Australia (SA), and the lower reaches of the Murray River, including the Lower Lakes (Ellis et al 2013; Ellis and Kavanagh 2014)</w:t>
      </w:r>
      <w:r w:rsidR="00C232ED">
        <w:rPr>
          <w:rFonts w:asciiTheme="minorHAnsi" w:hAnsiTheme="minorHAnsi" w:cstheme="minorHAnsi"/>
        </w:rPr>
        <w:t>(Whiterod et al. 2019)</w:t>
      </w:r>
      <w:r w:rsidRPr="007452E8">
        <w:rPr>
          <w:rFonts w:asciiTheme="minorHAnsi" w:hAnsiTheme="minorHAnsi" w:cstheme="minorHAnsi"/>
        </w:rPr>
        <w:t xml:space="preserve">. </w:t>
      </w:r>
      <w:r w:rsidR="009C26B8">
        <w:rPr>
          <w:rFonts w:asciiTheme="minorHAnsi" w:hAnsiTheme="minorHAnsi" w:cstheme="minorHAnsi"/>
        </w:rPr>
        <w:t>Recent g</w:t>
      </w:r>
      <w:r w:rsidR="007452E8" w:rsidRPr="007452E8">
        <w:rPr>
          <w:rFonts w:asciiTheme="minorHAnsi" w:hAnsiTheme="minorHAnsi" w:cstheme="minorHAnsi"/>
        </w:rPr>
        <w:t xml:space="preserve">enetic </w:t>
      </w:r>
      <w:r w:rsidR="009C26B8">
        <w:rPr>
          <w:rFonts w:asciiTheme="minorHAnsi" w:hAnsiTheme="minorHAnsi" w:cstheme="minorHAnsi"/>
        </w:rPr>
        <w:t>analys</w:t>
      </w:r>
      <w:r w:rsidR="00FE2D1F">
        <w:rPr>
          <w:rFonts w:asciiTheme="minorHAnsi" w:hAnsiTheme="minorHAnsi" w:cstheme="minorHAnsi"/>
        </w:rPr>
        <w:t>i</w:t>
      </w:r>
      <w:r w:rsidR="009C26B8">
        <w:rPr>
          <w:rFonts w:asciiTheme="minorHAnsi" w:hAnsiTheme="minorHAnsi" w:cstheme="minorHAnsi"/>
        </w:rPr>
        <w:t xml:space="preserve">s </w:t>
      </w:r>
      <w:r w:rsidR="001D26C4">
        <w:rPr>
          <w:rFonts w:asciiTheme="minorHAnsi" w:hAnsiTheme="minorHAnsi" w:cstheme="minorHAnsi"/>
        </w:rPr>
        <w:t xml:space="preserve">has identified </w:t>
      </w:r>
      <w:r w:rsidR="008F5753">
        <w:rPr>
          <w:rFonts w:asciiTheme="minorHAnsi" w:hAnsiTheme="minorHAnsi" w:cstheme="minorHAnsi"/>
        </w:rPr>
        <w:t xml:space="preserve">that these </w:t>
      </w:r>
      <w:r w:rsidR="001540A8">
        <w:rPr>
          <w:rFonts w:asciiTheme="minorHAnsi" w:hAnsiTheme="minorHAnsi" w:cstheme="minorHAnsi"/>
        </w:rPr>
        <w:t xml:space="preserve">subpopulations </w:t>
      </w:r>
      <w:r w:rsidR="008F5753">
        <w:rPr>
          <w:rFonts w:asciiTheme="minorHAnsi" w:hAnsiTheme="minorHAnsi" w:cstheme="minorHAnsi"/>
        </w:rPr>
        <w:t xml:space="preserve">are </w:t>
      </w:r>
      <w:r w:rsidR="001540A8">
        <w:rPr>
          <w:rFonts w:asciiTheme="minorHAnsi" w:hAnsiTheme="minorHAnsi" w:cstheme="minorHAnsi"/>
        </w:rPr>
        <w:t xml:space="preserve">distributed </w:t>
      </w:r>
      <w:r w:rsidR="00E225EC">
        <w:rPr>
          <w:rFonts w:asciiTheme="minorHAnsi" w:hAnsiTheme="minorHAnsi" w:cstheme="minorHAnsi"/>
        </w:rPr>
        <w:t xml:space="preserve">across </w:t>
      </w:r>
      <w:r w:rsidR="005334FA">
        <w:rPr>
          <w:rFonts w:asciiTheme="minorHAnsi" w:hAnsiTheme="minorHAnsi" w:cstheme="minorHAnsi"/>
        </w:rPr>
        <w:t xml:space="preserve">two metapopulations </w:t>
      </w:r>
      <w:r w:rsidR="00B35784">
        <w:rPr>
          <w:rFonts w:asciiTheme="minorHAnsi" w:hAnsiTheme="minorHAnsi" w:cstheme="minorHAnsi"/>
        </w:rPr>
        <w:t>(Lower Murray and mid-Murray)</w:t>
      </w:r>
      <w:r w:rsidR="000D52A4">
        <w:rPr>
          <w:rFonts w:asciiTheme="minorHAnsi" w:hAnsiTheme="minorHAnsi" w:cstheme="minorHAnsi"/>
        </w:rPr>
        <w:t xml:space="preserve">; </w:t>
      </w:r>
      <w:r w:rsidR="00E225EC">
        <w:rPr>
          <w:rFonts w:asciiTheme="minorHAnsi" w:hAnsiTheme="minorHAnsi" w:cstheme="minorHAnsi"/>
        </w:rPr>
        <w:t xml:space="preserve">conservation translocations are </w:t>
      </w:r>
      <w:r w:rsidR="0090631C">
        <w:rPr>
          <w:rFonts w:asciiTheme="minorHAnsi" w:hAnsiTheme="minorHAnsi" w:cstheme="minorHAnsi"/>
        </w:rPr>
        <w:t>recommended to only occur within (but not between) the metapopulations</w:t>
      </w:r>
      <w:r w:rsidR="00B35784">
        <w:rPr>
          <w:rFonts w:asciiTheme="minorHAnsi" w:hAnsiTheme="minorHAnsi" w:cstheme="minorHAnsi"/>
        </w:rPr>
        <w:t xml:space="preserve"> </w:t>
      </w:r>
      <w:r w:rsidR="00E225EC">
        <w:rPr>
          <w:rFonts w:asciiTheme="minorHAnsi" w:hAnsiTheme="minorHAnsi" w:cstheme="minorHAnsi"/>
        </w:rPr>
        <w:t>(Thiele et al. in press)</w:t>
      </w:r>
      <w:r w:rsidR="00FE2D1F">
        <w:rPr>
          <w:rFonts w:asciiTheme="minorHAnsi" w:hAnsiTheme="minorHAnsi" w:cstheme="minorHAnsi"/>
        </w:rPr>
        <w:t>.</w:t>
      </w:r>
    </w:p>
    <w:p w14:paraId="7419B45C" w14:textId="0D081B1F" w:rsidR="006E06CF" w:rsidRDefault="00B655D8" w:rsidP="00B655D8">
      <w:pPr>
        <w:rPr>
          <w:rFonts w:asciiTheme="minorHAnsi" w:hAnsiTheme="minorHAnsi"/>
        </w:rPr>
      </w:pPr>
      <w:r w:rsidRPr="00E91711">
        <w:rPr>
          <w:rFonts w:asciiTheme="minorHAnsi" w:hAnsiTheme="minorHAnsi"/>
        </w:rPr>
        <w:t xml:space="preserve">Murray Hardyhead </w:t>
      </w:r>
      <w:r w:rsidRPr="00130671">
        <w:rPr>
          <w:rFonts w:asciiTheme="minorHAnsi" w:hAnsiTheme="minorHAnsi"/>
        </w:rPr>
        <w:t>is a batch</w:t>
      </w:r>
      <w:r w:rsidR="001436C1">
        <w:rPr>
          <w:rFonts w:asciiTheme="minorHAnsi" w:hAnsiTheme="minorHAnsi"/>
        </w:rPr>
        <w:t>-</w:t>
      </w:r>
      <w:r w:rsidR="00A23462" w:rsidRPr="00130671">
        <w:rPr>
          <w:rFonts w:asciiTheme="minorHAnsi" w:hAnsiTheme="minorHAnsi"/>
        </w:rPr>
        <w:t>spawn</w:t>
      </w:r>
      <w:r w:rsidR="00C93168">
        <w:rPr>
          <w:rFonts w:asciiTheme="minorHAnsi" w:hAnsiTheme="minorHAnsi"/>
        </w:rPr>
        <w:t>ing</w:t>
      </w:r>
      <w:r w:rsidR="001436C1">
        <w:rPr>
          <w:rFonts w:asciiTheme="minorHAnsi" w:hAnsiTheme="minorHAnsi"/>
        </w:rPr>
        <w:t xml:space="preserve"> species</w:t>
      </w:r>
      <w:r w:rsidRPr="00130671">
        <w:rPr>
          <w:rFonts w:asciiTheme="minorHAnsi" w:hAnsiTheme="minorHAnsi"/>
        </w:rPr>
        <w:t xml:space="preserve"> with the potential for repeat spawning throughout </w:t>
      </w:r>
      <w:r w:rsidRPr="00E91711">
        <w:rPr>
          <w:rFonts w:asciiTheme="minorHAnsi" w:hAnsiTheme="minorHAnsi"/>
        </w:rPr>
        <w:t>a prolonged spawning season from September to March (spring and summer), with peak larval abundance occurring in late October to early November (Ellis 2005). The abundance of</w:t>
      </w:r>
      <w:r>
        <w:rPr>
          <w:rFonts w:asciiTheme="minorHAnsi" w:hAnsiTheme="minorHAnsi"/>
        </w:rPr>
        <w:t xml:space="preserve"> </w:t>
      </w:r>
      <w:r w:rsidRPr="00E91711">
        <w:rPr>
          <w:rFonts w:asciiTheme="minorHAnsi" w:hAnsiTheme="minorHAnsi"/>
        </w:rPr>
        <w:t xml:space="preserve">adults </w:t>
      </w:r>
      <w:r w:rsidR="001436C1">
        <w:rPr>
          <w:rFonts w:asciiTheme="minorHAnsi" w:hAnsiTheme="minorHAnsi"/>
        </w:rPr>
        <w:t xml:space="preserve">generally </w:t>
      </w:r>
      <w:r w:rsidRPr="00E91711">
        <w:rPr>
          <w:rFonts w:asciiTheme="minorHAnsi" w:hAnsiTheme="minorHAnsi"/>
        </w:rPr>
        <w:t>declines at the end of the breeding</w:t>
      </w:r>
      <w:r>
        <w:rPr>
          <w:rFonts w:asciiTheme="minorHAnsi" w:hAnsiTheme="minorHAnsi"/>
        </w:rPr>
        <w:t xml:space="preserve"> peak</w:t>
      </w:r>
      <w:r w:rsidRPr="00E91711">
        <w:rPr>
          <w:rFonts w:asciiTheme="minorHAnsi" w:hAnsiTheme="minorHAnsi"/>
        </w:rPr>
        <w:t xml:space="preserve"> season (January</w:t>
      </w:r>
      <w:r>
        <w:rPr>
          <w:rFonts w:asciiTheme="minorHAnsi" w:hAnsiTheme="minorHAnsi"/>
        </w:rPr>
        <w:t>-</w:t>
      </w:r>
      <w:r w:rsidRPr="00E91711">
        <w:rPr>
          <w:rFonts w:asciiTheme="minorHAnsi" w:hAnsiTheme="minorHAnsi"/>
        </w:rPr>
        <w:t xml:space="preserve">February), with replacement by the maturing young of the year cohort.  </w:t>
      </w:r>
      <w:r w:rsidRPr="00130671">
        <w:rPr>
          <w:rFonts w:asciiTheme="minorHAnsi" w:hAnsiTheme="minorHAnsi"/>
        </w:rPr>
        <w:t xml:space="preserve">However, Ellis </w:t>
      </w:r>
      <w:r>
        <w:rPr>
          <w:rFonts w:asciiTheme="minorHAnsi" w:hAnsiTheme="minorHAnsi"/>
        </w:rPr>
        <w:t>(</w:t>
      </w:r>
      <w:r w:rsidRPr="00130671">
        <w:rPr>
          <w:rFonts w:asciiTheme="minorHAnsi" w:hAnsiTheme="minorHAnsi"/>
        </w:rPr>
        <w:t>2006</w:t>
      </w:r>
      <w:r>
        <w:rPr>
          <w:rFonts w:asciiTheme="minorHAnsi" w:hAnsiTheme="minorHAnsi"/>
        </w:rPr>
        <w:t>)</w:t>
      </w:r>
      <w:r w:rsidRPr="00130671">
        <w:rPr>
          <w:rFonts w:asciiTheme="minorHAnsi" w:hAnsiTheme="minorHAnsi"/>
        </w:rPr>
        <w:t xml:space="preserve"> identified</w:t>
      </w:r>
      <w:r>
        <w:rPr>
          <w:rFonts w:asciiTheme="minorHAnsi" w:hAnsiTheme="minorHAnsi"/>
        </w:rPr>
        <w:t xml:space="preserve"> the potential for productive wetland systems to support breeding through summer and into autumn (at least </w:t>
      </w:r>
      <w:proofErr w:type="gramStart"/>
      <w:r>
        <w:rPr>
          <w:rFonts w:asciiTheme="minorHAnsi" w:hAnsiTheme="minorHAnsi"/>
        </w:rPr>
        <w:t>through  March</w:t>
      </w:r>
      <w:proofErr w:type="gramEnd"/>
      <w:r>
        <w:rPr>
          <w:rFonts w:asciiTheme="minorHAnsi" w:hAnsiTheme="minorHAnsi"/>
        </w:rPr>
        <w:t>), by either 1+ aged adults, or 0+ young adults that reach sexual maturity between spring and autumn</w:t>
      </w:r>
      <w:r w:rsidRPr="00130671">
        <w:rPr>
          <w:rFonts w:asciiTheme="minorHAnsi" w:hAnsiTheme="minorHAnsi"/>
        </w:rPr>
        <w:t xml:space="preserve"> </w:t>
      </w:r>
      <w:r>
        <w:rPr>
          <w:rFonts w:asciiTheme="minorHAnsi" w:hAnsiTheme="minorHAnsi"/>
        </w:rPr>
        <w:t xml:space="preserve">(i.e. </w:t>
      </w:r>
      <w:r w:rsidRPr="00130671">
        <w:rPr>
          <w:rFonts w:asciiTheme="minorHAnsi" w:hAnsiTheme="minorHAnsi"/>
        </w:rPr>
        <w:t xml:space="preserve">in the same breeding </w:t>
      </w:r>
      <w:r>
        <w:rPr>
          <w:rFonts w:asciiTheme="minorHAnsi" w:hAnsiTheme="minorHAnsi"/>
        </w:rPr>
        <w:t>year</w:t>
      </w:r>
      <w:r w:rsidRPr="00130671">
        <w:rPr>
          <w:rFonts w:asciiTheme="minorHAnsi" w:hAnsiTheme="minorHAnsi"/>
        </w:rPr>
        <w:t xml:space="preserve"> in</w:t>
      </w:r>
      <w:r>
        <w:rPr>
          <w:rFonts w:asciiTheme="minorHAnsi" w:hAnsiTheme="minorHAnsi"/>
        </w:rPr>
        <w:t xml:space="preserve"> </w:t>
      </w:r>
      <w:r w:rsidRPr="00130671">
        <w:rPr>
          <w:rFonts w:asciiTheme="minorHAnsi" w:hAnsiTheme="minorHAnsi"/>
        </w:rPr>
        <w:t xml:space="preserve">which they were </w:t>
      </w:r>
      <w:r>
        <w:rPr>
          <w:rFonts w:asciiTheme="minorHAnsi" w:hAnsiTheme="minorHAnsi"/>
        </w:rPr>
        <w:t>bor</w:t>
      </w:r>
      <w:r w:rsidR="006E06CF">
        <w:rPr>
          <w:rFonts w:asciiTheme="minorHAnsi" w:hAnsiTheme="minorHAnsi"/>
        </w:rPr>
        <w:t xml:space="preserve">n). </w:t>
      </w:r>
      <w:r w:rsidRPr="00130671">
        <w:rPr>
          <w:rFonts w:asciiTheme="minorHAnsi" w:hAnsiTheme="minorHAnsi"/>
        </w:rPr>
        <w:t xml:space="preserve"> </w:t>
      </w:r>
      <w:r>
        <w:rPr>
          <w:rFonts w:asciiTheme="minorHAnsi" w:hAnsiTheme="minorHAnsi"/>
        </w:rPr>
        <w:t xml:space="preserve">Nevertheless, the species is considered to be </w:t>
      </w:r>
      <w:r w:rsidRPr="00130671">
        <w:rPr>
          <w:rFonts w:asciiTheme="minorHAnsi" w:hAnsiTheme="minorHAnsi"/>
        </w:rPr>
        <w:t>largely annual (populations dominated by 0+ individuals) and dependent on annual recruitment.</w:t>
      </w:r>
      <w:r w:rsidR="006E06CF">
        <w:rPr>
          <w:rFonts w:asciiTheme="minorHAnsi" w:hAnsiTheme="minorHAnsi"/>
        </w:rPr>
        <w:t xml:space="preserve"> </w:t>
      </w:r>
    </w:p>
    <w:p w14:paraId="60D3066C" w14:textId="105E0406" w:rsidR="006E06CF" w:rsidRDefault="00B655D8" w:rsidP="006E06CF">
      <w:pPr>
        <w:rPr>
          <w:rFonts w:asciiTheme="minorHAnsi" w:hAnsiTheme="minorHAnsi"/>
        </w:rPr>
      </w:pPr>
      <w:r w:rsidRPr="00E91711">
        <w:rPr>
          <w:rFonts w:asciiTheme="minorHAnsi" w:hAnsiTheme="minorHAnsi"/>
        </w:rPr>
        <w:t>As such,</w:t>
      </w:r>
      <w:r w:rsidR="009623E2">
        <w:rPr>
          <w:rFonts w:asciiTheme="minorHAnsi" w:hAnsiTheme="minorHAnsi"/>
        </w:rPr>
        <w:t xml:space="preserve"> when managing a site</w:t>
      </w:r>
      <w:r w:rsidRPr="00E91711">
        <w:rPr>
          <w:rFonts w:asciiTheme="minorHAnsi" w:hAnsiTheme="minorHAnsi"/>
        </w:rPr>
        <w:t xml:space="preserve"> </w:t>
      </w:r>
      <w:r w:rsidR="009623E2">
        <w:rPr>
          <w:rFonts w:asciiTheme="minorHAnsi" w:hAnsiTheme="minorHAnsi"/>
        </w:rPr>
        <w:t>for Murray Hardyhead,</w:t>
      </w:r>
      <w:r w:rsidR="009623E2" w:rsidRPr="0037441C">
        <w:rPr>
          <w:rFonts w:asciiTheme="minorHAnsi" w:hAnsiTheme="minorHAnsi"/>
        </w:rPr>
        <w:t xml:space="preserve"> </w:t>
      </w:r>
      <w:r w:rsidRPr="0037441C">
        <w:rPr>
          <w:rFonts w:asciiTheme="minorHAnsi" w:hAnsiTheme="minorHAnsi"/>
        </w:rPr>
        <w:t>a seasonal watering regime</w:t>
      </w:r>
      <w:r w:rsidRPr="00E91711">
        <w:rPr>
          <w:rFonts w:asciiTheme="minorHAnsi" w:hAnsiTheme="minorHAnsi"/>
        </w:rPr>
        <w:t xml:space="preserve"> </w:t>
      </w:r>
      <w:r w:rsidR="006E06CF">
        <w:rPr>
          <w:rFonts w:asciiTheme="minorHAnsi" w:hAnsiTheme="minorHAnsi"/>
        </w:rPr>
        <w:t xml:space="preserve">is </w:t>
      </w:r>
      <w:r w:rsidR="009623E2">
        <w:rPr>
          <w:rFonts w:asciiTheme="minorHAnsi" w:hAnsiTheme="minorHAnsi"/>
        </w:rPr>
        <w:t>generally</w:t>
      </w:r>
      <w:r w:rsidR="006E06CF">
        <w:rPr>
          <w:rFonts w:asciiTheme="minorHAnsi" w:hAnsiTheme="minorHAnsi"/>
        </w:rPr>
        <w:t xml:space="preserve"> recommended</w:t>
      </w:r>
      <w:r>
        <w:rPr>
          <w:rFonts w:asciiTheme="minorHAnsi" w:hAnsiTheme="minorHAnsi"/>
        </w:rPr>
        <w:t xml:space="preserve"> </w:t>
      </w:r>
      <w:r w:rsidRPr="00E91711">
        <w:rPr>
          <w:rFonts w:asciiTheme="minorHAnsi" w:hAnsiTheme="minorHAnsi"/>
        </w:rPr>
        <w:t xml:space="preserve">to </w:t>
      </w:r>
      <w:r>
        <w:rPr>
          <w:rFonts w:asciiTheme="minorHAnsi" w:hAnsiTheme="minorHAnsi"/>
        </w:rPr>
        <w:t>support</w:t>
      </w:r>
      <w:r w:rsidRPr="00E91711">
        <w:rPr>
          <w:rFonts w:asciiTheme="minorHAnsi" w:hAnsiTheme="minorHAnsi"/>
        </w:rPr>
        <w:t xml:space="preserve"> ephemeral wetland processes and promote the development of </w:t>
      </w:r>
      <w:r>
        <w:rPr>
          <w:rFonts w:asciiTheme="minorHAnsi" w:hAnsiTheme="minorHAnsi"/>
        </w:rPr>
        <w:t xml:space="preserve">food and </w:t>
      </w:r>
      <w:r w:rsidRPr="00E91711">
        <w:rPr>
          <w:rFonts w:asciiTheme="minorHAnsi" w:hAnsiTheme="minorHAnsi"/>
        </w:rPr>
        <w:t>breeding habitat (submerged vegetation/</w:t>
      </w:r>
      <w:r w:rsidR="009623E2" w:rsidRPr="00E91711">
        <w:rPr>
          <w:rFonts w:asciiTheme="minorHAnsi" w:hAnsiTheme="minorHAnsi"/>
        </w:rPr>
        <w:t>structure)</w:t>
      </w:r>
      <w:r w:rsidR="009623E2">
        <w:rPr>
          <w:rFonts w:asciiTheme="minorHAnsi" w:hAnsiTheme="minorHAnsi"/>
        </w:rPr>
        <w:t xml:space="preserve"> (see Ellis 2005)</w:t>
      </w:r>
      <w:r w:rsidR="006730B2">
        <w:rPr>
          <w:rFonts w:asciiTheme="minorHAnsi" w:hAnsiTheme="minorHAnsi"/>
        </w:rPr>
        <w:t>.</w:t>
      </w:r>
      <w:r>
        <w:rPr>
          <w:rFonts w:asciiTheme="minorHAnsi" w:hAnsiTheme="minorHAnsi"/>
        </w:rPr>
        <w:t xml:space="preserve"> Th</w:t>
      </w:r>
      <w:r w:rsidR="006730B2">
        <w:rPr>
          <w:rFonts w:asciiTheme="minorHAnsi" w:hAnsiTheme="minorHAnsi"/>
        </w:rPr>
        <w:t>is</w:t>
      </w:r>
      <w:r>
        <w:rPr>
          <w:rFonts w:asciiTheme="minorHAnsi" w:hAnsiTheme="minorHAnsi"/>
        </w:rPr>
        <w:t xml:space="preserve"> watering regime allow</w:t>
      </w:r>
      <w:r w:rsidR="006E06CF">
        <w:rPr>
          <w:rFonts w:asciiTheme="minorHAnsi" w:hAnsiTheme="minorHAnsi"/>
        </w:rPr>
        <w:t>s</w:t>
      </w:r>
      <w:r>
        <w:rPr>
          <w:rFonts w:asciiTheme="minorHAnsi" w:hAnsiTheme="minorHAnsi"/>
        </w:rPr>
        <w:t xml:space="preserve"> for water level decrease through summer to concentrate salts and reduce competition by other less salt-tolerant fish species</w:t>
      </w:r>
      <w:r w:rsidR="006730B2">
        <w:rPr>
          <w:rFonts w:asciiTheme="minorHAnsi" w:hAnsiTheme="minorHAnsi"/>
        </w:rPr>
        <w:t xml:space="preserve">. </w:t>
      </w:r>
      <w:r>
        <w:rPr>
          <w:rFonts w:asciiTheme="minorHAnsi" w:hAnsiTheme="minorHAnsi"/>
        </w:rPr>
        <w:t xml:space="preserve">This watering regime was recently supported </w:t>
      </w:r>
      <w:r w:rsidR="001436C1">
        <w:rPr>
          <w:rFonts w:asciiTheme="minorHAnsi" w:hAnsiTheme="minorHAnsi"/>
        </w:rPr>
        <w:t xml:space="preserve">by </w:t>
      </w:r>
      <w:r>
        <w:rPr>
          <w:rFonts w:asciiTheme="minorHAnsi" w:hAnsiTheme="minorHAnsi"/>
        </w:rPr>
        <w:t xml:space="preserve">salinity tolerance trials, which identified thresholds for early life and adult </w:t>
      </w:r>
      <w:r w:rsidR="006730B2">
        <w:rPr>
          <w:rFonts w:asciiTheme="minorHAnsi" w:hAnsiTheme="minorHAnsi"/>
        </w:rPr>
        <w:t xml:space="preserve">survival, with a recommended range of 12-45 ppt (~15,000 – 70,000 </w:t>
      </w:r>
      <w:r w:rsidR="006730B2" w:rsidRPr="007E7B90">
        <w:rPr>
          <w:rFonts w:asciiTheme="minorHAnsi" w:hAnsiTheme="minorHAnsi"/>
          <w:bCs/>
        </w:rPr>
        <w:t>uS.cm</w:t>
      </w:r>
      <w:r w:rsidR="006730B2" w:rsidRPr="007E7B90">
        <w:rPr>
          <w:rFonts w:asciiTheme="minorHAnsi" w:hAnsiTheme="minorHAnsi"/>
          <w:bCs/>
          <w:vertAlign w:val="superscript"/>
        </w:rPr>
        <w:t>-1</w:t>
      </w:r>
      <w:r w:rsidR="006730B2">
        <w:rPr>
          <w:rFonts w:asciiTheme="minorHAnsi" w:hAnsiTheme="minorHAnsi"/>
        </w:rPr>
        <w:t>) form the maintenance of managed populations</w:t>
      </w:r>
      <w:r>
        <w:rPr>
          <w:rFonts w:asciiTheme="minorHAnsi" w:hAnsiTheme="minorHAnsi"/>
        </w:rPr>
        <w:t xml:space="preserve"> (Stoessel et al. 2020).</w:t>
      </w:r>
      <w:r w:rsidR="006E06CF" w:rsidRPr="006E06CF">
        <w:rPr>
          <w:rFonts w:asciiTheme="minorHAnsi" w:hAnsiTheme="minorHAnsi"/>
        </w:rPr>
        <w:t xml:space="preserve"> </w:t>
      </w:r>
      <w:r w:rsidR="006E06CF">
        <w:rPr>
          <w:rFonts w:asciiTheme="minorHAnsi" w:hAnsiTheme="minorHAnsi"/>
        </w:rPr>
        <w:t>Figure 1 conceptualises the seasonal change in abundance of Murray Hardyhead within a productive wetland population where annual variation in water level promotes productivity, food and habitat availability for different life history stages of Murray Hardyhead, as well as increase in salinity through summer to reduce the prevalence of competing species.</w:t>
      </w:r>
      <w:r w:rsidR="006E06CF" w:rsidRPr="006E06CF">
        <w:rPr>
          <w:rFonts w:asciiTheme="minorHAnsi" w:hAnsiTheme="minorHAnsi"/>
        </w:rPr>
        <w:t xml:space="preserve"> </w:t>
      </w:r>
    </w:p>
    <w:p w14:paraId="5337981A" w14:textId="35C1A490" w:rsidR="006E06CF" w:rsidRDefault="006E06CF" w:rsidP="006E06CF">
      <w:pPr>
        <w:rPr>
          <w:rFonts w:asciiTheme="minorHAnsi" w:hAnsiTheme="minorHAnsi"/>
        </w:rPr>
      </w:pPr>
      <w:r>
        <w:rPr>
          <w:rFonts w:asciiTheme="minorHAnsi" w:hAnsiTheme="minorHAnsi"/>
        </w:rPr>
        <w:t>To reduce the risk of extinction of Murray Hardyhead, multiple activities have been conducted over the last 20 years including environmental watering of sites containing the species, captive breeding during the Millennium Drought, and establishment of translocated and surrogate populations (see Ellis et al. 2013).</w:t>
      </w:r>
    </w:p>
    <w:p w14:paraId="14E52F25" w14:textId="26E46368" w:rsidR="006E06CF" w:rsidRDefault="006E06CF" w:rsidP="006E06CF">
      <w:pPr>
        <w:rPr>
          <w:rFonts w:asciiTheme="minorHAnsi" w:hAnsiTheme="minorHAnsi"/>
        </w:rPr>
      </w:pPr>
    </w:p>
    <w:p w14:paraId="61F09CD6" w14:textId="77777777" w:rsidR="00B655D8" w:rsidRDefault="00B655D8" w:rsidP="00B655D8">
      <w:pPr>
        <w:rPr>
          <w:rFonts w:asciiTheme="minorHAnsi" w:hAnsiTheme="minorHAnsi"/>
        </w:rPr>
      </w:pPr>
    </w:p>
    <w:p w14:paraId="66BDAA29" w14:textId="77777777" w:rsidR="00B655D8" w:rsidRDefault="00B655D8" w:rsidP="00B655D8">
      <w:pPr>
        <w:autoSpaceDE w:val="0"/>
        <w:autoSpaceDN w:val="0"/>
        <w:adjustRightInd w:val="0"/>
        <w:spacing w:after="0" w:line="240" w:lineRule="auto"/>
        <w:rPr>
          <w:rFonts w:asciiTheme="minorHAnsi" w:hAnsiTheme="minorHAnsi"/>
        </w:rPr>
      </w:pPr>
    </w:p>
    <w:p w14:paraId="1535E0BB" w14:textId="77777777" w:rsidR="00B655D8" w:rsidRDefault="00B655D8" w:rsidP="00B655D8">
      <w:pPr>
        <w:autoSpaceDE w:val="0"/>
        <w:autoSpaceDN w:val="0"/>
        <w:adjustRightInd w:val="0"/>
        <w:spacing w:after="0" w:line="240" w:lineRule="auto"/>
        <w:jc w:val="center"/>
        <w:rPr>
          <w:rFonts w:asciiTheme="minorHAnsi" w:hAnsiTheme="minorHAnsi"/>
        </w:rPr>
      </w:pPr>
      <w:r>
        <w:rPr>
          <w:noProof/>
          <w:lang w:val="en-AU" w:eastAsia="en-AU"/>
        </w:rPr>
        <w:lastRenderedPageBreak/>
        <w:drawing>
          <wp:inline distT="0" distB="0" distL="0" distR="0" wp14:anchorId="6A0AA5DA" wp14:editId="6A27467E">
            <wp:extent cx="4730491" cy="2718486"/>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41860" cy="2725019"/>
                    </a:xfrm>
                    <a:prstGeom prst="rect">
                      <a:avLst/>
                    </a:prstGeom>
                  </pic:spPr>
                </pic:pic>
              </a:graphicData>
            </a:graphic>
          </wp:inline>
        </w:drawing>
      </w:r>
    </w:p>
    <w:p w14:paraId="4EFB26BF" w14:textId="77777777" w:rsidR="00B655D8" w:rsidRDefault="00B655D8" w:rsidP="00B655D8">
      <w:pPr>
        <w:autoSpaceDE w:val="0"/>
        <w:autoSpaceDN w:val="0"/>
        <w:adjustRightInd w:val="0"/>
        <w:spacing w:after="0" w:line="240" w:lineRule="auto"/>
        <w:rPr>
          <w:rFonts w:asciiTheme="minorHAnsi" w:hAnsiTheme="minorHAnsi"/>
        </w:rPr>
      </w:pPr>
    </w:p>
    <w:p w14:paraId="140A4BCD" w14:textId="7EFFFCBD" w:rsidR="00B655D8" w:rsidRPr="00C74C47" w:rsidRDefault="00B655D8" w:rsidP="00B655D8">
      <w:pPr>
        <w:rPr>
          <w:rFonts w:asciiTheme="minorHAnsi" w:hAnsiTheme="minorHAnsi"/>
        </w:rPr>
      </w:pPr>
      <w:r w:rsidRPr="00C74C47">
        <w:rPr>
          <w:rFonts w:asciiTheme="minorHAnsi" w:hAnsiTheme="minorHAnsi"/>
          <w:b/>
          <w:bCs/>
        </w:rPr>
        <w:t xml:space="preserve">Figure </w:t>
      </w:r>
      <w:r w:rsidR="006E06CF">
        <w:rPr>
          <w:rFonts w:asciiTheme="minorHAnsi" w:hAnsiTheme="minorHAnsi"/>
          <w:b/>
          <w:bCs/>
        </w:rPr>
        <w:t>1</w:t>
      </w:r>
      <w:r w:rsidRPr="00C74C47">
        <w:rPr>
          <w:rFonts w:asciiTheme="minorHAnsi" w:hAnsiTheme="minorHAnsi"/>
        </w:rPr>
        <w:t xml:space="preserve">. </w:t>
      </w:r>
      <w:r w:rsidRPr="00C212A0">
        <w:rPr>
          <w:rFonts w:asciiTheme="minorHAnsi" w:hAnsiTheme="minorHAnsi"/>
        </w:rPr>
        <w:t xml:space="preserve">Conceptualised trend in Murray </w:t>
      </w:r>
      <w:r w:rsidR="006E06CF" w:rsidRPr="00C212A0">
        <w:rPr>
          <w:rFonts w:asciiTheme="minorHAnsi" w:hAnsiTheme="minorHAnsi"/>
        </w:rPr>
        <w:t>Hardyhead</w:t>
      </w:r>
      <w:r w:rsidRPr="00C212A0">
        <w:rPr>
          <w:rFonts w:asciiTheme="minorHAnsi" w:hAnsiTheme="minorHAnsi"/>
        </w:rPr>
        <w:t xml:space="preserve"> abundance and breeding activity in a</w:t>
      </w:r>
      <w:r>
        <w:rPr>
          <w:rFonts w:asciiTheme="minorHAnsi" w:hAnsiTheme="minorHAnsi"/>
        </w:rPr>
        <w:t xml:space="preserve"> productive system. To promote breeding and recruitment outcomes a recommended seasonal hydrological regime (using depth as a quantifier) is included as a grey dotted line.</w:t>
      </w:r>
    </w:p>
    <w:p w14:paraId="5333C1A5" w14:textId="6DC98440" w:rsidR="007452E8" w:rsidRDefault="00D606E3" w:rsidP="00D606E3">
      <w:pPr>
        <w:rPr>
          <w:rFonts w:asciiTheme="minorHAnsi" w:hAnsiTheme="minorHAnsi"/>
        </w:rPr>
      </w:pPr>
      <w:r>
        <w:rPr>
          <w:rFonts w:asciiTheme="minorHAnsi" w:hAnsiTheme="minorHAnsi"/>
        </w:rPr>
        <w:t xml:space="preserve">The objective of </w:t>
      </w:r>
      <w:r w:rsidR="000735CE" w:rsidRPr="00E91711">
        <w:rPr>
          <w:rFonts w:asciiTheme="minorHAnsi" w:hAnsiTheme="minorHAnsi"/>
        </w:rPr>
        <w:t xml:space="preserve">this project </w:t>
      </w:r>
      <w:r>
        <w:rPr>
          <w:rFonts w:asciiTheme="minorHAnsi" w:hAnsiTheme="minorHAnsi"/>
        </w:rPr>
        <w:t xml:space="preserve">was </w:t>
      </w:r>
      <w:r w:rsidR="00AD0B18">
        <w:rPr>
          <w:rFonts w:asciiTheme="minorHAnsi" w:hAnsiTheme="minorHAnsi"/>
        </w:rPr>
        <w:t>to</w:t>
      </w:r>
      <w:r w:rsidR="000735CE">
        <w:rPr>
          <w:rFonts w:asciiTheme="minorHAnsi" w:hAnsiTheme="minorHAnsi"/>
        </w:rPr>
        <w:t xml:space="preserve"> </w:t>
      </w:r>
      <w:r w:rsidR="00AD0B18">
        <w:rPr>
          <w:rFonts w:asciiTheme="minorHAnsi" w:hAnsiTheme="minorHAnsi"/>
        </w:rPr>
        <w:t>monitor the survival and subsequent population structure of a population of Murray Hardyhead</w:t>
      </w:r>
      <w:r w:rsidR="000735CE">
        <w:rPr>
          <w:rFonts w:asciiTheme="minorHAnsi" w:hAnsiTheme="minorHAnsi"/>
        </w:rPr>
        <w:t xml:space="preserve"> </w:t>
      </w:r>
      <w:r w:rsidR="00AD0B18">
        <w:rPr>
          <w:rFonts w:asciiTheme="minorHAnsi" w:hAnsiTheme="minorHAnsi"/>
        </w:rPr>
        <w:t xml:space="preserve">established following translocation </w:t>
      </w:r>
      <w:r w:rsidR="000735CE" w:rsidRPr="00E91711">
        <w:rPr>
          <w:rFonts w:asciiTheme="minorHAnsi" w:hAnsiTheme="minorHAnsi"/>
        </w:rPr>
        <w:t xml:space="preserve">from </w:t>
      </w:r>
      <w:r w:rsidR="000735CE">
        <w:rPr>
          <w:rFonts w:asciiTheme="minorHAnsi" w:hAnsiTheme="minorHAnsi"/>
        </w:rPr>
        <w:t xml:space="preserve">managed </w:t>
      </w:r>
      <w:r w:rsidR="000735CE" w:rsidRPr="00E91711">
        <w:rPr>
          <w:rFonts w:asciiTheme="minorHAnsi" w:hAnsiTheme="minorHAnsi"/>
        </w:rPr>
        <w:t xml:space="preserve">wild populations in </w:t>
      </w:r>
      <w:r w:rsidR="000735CE">
        <w:rPr>
          <w:rFonts w:asciiTheme="minorHAnsi" w:hAnsiTheme="minorHAnsi"/>
        </w:rPr>
        <w:t xml:space="preserve">the </w:t>
      </w:r>
      <w:r w:rsidR="000735CE" w:rsidRPr="00D8313C">
        <w:rPr>
          <w:rFonts w:asciiTheme="minorHAnsi" w:hAnsiTheme="minorHAnsi"/>
        </w:rPr>
        <w:t xml:space="preserve">Riverland region of </w:t>
      </w:r>
      <w:r w:rsidR="000735CE">
        <w:rPr>
          <w:rFonts w:asciiTheme="minorHAnsi" w:hAnsiTheme="minorHAnsi"/>
        </w:rPr>
        <w:t xml:space="preserve">SA </w:t>
      </w:r>
      <w:r w:rsidR="00AD0B18">
        <w:rPr>
          <w:rFonts w:asciiTheme="minorHAnsi" w:hAnsiTheme="minorHAnsi"/>
        </w:rPr>
        <w:t>to</w:t>
      </w:r>
      <w:r w:rsidR="000735CE">
        <w:rPr>
          <w:rFonts w:asciiTheme="minorHAnsi" w:hAnsiTheme="minorHAnsi"/>
        </w:rPr>
        <w:t xml:space="preserve"> </w:t>
      </w:r>
      <w:r w:rsidR="000735CE" w:rsidRPr="00E91711">
        <w:rPr>
          <w:rFonts w:asciiTheme="minorHAnsi" w:hAnsiTheme="minorHAnsi"/>
        </w:rPr>
        <w:t>an</w:t>
      </w:r>
      <w:r w:rsidR="000735CE">
        <w:rPr>
          <w:rFonts w:asciiTheme="minorHAnsi" w:hAnsiTheme="minorHAnsi"/>
        </w:rPr>
        <w:t xml:space="preserve"> </w:t>
      </w:r>
      <w:r w:rsidR="000735CE" w:rsidRPr="00E91711">
        <w:rPr>
          <w:rFonts w:asciiTheme="minorHAnsi" w:hAnsiTheme="minorHAnsi"/>
        </w:rPr>
        <w:t xml:space="preserve">environmentally watered </w:t>
      </w:r>
      <w:r w:rsidR="000735CE">
        <w:rPr>
          <w:rFonts w:asciiTheme="minorHAnsi" w:hAnsiTheme="minorHAnsi"/>
        </w:rPr>
        <w:t xml:space="preserve">floodplain </w:t>
      </w:r>
      <w:r w:rsidR="000735CE" w:rsidRPr="00E91711">
        <w:rPr>
          <w:rFonts w:asciiTheme="minorHAnsi" w:hAnsiTheme="minorHAnsi"/>
        </w:rPr>
        <w:t xml:space="preserve">wetland </w:t>
      </w:r>
      <w:r w:rsidR="00AD0B18">
        <w:rPr>
          <w:rFonts w:asciiTheme="minorHAnsi" w:hAnsiTheme="minorHAnsi"/>
        </w:rPr>
        <w:t xml:space="preserve">in </w:t>
      </w:r>
      <w:r w:rsidR="000735CE" w:rsidRPr="00E91711">
        <w:rPr>
          <w:rFonts w:asciiTheme="minorHAnsi" w:hAnsiTheme="minorHAnsi"/>
        </w:rPr>
        <w:t>far</w:t>
      </w:r>
      <w:r w:rsidR="0070264B">
        <w:rPr>
          <w:rFonts w:asciiTheme="minorHAnsi" w:hAnsiTheme="minorHAnsi"/>
        </w:rPr>
        <w:t>-</w:t>
      </w:r>
      <w:r w:rsidR="000735CE" w:rsidRPr="00E91711">
        <w:rPr>
          <w:rFonts w:asciiTheme="minorHAnsi" w:hAnsiTheme="minorHAnsi"/>
        </w:rPr>
        <w:t>west NSW</w:t>
      </w:r>
      <w:r w:rsidR="00AD0B18">
        <w:rPr>
          <w:rFonts w:asciiTheme="minorHAnsi" w:hAnsiTheme="minorHAnsi"/>
        </w:rPr>
        <w:t xml:space="preserve"> in late 2018</w:t>
      </w:r>
      <w:r w:rsidR="000735CE" w:rsidRPr="00E91711">
        <w:rPr>
          <w:rFonts w:asciiTheme="minorHAnsi" w:hAnsiTheme="minorHAnsi"/>
        </w:rPr>
        <w:t>.</w:t>
      </w:r>
      <w:r w:rsidR="00AD0B18">
        <w:rPr>
          <w:rFonts w:asciiTheme="minorHAnsi" w:hAnsiTheme="minorHAnsi"/>
        </w:rPr>
        <w:t xml:space="preserve"> As well as generating this report, the monitoring allowed near real-time management of water levels</w:t>
      </w:r>
      <w:r w:rsidR="00C93168">
        <w:rPr>
          <w:rFonts w:asciiTheme="minorHAnsi" w:hAnsiTheme="minorHAnsi"/>
        </w:rPr>
        <w:t>, habitat availability and water quality</w:t>
      </w:r>
      <w:r w:rsidR="00AD0B18">
        <w:rPr>
          <w:rFonts w:asciiTheme="minorHAnsi" w:hAnsiTheme="minorHAnsi"/>
        </w:rPr>
        <w:t xml:space="preserve"> in the receiving wetland to enhance the potential for the </w:t>
      </w:r>
      <w:r w:rsidR="006E76AC">
        <w:rPr>
          <w:rFonts w:asciiTheme="minorHAnsi" w:hAnsiTheme="minorHAnsi"/>
        </w:rPr>
        <w:t>newly</w:t>
      </w:r>
      <w:r w:rsidR="00AD0B18">
        <w:rPr>
          <w:rFonts w:asciiTheme="minorHAnsi" w:hAnsiTheme="minorHAnsi"/>
        </w:rPr>
        <w:t xml:space="preserve"> establi</w:t>
      </w:r>
      <w:r w:rsidR="006E76AC">
        <w:rPr>
          <w:rFonts w:asciiTheme="minorHAnsi" w:hAnsiTheme="minorHAnsi"/>
        </w:rPr>
        <w:t>shed population to thrive.</w:t>
      </w:r>
    </w:p>
    <w:p w14:paraId="27E5F30F" w14:textId="77777777" w:rsidR="00EC2D8C" w:rsidRPr="00E91711" w:rsidRDefault="00EC2D8C" w:rsidP="00EC2D8C">
      <w:pPr>
        <w:pStyle w:val="Heading2"/>
      </w:pPr>
      <w:bookmarkStart w:id="6" w:name="_Toc43117440"/>
      <w:r>
        <w:t>Translocation of Murray Hardyhead, November 2018</w:t>
      </w:r>
      <w:bookmarkEnd w:id="6"/>
    </w:p>
    <w:p w14:paraId="3BAA5281" w14:textId="66E37E6A" w:rsidR="00EC2D8C" w:rsidRDefault="00EC2D8C" w:rsidP="00EC2D8C">
      <w:pPr>
        <w:rPr>
          <w:rFonts w:asciiTheme="minorHAnsi" w:hAnsiTheme="minorHAnsi"/>
        </w:rPr>
      </w:pPr>
      <w:r>
        <w:rPr>
          <w:rFonts w:asciiTheme="minorHAnsi" w:hAnsiTheme="minorHAnsi"/>
        </w:rPr>
        <w:t xml:space="preserve">Baseline surveys of the </w:t>
      </w:r>
      <w:r w:rsidR="00C93168">
        <w:rPr>
          <w:rFonts w:asciiTheme="minorHAnsi" w:hAnsiTheme="minorHAnsi"/>
        </w:rPr>
        <w:t>LFC</w:t>
      </w:r>
      <w:r>
        <w:rPr>
          <w:rFonts w:asciiTheme="minorHAnsi" w:hAnsiTheme="minorHAnsi"/>
        </w:rPr>
        <w:t xml:space="preserve"> in 2017</w:t>
      </w:r>
      <w:r w:rsidR="00991E5F">
        <w:rPr>
          <w:rFonts w:asciiTheme="minorHAnsi" w:hAnsiTheme="minorHAnsi"/>
        </w:rPr>
        <w:t>-</w:t>
      </w:r>
      <w:r>
        <w:rPr>
          <w:rFonts w:asciiTheme="minorHAnsi" w:hAnsiTheme="minorHAnsi"/>
        </w:rPr>
        <w:t xml:space="preserve">18 identified it as a candidate for supporting Murray Hardyhead if water level (and associated water quality) could be maintained and managed (Ellis et al. 2019). Delivery of </w:t>
      </w:r>
      <w:r w:rsidR="007E4BFB">
        <w:rPr>
          <w:rFonts w:asciiTheme="minorHAnsi" w:hAnsiTheme="minorHAnsi"/>
        </w:rPr>
        <w:t xml:space="preserve">Commonwealth </w:t>
      </w:r>
      <w:r>
        <w:rPr>
          <w:rFonts w:asciiTheme="minorHAnsi" w:hAnsiTheme="minorHAnsi"/>
        </w:rPr>
        <w:t>environmental water (by MDWWG) to the LFC commenced in October 2018 and continued throughout the translocation event (12</w:t>
      </w:r>
      <w:r>
        <w:rPr>
          <w:rFonts w:asciiTheme="minorHAnsi" w:hAnsiTheme="minorHAnsi" w:cstheme="minorHAnsi"/>
        </w:rPr>
        <w:t>‒</w:t>
      </w:r>
      <w:r>
        <w:rPr>
          <w:rFonts w:asciiTheme="minorHAnsi" w:hAnsiTheme="minorHAnsi"/>
        </w:rPr>
        <w:t xml:space="preserve">15 November 2018) and into 2020 as required to maintain surface water habitat up to 2m deep. </w:t>
      </w:r>
      <w:r w:rsidR="00135E06">
        <w:rPr>
          <w:rFonts w:asciiTheme="minorHAnsi" w:hAnsiTheme="minorHAnsi"/>
        </w:rPr>
        <w:t xml:space="preserve">As LFC is contained within the mid-Murray metapopulation of the species, </w:t>
      </w:r>
      <w:r w:rsidR="00566F5B">
        <w:rPr>
          <w:rFonts w:asciiTheme="minorHAnsi" w:hAnsiTheme="minorHAnsi"/>
        </w:rPr>
        <w:t xml:space="preserve">fish </w:t>
      </w:r>
      <w:r w:rsidR="002D39D5">
        <w:rPr>
          <w:rFonts w:asciiTheme="minorHAnsi" w:hAnsiTheme="minorHAnsi"/>
        </w:rPr>
        <w:t xml:space="preserve">for the </w:t>
      </w:r>
      <w:r w:rsidR="000F755C">
        <w:rPr>
          <w:rFonts w:asciiTheme="minorHAnsi" w:hAnsiTheme="minorHAnsi"/>
        </w:rPr>
        <w:t>translocations</w:t>
      </w:r>
      <w:r w:rsidR="002D39D5">
        <w:rPr>
          <w:rFonts w:asciiTheme="minorHAnsi" w:hAnsiTheme="minorHAnsi"/>
        </w:rPr>
        <w:t xml:space="preserve"> </w:t>
      </w:r>
      <w:r w:rsidR="00566F5B">
        <w:rPr>
          <w:rFonts w:asciiTheme="minorHAnsi" w:hAnsiTheme="minorHAnsi"/>
        </w:rPr>
        <w:t xml:space="preserve">were sourced </w:t>
      </w:r>
      <w:r w:rsidR="001436C1">
        <w:rPr>
          <w:rFonts w:asciiTheme="minorHAnsi" w:hAnsiTheme="minorHAnsi"/>
        </w:rPr>
        <w:t xml:space="preserve">from within </w:t>
      </w:r>
      <w:r w:rsidR="002D39D5">
        <w:rPr>
          <w:rFonts w:asciiTheme="minorHAnsi" w:hAnsiTheme="minorHAnsi"/>
        </w:rPr>
        <w:t xml:space="preserve">a thriving subpopulation (determined through </w:t>
      </w:r>
      <w:r w:rsidR="000F755C">
        <w:rPr>
          <w:rFonts w:asciiTheme="minorHAnsi" w:hAnsiTheme="minorHAnsi"/>
        </w:rPr>
        <w:t>field surveys</w:t>
      </w:r>
      <w:r w:rsidR="002D39D5">
        <w:rPr>
          <w:rFonts w:asciiTheme="minorHAnsi" w:hAnsiTheme="minorHAnsi"/>
        </w:rPr>
        <w:t xml:space="preserve">) in the mid-Murray metapopulation. As such, </w:t>
      </w:r>
      <w:r w:rsidR="000F5568">
        <w:rPr>
          <w:rFonts w:asciiTheme="minorHAnsi" w:hAnsiTheme="minorHAnsi"/>
        </w:rPr>
        <w:t>approximately</w:t>
      </w:r>
      <w:r w:rsidR="00471A24">
        <w:rPr>
          <w:rFonts w:asciiTheme="minorHAnsi" w:hAnsiTheme="minorHAnsi"/>
        </w:rPr>
        <w:t xml:space="preserve"> </w:t>
      </w:r>
      <w:r w:rsidR="000F5568">
        <w:rPr>
          <w:rFonts w:asciiTheme="minorHAnsi" w:hAnsiTheme="minorHAnsi"/>
        </w:rPr>
        <w:t>780</w:t>
      </w:r>
      <w:r w:rsidR="00471A24">
        <w:rPr>
          <w:rFonts w:asciiTheme="minorHAnsi" w:hAnsiTheme="minorHAnsi"/>
        </w:rPr>
        <w:t xml:space="preserve"> </w:t>
      </w:r>
      <w:r>
        <w:rPr>
          <w:rFonts w:asciiTheme="minorHAnsi" w:hAnsiTheme="minorHAnsi"/>
        </w:rPr>
        <w:t>Murray Hardyhead</w:t>
      </w:r>
      <w:r w:rsidRPr="00E91711">
        <w:rPr>
          <w:rFonts w:asciiTheme="minorHAnsi" w:hAnsiTheme="minorHAnsi"/>
        </w:rPr>
        <w:t xml:space="preserve"> </w:t>
      </w:r>
      <w:r w:rsidR="00566F5B">
        <w:rPr>
          <w:rFonts w:asciiTheme="minorHAnsi" w:hAnsiTheme="minorHAnsi"/>
        </w:rPr>
        <w:t xml:space="preserve">were sourced </w:t>
      </w:r>
      <w:r w:rsidR="000F755C">
        <w:rPr>
          <w:rFonts w:asciiTheme="minorHAnsi" w:hAnsiTheme="minorHAnsi"/>
        </w:rPr>
        <w:t xml:space="preserve">from </w:t>
      </w:r>
      <w:r w:rsidR="000F5568">
        <w:rPr>
          <w:rFonts w:asciiTheme="minorHAnsi" w:hAnsiTheme="minorHAnsi"/>
        </w:rPr>
        <w:t>the Disher</w:t>
      </w:r>
      <w:r w:rsidRPr="00E91711">
        <w:rPr>
          <w:rFonts w:asciiTheme="minorHAnsi" w:hAnsiTheme="minorHAnsi"/>
        </w:rPr>
        <w:t xml:space="preserve"> Creek</w:t>
      </w:r>
      <w:r>
        <w:rPr>
          <w:rFonts w:asciiTheme="minorHAnsi" w:hAnsiTheme="minorHAnsi"/>
        </w:rPr>
        <w:t xml:space="preserve"> </w:t>
      </w:r>
      <w:r w:rsidR="0019261C">
        <w:rPr>
          <w:rFonts w:asciiTheme="minorHAnsi" w:hAnsiTheme="minorHAnsi"/>
        </w:rPr>
        <w:t>sub</w:t>
      </w:r>
      <w:r>
        <w:rPr>
          <w:rFonts w:asciiTheme="minorHAnsi" w:hAnsiTheme="minorHAnsi"/>
        </w:rPr>
        <w:t>population in the South Australian Riverland</w:t>
      </w:r>
      <w:r w:rsidR="00566F5B">
        <w:rPr>
          <w:rFonts w:asciiTheme="minorHAnsi" w:hAnsiTheme="minorHAnsi"/>
        </w:rPr>
        <w:t xml:space="preserve"> </w:t>
      </w:r>
      <w:r w:rsidR="00FE2D1F">
        <w:rPr>
          <w:rFonts w:asciiTheme="minorHAnsi" w:hAnsiTheme="minorHAnsi"/>
        </w:rPr>
        <w:t>and translocated</w:t>
      </w:r>
      <w:r>
        <w:rPr>
          <w:rFonts w:asciiTheme="minorHAnsi" w:hAnsiTheme="minorHAnsi"/>
        </w:rPr>
        <w:t xml:space="preserve"> to the LFC in November</w:t>
      </w:r>
      <w:r w:rsidRPr="00E91711">
        <w:rPr>
          <w:rFonts w:asciiTheme="minorHAnsi" w:hAnsiTheme="minorHAnsi"/>
        </w:rPr>
        <w:t xml:space="preserve"> </w:t>
      </w:r>
      <w:r>
        <w:rPr>
          <w:rFonts w:asciiTheme="minorHAnsi" w:hAnsiTheme="minorHAnsi"/>
        </w:rPr>
        <w:t>2018 (see Ellis et al. 2019). The transfer of fish to NSW and release into NSW waters was conducted under permit issued by NSW DPI (Permit number</w:t>
      </w:r>
      <w:r w:rsidRPr="0042453F">
        <w:t xml:space="preserve"> </w:t>
      </w:r>
      <w:r w:rsidRPr="0042453F">
        <w:rPr>
          <w:rFonts w:asciiTheme="minorHAnsi" w:hAnsiTheme="minorHAnsi"/>
        </w:rPr>
        <w:t>OUT18/17791</w:t>
      </w:r>
      <w:r>
        <w:rPr>
          <w:rFonts w:asciiTheme="minorHAnsi" w:hAnsiTheme="minorHAnsi"/>
        </w:rPr>
        <w:t>). Ministerial Exemption (ME9903006) for the collection of Murray Hardyhead from SA was granted by the South Australian Government in August 2018.</w:t>
      </w:r>
    </w:p>
    <w:p w14:paraId="79F1BE75" w14:textId="240C7897" w:rsidR="00EC2D8C" w:rsidRDefault="00EC2D8C" w:rsidP="00D606E3">
      <w:pPr>
        <w:rPr>
          <w:rFonts w:asciiTheme="minorHAnsi" w:hAnsiTheme="minorHAnsi"/>
        </w:rPr>
      </w:pPr>
      <w:r>
        <w:rPr>
          <w:rFonts w:asciiTheme="minorHAnsi" w:hAnsiTheme="minorHAnsi"/>
        </w:rPr>
        <w:t>This report documents the results and findings from monitoring of the water quality and fish community in LFC since Murray Hardyhead were released in November 2018.</w:t>
      </w:r>
    </w:p>
    <w:p w14:paraId="6A64A956" w14:textId="77777777" w:rsidR="00AD0B18" w:rsidRDefault="00AD0B18">
      <w:pPr>
        <w:spacing w:after="200" w:line="276" w:lineRule="auto"/>
        <w:rPr>
          <w:b/>
          <w:bCs/>
          <w:color w:val="002664"/>
          <w:sz w:val="28"/>
          <w:szCs w:val="32"/>
        </w:rPr>
      </w:pPr>
      <w:r>
        <w:br w:type="page"/>
      </w:r>
    </w:p>
    <w:p w14:paraId="0EAE08F6" w14:textId="03A19F30" w:rsidR="0001118F" w:rsidRPr="0001118F" w:rsidRDefault="0001118F" w:rsidP="0001118F">
      <w:pPr>
        <w:pStyle w:val="Heading1"/>
      </w:pPr>
      <w:bookmarkStart w:id="7" w:name="_Toc43117441"/>
      <w:r w:rsidRPr="0001118F">
        <w:lastRenderedPageBreak/>
        <w:t>Objectives</w:t>
      </w:r>
      <w:bookmarkEnd w:id="7"/>
    </w:p>
    <w:p w14:paraId="48F6FF81" w14:textId="3A4DBC0B" w:rsidR="000735CE" w:rsidRPr="00E91711" w:rsidRDefault="000735CE" w:rsidP="00D606E3">
      <w:pPr>
        <w:rPr>
          <w:rFonts w:asciiTheme="minorHAnsi" w:hAnsiTheme="minorHAnsi"/>
        </w:rPr>
      </w:pPr>
      <w:r w:rsidRPr="00E91711">
        <w:rPr>
          <w:rFonts w:asciiTheme="minorHAnsi" w:hAnsiTheme="minorHAnsi"/>
        </w:rPr>
        <w:t>The key objectives in achieving this aim were to:</w:t>
      </w:r>
    </w:p>
    <w:p w14:paraId="48F6FF82" w14:textId="553F7EFD" w:rsidR="000735CE" w:rsidRPr="00E91711" w:rsidRDefault="000735CE" w:rsidP="00C74C47">
      <w:pPr>
        <w:pStyle w:val="ListParagraph"/>
        <w:numPr>
          <w:ilvl w:val="0"/>
          <w:numId w:val="6"/>
        </w:numPr>
      </w:pPr>
      <w:r w:rsidRPr="00E91711">
        <w:t>Use environmental water to prepare and maintain suitable habitat for the translocation of Murray Hardyhead from an appropriate existing population</w:t>
      </w:r>
      <w:r w:rsidR="001D26C4">
        <w:t xml:space="preserve"> within the same conservation or management unit</w:t>
      </w:r>
      <w:r w:rsidRPr="00E91711">
        <w:t>.</w:t>
      </w:r>
    </w:p>
    <w:p w14:paraId="48F6FF83" w14:textId="404D4CEC" w:rsidR="000735CE" w:rsidRDefault="000735CE" w:rsidP="00C74C47">
      <w:pPr>
        <w:pStyle w:val="ListParagraph"/>
        <w:numPr>
          <w:ilvl w:val="0"/>
          <w:numId w:val="6"/>
        </w:numPr>
      </w:pPr>
      <w:r w:rsidRPr="00E91711">
        <w:t>Translocate a sub-population of Murray Hardyhead from existing ‘wild’ sites located in the S.A. Riverland to the prepared site</w:t>
      </w:r>
      <w:r w:rsidR="00C74C47">
        <w:t xml:space="preserve"> </w:t>
      </w:r>
      <w:r w:rsidR="00C93168">
        <w:t>(LFC</w:t>
      </w:r>
      <w:r w:rsidR="00C74C47">
        <w:t>, Wingilli Station)</w:t>
      </w:r>
      <w:r w:rsidRPr="00E91711">
        <w:t>.</w:t>
      </w:r>
    </w:p>
    <w:p w14:paraId="2778002D" w14:textId="796B8509" w:rsidR="0001118F" w:rsidRPr="00E91711" w:rsidRDefault="0001118F" w:rsidP="00C74C47">
      <w:pPr>
        <w:pStyle w:val="ListParagraph"/>
        <w:numPr>
          <w:ilvl w:val="0"/>
          <w:numId w:val="6"/>
        </w:numPr>
      </w:pPr>
      <w:r>
        <w:t>Manage watering regime to promote survival and ongoing recruitment within the subpopulation.</w:t>
      </w:r>
    </w:p>
    <w:p w14:paraId="50DE93AE" w14:textId="079D6AC0" w:rsidR="00C74C47" w:rsidRDefault="00C74C47" w:rsidP="000735CE">
      <w:pPr>
        <w:rPr>
          <w:rFonts w:asciiTheme="minorHAnsi" w:hAnsiTheme="minorHAnsi"/>
        </w:rPr>
      </w:pPr>
      <w:r>
        <w:rPr>
          <w:rFonts w:asciiTheme="minorHAnsi" w:hAnsiTheme="minorHAnsi"/>
        </w:rPr>
        <w:t>Objectives 1 and 2 were met in 2018/19. For detailed reporting on these efforts see Ellis et al. 2019.</w:t>
      </w:r>
    </w:p>
    <w:p w14:paraId="07D6F5C8" w14:textId="3BE23B72" w:rsidR="00C74C47" w:rsidRDefault="00C74C47" w:rsidP="006E76AC">
      <w:pPr>
        <w:rPr>
          <w:b/>
          <w:bCs/>
          <w:color w:val="002664"/>
          <w:sz w:val="24"/>
          <w:szCs w:val="26"/>
          <w:lang w:val="en-GB"/>
        </w:rPr>
      </w:pPr>
      <w:r>
        <w:rPr>
          <w:rFonts w:asciiTheme="minorHAnsi" w:hAnsiTheme="minorHAnsi"/>
        </w:rPr>
        <w:t xml:space="preserve">This report documents monitoring to determine the subsequent breeding success and viability of the re-introduced Murray Hardyhead population in </w:t>
      </w:r>
      <w:r w:rsidR="00C93168">
        <w:rPr>
          <w:rFonts w:asciiTheme="minorHAnsi" w:hAnsiTheme="minorHAnsi"/>
        </w:rPr>
        <w:t>LFC</w:t>
      </w:r>
      <w:r w:rsidR="00F15259">
        <w:rPr>
          <w:rFonts w:asciiTheme="minorHAnsi" w:hAnsiTheme="minorHAnsi"/>
        </w:rPr>
        <w:t>.</w:t>
      </w:r>
    </w:p>
    <w:p w14:paraId="54B4FD67" w14:textId="54EF9FEC" w:rsidR="00C74C47" w:rsidRPr="00E91711" w:rsidRDefault="00C74C47" w:rsidP="00C74C47">
      <w:pPr>
        <w:pStyle w:val="Heading2"/>
        <w:rPr>
          <w:lang w:val="en-GB"/>
        </w:rPr>
      </w:pPr>
      <w:bookmarkStart w:id="8" w:name="_Toc43117442"/>
      <w:r w:rsidRPr="00E91711">
        <w:rPr>
          <w:lang w:val="en-GB"/>
        </w:rPr>
        <w:t>Site description</w:t>
      </w:r>
      <w:bookmarkEnd w:id="8"/>
    </w:p>
    <w:p w14:paraId="48F6FF96" w14:textId="0B2FF880" w:rsidR="000735CE" w:rsidRPr="00E91711" w:rsidRDefault="00C74C47" w:rsidP="00C74C47">
      <w:pPr>
        <w:rPr>
          <w:rFonts w:asciiTheme="minorHAnsi" w:hAnsiTheme="minorHAnsi"/>
          <w:lang w:val="en-GB"/>
        </w:rPr>
      </w:pPr>
      <w:r w:rsidRPr="00E91711">
        <w:rPr>
          <w:rFonts w:asciiTheme="minorHAnsi" w:hAnsiTheme="minorHAnsi"/>
        </w:rPr>
        <w:t xml:space="preserve">Little Frenchmans </w:t>
      </w:r>
      <w:r w:rsidR="00C93168" w:rsidRPr="00E91711">
        <w:rPr>
          <w:rFonts w:asciiTheme="minorHAnsi" w:hAnsiTheme="minorHAnsi"/>
        </w:rPr>
        <w:t>Creek in</w:t>
      </w:r>
      <w:r w:rsidRPr="00E91711">
        <w:rPr>
          <w:rFonts w:asciiTheme="minorHAnsi" w:hAnsiTheme="minorHAnsi"/>
        </w:rPr>
        <w:t xml:space="preserve"> far</w:t>
      </w:r>
      <w:r w:rsidR="0070264B">
        <w:rPr>
          <w:rFonts w:asciiTheme="minorHAnsi" w:hAnsiTheme="minorHAnsi"/>
        </w:rPr>
        <w:t>-</w:t>
      </w:r>
      <w:r w:rsidRPr="00E91711">
        <w:rPr>
          <w:rFonts w:asciiTheme="minorHAnsi" w:hAnsiTheme="minorHAnsi"/>
        </w:rPr>
        <w:t xml:space="preserve">west NSW is a meander of the Frenchman’s Creek that was disconnected by earthworks in the early decades of the 1900s (Figure </w:t>
      </w:r>
      <w:r w:rsidR="006E06CF">
        <w:rPr>
          <w:rFonts w:asciiTheme="minorHAnsi" w:hAnsiTheme="minorHAnsi"/>
        </w:rPr>
        <w:t>2</w:t>
      </w:r>
      <w:r w:rsidRPr="00E91711">
        <w:rPr>
          <w:rFonts w:asciiTheme="minorHAnsi" w:hAnsiTheme="minorHAnsi"/>
        </w:rPr>
        <w:t xml:space="preserve">). </w:t>
      </w:r>
      <w:r>
        <w:rPr>
          <w:rFonts w:asciiTheme="minorHAnsi" w:hAnsiTheme="minorHAnsi"/>
        </w:rPr>
        <w:t>Today the LFC</w:t>
      </w:r>
      <w:r w:rsidRPr="00E91711">
        <w:rPr>
          <w:rFonts w:asciiTheme="minorHAnsi" w:hAnsiTheme="minorHAnsi"/>
        </w:rPr>
        <w:t xml:space="preserve"> </w:t>
      </w:r>
      <w:r>
        <w:rPr>
          <w:rFonts w:asciiTheme="minorHAnsi" w:hAnsiTheme="minorHAnsi"/>
        </w:rPr>
        <w:t>is</w:t>
      </w:r>
      <w:r w:rsidRPr="00E91711">
        <w:rPr>
          <w:rFonts w:asciiTheme="minorHAnsi" w:hAnsiTheme="minorHAnsi"/>
        </w:rPr>
        <w:t xml:space="preserve"> located on private property (Wingillie </w:t>
      </w:r>
      <w:r w:rsidR="00F15259">
        <w:rPr>
          <w:rFonts w:asciiTheme="minorHAnsi" w:hAnsiTheme="minorHAnsi"/>
        </w:rPr>
        <w:t xml:space="preserve">and ‘The Occupation’ </w:t>
      </w:r>
      <w:r w:rsidR="000D30B0">
        <w:rPr>
          <w:rFonts w:asciiTheme="minorHAnsi" w:hAnsiTheme="minorHAnsi"/>
        </w:rPr>
        <w:t>s</w:t>
      </w:r>
      <w:r w:rsidR="000D30B0" w:rsidRPr="00E91711">
        <w:rPr>
          <w:rFonts w:asciiTheme="minorHAnsi" w:hAnsiTheme="minorHAnsi"/>
        </w:rPr>
        <w:t>tation</w:t>
      </w:r>
      <w:r w:rsidR="000D30B0">
        <w:rPr>
          <w:rFonts w:asciiTheme="minorHAnsi" w:hAnsiTheme="minorHAnsi"/>
        </w:rPr>
        <w:t>s</w:t>
      </w:r>
      <w:r w:rsidRPr="00E91711">
        <w:rPr>
          <w:rFonts w:asciiTheme="minorHAnsi" w:hAnsiTheme="minorHAnsi"/>
        </w:rPr>
        <w:t>)</w:t>
      </w:r>
      <w:r>
        <w:rPr>
          <w:rFonts w:asciiTheme="minorHAnsi" w:hAnsiTheme="minorHAnsi"/>
        </w:rPr>
        <w:t xml:space="preserve"> in </w:t>
      </w:r>
      <w:r w:rsidR="001436C1">
        <w:rPr>
          <w:rFonts w:asciiTheme="minorHAnsi" w:hAnsiTheme="minorHAnsi"/>
        </w:rPr>
        <w:t>far-</w:t>
      </w:r>
      <w:r>
        <w:rPr>
          <w:rFonts w:asciiTheme="minorHAnsi" w:hAnsiTheme="minorHAnsi"/>
        </w:rPr>
        <w:t>west NSW</w:t>
      </w:r>
      <w:r w:rsidR="00F15259">
        <w:rPr>
          <w:rFonts w:asciiTheme="minorHAnsi" w:hAnsiTheme="minorHAnsi"/>
        </w:rPr>
        <w:t xml:space="preserve">, both currently </w:t>
      </w:r>
      <w:r w:rsidRPr="00E91711">
        <w:rPr>
          <w:rFonts w:asciiTheme="minorHAnsi" w:hAnsiTheme="minorHAnsi"/>
        </w:rPr>
        <w:t xml:space="preserve">owned </w:t>
      </w:r>
      <w:r w:rsidR="00F15259">
        <w:rPr>
          <w:rFonts w:asciiTheme="minorHAnsi" w:hAnsiTheme="minorHAnsi"/>
        </w:rPr>
        <w:t xml:space="preserve">and managed </w:t>
      </w:r>
      <w:r w:rsidRPr="00E91711">
        <w:rPr>
          <w:rFonts w:asciiTheme="minorHAnsi" w:hAnsiTheme="minorHAnsi"/>
        </w:rPr>
        <w:t>by the HLH</w:t>
      </w:r>
      <w:r w:rsidR="001436C1">
        <w:rPr>
          <w:rFonts w:asciiTheme="minorHAnsi" w:hAnsiTheme="minorHAnsi"/>
        </w:rPr>
        <w:t> </w:t>
      </w:r>
      <w:r>
        <w:rPr>
          <w:rFonts w:asciiTheme="minorHAnsi" w:hAnsiTheme="minorHAnsi"/>
        </w:rPr>
        <w:t>Trust</w:t>
      </w:r>
      <w:r w:rsidRPr="00E91711">
        <w:rPr>
          <w:rFonts w:asciiTheme="minorHAnsi" w:hAnsiTheme="minorHAnsi"/>
        </w:rPr>
        <w:t xml:space="preserve"> which has been working in collaboration with the </w:t>
      </w:r>
      <w:r w:rsidRPr="00E91711">
        <w:rPr>
          <w:rFonts w:asciiTheme="minorHAnsi" w:hAnsiTheme="minorHAnsi" w:cstheme="minorHAnsi"/>
        </w:rPr>
        <w:t xml:space="preserve">MDWWG to improve the environmental value of floodplain and wetland habitats on the property for several years.  </w:t>
      </w:r>
    </w:p>
    <w:p w14:paraId="48F6FF98" w14:textId="4A5CF1A9" w:rsidR="000735CE" w:rsidRDefault="000735CE" w:rsidP="000735CE">
      <w:pPr>
        <w:rPr>
          <w:rFonts w:asciiTheme="minorHAnsi" w:hAnsiTheme="minorHAnsi"/>
        </w:rPr>
      </w:pPr>
      <w:r w:rsidRPr="00E91711">
        <w:rPr>
          <w:rFonts w:asciiTheme="minorHAnsi" w:hAnsiTheme="minorHAnsi"/>
        </w:rPr>
        <w:t xml:space="preserve">The </w:t>
      </w:r>
      <w:r w:rsidR="00F15259">
        <w:rPr>
          <w:rFonts w:asciiTheme="minorHAnsi" w:hAnsiTheme="minorHAnsi"/>
        </w:rPr>
        <w:t>LFC</w:t>
      </w:r>
      <w:r w:rsidRPr="00E91711">
        <w:rPr>
          <w:rFonts w:asciiTheme="minorHAnsi" w:hAnsiTheme="minorHAnsi"/>
        </w:rPr>
        <w:t xml:space="preserve"> </w:t>
      </w:r>
      <w:r w:rsidR="000F5568">
        <w:rPr>
          <w:rFonts w:asciiTheme="minorHAnsi" w:hAnsiTheme="minorHAnsi"/>
        </w:rPr>
        <w:t xml:space="preserve">receives environmental </w:t>
      </w:r>
      <w:r w:rsidR="0069539E">
        <w:rPr>
          <w:rFonts w:asciiTheme="minorHAnsi" w:hAnsiTheme="minorHAnsi"/>
        </w:rPr>
        <w:t xml:space="preserve">water </w:t>
      </w:r>
      <w:r w:rsidR="000F5568">
        <w:rPr>
          <w:rFonts w:asciiTheme="minorHAnsi" w:hAnsiTheme="minorHAnsi"/>
        </w:rPr>
        <w:t xml:space="preserve">to create </w:t>
      </w:r>
      <w:r w:rsidR="00FE2D1F">
        <w:rPr>
          <w:rFonts w:asciiTheme="minorHAnsi" w:hAnsiTheme="minorHAnsi"/>
        </w:rPr>
        <w:t>permanent</w:t>
      </w:r>
      <w:r w:rsidRPr="00E91711">
        <w:rPr>
          <w:rFonts w:asciiTheme="minorHAnsi" w:hAnsiTheme="minorHAnsi"/>
        </w:rPr>
        <w:t xml:space="preserve"> surface water</w:t>
      </w:r>
      <w:r w:rsidR="00FE2D1F">
        <w:rPr>
          <w:rFonts w:asciiTheme="minorHAnsi" w:hAnsiTheme="minorHAnsi"/>
        </w:rPr>
        <w:t xml:space="preserve">, which exhibits </w:t>
      </w:r>
      <w:r w:rsidR="00FE2D1F" w:rsidRPr="00E91711">
        <w:rPr>
          <w:rFonts w:asciiTheme="minorHAnsi" w:hAnsiTheme="minorHAnsi"/>
        </w:rPr>
        <w:t>elevated salinity (</w:t>
      </w:r>
      <w:r w:rsidR="00FE2D1F">
        <w:rPr>
          <w:rFonts w:asciiTheme="minorHAnsi" w:hAnsiTheme="minorHAnsi"/>
        </w:rPr>
        <w:t xml:space="preserve">expressed as electrical conductivity; EC </w:t>
      </w:r>
      <w:r w:rsidR="00FE2D1F">
        <w:rPr>
          <w:rFonts w:ascii="Cambria Math" w:hAnsi="Cambria Math" w:cs="Cambria Math"/>
        </w:rPr>
        <w:t>∼</w:t>
      </w:r>
      <w:r w:rsidR="00FE2D1F" w:rsidRPr="00E91711">
        <w:rPr>
          <w:rFonts w:asciiTheme="minorHAnsi" w:hAnsiTheme="minorHAnsi"/>
        </w:rPr>
        <w:t>15,000–</w:t>
      </w:r>
      <w:r w:rsidR="00FE2D1F">
        <w:rPr>
          <w:rFonts w:asciiTheme="minorHAnsi" w:hAnsiTheme="minorHAnsi"/>
        </w:rPr>
        <w:t>7</w:t>
      </w:r>
      <w:r w:rsidR="00FE2D1F" w:rsidRPr="00E91711">
        <w:rPr>
          <w:rFonts w:asciiTheme="minorHAnsi" w:hAnsiTheme="minorHAnsi"/>
        </w:rPr>
        <w:t xml:space="preserve">0,000 </w:t>
      </w:r>
      <w:r w:rsidR="00FE2D1F" w:rsidRPr="00FE2D1F">
        <w:rPr>
          <w:rFonts w:asciiTheme="minorHAnsi" w:hAnsiTheme="minorHAnsi"/>
        </w:rPr>
        <w:t>uS.cm</w:t>
      </w:r>
      <w:r w:rsidR="00FE2D1F" w:rsidRPr="00FE2D1F">
        <w:rPr>
          <w:rFonts w:asciiTheme="minorHAnsi" w:hAnsiTheme="minorHAnsi"/>
          <w:vertAlign w:val="superscript"/>
        </w:rPr>
        <w:t>-1</w:t>
      </w:r>
      <w:r w:rsidR="00FE2D1F" w:rsidRPr="00E91711">
        <w:rPr>
          <w:rFonts w:asciiTheme="minorHAnsi" w:hAnsiTheme="minorHAnsi"/>
        </w:rPr>
        <w:t>)</w:t>
      </w:r>
      <w:r w:rsidR="00FE2D1F">
        <w:rPr>
          <w:rFonts w:asciiTheme="minorHAnsi" w:hAnsiTheme="minorHAnsi"/>
        </w:rPr>
        <w:t xml:space="preserve"> </w:t>
      </w:r>
      <w:r w:rsidRPr="00E91711">
        <w:rPr>
          <w:rFonts w:asciiTheme="minorHAnsi" w:hAnsiTheme="minorHAnsi"/>
        </w:rPr>
        <w:t>due to local groundwater</w:t>
      </w:r>
      <w:r w:rsidR="00F517F8">
        <w:rPr>
          <w:rFonts w:asciiTheme="minorHAnsi" w:hAnsiTheme="minorHAnsi"/>
        </w:rPr>
        <w:t xml:space="preserve"> discharge into low lying areas of the floodplain</w:t>
      </w:r>
      <w:r w:rsidRPr="00E91711">
        <w:rPr>
          <w:rFonts w:asciiTheme="minorHAnsi" w:hAnsiTheme="minorHAnsi"/>
        </w:rPr>
        <w:t xml:space="preserve">, low turbidity, and seasonally inundated terrestrial vegetation. It was </w:t>
      </w:r>
      <w:r w:rsidR="00F15259">
        <w:rPr>
          <w:rFonts w:asciiTheme="minorHAnsi" w:hAnsiTheme="minorHAnsi"/>
        </w:rPr>
        <w:t>proposed</w:t>
      </w:r>
      <w:r w:rsidRPr="00E91711">
        <w:rPr>
          <w:rFonts w:asciiTheme="minorHAnsi" w:hAnsiTheme="minorHAnsi"/>
        </w:rPr>
        <w:t xml:space="preserve"> that an appropriate watering regime</w:t>
      </w:r>
      <w:r w:rsidR="00991E5F">
        <w:rPr>
          <w:rFonts w:asciiTheme="minorHAnsi" w:hAnsiTheme="minorHAnsi"/>
        </w:rPr>
        <w:t xml:space="preserve"> (facilitated by delivery of environmental water) </w:t>
      </w:r>
      <w:r w:rsidRPr="00E91711">
        <w:rPr>
          <w:rFonts w:asciiTheme="minorHAnsi" w:hAnsiTheme="minorHAnsi"/>
        </w:rPr>
        <w:t xml:space="preserve">would promote survival and recruitment </w:t>
      </w:r>
      <w:r w:rsidR="00F517F8">
        <w:rPr>
          <w:rFonts w:asciiTheme="minorHAnsi" w:hAnsiTheme="minorHAnsi"/>
        </w:rPr>
        <w:t xml:space="preserve">of Murray Hardyhead </w:t>
      </w:r>
      <w:r w:rsidRPr="00E91711">
        <w:rPr>
          <w:rFonts w:asciiTheme="minorHAnsi" w:hAnsiTheme="minorHAnsi"/>
        </w:rPr>
        <w:t xml:space="preserve">to </w:t>
      </w:r>
      <w:r w:rsidR="0069539E">
        <w:rPr>
          <w:rFonts w:asciiTheme="minorHAnsi" w:hAnsiTheme="minorHAnsi"/>
        </w:rPr>
        <w:t>establish</w:t>
      </w:r>
      <w:r w:rsidRPr="00E91711">
        <w:rPr>
          <w:rFonts w:asciiTheme="minorHAnsi" w:hAnsiTheme="minorHAnsi"/>
        </w:rPr>
        <w:t xml:space="preserve"> a robust, self-sustaining population if translocation efforts were successful. Given the location of the LFC, once established</w:t>
      </w:r>
      <w:r w:rsidR="00F517F8">
        <w:rPr>
          <w:rFonts w:asciiTheme="minorHAnsi" w:hAnsiTheme="minorHAnsi"/>
        </w:rPr>
        <w:t>,</w:t>
      </w:r>
      <w:r w:rsidRPr="00E91711">
        <w:rPr>
          <w:rFonts w:asciiTheme="minorHAnsi" w:hAnsiTheme="minorHAnsi"/>
        </w:rPr>
        <w:t xml:space="preserve"> a resident population would be anticipated to provide natural dispersal during future flooding events, as well as a source for subsequent translocation efforts to suitable wetland sites in the region. </w:t>
      </w:r>
    </w:p>
    <w:p w14:paraId="48AC369F" w14:textId="70607A4C" w:rsidR="00F15259" w:rsidRDefault="0069539E" w:rsidP="00F15259">
      <w:pPr>
        <w:rPr>
          <w:rFonts w:asciiTheme="minorHAnsi" w:hAnsiTheme="minorHAnsi"/>
        </w:rPr>
      </w:pPr>
      <w:r>
        <w:rPr>
          <w:rFonts w:asciiTheme="minorHAnsi" w:hAnsiTheme="minorHAnsi"/>
        </w:rPr>
        <w:t>In 2018, s</w:t>
      </w:r>
      <w:r w:rsidR="00F15259" w:rsidRPr="00E91711">
        <w:rPr>
          <w:rFonts w:asciiTheme="minorHAnsi" w:hAnsiTheme="minorHAnsi"/>
        </w:rPr>
        <w:t xml:space="preserve">taff from MDWWG and HLH Trust conducted works to ensure environmental water could be delivered to the </w:t>
      </w:r>
      <w:r w:rsidR="00F15259">
        <w:rPr>
          <w:rFonts w:asciiTheme="minorHAnsi" w:hAnsiTheme="minorHAnsi"/>
        </w:rPr>
        <w:t>LFC</w:t>
      </w:r>
      <w:r w:rsidR="00F15259" w:rsidRPr="00E91711">
        <w:rPr>
          <w:rFonts w:asciiTheme="minorHAnsi" w:hAnsiTheme="minorHAnsi"/>
        </w:rPr>
        <w:t xml:space="preserve"> ‘as needs’ via gravity fed pipes at the eastern end of the LFC. </w:t>
      </w:r>
      <w:r w:rsidR="00F15259">
        <w:rPr>
          <w:rFonts w:asciiTheme="minorHAnsi" w:hAnsiTheme="minorHAnsi"/>
        </w:rPr>
        <w:t xml:space="preserve"> </w:t>
      </w:r>
      <w:r>
        <w:rPr>
          <w:rFonts w:asciiTheme="minorHAnsi" w:hAnsiTheme="minorHAnsi"/>
        </w:rPr>
        <w:t>I</w:t>
      </w:r>
      <w:r w:rsidR="00F15259">
        <w:rPr>
          <w:rFonts w:asciiTheme="minorHAnsi" w:hAnsiTheme="minorHAnsi"/>
        </w:rPr>
        <w:t xml:space="preserve">n 2020, DPI Fisheries funded the installation of meters to permit use of </w:t>
      </w:r>
      <w:r w:rsidR="005A20F9">
        <w:rPr>
          <w:rFonts w:asciiTheme="minorHAnsi" w:hAnsiTheme="minorHAnsi"/>
        </w:rPr>
        <w:t xml:space="preserve">the </w:t>
      </w:r>
      <w:r w:rsidR="00F15259">
        <w:rPr>
          <w:rFonts w:asciiTheme="minorHAnsi" w:hAnsiTheme="minorHAnsi"/>
        </w:rPr>
        <w:t xml:space="preserve">existing </w:t>
      </w:r>
      <w:r w:rsidR="005A20F9">
        <w:rPr>
          <w:rFonts w:asciiTheme="minorHAnsi" w:hAnsiTheme="minorHAnsi"/>
        </w:rPr>
        <w:t xml:space="preserve">licensed </w:t>
      </w:r>
      <w:r w:rsidR="00F15259">
        <w:rPr>
          <w:rFonts w:asciiTheme="minorHAnsi" w:hAnsiTheme="minorHAnsi"/>
        </w:rPr>
        <w:t xml:space="preserve">syphons (from the Frenchmans Creek to the </w:t>
      </w:r>
      <w:r w:rsidR="00C93168">
        <w:rPr>
          <w:rFonts w:asciiTheme="minorHAnsi" w:hAnsiTheme="minorHAnsi"/>
        </w:rPr>
        <w:t>LFC</w:t>
      </w:r>
      <w:r w:rsidR="00F15259">
        <w:rPr>
          <w:rFonts w:asciiTheme="minorHAnsi" w:hAnsiTheme="minorHAnsi"/>
        </w:rPr>
        <w:t>) to facilitate watering of the wetland in drought situations whereby use of the primary watering infrastructure was precluded by insufficient water level in the Frenchmans Creek water source.</w:t>
      </w:r>
    </w:p>
    <w:p w14:paraId="11B847C8" w14:textId="04AF0DD5" w:rsidR="00F15259" w:rsidRDefault="00F15259" w:rsidP="00F15259">
      <w:pPr>
        <w:rPr>
          <w:rFonts w:asciiTheme="minorHAnsi" w:hAnsiTheme="minorHAnsi"/>
        </w:rPr>
      </w:pPr>
      <w:r w:rsidRPr="00E91711">
        <w:rPr>
          <w:rFonts w:asciiTheme="minorHAnsi" w:hAnsiTheme="minorHAnsi"/>
        </w:rPr>
        <w:t>An additional surrogate</w:t>
      </w:r>
      <w:r>
        <w:rPr>
          <w:rFonts w:asciiTheme="minorHAnsi" w:hAnsiTheme="minorHAnsi"/>
        </w:rPr>
        <w:t xml:space="preserve"> refuge </w:t>
      </w:r>
      <w:r w:rsidR="00C93168">
        <w:rPr>
          <w:rFonts w:asciiTheme="minorHAnsi" w:hAnsiTheme="minorHAnsi"/>
        </w:rPr>
        <w:t xml:space="preserve">dam </w:t>
      </w:r>
      <w:r>
        <w:rPr>
          <w:rFonts w:asciiTheme="minorHAnsi" w:hAnsiTheme="minorHAnsi"/>
        </w:rPr>
        <w:t>(approximately 5m x 12m; depth 1</w:t>
      </w:r>
      <w:r>
        <w:rPr>
          <w:rFonts w:asciiTheme="minorHAnsi" w:hAnsiTheme="minorHAnsi" w:cstheme="minorHAnsi"/>
        </w:rPr>
        <w:t>–</w:t>
      </w:r>
      <w:r>
        <w:rPr>
          <w:rFonts w:asciiTheme="minorHAnsi" w:hAnsiTheme="minorHAnsi"/>
        </w:rPr>
        <w:t>1.5m)</w:t>
      </w:r>
      <w:r w:rsidRPr="00E91711">
        <w:rPr>
          <w:rFonts w:asciiTheme="minorHAnsi" w:hAnsiTheme="minorHAnsi"/>
        </w:rPr>
        <w:t xml:space="preserve"> was constructed</w:t>
      </w:r>
      <w:r w:rsidR="0069539E">
        <w:rPr>
          <w:rFonts w:asciiTheme="minorHAnsi" w:hAnsiTheme="minorHAnsi"/>
        </w:rPr>
        <w:t xml:space="preserve"> in 2018</w:t>
      </w:r>
      <w:r w:rsidRPr="00E91711">
        <w:rPr>
          <w:rFonts w:asciiTheme="minorHAnsi" w:hAnsiTheme="minorHAnsi"/>
        </w:rPr>
        <w:t xml:space="preserve"> by the HLH</w:t>
      </w:r>
      <w:r w:rsidR="0069539E">
        <w:rPr>
          <w:rFonts w:asciiTheme="minorHAnsi" w:hAnsiTheme="minorHAnsi"/>
        </w:rPr>
        <w:t> </w:t>
      </w:r>
      <w:r w:rsidRPr="00E91711">
        <w:rPr>
          <w:rFonts w:asciiTheme="minorHAnsi" w:hAnsiTheme="minorHAnsi"/>
        </w:rPr>
        <w:t>Trust</w:t>
      </w:r>
      <w:r w:rsidR="0069539E">
        <w:rPr>
          <w:rFonts w:asciiTheme="minorHAnsi" w:hAnsiTheme="minorHAnsi"/>
        </w:rPr>
        <w:t>,</w:t>
      </w:r>
      <w:r w:rsidRPr="00E91711">
        <w:rPr>
          <w:rFonts w:asciiTheme="minorHAnsi" w:hAnsiTheme="minorHAnsi"/>
        </w:rPr>
        <w:t xml:space="preserve"> adjacent to the LFC release site at an elevation </w:t>
      </w:r>
      <w:r w:rsidR="0069539E">
        <w:rPr>
          <w:rFonts w:asciiTheme="minorHAnsi" w:hAnsiTheme="minorHAnsi"/>
        </w:rPr>
        <w:t>above</w:t>
      </w:r>
      <w:r w:rsidRPr="00E91711">
        <w:rPr>
          <w:rFonts w:asciiTheme="minorHAnsi" w:hAnsiTheme="minorHAnsi"/>
        </w:rPr>
        <w:t xml:space="preserve"> the 2016 Murray River flood event</w:t>
      </w:r>
      <w:r>
        <w:rPr>
          <w:rFonts w:asciiTheme="minorHAnsi" w:hAnsiTheme="minorHAnsi"/>
        </w:rPr>
        <w:t xml:space="preserve"> (Figure </w:t>
      </w:r>
      <w:r w:rsidR="006E06CF">
        <w:rPr>
          <w:rFonts w:asciiTheme="minorHAnsi" w:hAnsiTheme="minorHAnsi"/>
        </w:rPr>
        <w:t>4</w:t>
      </w:r>
      <w:r>
        <w:rPr>
          <w:rFonts w:asciiTheme="minorHAnsi" w:hAnsiTheme="minorHAnsi"/>
        </w:rPr>
        <w:t>)</w:t>
      </w:r>
      <w:r w:rsidRPr="00E91711">
        <w:rPr>
          <w:rFonts w:asciiTheme="minorHAnsi" w:hAnsiTheme="minorHAnsi"/>
        </w:rPr>
        <w:t>. The dam was fitted with a solar powered pump to f</w:t>
      </w:r>
      <w:r>
        <w:rPr>
          <w:rFonts w:asciiTheme="minorHAnsi" w:hAnsiTheme="minorHAnsi"/>
        </w:rPr>
        <w:t xml:space="preserve">ill it </w:t>
      </w:r>
      <w:r w:rsidRPr="00E91711">
        <w:rPr>
          <w:rFonts w:asciiTheme="minorHAnsi" w:hAnsiTheme="minorHAnsi"/>
        </w:rPr>
        <w:t>from the LFC</w:t>
      </w:r>
      <w:r>
        <w:rPr>
          <w:rFonts w:asciiTheme="minorHAnsi" w:hAnsiTheme="minorHAnsi"/>
        </w:rPr>
        <w:t xml:space="preserve"> and maintain it at a depth of between ~1m and 1.5m via a float valve and switch. The surrogate </w:t>
      </w:r>
      <w:r w:rsidR="008F187D">
        <w:rPr>
          <w:rFonts w:asciiTheme="minorHAnsi" w:hAnsiTheme="minorHAnsi"/>
        </w:rPr>
        <w:t xml:space="preserve">dam </w:t>
      </w:r>
      <w:r>
        <w:rPr>
          <w:rFonts w:asciiTheme="minorHAnsi" w:hAnsiTheme="minorHAnsi"/>
        </w:rPr>
        <w:t>was also fitted with</w:t>
      </w:r>
      <w:r w:rsidRPr="00E91711">
        <w:rPr>
          <w:rFonts w:asciiTheme="minorHAnsi" w:hAnsiTheme="minorHAnsi"/>
        </w:rPr>
        <w:t xml:space="preserve"> bird netting to minimize predation</w:t>
      </w:r>
      <w:r>
        <w:rPr>
          <w:rFonts w:asciiTheme="minorHAnsi" w:hAnsiTheme="minorHAnsi"/>
        </w:rPr>
        <w:t xml:space="preserve">, and dead lignum and saltbush were collected </w:t>
      </w:r>
      <w:r w:rsidR="0069539E">
        <w:rPr>
          <w:rFonts w:asciiTheme="minorHAnsi" w:hAnsiTheme="minorHAnsi"/>
        </w:rPr>
        <w:t xml:space="preserve">from the nearby floodplain </w:t>
      </w:r>
      <w:r>
        <w:rPr>
          <w:rFonts w:asciiTheme="minorHAnsi" w:hAnsiTheme="minorHAnsi"/>
        </w:rPr>
        <w:t>and p</w:t>
      </w:r>
      <w:r w:rsidR="0069539E">
        <w:rPr>
          <w:rFonts w:asciiTheme="minorHAnsi" w:hAnsiTheme="minorHAnsi"/>
        </w:rPr>
        <w:t>l</w:t>
      </w:r>
      <w:r>
        <w:rPr>
          <w:rFonts w:asciiTheme="minorHAnsi" w:hAnsiTheme="minorHAnsi"/>
        </w:rPr>
        <w:t xml:space="preserve">aced within </w:t>
      </w:r>
      <w:r w:rsidR="0069539E">
        <w:rPr>
          <w:rFonts w:asciiTheme="minorHAnsi" w:hAnsiTheme="minorHAnsi"/>
        </w:rPr>
        <w:t xml:space="preserve">the dam </w:t>
      </w:r>
      <w:r w:rsidR="001F2B14">
        <w:rPr>
          <w:rFonts w:asciiTheme="minorHAnsi" w:hAnsiTheme="minorHAnsi"/>
        </w:rPr>
        <w:t xml:space="preserve">in March 2019 </w:t>
      </w:r>
      <w:r>
        <w:rPr>
          <w:rFonts w:asciiTheme="minorHAnsi" w:hAnsiTheme="minorHAnsi"/>
        </w:rPr>
        <w:t>to provide breeding substrate a</w:t>
      </w:r>
      <w:r w:rsidR="00D53AB8">
        <w:rPr>
          <w:rFonts w:asciiTheme="minorHAnsi" w:hAnsiTheme="minorHAnsi"/>
        </w:rPr>
        <w:t>n</w:t>
      </w:r>
      <w:r>
        <w:rPr>
          <w:rFonts w:asciiTheme="minorHAnsi" w:hAnsiTheme="minorHAnsi"/>
        </w:rPr>
        <w:t>d additional cover (Figure 3).</w:t>
      </w:r>
      <w:r w:rsidRPr="00E91711">
        <w:rPr>
          <w:rFonts w:asciiTheme="minorHAnsi" w:hAnsiTheme="minorHAnsi"/>
        </w:rPr>
        <w:t xml:space="preserve"> </w:t>
      </w:r>
    </w:p>
    <w:p w14:paraId="65A68B36" w14:textId="77777777" w:rsidR="00F15259" w:rsidRPr="0023142C" w:rsidRDefault="00F15259" w:rsidP="00F15259">
      <w:pPr>
        <w:rPr>
          <w:rFonts w:asciiTheme="minorHAnsi" w:hAnsiTheme="minorHAnsi"/>
        </w:rPr>
      </w:pPr>
      <w:r w:rsidRPr="0023142C">
        <w:rPr>
          <w:rFonts w:asciiTheme="minorHAnsi" w:hAnsiTheme="minorHAnsi"/>
        </w:rPr>
        <w:t>A sub sample of the translocated population was released in the surrogate dam as a contingency measure to:</w:t>
      </w:r>
    </w:p>
    <w:p w14:paraId="4137825D" w14:textId="6183BF85" w:rsidR="00F15259" w:rsidRPr="0023142C" w:rsidRDefault="00F15259" w:rsidP="00F15259">
      <w:pPr>
        <w:pStyle w:val="ListParagraph"/>
        <w:numPr>
          <w:ilvl w:val="0"/>
          <w:numId w:val="5"/>
        </w:numPr>
      </w:pPr>
      <w:proofErr w:type="gramStart"/>
      <w:r w:rsidRPr="0023142C">
        <w:t>provide</w:t>
      </w:r>
      <w:proofErr w:type="gramEnd"/>
      <w:r w:rsidRPr="0023142C">
        <w:t xml:space="preserve"> a source for re-establishing </w:t>
      </w:r>
      <w:r w:rsidR="00727397" w:rsidRPr="0023142C">
        <w:t>an</w:t>
      </w:r>
      <w:r w:rsidRPr="0023142C">
        <w:t xml:space="preserve"> LFC population in the event flooding occurs in the next 1</w:t>
      </w:r>
      <w:r w:rsidRPr="0023142C">
        <w:rPr>
          <w:rFonts w:cstheme="minorHAnsi"/>
        </w:rPr>
        <w:t>–</w:t>
      </w:r>
      <w:r w:rsidRPr="0023142C">
        <w:t>3 years during which the population disperses from LFC</w:t>
      </w:r>
      <w:r>
        <w:t xml:space="preserve"> or is extirpated (i.e. contingency)</w:t>
      </w:r>
      <w:r w:rsidRPr="0023142C">
        <w:t>.</w:t>
      </w:r>
    </w:p>
    <w:p w14:paraId="09910B45" w14:textId="44A2DA3A" w:rsidR="00F15259" w:rsidRDefault="00F15259" w:rsidP="00F15259">
      <w:pPr>
        <w:pStyle w:val="ListParagraph"/>
        <w:numPr>
          <w:ilvl w:val="0"/>
          <w:numId w:val="5"/>
        </w:numPr>
      </w:pPr>
      <w:proofErr w:type="gramStart"/>
      <w:r w:rsidRPr="0023142C">
        <w:t>provide</w:t>
      </w:r>
      <w:proofErr w:type="gramEnd"/>
      <w:r w:rsidRPr="0023142C">
        <w:t xml:space="preserve"> a source for establishing additional populations in appropriate far</w:t>
      </w:r>
      <w:r w:rsidR="0070264B">
        <w:t>-</w:t>
      </w:r>
      <w:r w:rsidRPr="0023142C">
        <w:t>west NSW wetlands (without the need to take fish f</w:t>
      </w:r>
      <w:r>
        <w:t>r</w:t>
      </w:r>
      <w:r w:rsidRPr="0023142C">
        <w:t>om the new LFC population itself)</w:t>
      </w:r>
      <w:r>
        <w:t>.</w:t>
      </w:r>
    </w:p>
    <w:p w14:paraId="17E5098D" w14:textId="77777777" w:rsidR="00F15259" w:rsidRPr="00E91711" w:rsidRDefault="00F15259" w:rsidP="000735CE">
      <w:pPr>
        <w:rPr>
          <w:rFonts w:asciiTheme="minorHAnsi" w:hAnsiTheme="minorHAnsi"/>
        </w:rPr>
      </w:pPr>
    </w:p>
    <w:p w14:paraId="48F6FF9E" w14:textId="53E8CEEC" w:rsidR="000735CE" w:rsidRPr="00E91711" w:rsidRDefault="003D5379" w:rsidP="000735CE">
      <w:pPr>
        <w:jc w:val="center"/>
        <w:rPr>
          <w:rFonts w:asciiTheme="minorHAnsi" w:hAnsiTheme="minorHAnsi"/>
        </w:rPr>
      </w:pPr>
      <w:r>
        <w:rPr>
          <w:rFonts w:asciiTheme="minorHAnsi" w:hAnsiTheme="minorHAnsi"/>
          <w:bCs/>
          <w:noProof/>
          <w:sz w:val="18"/>
          <w:szCs w:val="18"/>
          <w:lang w:val="en-AU" w:eastAsia="en-AU"/>
        </w:rPr>
        <w:drawing>
          <wp:inline distT="0" distB="0" distL="0" distR="0" wp14:anchorId="415606CA" wp14:editId="1ADDA12F">
            <wp:extent cx="5194184" cy="3391415"/>
            <wp:effectExtent l="19050" t="19050" r="2603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2191" cy="3416231"/>
                    </a:xfrm>
                    <a:prstGeom prst="rect">
                      <a:avLst/>
                    </a:prstGeom>
                    <a:noFill/>
                    <a:ln>
                      <a:solidFill>
                        <a:schemeClr val="tx1"/>
                      </a:solidFill>
                    </a:ln>
                  </pic:spPr>
                </pic:pic>
              </a:graphicData>
            </a:graphic>
          </wp:inline>
        </w:drawing>
      </w:r>
      <w:r>
        <w:rPr>
          <w:rFonts w:asciiTheme="minorHAnsi" w:hAnsiTheme="minorHAnsi"/>
          <w:noProof/>
          <w:lang w:val="en-AU" w:eastAsia="en-AU"/>
        </w:rPr>
        <w:drawing>
          <wp:inline distT="0" distB="0" distL="0" distR="0" wp14:anchorId="7161FBEC" wp14:editId="3DD05BAE">
            <wp:extent cx="5200260" cy="3416128"/>
            <wp:effectExtent l="19050" t="19050" r="19685" b="133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9729" cy="3442056"/>
                    </a:xfrm>
                    <a:prstGeom prst="rect">
                      <a:avLst/>
                    </a:prstGeom>
                    <a:noFill/>
                    <a:ln>
                      <a:solidFill>
                        <a:schemeClr val="tx1"/>
                      </a:solidFill>
                    </a:ln>
                  </pic:spPr>
                </pic:pic>
              </a:graphicData>
            </a:graphic>
          </wp:inline>
        </w:drawing>
      </w:r>
    </w:p>
    <w:p w14:paraId="48F6FF9F" w14:textId="2AC8635A" w:rsidR="000735CE" w:rsidRPr="00E91711" w:rsidRDefault="000735CE" w:rsidP="000735CE">
      <w:pPr>
        <w:rPr>
          <w:rFonts w:asciiTheme="minorHAnsi" w:hAnsiTheme="minorHAnsi"/>
        </w:rPr>
      </w:pPr>
      <w:r w:rsidRPr="00E91711">
        <w:rPr>
          <w:rFonts w:asciiTheme="minorHAnsi" w:hAnsiTheme="minorHAnsi"/>
          <w:b/>
        </w:rPr>
        <w:t xml:space="preserve">Figure </w:t>
      </w:r>
      <w:r w:rsidR="006E06CF">
        <w:rPr>
          <w:rFonts w:asciiTheme="minorHAnsi" w:hAnsiTheme="minorHAnsi"/>
          <w:b/>
        </w:rPr>
        <w:t>2</w:t>
      </w:r>
      <w:r w:rsidRPr="00E91711">
        <w:rPr>
          <w:rFonts w:asciiTheme="minorHAnsi" w:hAnsiTheme="minorHAnsi"/>
        </w:rPr>
        <w:t xml:space="preserve">. Location of </w:t>
      </w:r>
      <w:r w:rsidR="00C93168">
        <w:rPr>
          <w:rFonts w:asciiTheme="minorHAnsi" w:hAnsiTheme="minorHAnsi"/>
        </w:rPr>
        <w:t>LFC</w:t>
      </w:r>
      <w:r w:rsidRPr="00E91711">
        <w:rPr>
          <w:rFonts w:asciiTheme="minorHAnsi" w:hAnsiTheme="minorHAnsi"/>
        </w:rPr>
        <w:t>, Wingillie Station</w:t>
      </w:r>
      <w:r>
        <w:rPr>
          <w:rFonts w:asciiTheme="minorHAnsi" w:hAnsiTheme="minorHAnsi"/>
        </w:rPr>
        <w:t xml:space="preserve"> (images courtesy Google Earth</w:t>
      </w:r>
      <w:r w:rsidR="003D5379">
        <w:rPr>
          <w:rFonts w:asciiTheme="minorHAnsi" w:hAnsiTheme="minorHAnsi"/>
        </w:rPr>
        <w:t xml:space="preserve"> April 2019</w:t>
      </w:r>
      <w:r>
        <w:rPr>
          <w:rFonts w:asciiTheme="minorHAnsi" w:hAnsiTheme="minorHAnsi"/>
        </w:rPr>
        <w:t>)</w:t>
      </w:r>
      <w:r w:rsidRPr="00E91711">
        <w:rPr>
          <w:rFonts w:asciiTheme="minorHAnsi" w:hAnsiTheme="minorHAnsi"/>
        </w:rPr>
        <w:t>.</w:t>
      </w:r>
    </w:p>
    <w:p w14:paraId="48F6FFA0" w14:textId="77777777" w:rsidR="000735CE" w:rsidRPr="00E91711" w:rsidRDefault="000735CE" w:rsidP="006E06CF">
      <w:pPr>
        <w:jc w:val="center"/>
        <w:rPr>
          <w:rFonts w:asciiTheme="minorHAnsi" w:hAnsiTheme="minorHAnsi"/>
        </w:rPr>
      </w:pPr>
      <w:r w:rsidRPr="00E91711">
        <w:rPr>
          <w:rFonts w:asciiTheme="minorHAnsi" w:hAnsiTheme="minorHAnsi"/>
          <w:noProof/>
          <w:lang w:val="en-AU" w:eastAsia="en-AU"/>
        </w:rPr>
        <w:lastRenderedPageBreak/>
        <w:drawing>
          <wp:inline distT="0" distB="0" distL="0" distR="0" wp14:anchorId="48F70059" wp14:editId="4A6DEB9E">
            <wp:extent cx="3394808" cy="2543862"/>
            <wp:effectExtent l="19050" t="19050" r="15240" b="27940"/>
            <wp:docPr id="61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5"/>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3430490" cy="2570600"/>
                    </a:xfrm>
                    <a:prstGeom prst="rect">
                      <a:avLst/>
                    </a:prstGeom>
                    <a:noFill/>
                    <a:ln>
                      <a:solidFill>
                        <a:schemeClr val="tx1"/>
                      </a:solidFill>
                    </a:ln>
                    <a:effectLst/>
                  </pic:spPr>
                </pic:pic>
              </a:graphicData>
            </a:graphic>
          </wp:inline>
        </w:drawing>
      </w:r>
      <w:r w:rsidRPr="00E91711">
        <w:rPr>
          <w:rFonts w:asciiTheme="minorHAnsi" w:hAnsiTheme="minorHAnsi"/>
          <w:noProof/>
          <w:lang w:val="en-AU" w:eastAsia="en-AU"/>
        </w:rPr>
        <w:drawing>
          <wp:inline distT="0" distB="0" distL="0" distR="0" wp14:anchorId="48F7005B" wp14:editId="48F7005C">
            <wp:extent cx="5425440" cy="1593434"/>
            <wp:effectExtent l="19050" t="19050" r="22860" b="260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5465872" cy="1605309"/>
                    </a:xfrm>
                    <a:prstGeom prst="rect">
                      <a:avLst/>
                    </a:prstGeom>
                    <a:noFill/>
                    <a:ln>
                      <a:solidFill>
                        <a:schemeClr val="tx1"/>
                      </a:solidFill>
                    </a:ln>
                    <a:effectLst/>
                  </pic:spPr>
                </pic:pic>
              </a:graphicData>
            </a:graphic>
          </wp:inline>
        </w:drawing>
      </w:r>
    </w:p>
    <w:p w14:paraId="48F6FFA1" w14:textId="7D59F71A" w:rsidR="000735CE" w:rsidRPr="00E91711" w:rsidRDefault="000735CE" w:rsidP="006E06CF">
      <w:pPr>
        <w:jc w:val="center"/>
        <w:rPr>
          <w:rFonts w:asciiTheme="minorHAnsi" w:hAnsiTheme="minorHAnsi"/>
        </w:rPr>
      </w:pPr>
      <w:r w:rsidRPr="00E91711">
        <w:rPr>
          <w:rFonts w:asciiTheme="minorHAnsi" w:hAnsiTheme="minorHAnsi"/>
          <w:b/>
        </w:rPr>
        <w:t xml:space="preserve">Figure </w:t>
      </w:r>
      <w:r w:rsidR="006E06CF">
        <w:rPr>
          <w:rFonts w:asciiTheme="minorHAnsi" w:hAnsiTheme="minorHAnsi"/>
          <w:b/>
        </w:rPr>
        <w:t>3</w:t>
      </w:r>
      <w:r w:rsidRPr="00E91711">
        <w:rPr>
          <w:rFonts w:asciiTheme="minorHAnsi" w:hAnsiTheme="minorHAnsi"/>
        </w:rPr>
        <w:t xml:space="preserve">. </w:t>
      </w:r>
      <w:r>
        <w:rPr>
          <w:rFonts w:asciiTheme="minorHAnsi" w:hAnsiTheme="minorHAnsi"/>
        </w:rPr>
        <w:t>Residual pools in LFC in March 2018, prior to delivery of environmental water (photos I. Ellis)</w:t>
      </w:r>
      <w:r w:rsidRPr="00E91711">
        <w:rPr>
          <w:rFonts w:asciiTheme="minorHAnsi" w:hAnsiTheme="minorHAnsi"/>
        </w:rPr>
        <w:t>.</w:t>
      </w:r>
    </w:p>
    <w:p w14:paraId="3AC895D9" w14:textId="77777777" w:rsidR="00C74C47" w:rsidRPr="00C74C47" w:rsidRDefault="00C74C47" w:rsidP="009623E2">
      <w:pPr>
        <w:spacing w:after="0" w:line="240" w:lineRule="auto"/>
        <w:ind w:left="1128"/>
        <w:jc w:val="center"/>
      </w:pPr>
    </w:p>
    <w:p w14:paraId="3C297E53" w14:textId="77777777" w:rsidR="00C74C47" w:rsidRPr="00C74C47" w:rsidRDefault="00C74C47" w:rsidP="009623E2">
      <w:pPr>
        <w:tabs>
          <w:tab w:val="left" w:pos="4224"/>
        </w:tabs>
        <w:spacing w:after="0" w:line="240" w:lineRule="auto"/>
        <w:ind w:left="1128"/>
        <w:jc w:val="center"/>
      </w:pPr>
      <w:r w:rsidRPr="00C74C47">
        <w:rPr>
          <w:noProof/>
          <w:lang w:val="en-AU" w:eastAsia="en-AU"/>
        </w:rPr>
        <w:drawing>
          <wp:inline distT="0" distB="0" distL="0" distR="0" wp14:anchorId="64C4997A" wp14:editId="7B4C829A">
            <wp:extent cx="2811683" cy="1653029"/>
            <wp:effectExtent l="19050" t="19050" r="27305" b="234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rcRect t="10840" b="10802"/>
                    <a:stretch/>
                  </pic:blipFill>
                  <pic:spPr bwMode="auto">
                    <a:xfrm>
                      <a:off x="0" y="0"/>
                      <a:ext cx="2815441" cy="165523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EDFFD7D" w14:textId="77777777" w:rsidR="00C74C47" w:rsidRPr="00C74C47" w:rsidRDefault="00C74C47" w:rsidP="009623E2">
      <w:pPr>
        <w:tabs>
          <w:tab w:val="left" w:pos="4224"/>
        </w:tabs>
        <w:spacing w:after="0" w:line="240" w:lineRule="auto"/>
        <w:ind w:left="1128"/>
        <w:jc w:val="center"/>
      </w:pPr>
      <w:r w:rsidRPr="00C74C47">
        <w:rPr>
          <w:noProof/>
          <w:lang w:val="en-AU" w:eastAsia="en-AU"/>
        </w:rPr>
        <w:drawing>
          <wp:inline distT="0" distB="0" distL="0" distR="0" wp14:anchorId="00859D23" wp14:editId="24E9B8EA">
            <wp:extent cx="2732617" cy="1689761"/>
            <wp:effectExtent l="19050" t="19050" r="10795" b="247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55505" cy="1703914"/>
                    </a:xfrm>
                    <a:prstGeom prst="rect">
                      <a:avLst/>
                    </a:prstGeom>
                    <a:noFill/>
                    <a:ln>
                      <a:solidFill>
                        <a:schemeClr val="tx1"/>
                      </a:solidFill>
                    </a:ln>
                  </pic:spPr>
                </pic:pic>
              </a:graphicData>
            </a:graphic>
          </wp:inline>
        </w:drawing>
      </w:r>
    </w:p>
    <w:p w14:paraId="120C54E4" w14:textId="77777777" w:rsidR="00C74C47" w:rsidRPr="00C74C47" w:rsidRDefault="00C74C47" w:rsidP="00C74C47">
      <w:pPr>
        <w:spacing w:after="0" w:line="240" w:lineRule="auto"/>
        <w:ind w:left="1128"/>
        <w:jc w:val="center"/>
      </w:pPr>
    </w:p>
    <w:p w14:paraId="7E21764E" w14:textId="6E63FD76" w:rsidR="00C74C47" w:rsidRPr="00C74C47" w:rsidRDefault="00C74C47" w:rsidP="00C74C47">
      <w:pPr>
        <w:rPr>
          <w:rFonts w:asciiTheme="minorHAnsi" w:hAnsiTheme="minorHAnsi"/>
        </w:rPr>
      </w:pPr>
      <w:r w:rsidRPr="00C74C47">
        <w:rPr>
          <w:rFonts w:asciiTheme="minorHAnsi" w:hAnsiTheme="minorHAnsi"/>
          <w:b/>
          <w:bCs/>
        </w:rPr>
        <w:t xml:space="preserve">Figure </w:t>
      </w:r>
      <w:r w:rsidR="006E06CF">
        <w:rPr>
          <w:rFonts w:asciiTheme="minorHAnsi" w:hAnsiTheme="minorHAnsi"/>
          <w:b/>
          <w:bCs/>
        </w:rPr>
        <w:t>4</w:t>
      </w:r>
      <w:r w:rsidRPr="00C74C47">
        <w:rPr>
          <w:rFonts w:asciiTheme="minorHAnsi" w:hAnsiTheme="minorHAnsi"/>
        </w:rPr>
        <w:t>. Surrogate refuge dam constructed on higher ground adjacent to LFC</w:t>
      </w:r>
      <w:r w:rsidR="001F2B14">
        <w:rPr>
          <w:rFonts w:asciiTheme="minorHAnsi" w:hAnsiTheme="minorHAnsi"/>
        </w:rPr>
        <w:t xml:space="preserve"> </w:t>
      </w:r>
      <w:r w:rsidRPr="00C74C47">
        <w:rPr>
          <w:rFonts w:asciiTheme="minorHAnsi" w:hAnsiTheme="minorHAnsi"/>
        </w:rPr>
        <w:t>(photos I. Ellis).</w:t>
      </w:r>
    </w:p>
    <w:p w14:paraId="111CBF4D" w14:textId="77777777" w:rsidR="009623E2" w:rsidRDefault="009623E2" w:rsidP="00C06D06">
      <w:pPr>
        <w:rPr>
          <w:b/>
        </w:rPr>
      </w:pPr>
    </w:p>
    <w:p w14:paraId="48F6FFA9" w14:textId="7F6998ED" w:rsidR="000735CE" w:rsidRPr="00C06D06" w:rsidRDefault="000735CE" w:rsidP="00C06D06">
      <w:pPr>
        <w:rPr>
          <w:b/>
        </w:rPr>
      </w:pPr>
      <w:r w:rsidRPr="00C06D06">
        <w:rPr>
          <w:b/>
        </w:rPr>
        <w:lastRenderedPageBreak/>
        <w:t>Seasonal watering regime</w:t>
      </w:r>
      <w:r w:rsidR="006E06CF">
        <w:rPr>
          <w:b/>
        </w:rPr>
        <w:t xml:space="preserve"> in Little Frenchmans Creek</w:t>
      </w:r>
    </w:p>
    <w:p w14:paraId="3443C640" w14:textId="1E600403" w:rsidR="008F187D" w:rsidRDefault="00B655D8" w:rsidP="000735CE">
      <w:pPr>
        <w:rPr>
          <w:rFonts w:asciiTheme="minorHAnsi" w:hAnsiTheme="minorHAnsi"/>
        </w:rPr>
      </w:pPr>
      <w:r>
        <w:rPr>
          <w:rFonts w:asciiTheme="minorHAnsi" w:hAnsiTheme="minorHAnsi"/>
        </w:rPr>
        <w:t>A</w:t>
      </w:r>
      <w:r w:rsidRPr="0037441C">
        <w:rPr>
          <w:rFonts w:asciiTheme="minorHAnsi" w:hAnsiTheme="minorHAnsi"/>
        </w:rPr>
        <w:t xml:space="preserve"> seasonal watering regime</w:t>
      </w:r>
      <w:r w:rsidRPr="00E91711">
        <w:rPr>
          <w:rFonts w:asciiTheme="minorHAnsi" w:hAnsiTheme="minorHAnsi"/>
        </w:rPr>
        <w:t xml:space="preserve"> </w:t>
      </w:r>
      <w:r>
        <w:rPr>
          <w:rFonts w:asciiTheme="minorHAnsi" w:hAnsiTheme="minorHAnsi"/>
        </w:rPr>
        <w:t>was</w:t>
      </w:r>
      <w:r w:rsidRPr="00E91711">
        <w:rPr>
          <w:rFonts w:asciiTheme="minorHAnsi" w:hAnsiTheme="minorHAnsi"/>
        </w:rPr>
        <w:t xml:space="preserve"> </w:t>
      </w:r>
      <w:r w:rsidR="0028483B">
        <w:rPr>
          <w:rFonts w:asciiTheme="minorHAnsi" w:hAnsiTheme="minorHAnsi"/>
        </w:rPr>
        <w:t xml:space="preserve">proposed for </w:t>
      </w:r>
      <w:r w:rsidRPr="00E91711">
        <w:rPr>
          <w:rFonts w:asciiTheme="minorHAnsi" w:hAnsiTheme="minorHAnsi"/>
        </w:rPr>
        <w:t>implement</w:t>
      </w:r>
      <w:r w:rsidR="0028483B">
        <w:rPr>
          <w:rFonts w:asciiTheme="minorHAnsi" w:hAnsiTheme="minorHAnsi"/>
        </w:rPr>
        <w:t>ation</w:t>
      </w:r>
      <w:r w:rsidRPr="00E91711">
        <w:rPr>
          <w:rFonts w:asciiTheme="minorHAnsi" w:hAnsiTheme="minorHAnsi"/>
        </w:rPr>
        <w:t xml:space="preserve"> </w:t>
      </w:r>
      <w:r>
        <w:rPr>
          <w:rFonts w:asciiTheme="minorHAnsi" w:hAnsiTheme="minorHAnsi"/>
        </w:rPr>
        <w:t xml:space="preserve">in LFC via delivery of environmental water (beginning in October 2018) </w:t>
      </w:r>
      <w:r w:rsidRPr="00E91711">
        <w:rPr>
          <w:rFonts w:asciiTheme="minorHAnsi" w:hAnsiTheme="minorHAnsi"/>
        </w:rPr>
        <w:t xml:space="preserve">to </w:t>
      </w:r>
      <w:r>
        <w:rPr>
          <w:rFonts w:asciiTheme="minorHAnsi" w:hAnsiTheme="minorHAnsi"/>
        </w:rPr>
        <w:t>support</w:t>
      </w:r>
      <w:r w:rsidRPr="00E91711">
        <w:rPr>
          <w:rFonts w:asciiTheme="minorHAnsi" w:hAnsiTheme="minorHAnsi"/>
        </w:rPr>
        <w:t xml:space="preserve"> ephemeral wetland processes and promote the development of </w:t>
      </w:r>
      <w:r>
        <w:rPr>
          <w:rFonts w:asciiTheme="minorHAnsi" w:hAnsiTheme="minorHAnsi"/>
        </w:rPr>
        <w:t xml:space="preserve">food and </w:t>
      </w:r>
      <w:r w:rsidRPr="00E91711">
        <w:rPr>
          <w:rFonts w:asciiTheme="minorHAnsi" w:hAnsiTheme="minorHAnsi"/>
        </w:rPr>
        <w:t>breeding habitat (submerged vegetation/structure)</w:t>
      </w:r>
      <w:r>
        <w:rPr>
          <w:rFonts w:asciiTheme="minorHAnsi" w:hAnsiTheme="minorHAnsi"/>
        </w:rPr>
        <w:t xml:space="preserve"> for Murray Hardyhead</w:t>
      </w:r>
      <w:r w:rsidR="006E06CF">
        <w:rPr>
          <w:rFonts w:asciiTheme="minorHAnsi" w:hAnsiTheme="minorHAnsi"/>
        </w:rPr>
        <w:t xml:space="preserve"> (see Figure 1)</w:t>
      </w:r>
      <w:r w:rsidR="0028483B">
        <w:rPr>
          <w:rFonts w:asciiTheme="minorHAnsi" w:hAnsiTheme="minorHAnsi"/>
        </w:rPr>
        <w:t xml:space="preserve">. </w:t>
      </w:r>
      <w:r>
        <w:rPr>
          <w:rFonts w:asciiTheme="minorHAnsi" w:hAnsiTheme="minorHAnsi"/>
        </w:rPr>
        <w:t>The watering regime allow</w:t>
      </w:r>
      <w:r w:rsidR="0028483B">
        <w:rPr>
          <w:rFonts w:asciiTheme="minorHAnsi" w:hAnsiTheme="minorHAnsi"/>
        </w:rPr>
        <w:t>s</w:t>
      </w:r>
      <w:r>
        <w:rPr>
          <w:rFonts w:asciiTheme="minorHAnsi" w:hAnsiTheme="minorHAnsi"/>
        </w:rPr>
        <w:t xml:space="preserve"> for water level decrease through summer to concentrate salts and reduce competition by other less salt-tolerant fish species. </w:t>
      </w:r>
      <w:r w:rsidR="0028483B">
        <w:rPr>
          <w:rFonts w:asciiTheme="minorHAnsi" w:hAnsiTheme="minorHAnsi"/>
        </w:rPr>
        <w:t>The recommended regime is intended to be implemented on an annual ongoing basis to support the viability of the translocated population of Murray Hardyhead.</w:t>
      </w:r>
    </w:p>
    <w:p w14:paraId="48F6FFAB" w14:textId="651C4460" w:rsidR="000735CE" w:rsidRPr="00E91711" w:rsidRDefault="0028483B" w:rsidP="000735CE">
      <w:pPr>
        <w:rPr>
          <w:rFonts w:asciiTheme="minorHAnsi" w:hAnsiTheme="minorHAnsi"/>
        </w:rPr>
      </w:pPr>
      <w:r>
        <w:rPr>
          <w:rFonts w:asciiTheme="minorHAnsi" w:hAnsiTheme="minorHAnsi"/>
        </w:rPr>
        <w:t>The</w:t>
      </w:r>
      <w:r w:rsidR="000735CE" w:rsidRPr="00E91711">
        <w:rPr>
          <w:rFonts w:asciiTheme="minorHAnsi" w:hAnsiTheme="minorHAnsi"/>
        </w:rPr>
        <w:t xml:space="preserve"> proposed seasonal watering regime </w:t>
      </w:r>
      <w:r w:rsidR="007E0E31">
        <w:rPr>
          <w:rFonts w:asciiTheme="minorHAnsi" w:hAnsiTheme="minorHAnsi"/>
        </w:rPr>
        <w:t xml:space="preserve">in LFC </w:t>
      </w:r>
      <w:r w:rsidR="000735CE" w:rsidRPr="00E91711">
        <w:rPr>
          <w:rFonts w:asciiTheme="minorHAnsi" w:hAnsiTheme="minorHAnsi"/>
        </w:rPr>
        <w:t>includes:</w:t>
      </w:r>
    </w:p>
    <w:p w14:paraId="48F6FFAC" w14:textId="2D91BB68" w:rsidR="000735CE" w:rsidRPr="00E91711" w:rsidRDefault="000735CE" w:rsidP="000735CE">
      <w:pPr>
        <w:pStyle w:val="ListParagraph"/>
        <w:numPr>
          <w:ilvl w:val="0"/>
          <w:numId w:val="3"/>
        </w:numPr>
        <w:tabs>
          <w:tab w:val="clear" w:pos="340"/>
        </w:tabs>
        <w:spacing w:before="0" w:after="200" w:line="276" w:lineRule="auto"/>
      </w:pPr>
      <w:r w:rsidRPr="00E91711">
        <w:t xml:space="preserve">Top the site up (to &gt;1.5m depth in deeper pools) in August-September to induce productivity boost and associated zooplankton emergence (food), and also </w:t>
      </w:r>
      <w:r w:rsidR="0075504B">
        <w:t xml:space="preserve">sufficiently </w:t>
      </w:r>
      <w:r w:rsidRPr="00E91711">
        <w:t xml:space="preserve">inundate terrestrial structure as breeding substrate for Murray Hardyhead to utilise </w:t>
      </w:r>
      <w:r w:rsidR="0075504B">
        <w:t>throughout</w:t>
      </w:r>
      <w:r w:rsidRPr="00E91711">
        <w:t xml:space="preserve"> the primary annual October-November </w:t>
      </w:r>
      <w:r w:rsidR="0075504B">
        <w:t>season.</w:t>
      </w:r>
      <w:r w:rsidR="0020047C">
        <w:t xml:space="preserve"> It is also expected that larval Murray Hardhead are not as tolerant of high salinity as adults, and hence some reduction in salinity in spring (</w:t>
      </w:r>
      <w:r w:rsidR="007C35E3">
        <w:t xml:space="preserve">EC </w:t>
      </w:r>
      <w:r w:rsidR="007C35E3">
        <w:rPr>
          <w:rFonts w:ascii="Cambria Math" w:hAnsi="Cambria Math" w:cs="Cambria Math"/>
        </w:rPr>
        <w:t>∼</w:t>
      </w:r>
      <w:r w:rsidR="0020047C">
        <w:t>15,000</w:t>
      </w:r>
      <w:r w:rsidR="00F16191">
        <w:t>–</w:t>
      </w:r>
      <w:r w:rsidR="0020047C">
        <w:t>30,000 uS.cm</w:t>
      </w:r>
      <w:r w:rsidR="0020047C" w:rsidRPr="0020047C">
        <w:rPr>
          <w:vertAlign w:val="superscript"/>
        </w:rPr>
        <w:t>-1</w:t>
      </w:r>
      <w:r w:rsidR="0020047C">
        <w:t>) is proposed.</w:t>
      </w:r>
    </w:p>
    <w:p w14:paraId="48F6FFAD" w14:textId="386D1614" w:rsidR="000735CE" w:rsidRPr="00E91711" w:rsidRDefault="000735CE" w:rsidP="000735CE">
      <w:pPr>
        <w:pStyle w:val="ListParagraph"/>
        <w:numPr>
          <w:ilvl w:val="0"/>
          <w:numId w:val="3"/>
        </w:numPr>
        <w:tabs>
          <w:tab w:val="clear" w:pos="340"/>
        </w:tabs>
        <w:spacing w:before="0" w:after="200" w:line="276" w:lineRule="auto"/>
      </w:pPr>
      <w:r w:rsidRPr="00E91711">
        <w:t>Allow natural drawdown through mid- summer</w:t>
      </w:r>
      <w:r w:rsidR="0075504B">
        <w:t xml:space="preserve"> (retaining at least 1m maximum depth in deeper sections)</w:t>
      </w:r>
      <w:r w:rsidR="0020047C">
        <w:t xml:space="preserve"> to concentrate salts and increase electrical conductivity to </w:t>
      </w:r>
      <w:r w:rsidR="007C35E3">
        <w:t xml:space="preserve">EC of </w:t>
      </w:r>
      <w:r w:rsidR="0020047C">
        <w:t>35,000</w:t>
      </w:r>
      <w:r w:rsidR="00F16191">
        <w:t>–</w:t>
      </w:r>
      <w:r w:rsidR="0020047C">
        <w:t>60,000 uS.cm</w:t>
      </w:r>
      <w:r w:rsidR="0020047C" w:rsidRPr="0020047C">
        <w:rPr>
          <w:vertAlign w:val="superscript"/>
        </w:rPr>
        <w:t>-1</w:t>
      </w:r>
      <w:r w:rsidR="0020047C">
        <w:t>)</w:t>
      </w:r>
      <w:r w:rsidR="00CE16A4">
        <w:t>.</w:t>
      </w:r>
    </w:p>
    <w:p w14:paraId="48F6FFAE" w14:textId="4ACF4BE3" w:rsidR="000735CE" w:rsidRPr="00E91711" w:rsidRDefault="0075504B" w:rsidP="000735CE">
      <w:pPr>
        <w:pStyle w:val="ListParagraph"/>
        <w:numPr>
          <w:ilvl w:val="0"/>
          <w:numId w:val="3"/>
        </w:numPr>
        <w:tabs>
          <w:tab w:val="clear" w:pos="340"/>
        </w:tabs>
        <w:spacing w:before="0" w:after="200" w:line="276" w:lineRule="auto"/>
      </w:pPr>
      <w:r>
        <w:t>If required, t</w:t>
      </w:r>
      <w:r w:rsidR="000735CE" w:rsidRPr="00E91711">
        <w:t xml:space="preserve">op up in late January-February to maintain adequate depth </w:t>
      </w:r>
      <w:r>
        <w:t xml:space="preserve">through to winter (&gt;1m in deeper pools), maintain salinity below </w:t>
      </w:r>
      <w:r w:rsidR="007C35E3">
        <w:t xml:space="preserve">an EC of </w:t>
      </w:r>
      <w:r>
        <w:rPr>
          <w:lang w:val="en-GB"/>
        </w:rPr>
        <w:t xml:space="preserve">60,000 </w:t>
      </w:r>
      <w:r w:rsidR="008F187D">
        <w:t>uS</w:t>
      </w:r>
      <w:r>
        <w:t>.cm</w:t>
      </w:r>
      <w:r w:rsidRPr="000315BB">
        <w:rPr>
          <w:vertAlign w:val="superscript"/>
        </w:rPr>
        <w:t>-1</w:t>
      </w:r>
      <w:r>
        <w:t xml:space="preserve"> (upper limit targeted by fish ecologists) </w:t>
      </w:r>
      <w:r w:rsidR="000735CE" w:rsidRPr="00E91711">
        <w:t xml:space="preserve">and to induce a second productivity boost and food production (which may in turn support </w:t>
      </w:r>
      <w:r w:rsidR="006131DC">
        <w:t xml:space="preserve">prolonged or secondary </w:t>
      </w:r>
      <w:r w:rsidR="000735CE" w:rsidRPr="00E91711">
        <w:t>breeding event</w:t>
      </w:r>
      <w:r w:rsidR="006131DC">
        <w:t xml:space="preserve"> in to </w:t>
      </w:r>
      <w:proofErr w:type="gramStart"/>
      <w:r w:rsidR="006131DC">
        <w:t>Autumn</w:t>
      </w:r>
      <w:proofErr w:type="gramEnd"/>
      <w:r w:rsidR="000735CE" w:rsidRPr="00E91711">
        <w:t>)</w:t>
      </w:r>
      <w:r w:rsidR="00D87CAB">
        <w:t>.</w:t>
      </w:r>
    </w:p>
    <w:p w14:paraId="48F6FFAF" w14:textId="68ABD3EA" w:rsidR="000735CE" w:rsidRPr="00E91711" w:rsidRDefault="000735CE" w:rsidP="000735CE">
      <w:pPr>
        <w:pStyle w:val="ListParagraph"/>
        <w:numPr>
          <w:ilvl w:val="0"/>
          <w:numId w:val="3"/>
        </w:numPr>
        <w:tabs>
          <w:tab w:val="clear" w:pos="340"/>
        </w:tabs>
        <w:spacing w:before="0" w:after="200" w:line="276" w:lineRule="auto"/>
      </w:pPr>
      <w:r w:rsidRPr="00E91711">
        <w:t>Natural drawdown through autumn-winter</w:t>
      </w:r>
      <w:r w:rsidR="0075504B">
        <w:t>.</w:t>
      </w:r>
    </w:p>
    <w:p w14:paraId="505FFC32" w14:textId="748EBF55" w:rsidR="00284A52" w:rsidRPr="009344AE" w:rsidRDefault="0028483B" w:rsidP="00B655D8">
      <w:pPr>
        <w:rPr>
          <w:rFonts w:cstheme="minorHAnsi"/>
        </w:rPr>
      </w:pPr>
      <w:r w:rsidRPr="00E91711">
        <w:rPr>
          <w:rFonts w:asciiTheme="minorHAnsi" w:hAnsiTheme="minorHAnsi"/>
        </w:rPr>
        <w:t>Delivery</w:t>
      </w:r>
      <w:r>
        <w:rPr>
          <w:rFonts w:asciiTheme="minorHAnsi" w:hAnsiTheme="minorHAnsi"/>
        </w:rPr>
        <w:t xml:space="preserve"> of environmental water to the LFC began in October 2018</w:t>
      </w:r>
      <w:r w:rsidRPr="00E91711">
        <w:rPr>
          <w:rFonts w:asciiTheme="minorHAnsi" w:hAnsiTheme="minorHAnsi"/>
        </w:rPr>
        <w:t xml:space="preserve"> an</w:t>
      </w:r>
      <w:r>
        <w:rPr>
          <w:rFonts w:asciiTheme="minorHAnsi" w:hAnsiTheme="minorHAnsi"/>
        </w:rPr>
        <w:t xml:space="preserve">d, in general, was supplemented as per the above proposed seasonal watering regime to </w:t>
      </w:r>
      <w:r w:rsidRPr="00E91711">
        <w:rPr>
          <w:rFonts w:asciiTheme="minorHAnsi" w:hAnsiTheme="minorHAnsi"/>
        </w:rPr>
        <w:t xml:space="preserve">maximize habitat availability </w:t>
      </w:r>
      <w:r>
        <w:rPr>
          <w:rFonts w:asciiTheme="minorHAnsi" w:hAnsiTheme="minorHAnsi"/>
        </w:rPr>
        <w:t xml:space="preserve">and productivity </w:t>
      </w:r>
      <w:r w:rsidRPr="00E91711">
        <w:rPr>
          <w:rFonts w:asciiTheme="minorHAnsi" w:hAnsiTheme="minorHAnsi"/>
        </w:rPr>
        <w:t xml:space="preserve">for </w:t>
      </w:r>
      <w:r>
        <w:rPr>
          <w:rFonts w:asciiTheme="minorHAnsi" w:hAnsiTheme="minorHAnsi"/>
        </w:rPr>
        <w:t xml:space="preserve">Murray Hardyhead until March 2020. </w:t>
      </w:r>
      <w:r w:rsidR="00284A52" w:rsidRPr="00B655D8">
        <w:rPr>
          <w:rFonts w:asciiTheme="minorHAnsi" w:hAnsiTheme="minorHAnsi" w:cstheme="minorHAnsi"/>
        </w:rPr>
        <w:t xml:space="preserve">Although water level variation in the surrogate refuge </w:t>
      </w:r>
      <w:r w:rsidR="00C93168">
        <w:rPr>
          <w:rFonts w:asciiTheme="minorHAnsi" w:hAnsiTheme="minorHAnsi" w:cstheme="minorHAnsi"/>
        </w:rPr>
        <w:t xml:space="preserve">dam </w:t>
      </w:r>
      <w:r w:rsidR="00284A52" w:rsidRPr="00B655D8">
        <w:rPr>
          <w:rFonts w:asciiTheme="minorHAnsi" w:hAnsiTheme="minorHAnsi" w:cstheme="minorHAnsi"/>
        </w:rPr>
        <w:t>was not as important</w:t>
      </w:r>
      <w:r w:rsidR="008F187D">
        <w:rPr>
          <w:rFonts w:asciiTheme="minorHAnsi" w:hAnsiTheme="minorHAnsi" w:cstheme="minorHAnsi"/>
        </w:rPr>
        <w:t xml:space="preserve"> as</w:t>
      </w:r>
      <w:r w:rsidR="00284A52" w:rsidRPr="00B655D8">
        <w:rPr>
          <w:rFonts w:asciiTheme="minorHAnsi" w:hAnsiTheme="minorHAnsi" w:cstheme="minorHAnsi"/>
        </w:rPr>
        <w:t xml:space="preserve"> in the wetland itself (given food generated by variable hydrology in the wetland would </w:t>
      </w:r>
      <w:r w:rsidR="008F187D">
        <w:rPr>
          <w:rFonts w:asciiTheme="minorHAnsi" w:hAnsiTheme="minorHAnsi" w:cstheme="minorHAnsi"/>
        </w:rPr>
        <w:t xml:space="preserve">also </w:t>
      </w:r>
      <w:r w:rsidR="00284A52" w:rsidRPr="00B655D8">
        <w:rPr>
          <w:rFonts w:asciiTheme="minorHAnsi" w:hAnsiTheme="minorHAnsi" w:cstheme="minorHAnsi"/>
        </w:rPr>
        <w:t xml:space="preserve">be pumped in to the refuge), the use of a solar pump and float valve </w:t>
      </w:r>
      <w:r w:rsidR="008F187D" w:rsidRPr="00B655D8">
        <w:rPr>
          <w:rFonts w:asciiTheme="minorHAnsi" w:hAnsiTheme="minorHAnsi" w:cstheme="minorHAnsi"/>
        </w:rPr>
        <w:t>ensure</w:t>
      </w:r>
      <w:r w:rsidR="008F187D">
        <w:rPr>
          <w:rFonts w:asciiTheme="minorHAnsi" w:hAnsiTheme="minorHAnsi" w:cstheme="minorHAnsi"/>
        </w:rPr>
        <w:t>d</w:t>
      </w:r>
      <w:r w:rsidR="008F187D" w:rsidRPr="00B655D8">
        <w:rPr>
          <w:rFonts w:asciiTheme="minorHAnsi" w:hAnsiTheme="minorHAnsi" w:cstheme="minorHAnsi"/>
        </w:rPr>
        <w:t xml:space="preserve"> </w:t>
      </w:r>
      <w:r w:rsidR="00284A52" w:rsidRPr="00B655D8">
        <w:rPr>
          <w:rFonts w:asciiTheme="minorHAnsi" w:hAnsiTheme="minorHAnsi" w:cstheme="minorHAnsi"/>
        </w:rPr>
        <w:t xml:space="preserve">the refuge dam does not dry out and </w:t>
      </w:r>
      <w:r w:rsidR="008F187D" w:rsidRPr="00B655D8">
        <w:rPr>
          <w:rFonts w:asciiTheme="minorHAnsi" w:hAnsiTheme="minorHAnsi" w:cstheme="minorHAnsi"/>
        </w:rPr>
        <w:t>provide</w:t>
      </w:r>
      <w:r w:rsidR="008F187D">
        <w:rPr>
          <w:rFonts w:asciiTheme="minorHAnsi" w:hAnsiTheme="minorHAnsi" w:cstheme="minorHAnsi"/>
        </w:rPr>
        <w:t>d</w:t>
      </w:r>
      <w:r w:rsidR="008F187D" w:rsidRPr="00B655D8">
        <w:rPr>
          <w:rFonts w:asciiTheme="minorHAnsi" w:hAnsiTheme="minorHAnsi" w:cstheme="minorHAnsi"/>
        </w:rPr>
        <w:t xml:space="preserve"> </w:t>
      </w:r>
      <w:r w:rsidR="00284A52" w:rsidRPr="00B655D8">
        <w:rPr>
          <w:rFonts w:asciiTheme="minorHAnsi" w:hAnsiTheme="minorHAnsi" w:cstheme="minorHAnsi"/>
        </w:rPr>
        <w:t>some moderate water level variability.</w:t>
      </w:r>
    </w:p>
    <w:p w14:paraId="0138DBFF" w14:textId="1950B834" w:rsidR="0028483B" w:rsidRDefault="0028483B" w:rsidP="000735CE">
      <w:pPr>
        <w:rPr>
          <w:rFonts w:asciiTheme="minorHAnsi" w:hAnsiTheme="minorHAnsi"/>
        </w:rPr>
      </w:pPr>
      <w:r>
        <w:rPr>
          <w:rFonts w:asciiTheme="minorHAnsi" w:hAnsiTheme="minorHAnsi"/>
        </w:rPr>
        <w:t>Limitations were experienced regarding water delivery during late 2019 when extreme drought meant there was insufficient depth in the source waterbody (Frenchmans Creek) to allow delivery via the primary gravity fed inlet system.</w:t>
      </w:r>
      <w:r w:rsidR="00C74C47">
        <w:rPr>
          <w:rFonts w:asciiTheme="minorHAnsi" w:hAnsiTheme="minorHAnsi"/>
        </w:rPr>
        <w:t xml:space="preserve"> </w:t>
      </w:r>
      <w:r>
        <w:rPr>
          <w:rFonts w:asciiTheme="minorHAnsi" w:hAnsiTheme="minorHAnsi"/>
        </w:rPr>
        <w:t xml:space="preserve">Temporary alternate delivery mechanisms were established to deliver freshwater in February 20220, and </w:t>
      </w:r>
      <w:r w:rsidR="00A56931">
        <w:rPr>
          <w:rFonts w:asciiTheme="minorHAnsi" w:hAnsiTheme="minorHAnsi"/>
        </w:rPr>
        <w:t>permeant</w:t>
      </w:r>
      <w:r>
        <w:rPr>
          <w:rFonts w:asciiTheme="minorHAnsi" w:hAnsiTheme="minorHAnsi"/>
        </w:rPr>
        <w:t xml:space="preserve"> refinement of water </w:t>
      </w:r>
      <w:r w:rsidR="00A56931">
        <w:rPr>
          <w:rFonts w:asciiTheme="minorHAnsi" w:hAnsiTheme="minorHAnsi"/>
        </w:rPr>
        <w:t>delivery</w:t>
      </w:r>
      <w:r>
        <w:rPr>
          <w:rFonts w:asciiTheme="minorHAnsi" w:hAnsiTheme="minorHAnsi"/>
        </w:rPr>
        <w:t xml:space="preserve"> mechanisms is currently </w:t>
      </w:r>
      <w:r w:rsidR="00A56931">
        <w:rPr>
          <w:rFonts w:asciiTheme="minorHAnsi" w:hAnsiTheme="minorHAnsi"/>
        </w:rPr>
        <w:t>underway to mitigate the risk of similar source water limitations in future.</w:t>
      </w:r>
    </w:p>
    <w:p w14:paraId="48F6FFB0" w14:textId="1CE2A668" w:rsidR="000735CE" w:rsidRDefault="00C74C47" w:rsidP="000735CE">
      <w:pPr>
        <w:rPr>
          <w:rFonts w:asciiTheme="minorHAnsi" w:hAnsiTheme="minorHAnsi"/>
        </w:rPr>
      </w:pPr>
      <w:r>
        <w:rPr>
          <w:rFonts w:asciiTheme="minorHAnsi" w:hAnsiTheme="minorHAnsi"/>
        </w:rPr>
        <w:t xml:space="preserve">Given </w:t>
      </w:r>
      <w:r w:rsidR="009623E2">
        <w:rPr>
          <w:rFonts w:asciiTheme="minorHAnsi" w:hAnsiTheme="minorHAnsi"/>
        </w:rPr>
        <w:t>the</w:t>
      </w:r>
      <w:r>
        <w:rPr>
          <w:rFonts w:asciiTheme="minorHAnsi" w:hAnsiTheme="minorHAnsi"/>
        </w:rPr>
        <w:t xml:space="preserve"> </w:t>
      </w:r>
      <w:r w:rsidR="009623E2">
        <w:rPr>
          <w:rFonts w:asciiTheme="minorHAnsi" w:hAnsiTheme="minorHAnsi"/>
        </w:rPr>
        <w:t>success of this program to date the</w:t>
      </w:r>
      <w:r>
        <w:rPr>
          <w:rFonts w:asciiTheme="minorHAnsi" w:hAnsiTheme="minorHAnsi"/>
        </w:rPr>
        <w:t xml:space="preserve"> </w:t>
      </w:r>
      <w:r w:rsidR="00A56931">
        <w:rPr>
          <w:rFonts w:asciiTheme="minorHAnsi" w:hAnsiTheme="minorHAnsi"/>
        </w:rPr>
        <w:t xml:space="preserve">regime </w:t>
      </w:r>
      <w:r>
        <w:rPr>
          <w:rFonts w:asciiTheme="minorHAnsi" w:hAnsiTheme="minorHAnsi"/>
        </w:rPr>
        <w:t>of environmental waterin</w:t>
      </w:r>
      <w:r w:rsidR="009623E2">
        <w:rPr>
          <w:rFonts w:asciiTheme="minorHAnsi" w:hAnsiTheme="minorHAnsi"/>
        </w:rPr>
        <w:t>g</w:t>
      </w:r>
      <w:r w:rsidR="001354B2">
        <w:rPr>
          <w:rFonts w:asciiTheme="minorHAnsi" w:hAnsiTheme="minorHAnsi"/>
        </w:rPr>
        <w:t xml:space="preserve"> </w:t>
      </w:r>
      <w:r w:rsidR="00A56931">
        <w:rPr>
          <w:rFonts w:asciiTheme="minorHAnsi" w:hAnsiTheme="minorHAnsi"/>
        </w:rPr>
        <w:t xml:space="preserve">above </w:t>
      </w:r>
      <w:r w:rsidR="009623E2">
        <w:rPr>
          <w:rFonts w:asciiTheme="minorHAnsi" w:hAnsiTheme="minorHAnsi"/>
        </w:rPr>
        <w:t>should</w:t>
      </w:r>
      <w:r>
        <w:rPr>
          <w:rFonts w:asciiTheme="minorHAnsi" w:hAnsiTheme="minorHAnsi"/>
        </w:rPr>
        <w:t xml:space="preserve"> continue</w:t>
      </w:r>
      <w:r w:rsidR="001354B2">
        <w:rPr>
          <w:rFonts w:asciiTheme="minorHAnsi" w:hAnsiTheme="minorHAnsi"/>
        </w:rPr>
        <w:t xml:space="preserve"> on an annual ongoing basis</w:t>
      </w:r>
      <w:r>
        <w:rPr>
          <w:rFonts w:asciiTheme="minorHAnsi" w:hAnsiTheme="minorHAnsi"/>
        </w:rPr>
        <w:t>.</w:t>
      </w:r>
    </w:p>
    <w:p w14:paraId="72B3761E" w14:textId="77777777" w:rsidR="00F15259" w:rsidRDefault="00F15259">
      <w:pPr>
        <w:spacing w:after="200" w:line="276" w:lineRule="auto"/>
        <w:rPr>
          <w:b/>
          <w:bCs/>
          <w:color w:val="002664"/>
          <w:sz w:val="28"/>
          <w:szCs w:val="32"/>
        </w:rPr>
      </w:pPr>
      <w:bookmarkStart w:id="9" w:name="_Toc7777346"/>
      <w:r>
        <w:br w:type="page"/>
      </w:r>
    </w:p>
    <w:p w14:paraId="48F6FFD1" w14:textId="64E55B8E" w:rsidR="00637434" w:rsidRPr="00E91711" w:rsidRDefault="00EC2D8C" w:rsidP="00C811D2">
      <w:pPr>
        <w:pStyle w:val="Heading1"/>
      </w:pPr>
      <w:bookmarkStart w:id="10" w:name="_Toc43117443"/>
      <w:r>
        <w:lastRenderedPageBreak/>
        <w:t>M</w:t>
      </w:r>
      <w:r w:rsidR="00310AB6">
        <w:t>onitoring</w:t>
      </w:r>
      <w:r>
        <w:t xml:space="preserve"> of the translocated Murray Hardyhead population</w:t>
      </w:r>
      <w:bookmarkEnd w:id="10"/>
      <w:r w:rsidR="00637434">
        <w:t xml:space="preserve"> </w:t>
      </w:r>
      <w:bookmarkEnd w:id="9"/>
    </w:p>
    <w:p w14:paraId="48F6FFD2" w14:textId="77777777" w:rsidR="00C811D2" w:rsidRDefault="00C811D2" w:rsidP="00C811D2">
      <w:pPr>
        <w:pStyle w:val="Heading2"/>
      </w:pPr>
      <w:bookmarkStart w:id="11" w:name="_Toc43117444"/>
      <w:r>
        <w:t>Methods</w:t>
      </w:r>
      <w:bookmarkEnd w:id="11"/>
    </w:p>
    <w:p w14:paraId="3D32EBFC" w14:textId="77777777" w:rsidR="00104EA6" w:rsidRPr="00104EA6" w:rsidRDefault="00104EA6" w:rsidP="00637434">
      <w:pPr>
        <w:rPr>
          <w:rFonts w:asciiTheme="minorHAnsi" w:hAnsiTheme="minorHAnsi"/>
          <w:b/>
          <w:bCs/>
        </w:rPr>
      </w:pPr>
      <w:r w:rsidRPr="00104EA6">
        <w:rPr>
          <w:rFonts w:asciiTheme="minorHAnsi" w:hAnsiTheme="minorHAnsi"/>
          <w:b/>
          <w:bCs/>
        </w:rPr>
        <w:t xml:space="preserve">Water Quality </w:t>
      </w:r>
    </w:p>
    <w:p w14:paraId="4619C0A5" w14:textId="5E59DE17" w:rsidR="005E7C41" w:rsidRDefault="00991E5F" w:rsidP="00637434">
      <w:pPr>
        <w:rPr>
          <w:rFonts w:asciiTheme="minorHAnsi" w:hAnsiTheme="minorHAnsi"/>
        </w:rPr>
      </w:pPr>
      <w:r>
        <w:rPr>
          <w:rFonts w:asciiTheme="minorHAnsi" w:hAnsiTheme="minorHAnsi"/>
        </w:rPr>
        <w:t>Since late 2017</w:t>
      </w:r>
      <w:r w:rsidR="00373C4E">
        <w:rPr>
          <w:rFonts w:asciiTheme="minorHAnsi" w:hAnsiTheme="minorHAnsi"/>
        </w:rPr>
        <w:t xml:space="preserve">, water quality parameters </w:t>
      </w:r>
      <w:r w:rsidR="009E0944">
        <w:rPr>
          <w:rFonts w:asciiTheme="minorHAnsi" w:hAnsiTheme="minorHAnsi"/>
        </w:rPr>
        <w:t>w</w:t>
      </w:r>
      <w:r w:rsidR="001354B2">
        <w:rPr>
          <w:rFonts w:asciiTheme="minorHAnsi" w:hAnsiTheme="minorHAnsi"/>
        </w:rPr>
        <w:t>ere</w:t>
      </w:r>
      <w:r w:rsidR="00373C4E">
        <w:rPr>
          <w:rFonts w:asciiTheme="minorHAnsi" w:hAnsiTheme="minorHAnsi"/>
        </w:rPr>
        <w:t xml:space="preserve"> measured </w:t>
      </w:r>
      <w:r w:rsidR="00C93DBF">
        <w:rPr>
          <w:rFonts w:asciiTheme="minorHAnsi" w:hAnsiTheme="minorHAnsi"/>
        </w:rPr>
        <w:t xml:space="preserve">routinely (i.e. 4 occasions prior and 13 occasions post </w:t>
      </w:r>
      <w:r w:rsidR="006E06CF">
        <w:rPr>
          <w:rFonts w:asciiTheme="minorHAnsi" w:hAnsiTheme="minorHAnsi"/>
        </w:rPr>
        <w:t>translocation) at</w:t>
      </w:r>
      <w:r w:rsidR="00705A97">
        <w:rPr>
          <w:rFonts w:asciiTheme="minorHAnsi" w:hAnsiTheme="minorHAnsi"/>
        </w:rPr>
        <w:t xml:space="preserve"> </w:t>
      </w:r>
      <w:r w:rsidR="00C811D2">
        <w:rPr>
          <w:rFonts w:asciiTheme="minorHAnsi" w:hAnsiTheme="minorHAnsi"/>
        </w:rPr>
        <w:t>multiple sites throughout LFC</w:t>
      </w:r>
      <w:r w:rsidR="003E0EE6">
        <w:rPr>
          <w:rFonts w:asciiTheme="minorHAnsi" w:hAnsiTheme="minorHAnsi"/>
        </w:rPr>
        <w:t>.</w:t>
      </w:r>
      <w:r w:rsidR="00C811D2">
        <w:rPr>
          <w:rFonts w:asciiTheme="minorHAnsi" w:hAnsiTheme="minorHAnsi"/>
        </w:rPr>
        <w:t xml:space="preserve"> </w:t>
      </w:r>
      <w:r w:rsidR="00104EA6">
        <w:rPr>
          <w:rFonts w:asciiTheme="minorHAnsi" w:hAnsiTheme="minorHAnsi"/>
        </w:rPr>
        <w:t xml:space="preserve">Some of these occasions coincided with netting surveys for fish. </w:t>
      </w:r>
      <w:r w:rsidR="003E0EE6">
        <w:rPr>
          <w:rFonts w:asciiTheme="minorHAnsi" w:hAnsiTheme="minorHAnsi"/>
        </w:rPr>
        <w:t xml:space="preserve">Water quality parameters monitored include pH, </w:t>
      </w:r>
      <w:r w:rsidR="00B94DCC">
        <w:rPr>
          <w:rFonts w:asciiTheme="minorHAnsi" w:hAnsiTheme="minorHAnsi"/>
        </w:rPr>
        <w:t>e</w:t>
      </w:r>
      <w:r w:rsidR="003E0EE6">
        <w:rPr>
          <w:rFonts w:asciiTheme="minorHAnsi" w:hAnsiTheme="minorHAnsi"/>
        </w:rPr>
        <w:t xml:space="preserve">lectrical conductivity </w:t>
      </w:r>
      <w:r w:rsidR="00A80E40">
        <w:rPr>
          <w:rFonts w:asciiTheme="minorHAnsi" w:hAnsiTheme="minorHAnsi"/>
        </w:rPr>
        <w:t>(EC, uS.cm</w:t>
      </w:r>
      <w:r w:rsidR="00A80E40" w:rsidRPr="00CB5A6D">
        <w:rPr>
          <w:rFonts w:asciiTheme="minorHAnsi" w:hAnsiTheme="minorHAnsi"/>
          <w:vertAlign w:val="superscript"/>
        </w:rPr>
        <w:t>-1</w:t>
      </w:r>
      <w:r w:rsidR="00A80E40">
        <w:rPr>
          <w:rFonts w:asciiTheme="minorHAnsi" w:hAnsiTheme="minorHAnsi"/>
        </w:rPr>
        <w:t xml:space="preserve">) </w:t>
      </w:r>
      <w:r w:rsidR="003E0EE6">
        <w:rPr>
          <w:rFonts w:asciiTheme="minorHAnsi" w:hAnsiTheme="minorHAnsi"/>
        </w:rPr>
        <w:t>as a surrogate for salinity</w:t>
      </w:r>
      <w:r w:rsidR="008F187D">
        <w:rPr>
          <w:rFonts w:asciiTheme="minorHAnsi" w:hAnsiTheme="minorHAnsi"/>
        </w:rPr>
        <w:t>,</w:t>
      </w:r>
      <w:r w:rsidR="003E0EE6">
        <w:rPr>
          <w:rFonts w:asciiTheme="minorHAnsi" w:hAnsiTheme="minorHAnsi"/>
        </w:rPr>
        <w:t xml:space="preserve"> </w:t>
      </w:r>
      <w:r w:rsidR="00B94DCC">
        <w:rPr>
          <w:rFonts w:asciiTheme="minorHAnsi" w:hAnsiTheme="minorHAnsi"/>
        </w:rPr>
        <w:t>t</w:t>
      </w:r>
      <w:r w:rsidR="003E0EE6">
        <w:rPr>
          <w:rFonts w:asciiTheme="minorHAnsi" w:hAnsiTheme="minorHAnsi"/>
        </w:rPr>
        <w:t xml:space="preserve">urbidity (NTU, collected since November 2018 where possible), </w:t>
      </w:r>
      <w:r w:rsidR="00B94DCC">
        <w:rPr>
          <w:rFonts w:asciiTheme="minorHAnsi" w:hAnsiTheme="minorHAnsi"/>
        </w:rPr>
        <w:t>d</w:t>
      </w:r>
      <w:r w:rsidR="003E0EE6">
        <w:rPr>
          <w:rFonts w:asciiTheme="minorHAnsi" w:hAnsiTheme="minorHAnsi"/>
        </w:rPr>
        <w:t>issolved oxygen</w:t>
      </w:r>
      <w:r w:rsidR="0048546D">
        <w:rPr>
          <w:rFonts w:asciiTheme="minorHAnsi" w:hAnsiTheme="minorHAnsi"/>
        </w:rPr>
        <w:t xml:space="preserve"> concentration</w:t>
      </w:r>
      <w:r w:rsidR="003E0EE6">
        <w:rPr>
          <w:rFonts w:asciiTheme="minorHAnsi" w:hAnsiTheme="minorHAnsi"/>
        </w:rPr>
        <w:t xml:space="preserve"> (</w:t>
      </w:r>
      <w:r w:rsidR="006E06CF">
        <w:rPr>
          <w:rFonts w:asciiTheme="minorHAnsi" w:hAnsiTheme="minorHAnsi"/>
        </w:rPr>
        <w:t>mg. L</w:t>
      </w:r>
      <w:r w:rsidR="003E0EE6" w:rsidRPr="006E06CF">
        <w:rPr>
          <w:rFonts w:asciiTheme="minorHAnsi" w:hAnsiTheme="minorHAnsi"/>
          <w:vertAlign w:val="superscript"/>
        </w:rPr>
        <w:t>-1</w:t>
      </w:r>
      <w:r w:rsidR="003E0EE6">
        <w:rPr>
          <w:rFonts w:asciiTheme="minorHAnsi" w:hAnsiTheme="minorHAnsi"/>
        </w:rPr>
        <w:t xml:space="preserve">) and </w:t>
      </w:r>
      <w:r w:rsidR="00B94DCC">
        <w:rPr>
          <w:rFonts w:asciiTheme="minorHAnsi" w:hAnsiTheme="minorHAnsi"/>
        </w:rPr>
        <w:t>t</w:t>
      </w:r>
      <w:r w:rsidR="003E0EE6">
        <w:rPr>
          <w:rFonts w:asciiTheme="minorHAnsi" w:hAnsiTheme="minorHAnsi"/>
        </w:rPr>
        <w:t xml:space="preserve">emperature (°C). We present the average for these parameters across </w:t>
      </w:r>
      <w:r w:rsidR="00104EA6">
        <w:rPr>
          <w:rFonts w:asciiTheme="minorHAnsi" w:hAnsiTheme="minorHAnsi"/>
        </w:rPr>
        <w:t>3</w:t>
      </w:r>
      <w:r w:rsidR="004100C2">
        <w:rPr>
          <w:rFonts w:asciiTheme="minorHAnsi" w:hAnsiTheme="minorHAnsi"/>
        </w:rPr>
        <w:t>–</w:t>
      </w:r>
      <w:r w:rsidR="003E0EE6">
        <w:rPr>
          <w:rFonts w:asciiTheme="minorHAnsi" w:hAnsiTheme="minorHAnsi"/>
        </w:rPr>
        <w:t>4 sites in LFC for each sampling occasion</w:t>
      </w:r>
      <w:r w:rsidR="00CF2CA3">
        <w:rPr>
          <w:rFonts w:asciiTheme="minorHAnsi" w:hAnsiTheme="minorHAnsi"/>
        </w:rPr>
        <w:t xml:space="preserve">, as well as data for Site </w:t>
      </w:r>
      <w:r w:rsidR="006730B2">
        <w:rPr>
          <w:rFonts w:asciiTheme="minorHAnsi" w:hAnsiTheme="minorHAnsi"/>
        </w:rPr>
        <w:t>4 (</w:t>
      </w:r>
      <w:r w:rsidR="00CF2CA3">
        <w:rPr>
          <w:rFonts w:asciiTheme="minorHAnsi" w:hAnsiTheme="minorHAnsi"/>
        </w:rPr>
        <w:t>the surrogate dam) separately</w:t>
      </w:r>
      <w:r w:rsidR="00104EA6">
        <w:rPr>
          <w:rFonts w:asciiTheme="minorHAnsi" w:hAnsiTheme="minorHAnsi"/>
        </w:rPr>
        <w:t xml:space="preserve"> (Table 1). Note that when water levels are low one of the designated sampling </w:t>
      </w:r>
      <w:r w:rsidR="00104EA6" w:rsidRPr="006E06CF">
        <w:rPr>
          <w:rFonts w:asciiTheme="minorHAnsi" w:hAnsiTheme="minorHAnsi"/>
        </w:rPr>
        <w:t xml:space="preserve">sites (Site 1) does not contain sufficient depth of water to allow data collection. Sampling sites are indicated in Figure </w:t>
      </w:r>
      <w:r w:rsidR="006E06CF" w:rsidRPr="006E06CF">
        <w:rPr>
          <w:rFonts w:asciiTheme="minorHAnsi" w:hAnsiTheme="minorHAnsi"/>
        </w:rPr>
        <w:t>5.</w:t>
      </w:r>
      <w:r w:rsidR="005E7C41">
        <w:rPr>
          <w:rFonts w:asciiTheme="minorHAnsi" w:hAnsiTheme="minorHAnsi"/>
        </w:rPr>
        <w:t xml:space="preserve"> </w:t>
      </w:r>
    </w:p>
    <w:p w14:paraId="61162092" w14:textId="77777777" w:rsidR="001354B2" w:rsidRDefault="005E7C41" w:rsidP="00637434">
      <w:pPr>
        <w:rPr>
          <w:rFonts w:asciiTheme="minorHAnsi" w:hAnsiTheme="minorHAnsi"/>
        </w:rPr>
      </w:pPr>
      <w:r>
        <w:rPr>
          <w:rFonts w:asciiTheme="minorHAnsi" w:hAnsiTheme="minorHAnsi"/>
        </w:rPr>
        <w:t xml:space="preserve">Site 1 is located towards the terminal (northern) end of the wetland, and as such is subject to more extreme water </w:t>
      </w:r>
      <w:r w:rsidR="0020047C">
        <w:rPr>
          <w:rFonts w:asciiTheme="minorHAnsi" w:hAnsiTheme="minorHAnsi"/>
        </w:rPr>
        <w:t>variability</w:t>
      </w:r>
      <w:r>
        <w:rPr>
          <w:rFonts w:asciiTheme="minorHAnsi" w:hAnsiTheme="minorHAnsi"/>
        </w:rPr>
        <w:t xml:space="preserve"> </w:t>
      </w:r>
      <w:r w:rsidR="005A20F9">
        <w:rPr>
          <w:rFonts w:asciiTheme="minorHAnsi" w:hAnsiTheme="minorHAnsi"/>
        </w:rPr>
        <w:t xml:space="preserve">than </w:t>
      </w:r>
      <w:r>
        <w:rPr>
          <w:rFonts w:asciiTheme="minorHAnsi" w:hAnsiTheme="minorHAnsi"/>
        </w:rPr>
        <w:t xml:space="preserve">the other sites. On several occasions surface water at Site 1 </w:t>
      </w:r>
      <w:r w:rsidR="009E0944">
        <w:rPr>
          <w:rFonts w:asciiTheme="minorHAnsi" w:hAnsiTheme="minorHAnsi"/>
        </w:rPr>
        <w:t>was</w:t>
      </w:r>
      <w:r>
        <w:rPr>
          <w:rFonts w:asciiTheme="minorHAnsi" w:hAnsiTheme="minorHAnsi"/>
        </w:rPr>
        <w:t xml:space="preserve"> absent or too shallow to allow collection of water quality data or netting of fish. On these occasions, water quality data was instead collected at Site 5 where conditions permitted. Site 2 is located in the deepest and most permanent section of the wetland, while Site 3 is located near the inlet source for water delivery. </w:t>
      </w:r>
    </w:p>
    <w:p w14:paraId="17B4D69A" w14:textId="0AA7FB96" w:rsidR="001354B2" w:rsidRDefault="005E7C41" w:rsidP="001354B2">
      <w:pPr>
        <w:rPr>
          <w:rFonts w:asciiTheme="minorHAnsi" w:hAnsiTheme="minorHAnsi"/>
        </w:rPr>
      </w:pPr>
      <w:r>
        <w:rPr>
          <w:rFonts w:asciiTheme="minorHAnsi" w:hAnsiTheme="minorHAnsi"/>
        </w:rPr>
        <w:t>Site 4 represents the surrogate dam</w:t>
      </w:r>
      <w:r w:rsidR="001354B2">
        <w:rPr>
          <w:rFonts w:asciiTheme="minorHAnsi" w:hAnsiTheme="minorHAnsi"/>
        </w:rPr>
        <w:t xml:space="preserve"> (approximately 5m x 12m; depth 1</w:t>
      </w:r>
      <w:r w:rsidR="001354B2">
        <w:rPr>
          <w:rFonts w:asciiTheme="minorHAnsi" w:hAnsiTheme="minorHAnsi" w:cstheme="minorHAnsi"/>
        </w:rPr>
        <w:t>–</w:t>
      </w:r>
      <w:r w:rsidR="001354B2">
        <w:rPr>
          <w:rFonts w:asciiTheme="minorHAnsi" w:hAnsiTheme="minorHAnsi"/>
        </w:rPr>
        <w:t>1.5m</w:t>
      </w:r>
      <w:r>
        <w:rPr>
          <w:rFonts w:asciiTheme="minorHAnsi" w:hAnsiTheme="minorHAnsi"/>
        </w:rPr>
        <w:t xml:space="preserve"> located on high ground adjacent to Site 2. </w:t>
      </w:r>
      <w:r w:rsidR="001354B2" w:rsidRPr="00E91711">
        <w:rPr>
          <w:rFonts w:asciiTheme="minorHAnsi" w:hAnsiTheme="minorHAnsi"/>
        </w:rPr>
        <w:t xml:space="preserve">The dam </w:t>
      </w:r>
      <w:r w:rsidR="001354B2">
        <w:rPr>
          <w:rFonts w:asciiTheme="minorHAnsi" w:hAnsiTheme="minorHAnsi"/>
        </w:rPr>
        <w:t>is</w:t>
      </w:r>
      <w:r w:rsidR="001354B2" w:rsidRPr="00E91711">
        <w:rPr>
          <w:rFonts w:asciiTheme="minorHAnsi" w:hAnsiTheme="minorHAnsi"/>
        </w:rPr>
        <w:t xml:space="preserve"> fitted with a solar powered pump to f</w:t>
      </w:r>
      <w:r w:rsidR="001354B2">
        <w:rPr>
          <w:rFonts w:asciiTheme="minorHAnsi" w:hAnsiTheme="minorHAnsi"/>
        </w:rPr>
        <w:t xml:space="preserve">ill it </w:t>
      </w:r>
      <w:r w:rsidR="001354B2" w:rsidRPr="00E91711">
        <w:rPr>
          <w:rFonts w:asciiTheme="minorHAnsi" w:hAnsiTheme="minorHAnsi"/>
        </w:rPr>
        <w:t>from the LFC</w:t>
      </w:r>
      <w:r w:rsidR="001354B2">
        <w:rPr>
          <w:rFonts w:asciiTheme="minorHAnsi" w:hAnsiTheme="minorHAnsi"/>
        </w:rPr>
        <w:t xml:space="preserve"> and maintain it at a depth of between ~1m and 1.5m via a float valve and switch. The surrogate dam was also fitted with</w:t>
      </w:r>
      <w:r w:rsidR="001354B2" w:rsidRPr="00E91711">
        <w:rPr>
          <w:rFonts w:asciiTheme="minorHAnsi" w:hAnsiTheme="minorHAnsi"/>
        </w:rPr>
        <w:t xml:space="preserve"> bird netting to minimize predation</w:t>
      </w:r>
      <w:r w:rsidR="001354B2">
        <w:rPr>
          <w:rFonts w:asciiTheme="minorHAnsi" w:hAnsiTheme="minorHAnsi"/>
        </w:rPr>
        <w:t xml:space="preserve">, and dead lignum and saltbush were collected from the nearby floodplain and placed within the dam to provide breeding substrate and additional cover (Figure </w:t>
      </w:r>
      <w:r w:rsidR="00CE16A4">
        <w:rPr>
          <w:rFonts w:asciiTheme="minorHAnsi" w:hAnsiTheme="minorHAnsi"/>
        </w:rPr>
        <w:t>4</w:t>
      </w:r>
      <w:r w:rsidR="001354B2">
        <w:rPr>
          <w:rFonts w:asciiTheme="minorHAnsi" w:hAnsiTheme="minorHAnsi"/>
        </w:rPr>
        <w:t>).</w:t>
      </w:r>
      <w:r w:rsidR="001354B2" w:rsidRPr="00E91711">
        <w:rPr>
          <w:rFonts w:asciiTheme="minorHAnsi" w:hAnsiTheme="minorHAnsi"/>
        </w:rPr>
        <w:t xml:space="preserve"> </w:t>
      </w:r>
    </w:p>
    <w:p w14:paraId="745DA114" w14:textId="780AEB8A" w:rsidR="00104EA6" w:rsidRDefault="00104EA6" w:rsidP="00637434">
      <w:pPr>
        <w:rPr>
          <w:rFonts w:asciiTheme="minorHAnsi" w:hAnsiTheme="minorHAnsi"/>
        </w:rPr>
      </w:pPr>
    </w:p>
    <w:p w14:paraId="4E658FE8" w14:textId="6F6B5798" w:rsidR="00104EA6" w:rsidRPr="00991E5F" w:rsidRDefault="00104EA6" w:rsidP="00637434">
      <w:pPr>
        <w:rPr>
          <w:rFonts w:asciiTheme="minorHAnsi" w:hAnsiTheme="minorHAnsi"/>
          <w:b/>
          <w:bCs/>
        </w:rPr>
      </w:pPr>
      <w:r w:rsidRPr="00991E5F">
        <w:rPr>
          <w:rFonts w:asciiTheme="minorHAnsi" w:hAnsiTheme="minorHAnsi"/>
          <w:b/>
          <w:bCs/>
        </w:rPr>
        <w:t>Fish netting surveys</w:t>
      </w:r>
    </w:p>
    <w:p w14:paraId="2822CC22" w14:textId="624534D0" w:rsidR="00E428C9" w:rsidRDefault="00E428C9" w:rsidP="00637434">
      <w:pPr>
        <w:rPr>
          <w:rFonts w:asciiTheme="minorHAnsi" w:hAnsiTheme="minorHAnsi"/>
        </w:rPr>
      </w:pPr>
      <w:r>
        <w:rPr>
          <w:rFonts w:asciiTheme="minorHAnsi" w:hAnsiTheme="minorHAnsi"/>
        </w:rPr>
        <w:t>A pre-translocation sampling event was conducted in June 2018, with s</w:t>
      </w:r>
      <w:r w:rsidR="00F15259" w:rsidRPr="00991E5F">
        <w:rPr>
          <w:rFonts w:asciiTheme="minorHAnsi" w:hAnsiTheme="minorHAnsi"/>
        </w:rPr>
        <w:t>ix</w:t>
      </w:r>
      <w:r w:rsidR="00C811D2" w:rsidRPr="00991E5F">
        <w:rPr>
          <w:rFonts w:asciiTheme="minorHAnsi" w:hAnsiTheme="minorHAnsi"/>
        </w:rPr>
        <w:t xml:space="preserve"> post-translocation</w:t>
      </w:r>
      <w:r w:rsidR="00C811D2">
        <w:rPr>
          <w:rFonts w:asciiTheme="minorHAnsi" w:hAnsiTheme="minorHAnsi"/>
        </w:rPr>
        <w:t xml:space="preserve"> n</w:t>
      </w:r>
      <w:r w:rsidR="00CC0C9F" w:rsidRPr="00C96F24">
        <w:rPr>
          <w:rFonts w:asciiTheme="minorHAnsi" w:hAnsiTheme="minorHAnsi"/>
        </w:rPr>
        <w:t>etting survey</w:t>
      </w:r>
      <w:r w:rsidR="00CC0C9F">
        <w:rPr>
          <w:rFonts w:asciiTheme="minorHAnsi" w:hAnsiTheme="minorHAnsi"/>
        </w:rPr>
        <w:t xml:space="preserve">s </w:t>
      </w:r>
      <w:r>
        <w:rPr>
          <w:rFonts w:asciiTheme="minorHAnsi" w:hAnsiTheme="minorHAnsi"/>
        </w:rPr>
        <w:t>completed</w:t>
      </w:r>
      <w:r w:rsidR="00C811D2">
        <w:rPr>
          <w:rFonts w:asciiTheme="minorHAnsi" w:hAnsiTheme="minorHAnsi"/>
        </w:rPr>
        <w:t xml:space="preserve"> </w:t>
      </w:r>
      <w:r w:rsidR="00104EA6">
        <w:rPr>
          <w:rFonts w:asciiTheme="minorHAnsi" w:hAnsiTheme="minorHAnsi"/>
        </w:rPr>
        <w:t>since the November 2018 translocation efforts</w:t>
      </w:r>
      <w:r>
        <w:rPr>
          <w:rFonts w:asciiTheme="minorHAnsi" w:hAnsiTheme="minorHAnsi"/>
        </w:rPr>
        <w:t>. These sampling events were conducted</w:t>
      </w:r>
      <w:r w:rsidR="00C04B2E">
        <w:rPr>
          <w:rFonts w:asciiTheme="minorHAnsi" w:hAnsiTheme="minorHAnsi"/>
        </w:rPr>
        <w:t xml:space="preserve"> </w:t>
      </w:r>
      <w:r>
        <w:rPr>
          <w:rFonts w:asciiTheme="minorHAnsi" w:hAnsiTheme="minorHAnsi"/>
        </w:rPr>
        <w:t>to</w:t>
      </w:r>
      <w:r w:rsidR="00104EA6">
        <w:rPr>
          <w:rFonts w:asciiTheme="minorHAnsi" w:hAnsiTheme="minorHAnsi"/>
        </w:rPr>
        <w:t xml:space="preserve"> document ongoing presence</w:t>
      </w:r>
      <w:r>
        <w:rPr>
          <w:rFonts w:asciiTheme="minorHAnsi" w:hAnsiTheme="minorHAnsi"/>
        </w:rPr>
        <w:t>/absence</w:t>
      </w:r>
      <w:r w:rsidR="00104EA6">
        <w:rPr>
          <w:rFonts w:asciiTheme="minorHAnsi" w:hAnsiTheme="minorHAnsi"/>
        </w:rPr>
        <w:t xml:space="preserve"> of Murray </w:t>
      </w:r>
      <w:r w:rsidR="00727397">
        <w:rPr>
          <w:rFonts w:asciiTheme="minorHAnsi" w:hAnsiTheme="minorHAnsi"/>
        </w:rPr>
        <w:t>Hardyhead</w:t>
      </w:r>
      <w:r w:rsidR="00104EA6">
        <w:rPr>
          <w:rFonts w:asciiTheme="minorHAnsi" w:hAnsiTheme="minorHAnsi"/>
        </w:rPr>
        <w:t xml:space="preserve"> and </w:t>
      </w:r>
      <w:r w:rsidR="00C04B2E">
        <w:rPr>
          <w:rFonts w:asciiTheme="minorHAnsi" w:hAnsiTheme="minorHAnsi"/>
        </w:rPr>
        <w:t xml:space="preserve">to detect </w:t>
      </w:r>
      <w:r w:rsidR="00104EA6">
        <w:rPr>
          <w:rFonts w:asciiTheme="minorHAnsi" w:hAnsiTheme="minorHAnsi"/>
        </w:rPr>
        <w:t xml:space="preserve">breeding/recruitment within the </w:t>
      </w:r>
      <w:r w:rsidR="009E0944">
        <w:rPr>
          <w:rFonts w:asciiTheme="minorHAnsi" w:hAnsiTheme="minorHAnsi"/>
        </w:rPr>
        <w:t xml:space="preserve">translocated </w:t>
      </w:r>
      <w:r w:rsidR="00104EA6">
        <w:rPr>
          <w:rFonts w:asciiTheme="minorHAnsi" w:hAnsiTheme="minorHAnsi"/>
        </w:rPr>
        <w:t xml:space="preserve">population. </w:t>
      </w:r>
      <w:r w:rsidR="000324ED">
        <w:rPr>
          <w:rFonts w:asciiTheme="minorHAnsi" w:hAnsiTheme="minorHAnsi"/>
        </w:rPr>
        <w:t xml:space="preserve">Sample sites were </w:t>
      </w:r>
      <w:r w:rsidR="001C415A">
        <w:rPr>
          <w:rFonts w:asciiTheme="minorHAnsi" w:hAnsiTheme="minorHAnsi"/>
        </w:rPr>
        <w:t>the same as those selected for the water quality monitoring.</w:t>
      </w:r>
    </w:p>
    <w:p w14:paraId="48F6FFD4" w14:textId="3435A60B" w:rsidR="00CC0C9F" w:rsidRDefault="00104EA6" w:rsidP="00637434">
      <w:pPr>
        <w:rPr>
          <w:rFonts w:asciiTheme="minorHAnsi" w:hAnsiTheme="minorHAnsi"/>
        </w:rPr>
      </w:pPr>
      <w:r>
        <w:rPr>
          <w:rFonts w:asciiTheme="minorHAnsi" w:hAnsiTheme="minorHAnsi"/>
        </w:rPr>
        <w:t xml:space="preserve">Dates of these sampling events are </w:t>
      </w:r>
      <w:r w:rsidR="00E428C9">
        <w:rPr>
          <w:rFonts w:asciiTheme="minorHAnsi" w:hAnsiTheme="minorHAnsi"/>
        </w:rPr>
        <w:t xml:space="preserve">indicated </w:t>
      </w:r>
      <w:r w:rsidRPr="00C205FD">
        <w:rPr>
          <w:rFonts w:asciiTheme="minorHAnsi" w:hAnsiTheme="minorHAnsi"/>
        </w:rPr>
        <w:t xml:space="preserve">in Table </w:t>
      </w:r>
      <w:r w:rsidR="00E428C9">
        <w:rPr>
          <w:rFonts w:asciiTheme="minorHAnsi" w:hAnsiTheme="minorHAnsi"/>
        </w:rPr>
        <w:t>1</w:t>
      </w:r>
      <w:r w:rsidR="006B0617">
        <w:rPr>
          <w:rFonts w:asciiTheme="minorHAnsi" w:hAnsiTheme="minorHAnsi"/>
        </w:rPr>
        <w:t xml:space="preserve"> with grey shading</w:t>
      </w:r>
      <w:r w:rsidRPr="00C205FD">
        <w:rPr>
          <w:rFonts w:asciiTheme="minorHAnsi" w:hAnsiTheme="minorHAnsi"/>
        </w:rPr>
        <w:t xml:space="preserve">. </w:t>
      </w:r>
      <w:r w:rsidR="00CC0C9F" w:rsidRPr="00C205FD">
        <w:rPr>
          <w:rFonts w:asciiTheme="minorHAnsi" w:hAnsiTheme="minorHAnsi"/>
        </w:rPr>
        <w:t>O</w:t>
      </w:r>
      <w:r w:rsidR="00C811D2" w:rsidRPr="00C205FD">
        <w:rPr>
          <w:rFonts w:asciiTheme="minorHAnsi" w:hAnsiTheme="minorHAnsi"/>
        </w:rPr>
        <w:t>n</w:t>
      </w:r>
      <w:r w:rsidR="00CC0C9F">
        <w:rPr>
          <w:rFonts w:asciiTheme="minorHAnsi" w:hAnsiTheme="minorHAnsi"/>
        </w:rPr>
        <w:t xml:space="preserve"> each occasion three small mesh fyke nets were set at each of three sites</w:t>
      </w:r>
      <w:r>
        <w:rPr>
          <w:rFonts w:asciiTheme="minorHAnsi" w:hAnsiTheme="minorHAnsi"/>
        </w:rPr>
        <w:t xml:space="preserve"> (two if Site 1 was dry) in</w:t>
      </w:r>
      <w:r w:rsidR="00CC0C9F">
        <w:rPr>
          <w:rFonts w:asciiTheme="minorHAnsi" w:hAnsiTheme="minorHAnsi"/>
        </w:rPr>
        <w:t xml:space="preserve"> </w:t>
      </w:r>
      <w:r w:rsidR="00C93168">
        <w:rPr>
          <w:rFonts w:asciiTheme="minorHAnsi" w:hAnsiTheme="minorHAnsi"/>
        </w:rPr>
        <w:t>LFC</w:t>
      </w:r>
      <w:r w:rsidR="00CC0C9F">
        <w:rPr>
          <w:rFonts w:asciiTheme="minorHAnsi" w:hAnsiTheme="minorHAnsi"/>
        </w:rPr>
        <w:t xml:space="preserve"> itself, and one additional net was deployed in the </w:t>
      </w:r>
      <w:r w:rsidR="007474BB">
        <w:rPr>
          <w:rFonts w:asciiTheme="minorHAnsi" w:hAnsiTheme="minorHAnsi"/>
        </w:rPr>
        <w:t>s</w:t>
      </w:r>
      <w:r w:rsidR="001B20C5">
        <w:rPr>
          <w:rFonts w:asciiTheme="minorHAnsi" w:hAnsiTheme="minorHAnsi"/>
        </w:rPr>
        <w:t>urrogate</w:t>
      </w:r>
      <w:r w:rsidR="00CC0C9F">
        <w:rPr>
          <w:rFonts w:asciiTheme="minorHAnsi" w:hAnsiTheme="minorHAnsi"/>
        </w:rPr>
        <w:t xml:space="preserve"> dam</w:t>
      </w:r>
      <w:r w:rsidR="00CF2CA3">
        <w:rPr>
          <w:rFonts w:asciiTheme="minorHAnsi" w:hAnsiTheme="minorHAnsi"/>
        </w:rPr>
        <w:t xml:space="preserve"> (Site 4)</w:t>
      </w:r>
      <w:r w:rsidR="00CC0C9F">
        <w:rPr>
          <w:rFonts w:asciiTheme="minorHAnsi" w:hAnsiTheme="minorHAnsi"/>
        </w:rPr>
        <w:t xml:space="preserve">. </w:t>
      </w:r>
      <w:r w:rsidR="001B20C5">
        <w:rPr>
          <w:rFonts w:asciiTheme="minorHAnsi" w:hAnsiTheme="minorHAnsi"/>
        </w:rPr>
        <w:t>N</w:t>
      </w:r>
      <w:r w:rsidR="00CC0C9F" w:rsidRPr="00C96F24">
        <w:rPr>
          <w:rFonts w:asciiTheme="minorHAnsi" w:hAnsiTheme="minorHAnsi"/>
        </w:rPr>
        <w:t xml:space="preserve">ets were deployed overnight </w:t>
      </w:r>
      <w:r w:rsidR="001B20C5">
        <w:rPr>
          <w:rFonts w:asciiTheme="minorHAnsi" w:hAnsiTheme="minorHAnsi"/>
        </w:rPr>
        <w:t xml:space="preserve">with all captured fish </w:t>
      </w:r>
      <w:r w:rsidR="009E0944">
        <w:rPr>
          <w:rFonts w:asciiTheme="minorHAnsi" w:hAnsiTheme="minorHAnsi"/>
        </w:rPr>
        <w:t xml:space="preserve">counted </w:t>
      </w:r>
      <w:r w:rsidR="001B20C5">
        <w:rPr>
          <w:rFonts w:asciiTheme="minorHAnsi" w:hAnsiTheme="minorHAnsi"/>
        </w:rPr>
        <w:t>upon retrieval the next morning</w:t>
      </w:r>
      <w:r w:rsidR="00523911">
        <w:rPr>
          <w:rFonts w:asciiTheme="minorHAnsi" w:hAnsiTheme="minorHAnsi"/>
        </w:rPr>
        <w:t xml:space="preserve"> (and returned to the water alive, except for </w:t>
      </w:r>
      <w:r w:rsidR="009E0944">
        <w:rPr>
          <w:rFonts w:asciiTheme="minorHAnsi" w:hAnsiTheme="minorHAnsi"/>
        </w:rPr>
        <w:t>non</w:t>
      </w:r>
      <w:r w:rsidR="009E0944">
        <w:rPr>
          <w:rFonts w:asciiTheme="minorHAnsi" w:hAnsiTheme="minorHAnsi"/>
        </w:rPr>
        <w:noBreakHyphen/>
        <w:t xml:space="preserve">native </w:t>
      </w:r>
      <w:r w:rsidR="00523911">
        <w:rPr>
          <w:rFonts w:asciiTheme="minorHAnsi" w:hAnsiTheme="minorHAnsi"/>
        </w:rPr>
        <w:t>species)</w:t>
      </w:r>
      <w:r w:rsidR="001B20C5">
        <w:rPr>
          <w:rFonts w:asciiTheme="minorHAnsi" w:hAnsiTheme="minorHAnsi"/>
        </w:rPr>
        <w:t xml:space="preserve">. </w:t>
      </w:r>
      <w:r w:rsidR="00770625">
        <w:rPr>
          <w:rFonts w:asciiTheme="minorHAnsi" w:hAnsiTheme="minorHAnsi"/>
        </w:rPr>
        <w:t>Where catch numbers permitted</w:t>
      </w:r>
      <w:r w:rsidR="009E0944">
        <w:rPr>
          <w:rFonts w:asciiTheme="minorHAnsi" w:hAnsiTheme="minorHAnsi"/>
        </w:rPr>
        <w:t>,</w:t>
      </w:r>
      <w:r w:rsidR="00770625">
        <w:rPr>
          <w:rFonts w:asciiTheme="minorHAnsi" w:hAnsiTheme="minorHAnsi"/>
        </w:rPr>
        <w:t xml:space="preserve"> a</w:t>
      </w:r>
      <w:r w:rsidR="001B20C5">
        <w:rPr>
          <w:rFonts w:asciiTheme="minorHAnsi" w:hAnsiTheme="minorHAnsi"/>
        </w:rPr>
        <w:t xml:space="preserve"> sub-sample of </w:t>
      </w:r>
      <w:r w:rsidR="00AB3E09">
        <w:rPr>
          <w:rFonts w:asciiTheme="minorHAnsi" w:hAnsiTheme="minorHAnsi"/>
        </w:rPr>
        <w:t xml:space="preserve">at least </w:t>
      </w:r>
      <w:r w:rsidR="00770625">
        <w:rPr>
          <w:rFonts w:asciiTheme="minorHAnsi" w:hAnsiTheme="minorHAnsi"/>
        </w:rPr>
        <w:t xml:space="preserve">50 </w:t>
      </w:r>
      <w:r w:rsidR="001B20C5">
        <w:rPr>
          <w:rFonts w:asciiTheme="minorHAnsi" w:hAnsiTheme="minorHAnsi"/>
        </w:rPr>
        <w:t xml:space="preserve">Murray </w:t>
      </w:r>
      <w:r w:rsidR="00005CA1">
        <w:rPr>
          <w:rFonts w:asciiTheme="minorHAnsi" w:hAnsiTheme="minorHAnsi"/>
        </w:rPr>
        <w:t>H</w:t>
      </w:r>
      <w:r w:rsidR="001B20C5">
        <w:rPr>
          <w:rFonts w:asciiTheme="minorHAnsi" w:hAnsiTheme="minorHAnsi"/>
        </w:rPr>
        <w:t>ardyhead</w:t>
      </w:r>
      <w:r w:rsidR="00770625">
        <w:rPr>
          <w:rFonts w:asciiTheme="minorHAnsi" w:hAnsiTheme="minorHAnsi"/>
        </w:rPr>
        <w:t xml:space="preserve"> (incorporating observable size classes across multiple sites in the LFC)</w:t>
      </w:r>
      <w:r w:rsidR="001B20C5">
        <w:rPr>
          <w:rFonts w:asciiTheme="minorHAnsi" w:hAnsiTheme="minorHAnsi"/>
        </w:rPr>
        <w:t xml:space="preserve"> were measured (total length) to assess changes population structure.</w:t>
      </w:r>
    </w:p>
    <w:p w14:paraId="48F6FFD5" w14:textId="289C7054" w:rsidR="00C811D2" w:rsidRDefault="00437A16" w:rsidP="00637434">
      <w:pPr>
        <w:rPr>
          <w:rFonts w:asciiTheme="minorHAnsi" w:hAnsiTheme="minorHAnsi"/>
        </w:rPr>
      </w:pPr>
      <w:r w:rsidRPr="006730B2">
        <w:rPr>
          <w:rFonts w:asciiTheme="minorHAnsi" w:hAnsiTheme="minorHAnsi"/>
        </w:rPr>
        <w:t xml:space="preserve">Fish </w:t>
      </w:r>
      <w:r w:rsidR="00C811D2" w:rsidRPr="006730B2">
        <w:rPr>
          <w:rFonts w:asciiTheme="minorHAnsi" w:hAnsiTheme="minorHAnsi"/>
        </w:rPr>
        <w:t>catch data was standardized</w:t>
      </w:r>
      <w:r w:rsidRPr="006730B2">
        <w:rPr>
          <w:rFonts w:asciiTheme="minorHAnsi" w:hAnsiTheme="minorHAnsi"/>
        </w:rPr>
        <w:t xml:space="preserve"> for presentation here as </w:t>
      </w:r>
      <w:r w:rsidR="00C811D2" w:rsidRPr="006730B2">
        <w:rPr>
          <w:rFonts w:asciiTheme="minorHAnsi" w:hAnsiTheme="minorHAnsi"/>
        </w:rPr>
        <w:t xml:space="preserve">‘catch per </w:t>
      </w:r>
      <w:r w:rsidRPr="006730B2">
        <w:rPr>
          <w:rFonts w:asciiTheme="minorHAnsi" w:hAnsiTheme="minorHAnsi"/>
        </w:rPr>
        <w:t xml:space="preserve">net </w:t>
      </w:r>
      <w:r w:rsidR="00C205FD" w:rsidRPr="006730B2">
        <w:rPr>
          <w:rFonts w:asciiTheme="minorHAnsi" w:hAnsiTheme="minorHAnsi"/>
        </w:rPr>
        <w:t xml:space="preserve">per </w:t>
      </w:r>
      <w:r w:rsidR="004764CF" w:rsidRPr="006730B2">
        <w:rPr>
          <w:rFonts w:asciiTheme="minorHAnsi" w:hAnsiTheme="minorHAnsi"/>
        </w:rPr>
        <w:t>h</w:t>
      </w:r>
      <w:r w:rsidRPr="006730B2">
        <w:rPr>
          <w:rFonts w:asciiTheme="minorHAnsi" w:hAnsiTheme="minorHAnsi"/>
        </w:rPr>
        <w:t xml:space="preserve">our’ to allow comparison of relative abundance through time. Length data collected for a sub-sample of the Murray </w:t>
      </w:r>
      <w:r w:rsidR="00005CA1" w:rsidRPr="006730B2">
        <w:rPr>
          <w:rFonts w:asciiTheme="minorHAnsi" w:hAnsiTheme="minorHAnsi"/>
        </w:rPr>
        <w:t>H</w:t>
      </w:r>
      <w:r w:rsidRPr="006730B2">
        <w:rPr>
          <w:rFonts w:asciiTheme="minorHAnsi" w:hAnsiTheme="minorHAnsi"/>
        </w:rPr>
        <w:t>ardyhead catch is presented as a length-frequency plot to show the spread of lengths present within the population at a given time, allowing the identification of multiple adult/juvenile cohorts.</w:t>
      </w:r>
      <w:r w:rsidR="006730B2">
        <w:rPr>
          <w:rFonts w:asciiTheme="minorHAnsi" w:hAnsiTheme="minorHAnsi"/>
        </w:rPr>
        <w:t xml:space="preserve"> We present </w:t>
      </w:r>
      <w:r w:rsidR="00F73388">
        <w:rPr>
          <w:rFonts w:asciiTheme="minorHAnsi" w:hAnsiTheme="minorHAnsi"/>
        </w:rPr>
        <w:t xml:space="preserve">and compare </w:t>
      </w:r>
      <w:r w:rsidR="006730B2">
        <w:rPr>
          <w:rFonts w:asciiTheme="minorHAnsi" w:hAnsiTheme="minorHAnsi"/>
        </w:rPr>
        <w:t>data</w:t>
      </w:r>
      <w:r w:rsidR="00F73388">
        <w:rPr>
          <w:rFonts w:asciiTheme="minorHAnsi" w:hAnsiTheme="minorHAnsi"/>
        </w:rPr>
        <w:t xml:space="preserve"> averaged for sites within LFC itself (Sites 1-3), as well as separate data </w:t>
      </w:r>
      <w:r w:rsidR="006730B2">
        <w:rPr>
          <w:rFonts w:asciiTheme="minorHAnsi" w:hAnsiTheme="minorHAnsi"/>
        </w:rPr>
        <w:t>for the surrogate dam (Site 4)</w:t>
      </w:r>
      <w:r w:rsidR="00F73388">
        <w:rPr>
          <w:rFonts w:asciiTheme="minorHAnsi" w:hAnsiTheme="minorHAnsi"/>
        </w:rPr>
        <w:t>.</w:t>
      </w:r>
    </w:p>
    <w:p w14:paraId="41558BF7" w14:textId="77777777" w:rsidR="005E7C41" w:rsidRDefault="005E7C41" w:rsidP="00E428C9">
      <w:pPr>
        <w:jc w:val="center"/>
        <w:rPr>
          <w:rFonts w:asciiTheme="minorHAnsi" w:hAnsiTheme="minorHAnsi"/>
        </w:rPr>
      </w:pPr>
      <w:r>
        <w:rPr>
          <w:rFonts w:asciiTheme="minorHAnsi" w:hAnsiTheme="minorHAnsi"/>
          <w:noProof/>
          <w:lang w:val="en-AU" w:eastAsia="en-AU"/>
        </w:rPr>
        <w:lastRenderedPageBreak/>
        <w:drawing>
          <wp:inline distT="0" distB="0" distL="0" distR="0" wp14:anchorId="622B5DE3" wp14:editId="34BDC640">
            <wp:extent cx="4787153" cy="29983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90069" cy="3000162"/>
                    </a:xfrm>
                    <a:prstGeom prst="rect">
                      <a:avLst/>
                    </a:prstGeom>
                    <a:noFill/>
                  </pic:spPr>
                </pic:pic>
              </a:graphicData>
            </a:graphic>
          </wp:inline>
        </w:drawing>
      </w:r>
    </w:p>
    <w:p w14:paraId="0E4402C8" w14:textId="3E98DCDD" w:rsidR="005E7C41" w:rsidRPr="00C74C47" w:rsidRDefault="005E7C41" w:rsidP="005E7C41">
      <w:pPr>
        <w:rPr>
          <w:rFonts w:asciiTheme="minorHAnsi" w:hAnsiTheme="minorHAnsi"/>
        </w:rPr>
      </w:pPr>
      <w:r w:rsidRPr="007E7B90">
        <w:rPr>
          <w:rFonts w:asciiTheme="minorHAnsi" w:hAnsiTheme="minorHAnsi"/>
          <w:b/>
          <w:bCs/>
        </w:rPr>
        <w:t xml:space="preserve">Figure </w:t>
      </w:r>
      <w:r w:rsidR="006E06CF">
        <w:rPr>
          <w:rFonts w:asciiTheme="minorHAnsi" w:hAnsiTheme="minorHAnsi"/>
          <w:b/>
          <w:bCs/>
        </w:rPr>
        <w:t>5</w:t>
      </w:r>
      <w:r w:rsidRPr="007E7B90">
        <w:rPr>
          <w:rFonts w:asciiTheme="minorHAnsi" w:hAnsiTheme="minorHAnsi"/>
        </w:rPr>
        <w:t>. Location of sampling sites in LFC.</w:t>
      </w:r>
      <w:r w:rsidR="00CF2CA3">
        <w:rPr>
          <w:rFonts w:asciiTheme="minorHAnsi" w:hAnsiTheme="minorHAnsi"/>
        </w:rPr>
        <w:t xml:space="preserve"> Site 4 (S4) is the surrogate refuge dam serving as a back up to the primary population in the LFC itself.</w:t>
      </w:r>
    </w:p>
    <w:p w14:paraId="781094EA" w14:textId="77777777" w:rsidR="00CF2CA3" w:rsidRDefault="00CF2CA3">
      <w:pPr>
        <w:spacing w:after="200" w:line="276" w:lineRule="auto"/>
        <w:rPr>
          <w:b/>
          <w:bCs/>
          <w:color w:val="002664"/>
          <w:sz w:val="24"/>
          <w:szCs w:val="26"/>
        </w:rPr>
      </w:pPr>
      <w:bookmarkStart w:id="12" w:name="_Toc43117445"/>
      <w:r>
        <w:br w:type="page"/>
      </w:r>
    </w:p>
    <w:p w14:paraId="48F6FFD6" w14:textId="17A38ACD" w:rsidR="00CC0C9F" w:rsidRDefault="00437A16" w:rsidP="00437A16">
      <w:pPr>
        <w:pStyle w:val="Heading2"/>
      </w:pPr>
      <w:r w:rsidRPr="00437A16">
        <w:lastRenderedPageBreak/>
        <w:t>Results</w:t>
      </w:r>
      <w:bookmarkEnd w:id="12"/>
    </w:p>
    <w:p w14:paraId="48F6FFD7" w14:textId="77777777" w:rsidR="007C2E8F" w:rsidRPr="007C2E8F" w:rsidRDefault="007C2E8F" w:rsidP="007C2E8F">
      <w:pPr>
        <w:rPr>
          <w:rFonts w:asciiTheme="minorHAnsi" w:hAnsiTheme="minorHAnsi"/>
          <w:b/>
        </w:rPr>
      </w:pPr>
      <w:r w:rsidRPr="007C2E8F">
        <w:rPr>
          <w:rFonts w:asciiTheme="minorHAnsi" w:hAnsiTheme="minorHAnsi"/>
          <w:b/>
        </w:rPr>
        <w:t>Water Quality</w:t>
      </w:r>
    </w:p>
    <w:p w14:paraId="48F6FFD8" w14:textId="501E0615" w:rsidR="007C2E8F" w:rsidRPr="00C87F18" w:rsidRDefault="002337D5" w:rsidP="007C2E8F">
      <w:pPr>
        <w:rPr>
          <w:rFonts w:asciiTheme="minorHAnsi" w:hAnsiTheme="minorHAnsi"/>
          <w:lang w:val="en-GB"/>
        </w:rPr>
      </w:pPr>
      <w:r>
        <w:rPr>
          <w:rFonts w:asciiTheme="minorHAnsi" w:hAnsiTheme="minorHAnsi"/>
        </w:rPr>
        <w:t>Mean water quality</w:t>
      </w:r>
      <w:r w:rsidR="00C87F18">
        <w:rPr>
          <w:rFonts w:asciiTheme="minorHAnsi" w:hAnsiTheme="minorHAnsi"/>
        </w:rPr>
        <w:t xml:space="preserve"> (across all sites, including the surrogate dam)</w:t>
      </w:r>
      <w:r>
        <w:rPr>
          <w:rFonts w:asciiTheme="minorHAnsi" w:hAnsiTheme="minorHAnsi"/>
        </w:rPr>
        <w:t xml:space="preserve"> recorded in LFC since late 2017 is presented in Table 1.</w:t>
      </w:r>
      <w:r w:rsidR="00E428C9">
        <w:rPr>
          <w:rFonts w:asciiTheme="minorHAnsi" w:hAnsiTheme="minorHAnsi"/>
        </w:rPr>
        <w:t xml:space="preserve"> </w:t>
      </w:r>
      <w:r w:rsidR="00D24DE2">
        <w:rPr>
          <w:rFonts w:asciiTheme="minorHAnsi" w:hAnsiTheme="minorHAnsi"/>
          <w:lang w:val="en-GB"/>
        </w:rPr>
        <w:t>Water quality in the Surrogate dam (site 4) typically reflected water quality at Site 2, and as such data for each parameter measured show only minor deviation from the mean data for sites</w:t>
      </w:r>
      <w:r w:rsidR="00D24DE2" w:rsidRPr="00206601">
        <w:rPr>
          <w:rFonts w:asciiTheme="minorHAnsi" w:hAnsiTheme="minorHAnsi"/>
          <w:lang w:val="en-GB"/>
        </w:rPr>
        <w:t xml:space="preserve"> </w:t>
      </w:r>
      <w:r w:rsidR="00D24DE2">
        <w:rPr>
          <w:rFonts w:asciiTheme="minorHAnsi" w:hAnsiTheme="minorHAnsi"/>
          <w:lang w:val="en-GB"/>
        </w:rPr>
        <w:t xml:space="preserve">LFC (Figure 6). </w:t>
      </w:r>
      <w:r w:rsidRPr="002337D5">
        <w:rPr>
          <w:rFonts w:asciiTheme="minorHAnsi" w:hAnsiTheme="minorHAnsi"/>
          <w:bCs/>
        </w:rPr>
        <w:t>Delivery of environmental water (by MDWWG and CEWO) to the LFC commenced on 23</w:t>
      </w:r>
      <w:r w:rsidR="009E0944">
        <w:rPr>
          <w:rFonts w:asciiTheme="minorHAnsi" w:hAnsiTheme="minorHAnsi"/>
          <w:bCs/>
        </w:rPr>
        <w:t> </w:t>
      </w:r>
      <w:r w:rsidRPr="002337D5">
        <w:rPr>
          <w:rFonts w:asciiTheme="minorHAnsi" w:hAnsiTheme="minorHAnsi"/>
          <w:bCs/>
        </w:rPr>
        <w:t xml:space="preserve">October 2018 </w:t>
      </w:r>
      <w:r>
        <w:rPr>
          <w:rFonts w:asciiTheme="minorHAnsi" w:hAnsiTheme="minorHAnsi"/>
          <w:bCs/>
        </w:rPr>
        <w:t xml:space="preserve">and </w:t>
      </w:r>
      <w:r w:rsidRPr="002337D5">
        <w:rPr>
          <w:rFonts w:asciiTheme="minorHAnsi" w:hAnsiTheme="minorHAnsi"/>
          <w:bCs/>
        </w:rPr>
        <w:t xml:space="preserve">continued to </w:t>
      </w:r>
      <w:r w:rsidR="00CF2CA3">
        <w:rPr>
          <w:rFonts w:asciiTheme="minorHAnsi" w:hAnsiTheme="minorHAnsi"/>
          <w:bCs/>
        </w:rPr>
        <w:t>March</w:t>
      </w:r>
      <w:r w:rsidR="002769F2">
        <w:rPr>
          <w:rFonts w:asciiTheme="minorHAnsi" w:hAnsiTheme="minorHAnsi"/>
          <w:bCs/>
        </w:rPr>
        <w:t xml:space="preserve"> 2020</w:t>
      </w:r>
      <w:r w:rsidRPr="002337D5">
        <w:rPr>
          <w:rFonts w:asciiTheme="minorHAnsi" w:hAnsiTheme="minorHAnsi"/>
          <w:bCs/>
        </w:rPr>
        <w:t xml:space="preserve"> to maximise ha</w:t>
      </w:r>
      <w:r>
        <w:rPr>
          <w:rFonts w:asciiTheme="minorHAnsi" w:hAnsiTheme="minorHAnsi"/>
          <w:bCs/>
        </w:rPr>
        <w:t>bitat availability.</w:t>
      </w:r>
    </w:p>
    <w:p w14:paraId="48F6FFD9" w14:textId="7CA2115B" w:rsidR="00991E5F" w:rsidRDefault="007C2E8F" w:rsidP="00991E5F">
      <w:pPr>
        <w:pStyle w:val="Caption"/>
        <w:rPr>
          <w:rFonts w:asciiTheme="minorHAnsi" w:hAnsiTheme="minorHAnsi"/>
          <w:i/>
          <w:lang w:val="en-GB"/>
        </w:rPr>
      </w:pPr>
      <w:r w:rsidRPr="00C87F18">
        <w:rPr>
          <w:rFonts w:asciiTheme="minorHAnsi" w:hAnsiTheme="minorHAnsi"/>
          <w:b/>
          <w:lang w:val="en-GB"/>
        </w:rPr>
        <w:t>Table 1</w:t>
      </w:r>
      <w:r w:rsidRPr="005E7C41">
        <w:rPr>
          <w:rFonts w:asciiTheme="minorHAnsi" w:hAnsiTheme="minorHAnsi"/>
          <w:lang w:val="en-GB"/>
        </w:rPr>
        <w:t xml:space="preserve">: </w:t>
      </w:r>
      <w:r w:rsidR="00D24DE2">
        <w:rPr>
          <w:rFonts w:asciiTheme="minorHAnsi" w:hAnsiTheme="minorHAnsi"/>
          <w:lang w:val="en-GB"/>
        </w:rPr>
        <w:t>Mean w</w:t>
      </w:r>
      <w:r w:rsidR="005E7C41" w:rsidRPr="005E7C41">
        <w:rPr>
          <w:rFonts w:asciiTheme="minorHAnsi" w:hAnsiTheme="minorHAnsi"/>
          <w:lang w:val="en-GB"/>
        </w:rPr>
        <w:t xml:space="preserve">ater quality data collected pre and post environmental water (and translocation of Murray </w:t>
      </w:r>
      <w:r w:rsidR="00727397" w:rsidRPr="005E7C41">
        <w:rPr>
          <w:rFonts w:asciiTheme="minorHAnsi" w:hAnsiTheme="minorHAnsi"/>
          <w:lang w:val="en-GB"/>
        </w:rPr>
        <w:t>Hardyhead</w:t>
      </w:r>
      <w:r w:rsidR="005E7C41" w:rsidRPr="005E7C41">
        <w:rPr>
          <w:rFonts w:asciiTheme="minorHAnsi" w:hAnsiTheme="minorHAnsi"/>
          <w:lang w:val="en-GB"/>
        </w:rPr>
        <w:t>)</w:t>
      </w:r>
      <w:r w:rsidR="00C04B2E">
        <w:rPr>
          <w:rFonts w:asciiTheme="minorHAnsi" w:hAnsiTheme="minorHAnsi"/>
          <w:lang w:val="en-GB"/>
        </w:rPr>
        <w:t>. Dates on which Murray Hardyhead were released are shaded yellow. Water Quality data collection dates that coincided with fish community netting surveys are shaded grey.</w:t>
      </w:r>
      <w:r w:rsidR="00D24DE2" w:rsidRPr="00D24DE2">
        <w:t xml:space="preserve"> </w:t>
      </w:r>
      <w:r w:rsidR="00D24DE2" w:rsidRPr="00D24DE2">
        <w:rPr>
          <w:rFonts w:asciiTheme="minorHAnsi" w:hAnsiTheme="minorHAnsi"/>
          <w:lang w:val="en-GB"/>
        </w:rPr>
        <w:t>Blank cells indicate non-collection of certain parameters.</w:t>
      </w:r>
    </w:p>
    <w:tbl>
      <w:tblPr>
        <w:tblW w:w="8887" w:type="dxa"/>
        <w:tblLook w:val="04A0" w:firstRow="1" w:lastRow="0" w:firstColumn="1" w:lastColumn="0" w:noHBand="0" w:noVBand="1"/>
      </w:tblPr>
      <w:tblGrid>
        <w:gridCol w:w="1184"/>
        <w:gridCol w:w="1646"/>
        <w:gridCol w:w="1323"/>
        <w:gridCol w:w="712"/>
        <w:gridCol w:w="1307"/>
        <w:gridCol w:w="1189"/>
        <w:gridCol w:w="1526"/>
      </w:tblGrid>
      <w:tr w:rsidR="00E428C9" w:rsidRPr="005A20F9" w14:paraId="766495DD" w14:textId="77777777" w:rsidTr="00CF2CA3">
        <w:trPr>
          <w:trHeight w:val="793"/>
        </w:trPr>
        <w:tc>
          <w:tcPr>
            <w:tcW w:w="11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585211" w14:textId="77777777" w:rsidR="00E428C9" w:rsidRPr="005A20F9" w:rsidRDefault="00E428C9" w:rsidP="00E428C9">
            <w:pPr>
              <w:spacing w:after="0" w:line="240" w:lineRule="auto"/>
              <w:jc w:val="center"/>
              <w:rPr>
                <w:rFonts w:ascii="Calibri" w:eastAsia="Times New Roman" w:hAnsi="Calibri" w:cs="Calibri"/>
                <w:b/>
                <w:bCs/>
                <w:color w:val="000000"/>
                <w:sz w:val="16"/>
                <w:szCs w:val="16"/>
                <w:lang w:val="en-AU" w:eastAsia="en-AU"/>
              </w:rPr>
            </w:pPr>
            <w:r w:rsidRPr="005A20F9">
              <w:rPr>
                <w:rFonts w:ascii="Calibri" w:eastAsia="Times New Roman" w:hAnsi="Calibri" w:cs="Calibri"/>
                <w:b/>
                <w:bCs/>
                <w:color w:val="000000"/>
                <w:sz w:val="16"/>
                <w:szCs w:val="16"/>
                <w:lang w:val="en-AU" w:eastAsia="en-AU"/>
              </w:rPr>
              <w:t>Date</w:t>
            </w:r>
          </w:p>
        </w:tc>
        <w:tc>
          <w:tcPr>
            <w:tcW w:w="1646" w:type="dxa"/>
            <w:tcBorders>
              <w:top w:val="single" w:sz="4" w:space="0" w:color="auto"/>
              <w:left w:val="nil"/>
              <w:bottom w:val="single" w:sz="4" w:space="0" w:color="auto"/>
              <w:right w:val="single" w:sz="4" w:space="0" w:color="auto"/>
            </w:tcBorders>
            <w:shd w:val="clear" w:color="auto" w:fill="auto"/>
            <w:vAlign w:val="center"/>
            <w:hideMark/>
          </w:tcPr>
          <w:p w14:paraId="2751174A" w14:textId="77777777" w:rsidR="00E428C9" w:rsidRPr="005A20F9" w:rsidRDefault="00E428C9" w:rsidP="00E428C9">
            <w:pPr>
              <w:spacing w:after="0" w:line="240" w:lineRule="auto"/>
              <w:jc w:val="center"/>
              <w:rPr>
                <w:rFonts w:ascii="Calibri" w:eastAsia="Times New Roman" w:hAnsi="Calibri" w:cs="Calibri"/>
                <w:b/>
                <w:bCs/>
                <w:color w:val="000000"/>
                <w:sz w:val="16"/>
                <w:szCs w:val="16"/>
                <w:lang w:val="en-AU" w:eastAsia="en-AU"/>
              </w:rPr>
            </w:pPr>
            <w:r w:rsidRPr="005A20F9">
              <w:rPr>
                <w:rFonts w:ascii="Calibri" w:eastAsia="Times New Roman" w:hAnsi="Calibri" w:cs="Calibri"/>
                <w:b/>
                <w:bCs/>
                <w:color w:val="000000"/>
                <w:sz w:val="16"/>
                <w:szCs w:val="16"/>
                <w:lang w:val="en-AU" w:eastAsia="en-AU"/>
              </w:rPr>
              <w:t>Trip number</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14:paraId="6CF745CD" w14:textId="77777777" w:rsidR="00E428C9" w:rsidRPr="005A20F9" w:rsidRDefault="00E428C9" w:rsidP="00E428C9">
            <w:pPr>
              <w:spacing w:after="0" w:line="240" w:lineRule="auto"/>
              <w:jc w:val="center"/>
              <w:rPr>
                <w:rFonts w:ascii="Calibri" w:eastAsia="Times New Roman" w:hAnsi="Calibri" w:cs="Calibri"/>
                <w:b/>
                <w:bCs/>
                <w:color w:val="000000"/>
                <w:sz w:val="16"/>
                <w:szCs w:val="16"/>
                <w:lang w:val="en-AU" w:eastAsia="en-AU"/>
              </w:rPr>
            </w:pPr>
            <w:r w:rsidRPr="005A20F9">
              <w:rPr>
                <w:rFonts w:ascii="Calibri" w:eastAsia="Times New Roman" w:hAnsi="Calibri" w:cs="Calibri"/>
                <w:b/>
                <w:bCs/>
                <w:color w:val="000000"/>
                <w:sz w:val="16"/>
                <w:szCs w:val="16"/>
                <w:lang w:val="en-AU" w:eastAsia="en-AU"/>
              </w:rPr>
              <w:t>Electrical conductivity (uS.cm</w:t>
            </w:r>
            <w:r w:rsidRPr="005A20F9">
              <w:rPr>
                <w:rFonts w:ascii="Calibri" w:eastAsia="Times New Roman" w:hAnsi="Calibri" w:cs="Calibri"/>
                <w:b/>
                <w:bCs/>
                <w:color w:val="000000"/>
                <w:sz w:val="16"/>
                <w:szCs w:val="16"/>
                <w:vertAlign w:val="superscript"/>
                <w:lang w:val="en-AU" w:eastAsia="en-AU"/>
              </w:rPr>
              <w:t>-1</w:t>
            </w:r>
            <w:r w:rsidRPr="005A20F9">
              <w:rPr>
                <w:rFonts w:ascii="Calibri" w:eastAsia="Times New Roman" w:hAnsi="Calibri" w:cs="Calibri"/>
                <w:b/>
                <w:bCs/>
                <w:color w:val="000000"/>
                <w:sz w:val="16"/>
                <w:szCs w:val="16"/>
                <w:lang w:val="en-AU" w:eastAsia="en-AU"/>
              </w:rPr>
              <w:t>)</w:t>
            </w:r>
          </w:p>
        </w:tc>
        <w:tc>
          <w:tcPr>
            <w:tcW w:w="712" w:type="dxa"/>
            <w:tcBorders>
              <w:top w:val="single" w:sz="4" w:space="0" w:color="auto"/>
              <w:left w:val="nil"/>
              <w:bottom w:val="single" w:sz="4" w:space="0" w:color="auto"/>
              <w:right w:val="single" w:sz="4" w:space="0" w:color="auto"/>
            </w:tcBorders>
            <w:shd w:val="clear" w:color="auto" w:fill="auto"/>
            <w:vAlign w:val="center"/>
            <w:hideMark/>
          </w:tcPr>
          <w:p w14:paraId="653DB418" w14:textId="77777777" w:rsidR="00E428C9" w:rsidRPr="005A20F9" w:rsidRDefault="00E428C9" w:rsidP="00E428C9">
            <w:pPr>
              <w:spacing w:after="0" w:line="240" w:lineRule="auto"/>
              <w:jc w:val="center"/>
              <w:rPr>
                <w:rFonts w:ascii="Calibri" w:eastAsia="Times New Roman" w:hAnsi="Calibri" w:cs="Calibri"/>
                <w:b/>
                <w:bCs/>
                <w:color w:val="000000"/>
                <w:sz w:val="16"/>
                <w:szCs w:val="16"/>
                <w:lang w:val="en-AU" w:eastAsia="en-AU"/>
              </w:rPr>
            </w:pPr>
            <w:r w:rsidRPr="005A20F9">
              <w:rPr>
                <w:rFonts w:ascii="Calibri" w:eastAsia="Times New Roman" w:hAnsi="Calibri" w:cs="Calibri"/>
                <w:b/>
                <w:bCs/>
                <w:color w:val="000000"/>
                <w:sz w:val="16"/>
                <w:szCs w:val="16"/>
                <w:lang w:val="en-AU" w:eastAsia="en-AU"/>
              </w:rPr>
              <w:t>pH</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14:paraId="0B32E8D8" w14:textId="77777777" w:rsidR="00E428C9" w:rsidRPr="005A20F9" w:rsidRDefault="00E428C9" w:rsidP="00E428C9">
            <w:pPr>
              <w:spacing w:after="0" w:line="240" w:lineRule="auto"/>
              <w:jc w:val="center"/>
              <w:rPr>
                <w:rFonts w:ascii="Calibri" w:eastAsia="Times New Roman" w:hAnsi="Calibri" w:cs="Calibri"/>
                <w:b/>
                <w:bCs/>
                <w:color w:val="000000"/>
                <w:sz w:val="16"/>
                <w:szCs w:val="16"/>
                <w:lang w:val="en-AU" w:eastAsia="en-AU"/>
              </w:rPr>
            </w:pPr>
            <w:r w:rsidRPr="005A20F9">
              <w:rPr>
                <w:rFonts w:ascii="Calibri" w:eastAsia="Times New Roman" w:hAnsi="Calibri" w:cs="Calibri"/>
                <w:b/>
                <w:bCs/>
                <w:color w:val="000000"/>
                <w:sz w:val="16"/>
                <w:szCs w:val="16"/>
                <w:lang w:val="en-AU" w:eastAsia="en-AU"/>
              </w:rPr>
              <w:t>Temperature (°C)</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14:paraId="3B1B5E11" w14:textId="77777777" w:rsidR="00E428C9" w:rsidRPr="005A20F9" w:rsidRDefault="00E428C9" w:rsidP="00E428C9">
            <w:pPr>
              <w:spacing w:after="0" w:line="240" w:lineRule="auto"/>
              <w:jc w:val="center"/>
              <w:rPr>
                <w:rFonts w:ascii="Calibri" w:eastAsia="Times New Roman" w:hAnsi="Calibri" w:cs="Calibri"/>
                <w:b/>
                <w:bCs/>
                <w:color w:val="000000"/>
                <w:sz w:val="16"/>
                <w:szCs w:val="16"/>
                <w:lang w:val="en-AU" w:eastAsia="en-AU"/>
              </w:rPr>
            </w:pPr>
            <w:r w:rsidRPr="005A20F9">
              <w:rPr>
                <w:rFonts w:ascii="Calibri" w:eastAsia="Times New Roman" w:hAnsi="Calibri" w:cs="Calibri"/>
                <w:b/>
                <w:bCs/>
                <w:color w:val="000000"/>
                <w:sz w:val="16"/>
                <w:szCs w:val="16"/>
                <w:lang w:val="en-AU" w:eastAsia="en-AU"/>
              </w:rPr>
              <w:t>Turbidity (NTU)</w:t>
            </w:r>
          </w:p>
        </w:tc>
        <w:tc>
          <w:tcPr>
            <w:tcW w:w="1526" w:type="dxa"/>
            <w:tcBorders>
              <w:top w:val="single" w:sz="4" w:space="0" w:color="auto"/>
              <w:left w:val="nil"/>
              <w:bottom w:val="single" w:sz="4" w:space="0" w:color="auto"/>
              <w:right w:val="single" w:sz="4" w:space="0" w:color="auto"/>
            </w:tcBorders>
            <w:shd w:val="clear" w:color="auto" w:fill="auto"/>
            <w:vAlign w:val="center"/>
            <w:hideMark/>
          </w:tcPr>
          <w:p w14:paraId="23F4837A" w14:textId="086EFE0C" w:rsidR="00E428C9" w:rsidRPr="005A20F9" w:rsidRDefault="00E428C9" w:rsidP="00E428C9">
            <w:pPr>
              <w:spacing w:after="0" w:line="240" w:lineRule="auto"/>
              <w:jc w:val="center"/>
              <w:rPr>
                <w:rFonts w:ascii="Calibri" w:eastAsia="Times New Roman" w:hAnsi="Calibri" w:cs="Calibri"/>
                <w:b/>
                <w:bCs/>
                <w:color w:val="000000"/>
                <w:sz w:val="16"/>
                <w:szCs w:val="16"/>
                <w:lang w:val="en-AU" w:eastAsia="en-AU"/>
              </w:rPr>
            </w:pPr>
            <w:r w:rsidRPr="005A20F9">
              <w:rPr>
                <w:rFonts w:ascii="Calibri" w:eastAsia="Times New Roman" w:hAnsi="Calibri" w:cs="Calibri"/>
                <w:b/>
                <w:bCs/>
                <w:color w:val="000000"/>
                <w:sz w:val="16"/>
                <w:szCs w:val="16"/>
                <w:lang w:val="en-AU" w:eastAsia="en-AU"/>
              </w:rPr>
              <w:t>Dissolved oxygen (mg. L</w:t>
            </w:r>
            <w:r w:rsidRPr="005A20F9">
              <w:rPr>
                <w:rFonts w:ascii="Calibri" w:eastAsia="Times New Roman" w:hAnsi="Calibri" w:cs="Calibri"/>
                <w:b/>
                <w:bCs/>
                <w:color w:val="000000"/>
                <w:sz w:val="16"/>
                <w:szCs w:val="16"/>
                <w:vertAlign w:val="superscript"/>
                <w:lang w:val="en-AU" w:eastAsia="en-AU"/>
              </w:rPr>
              <w:t>-1</w:t>
            </w:r>
            <w:r w:rsidRPr="005A20F9">
              <w:rPr>
                <w:rFonts w:ascii="Calibri" w:eastAsia="Times New Roman" w:hAnsi="Calibri" w:cs="Calibri"/>
                <w:b/>
                <w:bCs/>
                <w:color w:val="000000"/>
                <w:sz w:val="16"/>
                <w:szCs w:val="16"/>
                <w:lang w:val="en-AU" w:eastAsia="en-AU"/>
              </w:rPr>
              <w:t>)</w:t>
            </w:r>
          </w:p>
        </w:tc>
      </w:tr>
      <w:tr w:rsidR="00CF2CA3" w:rsidRPr="005A20F9" w14:paraId="5E08DB94" w14:textId="77777777" w:rsidTr="00CF2CA3">
        <w:trPr>
          <w:trHeight w:val="251"/>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0BD6487B" w14:textId="77777777" w:rsidR="00CF2CA3" w:rsidRPr="005A20F9" w:rsidRDefault="00CF2CA3" w:rsidP="00CF2CA3">
            <w:pPr>
              <w:spacing w:after="0" w:line="240" w:lineRule="auto"/>
              <w:jc w:val="center"/>
              <w:rPr>
                <w:rFonts w:ascii="Calibri" w:eastAsia="Times New Roman" w:hAnsi="Calibri" w:cs="Calibri"/>
                <w:color w:val="000000"/>
                <w:sz w:val="16"/>
                <w:szCs w:val="16"/>
                <w:lang w:val="en-AU" w:eastAsia="en-AU"/>
              </w:rPr>
            </w:pPr>
            <w:r w:rsidRPr="005A20F9">
              <w:rPr>
                <w:rFonts w:ascii="Calibri" w:eastAsia="Times New Roman" w:hAnsi="Calibri" w:cs="Calibri"/>
                <w:color w:val="000000"/>
                <w:sz w:val="16"/>
                <w:szCs w:val="16"/>
                <w:lang w:val="en-AU" w:eastAsia="en-AU"/>
              </w:rPr>
              <w:t>19-Dec-2017</w:t>
            </w:r>
          </w:p>
        </w:tc>
        <w:tc>
          <w:tcPr>
            <w:tcW w:w="1646" w:type="dxa"/>
            <w:tcBorders>
              <w:top w:val="nil"/>
              <w:left w:val="nil"/>
              <w:bottom w:val="single" w:sz="4" w:space="0" w:color="auto"/>
              <w:right w:val="single" w:sz="4" w:space="0" w:color="auto"/>
            </w:tcBorders>
            <w:shd w:val="clear" w:color="auto" w:fill="auto"/>
            <w:noWrap/>
            <w:vAlign w:val="bottom"/>
            <w:hideMark/>
          </w:tcPr>
          <w:p w14:paraId="36A760A4" w14:textId="77777777" w:rsidR="00CF2CA3" w:rsidRPr="005A20F9" w:rsidRDefault="00CF2CA3" w:rsidP="00CF2CA3">
            <w:pPr>
              <w:spacing w:after="0" w:line="240" w:lineRule="auto"/>
              <w:rPr>
                <w:rFonts w:ascii="Calibri" w:eastAsia="Times New Roman" w:hAnsi="Calibri" w:cs="Calibri"/>
                <w:color w:val="000000"/>
                <w:sz w:val="16"/>
                <w:szCs w:val="16"/>
                <w:lang w:val="en-AU" w:eastAsia="en-AU"/>
              </w:rPr>
            </w:pPr>
            <w:r w:rsidRPr="005A20F9">
              <w:rPr>
                <w:rFonts w:ascii="Calibri" w:eastAsia="Times New Roman" w:hAnsi="Calibri" w:cs="Calibri"/>
                <w:color w:val="000000"/>
                <w:sz w:val="16"/>
                <w:szCs w:val="16"/>
                <w:lang w:val="en-AU" w:eastAsia="en-AU"/>
              </w:rPr>
              <w:t>Pre translocation 1</w:t>
            </w:r>
          </w:p>
        </w:tc>
        <w:tc>
          <w:tcPr>
            <w:tcW w:w="1323" w:type="dxa"/>
            <w:tcBorders>
              <w:top w:val="nil"/>
              <w:left w:val="nil"/>
              <w:bottom w:val="single" w:sz="4" w:space="0" w:color="auto"/>
              <w:right w:val="single" w:sz="4" w:space="0" w:color="auto"/>
            </w:tcBorders>
            <w:shd w:val="clear" w:color="auto" w:fill="auto"/>
            <w:noWrap/>
            <w:vAlign w:val="bottom"/>
            <w:hideMark/>
          </w:tcPr>
          <w:p w14:paraId="4E3331C5" w14:textId="02043BA9"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13</w:t>
            </w:r>
            <w:r>
              <w:rPr>
                <w:rFonts w:ascii="Calibri" w:hAnsi="Calibri" w:cs="Calibri"/>
                <w:color w:val="000000"/>
                <w:sz w:val="16"/>
                <w:szCs w:val="16"/>
              </w:rPr>
              <w:t>,</w:t>
            </w:r>
            <w:r w:rsidRPr="00CF2CA3">
              <w:rPr>
                <w:rFonts w:ascii="Calibri" w:hAnsi="Calibri" w:cs="Calibri"/>
                <w:color w:val="000000"/>
                <w:sz w:val="16"/>
                <w:szCs w:val="16"/>
              </w:rPr>
              <w:t>871</w:t>
            </w:r>
          </w:p>
        </w:tc>
        <w:tc>
          <w:tcPr>
            <w:tcW w:w="712" w:type="dxa"/>
            <w:tcBorders>
              <w:top w:val="nil"/>
              <w:left w:val="nil"/>
              <w:bottom w:val="single" w:sz="4" w:space="0" w:color="auto"/>
              <w:right w:val="single" w:sz="4" w:space="0" w:color="auto"/>
            </w:tcBorders>
            <w:shd w:val="clear" w:color="auto" w:fill="auto"/>
            <w:noWrap/>
            <w:vAlign w:val="bottom"/>
            <w:hideMark/>
          </w:tcPr>
          <w:p w14:paraId="1D092344" w14:textId="2F045238"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10.2</w:t>
            </w:r>
          </w:p>
        </w:tc>
        <w:tc>
          <w:tcPr>
            <w:tcW w:w="1307" w:type="dxa"/>
            <w:tcBorders>
              <w:top w:val="nil"/>
              <w:left w:val="nil"/>
              <w:bottom w:val="single" w:sz="4" w:space="0" w:color="auto"/>
              <w:right w:val="single" w:sz="4" w:space="0" w:color="auto"/>
            </w:tcBorders>
            <w:shd w:val="clear" w:color="auto" w:fill="auto"/>
            <w:noWrap/>
            <w:vAlign w:val="bottom"/>
            <w:hideMark/>
          </w:tcPr>
          <w:p w14:paraId="029AB33C" w14:textId="618C0924"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28.0</w:t>
            </w:r>
          </w:p>
        </w:tc>
        <w:tc>
          <w:tcPr>
            <w:tcW w:w="1189" w:type="dxa"/>
            <w:tcBorders>
              <w:top w:val="nil"/>
              <w:left w:val="nil"/>
              <w:bottom w:val="single" w:sz="4" w:space="0" w:color="auto"/>
              <w:right w:val="single" w:sz="4" w:space="0" w:color="auto"/>
            </w:tcBorders>
            <w:shd w:val="clear" w:color="auto" w:fill="auto"/>
            <w:noWrap/>
            <w:vAlign w:val="bottom"/>
            <w:hideMark/>
          </w:tcPr>
          <w:p w14:paraId="03DABBE0" w14:textId="54479C7E"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 </w:t>
            </w:r>
          </w:p>
        </w:tc>
        <w:tc>
          <w:tcPr>
            <w:tcW w:w="1526" w:type="dxa"/>
            <w:tcBorders>
              <w:top w:val="nil"/>
              <w:left w:val="nil"/>
              <w:bottom w:val="single" w:sz="4" w:space="0" w:color="auto"/>
              <w:right w:val="single" w:sz="4" w:space="0" w:color="auto"/>
            </w:tcBorders>
            <w:shd w:val="clear" w:color="auto" w:fill="auto"/>
            <w:noWrap/>
            <w:vAlign w:val="bottom"/>
            <w:hideMark/>
          </w:tcPr>
          <w:p w14:paraId="796620E5" w14:textId="1BEC4B87"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12.2</w:t>
            </w:r>
          </w:p>
        </w:tc>
      </w:tr>
      <w:tr w:rsidR="00CF2CA3" w:rsidRPr="005A20F9" w14:paraId="256FD5D0" w14:textId="77777777" w:rsidTr="00CF2CA3">
        <w:trPr>
          <w:trHeight w:val="251"/>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14DCAB23" w14:textId="77777777" w:rsidR="00CF2CA3" w:rsidRPr="005A20F9" w:rsidRDefault="00CF2CA3" w:rsidP="00CF2CA3">
            <w:pPr>
              <w:spacing w:after="0" w:line="240" w:lineRule="auto"/>
              <w:jc w:val="center"/>
              <w:rPr>
                <w:rFonts w:ascii="Calibri" w:eastAsia="Times New Roman" w:hAnsi="Calibri" w:cs="Calibri"/>
                <w:color w:val="000000"/>
                <w:sz w:val="16"/>
                <w:szCs w:val="16"/>
                <w:lang w:val="en-AU" w:eastAsia="en-AU"/>
              </w:rPr>
            </w:pPr>
            <w:r w:rsidRPr="005A20F9">
              <w:rPr>
                <w:rFonts w:ascii="Calibri" w:eastAsia="Times New Roman" w:hAnsi="Calibri" w:cs="Calibri"/>
                <w:color w:val="000000"/>
                <w:sz w:val="16"/>
                <w:szCs w:val="16"/>
                <w:lang w:val="en-AU" w:eastAsia="en-AU"/>
              </w:rPr>
              <w:t>26-Mar-2018</w:t>
            </w:r>
          </w:p>
        </w:tc>
        <w:tc>
          <w:tcPr>
            <w:tcW w:w="1646" w:type="dxa"/>
            <w:tcBorders>
              <w:top w:val="nil"/>
              <w:left w:val="nil"/>
              <w:bottom w:val="single" w:sz="4" w:space="0" w:color="auto"/>
              <w:right w:val="single" w:sz="4" w:space="0" w:color="auto"/>
            </w:tcBorders>
            <w:shd w:val="clear" w:color="auto" w:fill="auto"/>
            <w:noWrap/>
            <w:vAlign w:val="bottom"/>
            <w:hideMark/>
          </w:tcPr>
          <w:p w14:paraId="709E268B" w14:textId="77777777" w:rsidR="00CF2CA3" w:rsidRPr="005A20F9" w:rsidRDefault="00CF2CA3" w:rsidP="00CF2CA3">
            <w:pPr>
              <w:spacing w:after="0" w:line="240" w:lineRule="auto"/>
              <w:rPr>
                <w:rFonts w:ascii="Calibri" w:eastAsia="Times New Roman" w:hAnsi="Calibri" w:cs="Calibri"/>
                <w:color w:val="000000"/>
                <w:sz w:val="16"/>
                <w:szCs w:val="16"/>
                <w:lang w:val="en-AU" w:eastAsia="en-AU"/>
              </w:rPr>
            </w:pPr>
            <w:r w:rsidRPr="005A20F9">
              <w:rPr>
                <w:rFonts w:ascii="Calibri" w:eastAsia="Times New Roman" w:hAnsi="Calibri" w:cs="Calibri"/>
                <w:color w:val="000000"/>
                <w:sz w:val="16"/>
                <w:szCs w:val="16"/>
                <w:lang w:val="en-AU" w:eastAsia="en-AU"/>
              </w:rPr>
              <w:t>Pre translocation 2</w:t>
            </w:r>
          </w:p>
        </w:tc>
        <w:tc>
          <w:tcPr>
            <w:tcW w:w="1323" w:type="dxa"/>
            <w:tcBorders>
              <w:top w:val="nil"/>
              <w:left w:val="nil"/>
              <w:bottom w:val="single" w:sz="4" w:space="0" w:color="auto"/>
              <w:right w:val="single" w:sz="4" w:space="0" w:color="auto"/>
            </w:tcBorders>
            <w:shd w:val="clear" w:color="auto" w:fill="auto"/>
            <w:noWrap/>
            <w:vAlign w:val="bottom"/>
            <w:hideMark/>
          </w:tcPr>
          <w:p w14:paraId="7E39919C" w14:textId="777167DB"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32</w:t>
            </w:r>
            <w:r>
              <w:rPr>
                <w:rFonts w:ascii="Calibri" w:hAnsi="Calibri" w:cs="Calibri"/>
                <w:color w:val="000000"/>
                <w:sz w:val="16"/>
                <w:szCs w:val="16"/>
              </w:rPr>
              <w:t>,</w:t>
            </w:r>
            <w:r w:rsidRPr="00CF2CA3">
              <w:rPr>
                <w:rFonts w:ascii="Calibri" w:hAnsi="Calibri" w:cs="Calibri"/>
                <w:color w:val="000000"/>
                <w:sz w:val="16"/>
                <w:szCs w:val="16"/>
              </w:rPr>
              <w:t>725</w:t>
            </w:r>
          </w:p>
        </w:tc>
        <w:tc>
          <w:tcPr>
            <w:tcW w:w="712" w:type="dxa"/>
            <w:tcBorders>
              <w:top w:val="nil"/>
              <w:left w:val="nil"/>
              <w:bottom w:val="single" w:sz="4" w:space="0" w:color="auto"/>
              <w:right w:val="single" w:sz="4" w:space="0" w:color="auto"/>
            </w:tcBorders>
            <w:shd w:val="clear" w:color="auto" w:fill="auto"/>
            <w:noWrap/>
            <w:vAlign w:val="bottom"/>
            <w:hideMark/>
          </w:tcPr>
          <w:p w14:paraId="01941C44" w14:textId="01AB0CDC"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9.9</w:t>
            </w:r>
          </w:p>
        </w:tc>
        <w:tc>
          <w:tcPr>
            <w:tcW w:w="1307" w:type="dxa"/>
            <w:tcBorders>
              <w:top w:val="nil"/>
              <w:left w:val="nil"/>
              <w:bottom w:val="single" w:sz="4" w:space="0" w:color="auto"/>
              <w:right w:val="single" w:sz="4" w:space="0" w:color="auto"/>
            </w:tcBorders>
            <w:shd w:val="clear" w:color="auto" w:fill="auto"/>
            <w:noWrap/>
            <w:vAlign w:val="bottom"/>
            <w:hideMark/>
          </w:tcPr>
          <w:p w14:paraId="2A0D034B" w14:textId="4F0C7F47"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21.6</w:t>
            </w:r>
          </w:p>
        </w:tc>
        <w:tc>
          <w:tcPr>
            <w:tcW w:w="1189" w:type="dxa"/>
            <w:tcBorders>
              <w:top w:val="nil"/>
              <w:left w:val="nil"/>
              <w:bottom w:val="single" w:sz="4" w:space="0" w:color="auto"/>
              <w:right w:val="single" w:sz="4" w:space="0" w:color="auto"/>
            </w:tcBorders>
            <w:shd w:val="clear" w:color="auto" w:fill="auto"/>
            <w:noWrap/>
            <w:vAlign w:val="bottom"/>
            <w:hideMark/>
          </w:tcPr>
          <w:p w14:paraId="50441CA1" w14:textId="2D7BB68D"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 </w:t>
            </w:r>
          </w:p>
        </w:tc>
        <w:tc>
          <w:tcPr>
            <w:tcW w:w="1526" w:type="dxa"/>
            <w:tcBorders>
              <w:top w:val="nil"/>
              <w:left w:val="nil"/>
              <w:bottom w:val="single" w:sz="4" w:space="0" w:color="auto"/>
              <w:right w:val="single" w:sz="4" w:space="0" w:color="auto"/>
            </w:tcBorders>
            <w:shd w:val="clear" w:color="auto" w:fill="auto"/>
            <w:noWrap/>
            <w:vAlign w:val="bottom"/>
            <w:hideMark/>
          </w:tcPr>
          <w:p w14:paraId="600B1D4C" w14:textId="53CDD327"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7.0</w:t>
            </w:r>
          </w:p>
        </w:tc>
      </w:tr>
      <w:tr w:rsidR="00CF2CA3" w:rsidRPr="005A20F9" w14:paraId="36269F61" w14:textId="77777777" w:rsidTr="00CF2CA3">
        <w:trPr>
          <w:trHeight w:val="251"/>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4E6A40F0" w14:textId="5C3E2656" w:rsidR="00CF2CA3" w:rsidRPr="005A20F9" w:rsidRDefault="00CF2CA3" w:rsidP="00CF2CA3">
            <w:pPr>
              <w:spacing w:after="0" w:line="240" w:lineRule="auto"/>
              <w:jc w:val="center"/>
              <w:rPr>
                <w:rFonts w:ascii="Calibri" w:eastAsia="Times New Roman" w:hAnsi="Calibri" w:cs="Calibri"/>
                <w:color w:val="000000"/>
                <w:sz w:val="16"/>
                <w:szCs w:val="16"/>
                <w:highlight w:val="lightGray"/>
                <w:lang w:val="en-AU" w:eastAsia="en-AU"/>
              </w:rPr>
            </w:pPr>
            <w:r w:rsidRPr="005A20F9">
              <w:rPr>
                <w:rFonts w:ascii="Calibri" w:eastAsia="Times New Roman" w:hAnsi="Calibri" w:cs="Calibri"/>
                <w:color w:val="000000"/>
                <w:sz w:val="16"/>
                <w:szCs w:val="16"/>
                <w:highlight w:val="lightGray"/>
                <w:lang w:val="en-AU" w:eastAsia="en-AU"/>
              </w:rPr>
              <w:t>15-Jun-2018</w:t>
            </w:r>
          </w:p>
        </w:tc>
        <w:tc>
          <w:tcPr>
            <w:tcW w:w="1646" w:type="dxa"/>
            <w:tcBorders>
              <w:top w:val="nil"/>
              <w:left w:val="nil"/>
              <w:bottom w:val="single" w:sz="4" w:space="0" w:color="auto"/>
              <w:right w:val="single" w:sz="4" w:space="0" w:color="auto"/>
            </w:tcBorders>
            <w:shd w:val="clear" w:color="auto" w:fill="auto"/>
            <w:noWrap/>
            <w:vAlign w:val="bottom"/>
            <w:hideMark/>
          </w:tcPr>
          <w:p w14:paraId="5D4A0FC0" w14:textId="77777777" w:rsidR="00CF2CA3" w:rsidRPr="005A20F9" w:rsidRDefault="00CF2CA3" w:rsidP="00CF2CA3">
            <w:pPr>
              <w:spacing w:after="0" w:line="240" w:lineRule="auto"/>
              <w:rPr>
                <w:rFonts w:ascii="Calibri" w:eastAsia="Times New Roman" w:hAnsi="Calibri" w:cs="Calibri"/>
                <w:color w:val="000000"/>
                <w:sz w:val="16"/>
                <w:szCs w:val="16"/>
                <w:lang w:val="en-AU" w:eastAsia="en-AU"/>
              </w:rPr>
            </w:pPr>
            <w:r w:rsidRPr="005A20F9">
              <w:rPr>
                <w:rFonts w:ascii="Calibri" w:eastAsia="Times New Roman" w:hAnsi="Calibri" w:cs="Calibri"/>
                <w:color w:val="000000"/>
                <w:sz w:val="16"/>
                <w:szCs w:val="16"/>
                <w:lang w:val="en-AU" w:eastAsia="en-AU"/>
              </w:rPr>
              <w:t>Pre translocation 3</w:t>
            </w:r>
          </w:p>
        </w:tc>
        <w:tc>
          <w:tcPr>
            <w:tcW w:w="1323" w:type="dxa"/>
            <w:tcBorders>
              <w:top w:val="nil"/>
              <w:left w:val="nil"/>
              <w:bottom w:val="single" w:sz="4" w:space="0" w:color="auto"/>
              <w:right w:val="single" w:sz="4" w:space="0" w:color="auto"/>
            </w:tcBorders>
            <w:shd w:val="clear" w:color="auto" w:fill="auto"/>
            <w:noWrap/>
            <w:vAlign w:val="bottom"/>
            <w:hideMark/>
          </w:tcPr>
          <w:p w14:paraId="7D4B2D69" w14:textId="54AA35DE"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59</w:t>
            </w:r>
            <w:r>
              <w:rPr>
                <w:rFonts w:ascii="Calibri" w:hAnsi="Calibri" w:cs="Calibri"/>
                <w:color w:val="000000"/>
                <w:sz w:val="16"/>
                <w:szCs w:val="16"/>
              </w:rPr>
              <w:t>,</w:t>
            </w:r>
            <w:r w:rsidRPr="00CF2CA3">
              <w:rPr>
                <w:rFonts w:ascii="Calibri" w:hAnsi="Calibri" w:cs="Calibri"/>
                <w:color w:val="000000"/>
                <w:sz w:val="16"/>
                <w:szCs w:val="16"/>
              </w:rPr>
              <w:t>000</w:t>
            </w:r>
          </w:p>
        </w:tc>
        <w:tc>
          <w:tcPr>
            <w:tcW w:w="712" w:type="dxa"/>
            <w:tcBorders>
              <w:top w:val="nil"/>
              <w:left w:val="nil"/>
              <w:bottom w:val="single" w:sz="4" w:space="0" w:color="auto"/>
              <w:right w:val="single" w:sz="4" w:space="0" w:color="auto"/>
            </w:tcBorders>
            <w:shd w:val="clear" w:color="auto" w:fill="auto"/>
            <w:noWrap/>
            <w:vAlign w:val="bottom"/>
            <w:hideMark/>
          </w:tcPr>
          <w:p w14:paraId="481A0E3A" w14:textId="36B01352"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 </w:t>
            </w:r>
          </w:p>
        </w:tc>
        <w:tc>
          <w:tcPr>
            <w:tcW w:w="1307" w:type="dxa"/>
            <w:tcBorders>
              <w:top w:val="nil"/>
              <w:left w:val="nil"/>
              <w:bottom w:val="single" w:sz="4" w:space="0" w:color="auto"/>
              <w:right w:val="single" w:sz="4" w:space="0" w:color="auto"/>
            </w:tcBorders>
            <w:shd w:val="clear" w:color="auto" w:fill="auto"/>
            <w:noWrap/>
            <w:vAlign w:val="bottom"/>
            <w:hideMark/>
          </w:tcPr>
          <w:p w14:paraId="2AA0B54B" w14:textId="1BE213FF"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 </w:t>
            </w:r>
          </w:p>
        </w:tc>
        <w:tc>
          <w:tcPr>
            <w:tcW w:w="1189" w:type="dxa"/>
            <w:tcBorders>
              <w:top w:val="nil"/>
              <w:left w:val="nil"/>
              <w:bottom w:val="single" w:sz="4" w:space="0" w:color="auto"/>
              <w:right w:val="single" w:sz="4" w:space="0" w:color="auto"/>
            </w:tcBorders>
            <w:shd w:val="clear" w:color="auto" w:fill="auto"/>
            <w:noWrap/>
            <w:vAlign w:val="bottom"/>
            <w:hideMark/>
          </w:tcPr>
          <w:p w14:paraId="7257B923" w14:textId="4B25E3FE"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 </w:t>
            </w:r>
          </w:p>
        </w:tc>
        <w:tc>
          <w:tcPr>
            <w:tcW w:w="1526" w:type="dxa"/>
            <w:tcBorders>
              <w:top w:val="nil"/>
              <w:left w:val="nil"/>
              <w:bottom w:val="single" w:sz="4" w:space="0" w:color="auto"/>
              <w:right w:val="single" w:sz="4" w:space="0" w:color="auto"/>
            </w:tcBorders>
            <w:shd w:val="clear" w:color="auto" w:fill="auto"/>
            <w:noWrap/>
            <w:vAlign w:val="bottom"/>
            <w:hideMark/>
          </w:tcPr>
          <w:p w14:paraId="2A666B14" w14:textId="07A8769F"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 </w:t>
            </w:r>
          </w:p>
        </w:tc>
      </w:tr>
      <w:tr w:rsidR="00CF2CA3" w:rsidRPr="005A20F9" w14:paraId="6786CC4B" w14:textId="77777777" w:rsidTr="00CF2CA3">
        <w:trPr>
          <w:trHeight w:val="251"/>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02BD2029" w14:textId="77777777" w:rsidR="00CF2CA3" w:rsidRPr="005A20F9" w:rsidRDefault="00CF2CA3" w:rsidP="00CF2CA3">
            <w:pPr>
              <w:spacing w:after="0" w:line="240" w:lineRule="auto"/>
              <w:jc w:val="center"/>
              <w:rPr>
                <w:rFonts w:ascii="Calibri" w:eastAsia="Times New Roman" w:hAnsi="Calibri" w:cs="Calibri"/>
                <w:color w:val="000000"/>
                <w:sz w:val="16"/>
                <w:szCs w:val="16"/>
                <w:lang w:val="en-AU" w:eastAsia="en-AU"/>
              </w:rPr>
            </w:pPr>
            <w:r w:rsidRPr="005A20F9">
              <w:rPr>
                <w:rFonts w:ascii="Calibri" w:eastAsia="Times New Roman" w:hAnsi="Calibri" w:cs="Calibri"/>
                <w:color w:val="000000"/>
                <w:sz w:val="16"/>
                <w:szCs w:val="16"/>
                <w:lang w:val="en-AU" w:eastAsia="en-AU"/>
              </w:rPr>
              <w:t>27-Sep-2018</w:t>
            </w:r>
          </w:p>
        </w:tc>
        <w:tc>
          <w:tcPr>
            <w:tcW w:w="1646" w:type="dxa"/>
            <w:tcBorders>
              <w:top w:val="nil"/>
              <w:left w:val="nil"/>
              <w:bottom w:val="single" w:sz="4" w:space="0" w:color="auto"/>
              <w:right w:val="single" w:sz="4" w:space="0" w:color="auto"/>
            </w:tcBorders>
            <w:shd w:val="clear" w:color="auto" w:fill="auto"/>
            <w:noWrap/>
            <w:vAlign w:val="bottom"/>
            <w:hideMark/>
          </w:tcPr>
          <w:p w14:paraId="2C878928" w14:textId="77777777" w:rsidR="00CF2CA3" w:rsidRPr="005A20F9" w:rsidRDefault="00CF2CA3" w:rsidP="00CF2CA3">
            <w:pPr>
              <w:spacing w:after="0" w:line="240" w:lineRule="auto"/>
              <w:rPr>
                <w:rFonts w:ascii="Calibri" w:eastAsia="Times New Roman" w:hAnsi="Calibri" w:cs="Calibri"/>
                <w:color w:val="000000"/>
                <w:sz w:val="16"/>
                <w:szCs w:val="16"/>
                <w:lang w:val="en-AU" w:eastAsia="en-AU"/>
              </w:rPr>
            </w:pPr>
            <w:r w:rsidRPr="005A20F9">
              <w:rPr>
                <w:rFonts w:ascii="Calibri" w:eastAsia="Times New Roman" w:hAnsi="Calibri" w:cs="Calibri"/>
                <w:color w:val="000000"/>
                <w:sz w:val="16"/>
                <w:szCs w:val="16"/>
                <w:lang w:val="en-AU" w:eastAsia="en-AU"/>
              </w:rPr>
              <w:t>Pre translocation 4</w:t>
            </w:r>
          </w:p>
        </w:tc>
        <w:tc>
          <w:tcPr>
            <w:tcW w:w="1323" w:type="dxa"/>
            <w:tcBorders>
              <w:top w:val="nil"/>
              <w:left w:val="nil"/>
              <w:bottom w:val="single" w:sz="4" w:space="0" w:color="auto"/>
              <w:right w:val="single" w:sz="4" w:space="0" w:color="auto"/>
            </w:tcBorders>
            <w:shd w:val="clear" w:color="auto" w:fill="auto"/>
            <w:noWrap/>
            <w:vAlign w:val="bottom"/>
            <w:hideMark/>
          </w:tcPr>
          <w:p w14:paraId="66A58937" w14:textId="20E1796A"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58</w:t>
            </w:r>
            <w:r>
              <w:rPr>
                <w:rFonts w:ascii="Calibri" w:hAnsi="Calibri" w:cs="Calibri"/>
                <w:color w:val="000000"/>
                <w:sz w:val="16"/>
                <w:szCs w:val="16"/>
              </w:rPr>
              <w:t>,</w:t>
            </w:r>
            <w:r w:rsidRPr="00CF2CA3">
              <w:rPr>
                <w:rFonts w:ascii="Calibri" w:hAnsi="Calibri" w:cs="Calibri"/>
                <w:color w:val="000000"/>
                <w:sz w:val="16"/>
                <w:szCs w:val="16"/>
              </w:rPr>
              <w:t>667</w:t>
            </w:r>
          </w:p>
        </w:tc>
        <w:tc>
          <w:tcPr>
            <w:tcW w:w="712" w:type="dxa"/>
            <w:tcBorders>
              <w:top w:val="nil"/>
              <w:left w:val="nil"/>
              <w:bottom w:val="single" w:sz="4" w:space="0" w:color="auto"/>
              <w:right w:val="single" w:sz="4" w:space="0" w:color="auto"/>
            </w:tcBorders>
            <w:shd w:val="clear" w:color="auto" w:fill="auto"/>
            <w:noWrap/>
            <w:vAlign w:val="bottom"/>
            <w:hideMark/>
          </w:tcPr>
          <w:p w14:paraId="778DF0F9" w14:textId="784FB546"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8.8</w:t>
            </w:r>
          </w:p>
        </w:tc>
        <w:tc>
          <w:tcPr>
            <w:tcW w:w="1307" w:type="dxa"/>
            <w:tcBorders>
              <w:top w:val="nil"/>
              <w:left w:val="nil"/>
              <w:bottom w:val="single" w:sz="4" w:space="0" w:color="auto"/>
              <w:right w:val="single" w:sz="4" w:space="0" w:color="auto"/>
            </w:tcBorders>
            <w:shd w:val="clear" w:color="auto" w:fill="auto"/>
            <w:noWrap/>
            <w:vAlign w:val="bottom"/>
            <w:hideMark/>
          </w:tcPr>
          <w:p w14:paraId="1B62732D" w14:textId="4680807B"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19.9</w:t>
            </w:r>
          </w:p>
        </w:tc>
        <w:tc>
          <w:tcPr>
            <w:tcW w:w="1189" w:type="dxa"/>
            <w:tcBorders>
              <w:top w:val="nil"/>
              <w:left w:val="nil"/>
              <w:bottom w:val="single" w:sz="4" w:space="0" w:color="auto"/>
              <w:right w:val="single" w:sz="4" w:space="0" w:color="auto"/>
            </w:tcBorders>
            <w:shd w:val="clear" w:color="auto" w:fill="auto"/>
            <w:noWrap/>
            <w:vAlign w:val="bottom"/>
            <w:hideMark/>
          </w:tcPr>
          <w:p w14:paraId="2AE93C6C" w14:textId="55615987"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38.3</w:t>
            </w:r>
          </w:p>
        </w:tc>
        <w:tc>
          <w:tcPr>
            <w:tcW w:w="1526" w:type="dxa"/>
            <w:tcBorders>
              <w:top w:val="nil"/>
              <w:left w:val="nil"/>
              <w:bottom w:val="single" w:sz="4" w:space="0" w:color="auto"/>
              <w:right w:val="single" w:sz="4" w:space="0" w:color="auto"/>
            </w:tcBorders>
            <w:shd w:val="clear" w:color="auto" w:fill="auto"/>
            <w:noWrap/>
            <w:vAlign w:val="bottom"/>
            <w:hideMark/>
          </w:tcPr>
          <w:p w14:paraId="50BFC21E" w14:textId="324B46DD"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18.7</w:t>
            </w:r>
          </w:p>
        </w:tc>
      </w:tr>
      <w:tr w:rsidR="00CF2CA3" w:rsidRPr="005A20F9" w14:paraId="432492AD" w14:textId="77777777" w:rsidTr="00CF2CA3">
        <w:trPr>
          <w:trHeight w:val="251"/>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39583974" w14:textId="77777777" w:rsidR="00CF2CA3" w:rsidRPr="005A20F9" w:rsidRDefault="00CF2CA3" w:rsidP="00CF2CA3">
            <w:pPr>
              <w:spacing w:after="0" w:line="240" w:lineRule="auto"/>
              <w:jc w:val="center"/>
              <w:rPr>
                <w:rFonts w:ascii="Calibri" w:eastAsia="Times New Roman" w:hAnsi="Calibri" w:cs="Calibri"/>
                <w:color w:val="000000"/>
                <w:sz w:val="16"/>
                <w:szCs w:val="16"/>
                <w:highlight w:val="yellow"/>
                <w:lang w:val="en-AU" w:eastAsia="en-AU"/>
              </w:rPr>
            </w:pPr>
            <w:r w:rsidRPr="005A20F9">
              <w:rPr>
                <w:rFonts w:ascii="Calibri" w:eastAsia="Times New Roman" w:hAnsi="Calibri" w:cs="Calibri"/>
                <w:color w:val="000000"/>
                <w:sz w:val="16"/>
                <w:szCs w:val="16"/>
                <w:highlight w:val="yellow"/>
                <w:lang w:val="en-AU" w:eastAsia="en-AU"/>
              </w:rPr>
              <w:t>12-Nov-2018</w:t>
            </w:r>
          </w:p>
        </w:tc>
        <w:tc>
          <w:tcPr>
            <w:tcW w:w="1646" w:type="dxa"/>
            <w:tcBorders>
              <w:top w:val="nil"/>
              <w:left w:val="nil"/>
              <w:bottom w:val="single" w:sz="4" w:space="0" w:color="auto"/>
              <w:right w:val="single" w:sz="4" w:space="0" w:color="auto"/>
            </w:tcBorders>
            <w:shd w:val="clear" w:color="auto" w:fill="auto"/>
            <w:noWrap/>
            <w:vAlign w:val="bottom"/>
            <w:hideMark/>
          </w:tcPr>
          <w:p w14:paraId="08A0F9AD" w14:textId="77777777" w:rsidR="00CF2CA3" w:rsidRPr="005A20F9" w:rsidRDefault="00CF2CA3" w:rsidP="00CF2CA3">
            <w:pPr>
              <w:spacing w:after="0" w:line="240" w:lineRule="auto"/>
              <w:rPr>
                <w:rFonts w:ascii="Calibri" w:eastAsia="Times New Roman" w:hAnsi="Calibri" w:cs="Calibri"/>
                <w:color w:val="000000"/>
                <w:sz w:val="16"/>
                <w:szCs w:val="16"/>
                <w:lang w:val="en-AU" w:eastAsia="en-AU"/>
              </w:rPr>
            </w:pPr>
            <w:r w:rsidRPr="005A20F9">
              <w:rPr>
                <w:rFonts w:ascii="Calibri" w:eastAsia="Times New Roman" w:hAnsi="Calibri" w:cs="Calibri"/>
                <w:color w:val="000000"/>
                <w:sz w:val="16"/>
                <w:szCs w:val="16"/>
                <w:lang w:val="en-AU" w:eastAsia="en-AU"/>
              </w:rPr>
              <w:t>Post Translocation 1</w:t>
            </w:r>
          </w:p>
        </w:tc>
        <w:tc>
          <w:tcPr>
            <w:tcW w:w="1323" w:type="dxa"/>
            <w:tcBorders>
              <w:top w:val="nil"/>
              <w:left w:val="nil"/>
              <w:bottom w:val="single" w:sz="4" w:space="0" w:color="auto"/>
              <w:right w:val="single" w:sz="4" w:space="0" w:color="auto"/>
            </w:tcBorders>
            <w:shd w:val="clear" w:color="auto" w:fill="auto"/>
            <w:noWrap/>
            <w:vAlign w:val="bottom"/>
            <w:hideMark/>
          </w:tcPr>
          <w:p w14:paraId="22970FDB" w14:textId="7B1455FC"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31</w:t>
            </w:r>
            <w:r>
              <w:rPr>
                <w:rFonts w:ascii="Calibri" w:hAnsi="Calibri" w:cs="Calibri"/>
                <w:color w:val="000000"/>
                <w:sz w:val="16"/>
                <w:szCs w:val="16"/>
              </w:rPr>
              <w:t>,</w:t>
            </w:r>
            <w:r w:rsidRPr="00CF2CA3">
              <w:rPr>
                <w:rFonts w:ascii="Calibri" w:hAnsi="Calibri" w:cs="Calibri"/>
                <w:color w:val="000000"/>
                <w:sz w:val="16"/>
                <w:szCs w:val="16"/>
              </w:rPr>
              <w:t>000</w:t>
            </w:r>
          </w:p>
        </w:tc>
        <w:tc>
          <w:tcPr>
            <w:tcW w:w="712" w:type="dxa"/>
            <w:tcBorders>
              <w:top w:val="nil"/>
              <w:left w:val="nil"/>
              <w:bottom w:val="single" w:sz="4" w:space="0" w:color="auto"/>
              <w:right w:val="single" w:sz="4" w:space="0" w:color="auto"/>
            </w:tcBorders>
            <w:shd w:val="clear" w:color="auto" w:fill="auto"/>
            <w:noWrap/>
            <w:vAlign w:val="bottom"/>
            <w:hideMark/>
          </w:tcPr>
          <w:p w14:paraId="18480C45" w14:textId="6B8EBB04"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7.5</w:t>
            </w:r>
          </w:p>
        </w:tc>
        <w:tc>
          <w:tcPr>
            <w:tcW w:w="1307" w:type="dxa"/>
            <w:tcBorders>
              <w:top w:val="nil"/>
              <w:left w:val="nil"/>
              <w:bottom w:val="single" w:sz="4" w:space="0" w:color="auto"/>
              <w:right w:val="single" w:sz="4" w:space="0" w:color="auto"/>
            </w:tcBorders>
            <w:shd w:val="clear" w:color="auto" w:fill="auto"/>
            <w:noWrap/>
            <w:vAlign w:val="bottom"/>
            <w:hideMark/>
          </w:tcPr>
          <w:p w14:paraId="1F0B6007" w14:textId="5DA97626"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 </w:t>
            </w:r>
          </w:p>
        </w:tc>
        <w:tc>
          <w:tcPr>
            <w:tcW w:w="1189" w:type="dxa"/>
            <w:tcBorders>
              <w:top w:val="nil"/>
              <w:left w:val="nil"/>
              <w:bottom w:val="single" w:sz="4" w:space="0" w:color="auto"/>
              <w:right w:val="single" w:sz="4" w:space="0" w:color="auto"/>
            </w:tcBorders>
            <w:shd w:val="clear" w:color="auto" w:fill="auto"/>
            <w:noWrap/>
            <w:vAlign w:val="bottom"/>
            <w:hideMark/>
          </w:tcPr>
          <w:p w14:paraId="126F9F6C" w14:textId="492666A5"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 </w:t>
            </w:r>
          </w:p>
        </w:tc>
        <w:tc>
          <w:tcPr>
            <w:tcW w:w="1526" w:type="dxa"/>
            <w:tcBorders>
              <w:top w:val="nil"/>
              <w:left w:val="nil"/>
              <w:bottom w:val="single" w:sz="4" w:space="0" w:color="auto"/>
              <w:right w:val="single" w:sz="4" w:space="0" w:color="auto"/>
            </w:tcBorders>
            <w:shd w:val="clear" w:color="auto" w:fill="auto"/>
            <w:noWrap/>
            <w:vAlign w:val="bottom"/>
            <w:hideMark/>
          </w:tcPr>
          <w:p w14:paraId="5F43B285" w14:textId="613CB5C9"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 </w:t>
            </w:r>
          </w:p>
        </w:tc>
      </w:tr>
      <w:tr w:rsidR="00CF2CA3" w:rsidRPr="005A20F9" w14:paraId="745A90A2" w14:textId="77777777" w:rsidTr="00CF2CA3">
        <w:trPr>
          <w:trHeight w:val="251"/>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6D1BC213" w14:textId="77777777" w:rsidR="00CF2CA3" w:rsidRPr="005A20F9" w:rsidRDefault="00CF2CA3" w:rsidP="00CF2CA3">
            <w:pPr>
              <w:spacing w:after="0" w:line="240" w:lineRule="auto"/>
              <w:jc w:val="center"/>
              <w:rPr>
                <w:rFonts w:ascii="Calibri" w:eastAsia="Times New Roman" w:hAnsi="Calibri" w:cs="Calibri"/>
                <w:color w:val="000000"/>
                <w:sz w:val="16"/>
                <w:szCs w:val="16"/>
                <w:highlight w:val="yellow"/>
                <w:lang w:val="en-AU" w:eastAsia="en-AU"/>
              </w:rPr>
            </w:pPr>
            <w:r w:rsidRPr="005A20F9">
              <w:rPr>
                <w:rFonts w:ascii="Calibri" w:eastAsia="Times New Roman" w:hAnsi="Calibri" w:cs="Calibri"/>
                <w:color w:val="000000"/>
                <w:sz w:val="16"/>
                <w:szCs w:val="16"/>
                <w:highlight w:val="yellow"/>
                <w:lang w:val="en-AU" w:eastAsia="en-AU"/>
              </w:rPr>
              <w:t>15-Nov-2018</w:t>
            </w:r>
          </w:p>
        </w:tc>
        <w:tc>
          <w:tcPr>
            <w:tcW w:w="1646" w:type="dxa"/>
            <w:tcBorders>
              <w:top w:val="nil"/>
              <w:left w:val="nil"/>
              <w:bottom w:val="single" w:sz="4" w:space="0" w:color="auto"/>
              <w:right w:val="single" w:sz="4" w:space="0" w:color="auto"/>
            </w:tcBorders>
            <w:shd w:val="clear" w:color="auto" w:fill="auto"/>
            <w:noWrap/>
            <w:vAlign w:val="bottom"/>
            <w:hideMark/>
          </w:tcPr>
          <w:p w14:paraId="5CF13AD4" w14:textId="77777777" w:rsidR="00CF2CA3" w:rsidRPr="005A20F9" w:rsidRDefault="00CF2CA3" w:rsidP="00CF2CA3">
            <w:pPr>
              <w:spacing w:after="0" w:line="240" w:lineRule="auto"/>
              <w:rPr>
                <w:rFonts w:ascii="Calibri" w:eastAsia="Times New Roman" w:hAnsi="Calibri" w:cs="Calibri"/>
                <w:color w:val="000000"/>
                <w:sz w:val="16"/>
                <w:szCs w:val="16"/>
                <w:lang w:val="en-AU" w:eastAsia="en-AU"/>
              </w:rPr>
            </w:pPr>
            <w:r w:rsidRPr="005A20F9">
              <w:rPr>
                <w:rFonts w:ascii="Calibri" w:eastAsia="Times New Roman" w:hAnsi="Calibri" w:cs="Calibri"/>
                <w:color w:val="000000"/>
                <w:sz w:val="16"/>
                <w:szCs w:val="16"/>
                <w:lang w:val="en-AU" w:eastAsia="en-AU"/>
              </w:rPr>
              <w:t>Post Translocation 2</w:t>
            </w:r>
          </w:p>
        </w:tc>
        <w:tc>
          <w:tcPr>
            <w:tcW w:w="1323" w:type="dxa"/>
            <w:tcBorders>
              <w:top w:val="nil"/>
              <w:left w:val="nil"/>
              <w:bottom w:val="single" w:sz="4" w:space="0" w:color="auto"/>
              <w:right w:val="single" w:sz="4" w:space="0" w:color="auto"/>
            </w:tcBorders>
            <w:shd w:val="clear" w:color="auto" w:fill="auto"/>
            <w:noWrap/>
            <w:vAlign w:val="bottom"/>
            <w:hideMark/>
          </w:tcPr>
          <w:p w14:paraId="2D6AAE75" w14:textId="37476339"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36</w:t>
            </w:r>
            <w:r>
              <w:rPr>
                <w:rFonts w:ascii="Calibri" w:hAnsi="Calibri" w:cs="Calibri"/>
                <w:color w:val="000000"/>
                <w:sz w:val="16"/>
                <w:szCs w:val="16"/>
              </w:rPr>
              <w:t>,</w:t>
            </w:r>
            <w:r w:rsidRPr="00CF2CA3">
              <w:rPr>
                <w:rFonts w:ascii="Calibri" w:hAnsi="Calibri" w:cs="Calibri"/>
                <w:color w:val="000000"/>
                <w:sz w:val="16"/>
                <w:szCs w:val="16"/>
              </w:rPr>
              <w:t>250</w:t>
            </w:r>
          </w:p>
        </w:tc>
        <w:tc>
          <w:tcPr>
            <w:tcW w:w="712" w:type="dxa"/>
            <w:tcBorders>
              <w:top w:val="nil"/>
              <w:left w:val="nil"/>
              <w:bottom w:val="single" w:sz="4" w:space="0" w:color="auto"/>
              <w:right w:val="single" w:sz="4" w:space="0" w:color="auto"/>
            </w:tcBorders>
            <w:shd w:val="clear" w:color="auto" w:fill="auto"/>
            <w:noWrap/>
            <w:vAlign w:val="bottom"/>
            <w:hideMark/>
          </w:tcPr>
          <w:p w14:paraId="70B3975E" w14:textId="2EAC7A81"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8.6</w:t>
            </w:r>
          </w:p>
        </w:tc>
        <w:tc>
          <w:tcPr>
            <w:tcW w:w="1307" w:type="dxa"/>
            <w:tcBorders>
              <w:top w:val="nil"/>
              <w:left w:val="nil"/>
              <w:bottom w:val="single" w:sz="4" w:space="0" w:color="auto"/>
              <w:right w:val="single" w:sz="4" w:space="0" w:color="auto"/>
            </w:tcBorders>
            <w:shd w:val="clear" w:color="auto" w:fill="auto"/>
            <w:noWrap/>
            <w:vAlign w:val="bottom"/>
            <w:hideMark/>
          </w:tcPr>
          <w:p w14:paraId="34C2DB53" w14:textId="39BDBE04"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25.3</w:t>
            </w:r>
          </w:p>
        </w:tc>
        <w:tc>
          <w:tcPr>
            <w:tcW w:w="1189" w:type="dxa"/>
            <w:tcBorders>
              <w:top w:val="nil"/>
              <w:left w:val="nil"/>
              <w:bottom w:val="single" w:sz="4" w:space="0" w:color="auto"/>
              <w:right w:val="single" w:sz="4" w:space="0" w:color="auto"/>
            </w:tcBorders>
            <w:shd w:val="clear" w:color="auto" w:fill="auto"/>
            <w:noWrap/>
            <w:vAlign w:val="bottom"/>
            <w:hideMark/>
          </w:tcPr>
          <w:p w14:paraId="3264C177" w14:textId="1D18EF3A"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29.0</w:t>
            </w:r>
          </w:p>
        </w:tc>
        <w:tc>
          <w:tcPr>
            <w:tcW w:w="1526" w:type="dxa"/>
            <w:tcBorders>
              <w:top w:val="nil"/>
              <w:left w:val="nil"/>
              <w:bottom w:val="single" w:sz="4" w:space="0" w:color="auto"/>
              <w:right w:val="single" w:sz="4" w:space="0" w:color="auto"/>
            </w:tcBorders>
            <w:shd w:val="clear" w:color="auto" w:fill="auto"/>
            <w:noWrap/>
            <w:vAlign w:val="bottom"/>
            <w:hideMark/>
          </w:tcPr>
          <w:p w14:paraId="5E5EC28D" w14:textId="35605282"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6.7</w:t>
            </w:r>
          </w:p>
        </w:tc>
      </w:tr>
      <w:tr w:rsidR="00CF2CA3" w:rsidRPr="005A20F9" w14:paraId="0BF7B966" w14:textId="77777777" w:rsidTr="00CF2CA3">
        <w:trPr>
          <w:trHeight w:val="251"/>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516B88E4" w14:textId="77777777" w:rsidR="00CF2CA3" w:rsidRPr="005A20F9" w:rsidRDefault="00CF2CA3" w:rsidP="00CF2CA3">
            <w:pPr>
              <w:spacing w:after="0" w:line="240" w:lineRule="auto"/>
              <w:jc w:val="center"/>
              <w:rPr>
                <w:rFonts w:ascii="Calibri" w:eastAsia="Times New Roman" w:hAnsi="Calibri" w:cs="Calibri"/>
                <w:color w:val="000000"/>
                <w:sz w:val="16"/>
                <w:szCs w:val="16"/>
                <w:lang w:val="en-AU" w:eastAsia="en-AU"/>
              </w:rPr>
            </w:pPr>
            <w:r w:rsidRPr="005A20F9">
              <w:rPr>
                <w:rFonts w:ascii="Calibri" w:eastAsia="Times New Roman" w:hAnsi="Calibri" w:cs="Calibri"/>
                <w:color w:val="000000"/>
                <w:sz w:val="16"/>
                <w:szCs w:val="16"/>
                <w:lang w:val="en-AU" w:eastAsia="en-AU"/>
              </w:rPr>
              <w:t>23-Jan-2019</w:t>
            </w:r>
          </w:p>
        </w:tc>
        <w:tc>
          <w:tcPr>
            <w:tcW w:w="1646" w:type="dxa"/>
            <w:tcBorders>
              <w:top w:val="nil"/>
              <w:left w:val="nil"/>
              <w:bottom w:val="single" w:sz="4" w:space="0" w:color="auto"/>
              <w:right w:val="single" w:sz="4" w:space="0" w:color="auto"/>
            </w:tcBorders>
            <w:shd w:val="clear" w:color="auto" w:fill="auto"/>
            <w:noWrap/>
            <w:vAlign w:val="bottom"/>
            <w:hideMark/>
          </w:tcPr>
          <w:p w14:paraId="256F7E5A" w14:textId="77777777" w:rsidR="00CF2CA3" w:rsidRPr="005A20F9" w:rsidRDefault="00CF2CA3" w:rsidP="00CF2CA3">
            <w:pPr>
              <w:spacing w:after="0" w:line="240" w:lineRule="auto"/>
              <w:rPr>
                <w:rFonts w:ascii="Calibri" w:eastAsia="Times New Roman" w:hAnsi="Calibri" w:cs="Calibri"/>
                <w:color w:val="000000"/>
                <w:sz w:val="16"/>
                <w:szCs w:val="16"/>
                <w:lang w:val="en-AU" w:eastAsia="en-AU"/>
              </w:rPr>
            </w:pPr>
            <w:r w:rsidRPr="005A20F9">
              <w:rPr>
                <w:rFonts w:ascii="Calibri" w:eastAsia="Times New Roman" w:hAnsi="Calibri" w:cs="Calibri"/>
                <w:color w:val="000000"/>
                <w:sz w:val="16"/>
                <w:szCs w:val="16"/>
                <w:lang w:val="en-AU" w:eastAsia="en-AU"/>
              </w:rPr>
              <w:t>Post Translocation 3</w:t>
            </w:r>
          </w:p>
        </w:tc>
        <w:tc>
          <w:tcPr>
            <w:tcW w:w="1323" w:type="dxa"/>
            <w:tcBorders>
              <w:top w:val="nil"/>
              <w:left w:val="nil"/>
              <w:bottom w:val="single" w:sz="4" w:space="0" w:color="auto"/>
              <w:right w:val="single" w:sz="4" w:space="0" w:color="auto"/>
            </w:tcBorders>
            <w:shd w:val="clear" w:color="auto" w:fill="auto"/>
            <w:noWrap/>
            <w:vAlign w:val="bottom"/>
            <w:hideMark/>
          </w:tcPr>
          <w:p w14:paraId="414F0F46" w14:textId="48B64811"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15</w:t>
            </w:r>
            <w:r>
              <w:rPr>
                <w:rFonts w:ascii="Calibri" w:hAnsi="Calibri" w:cs="Calibri"/>
                <w:color w:val="000000"/>
                <w:sz w:val="16"/>
                <w:szCs w:val="16"/>
              </w:rPr>
              <w:t>,</w:t>
            </w:r>
            <w:r w:rsidRPr="00CF2CA3">
              <w:rPr>
                <w:rFonts w:ascii="Calibri" w:hAnsi="Calibri" w:cs="Calibri"/>
                <w:color w:val="000000"/>
                <w:sz w:val="16"/>
                <w:szCs w:val="16"/>
              </w:rPr>
              <w:t>590</w:t>
            </w:r>
          </w:p>
        </w:tc>
        <w:tc>
          <w:tcPr>
            <w:tcW w:w="712" w:type="dxa"/>
            <w:tcBorders>
              <w:top w:val="nil"/>
              <w:left w:val="nil"/>
              <w:bottom w:val="single" w:sz="4" w:space="0" w:color="auto"/>
              <w:right w:val="single" w:sz="4" w:space="0" w:color="auto"/>
            </w:tcBorders>
            <w:shd w:val="clear" w:color="auto" w:fill="auto"/>
            <w:noWrap/>
            <w:vAlign w:val="bottom"/>
            <w:hideMark/>
          </w:tcPr>
          <w:p w14:paraId="1109BC56" w14:textId="418F5954"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8.7</w:t>
            </w:r>
          </w:p>
        </w:tc>
        <w:tc>
          <w:tcPr>
            <w:tcW w:w="1307" w:type="dxa"/>
            <w:tcBorders>
              <w:top w:val="nil"/>
              <w:left w:val="nil"/>
              <w:bottom w:val="single" w:sz="4" w:space="0" w:color="auto"/>
              <w:right w:val="single" w:sz="4" w:space="0" w:color="auto"/>
            </w:tcBorders>
            <w:shd w:val="clear" w:color="auto" w:fill="auto"/>
            <w:noWrap/>
            <w:vAlign w:val="bottom"/>
            <w:hideMark/>
          </w:tcPr>
          <w:p w14:paraId="3D8AE2CB" w14:textId="71704C40"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32.7</w:t>
            </w:r>
          </w:p>
        </w:tc>
        <w:tc>
          <w:tcPr>
            <w:tcW w:w="1189" w:type="dxa"/>
            <w:tcBorders>
              <w:top w:val="nil"/>
              <w:left w:val="nil"/>
              <w:bottom w:val="single" w:sz="4" w:space="0" w:color="auto"/>
              <w:right w:val="single" w:sz="4" w:space="0" w:color="auto"/>
            </w:tcBorders>
            <w:shd w:val="clear" w:color="auto" w:fill="auto"/>
            <w:noWrap/>
            <w:vAlign w:val="bottom"/>
            <w:hideMark/>
          </w:tcPr>
          <w:p w14:paraId="142B5E64" w14:textId="7C2A2CC8"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 </w:t>
            </w:r>
          </w:p>
        </w:tc>
        <w:tc>
          <w:tcPr>
            <w:tcW w:w="1526" w:type="dxa"/>
            <w:tcBorders>
              <w:top w:val="nil"/>
              <w:left w:val="nil"/>
              <w:bottom w:val="single" w:sz="4" w:space="0" w:color="auto"/>
              <w:right w:val="single" w:sz="4" w:space="0" w:color="auto"/>
            </w:tcBorders>
            <w:shd w:val="clear" w:color="auto" w:fill="auto"/>
            <w:noWrap/>
            <w:vAlign w:val="bottom"/>
            <w:hideMark/>
          </w:tcPr>
          <w:p w14:paraId="5ED0D13B" w14:textId="4C0A8680"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8.3</w:t>
            </w:r>
          </w:p>
        </w:tc>
      </w:tr>
      <w:tr w:rsidR="00CF2CA3" w:rsidRPr="005A20F9" w14:paraId="66915046" w14:textId="77777777" w:rsidTr="00CF2CA3">
        <w:trPr>
          <w:trHeight w:val="251"/>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39904649" w14:textId="77777777" w:rsidR="00CF2CA3" w:rsidRPr="005A20F9" w:rsidRDefault="00CF2CA3" w:rsidP="00CF2CA3">
            <w:pPr>
              <w:spacing w:after="0" w:line="240" w:lineRule="auto"/>
              <w:jc w:val="center"/>
              <w:rPr>
                <w:rFonts w:ascii="Calibri" w:eastAsia="Times New Roman" w:hAnsi="Calibri" w:cs="Calibri"/>
                <w:color w:val="000000"/>
                <w:sz w:val="16"/>
                <w:szCs w:val="16"/>
                <w:lang w:val="en-AU" w:eastAsia="en-AU"/>
              </w:rPr>
            </w:pPr>
            <w:r w:rsidRPr="005A20F9">
              <w:rPr>
                <w:rFonts w:ascii="Calibri" w:eastAsia="Times New Roman" w:hAnsi="Calibri" w:cs="Calibri"/>
                <w:color w:val="000000"/>
                <w:sz w:val="16"/>
                <w:szCs w:val="16"/>
                <w:lang w:val="en-AU" w:eastAsia="en-AU"/>
              </w:rPr>
              <w:t>2-Mar-2019</w:t>
            </w:r>
          </w:p>
        </w:tc>
        <w:tc>
          <w:tcPr>
            <w:tcW w:w="1646" w:type="dxa"/>
            <w:tcBorders>
              <w:top w:val="nil"/>
              <w:left w:val="nil"/>
              <w:bottom w:val="single" w:sz="4" w:space="0" w:color="auto"/>
              <w:right w:val="single" w:sz="4" w:space="0" w:color="auto"/>
            </w:tcBorders>
            <w:shd w:val="clear" w:color="auto" w:fill="auto"/>
            <w:noWrap/>
            <w:vAlign w:val="bottom"/>
            <w:hideMark/>
          </w:tcPr>
          <w:p w14:paraId="6EE53C41" w14:textId="77777777" w:rsidR="00CF2CA3" w:rsidRPr="005A20F9" w:rsidRDefault="00CF2CA3" w:rsidP="00CF2CA3">
            <w:pPr>
              <w:spacing w:after="0" w:line="240" w:lineRule="auto"/>
              <w:rPr>
                <w:rFonts w:ascii="Calibri" w:eastAsia="Times New Roman" w:hAnsi="Calibri" w:cs="Calibri"/>
                <w:color w:val="000000"/>
                <w:sz w:val="16"/>
                <w:szCs w:val="16"/>
                <w:lang w:val="en-AU" w:eastAsia="en-AU"/>
              </w:rPr>
            </w:pPr>
            <w:r w:rsidRPr="005A20F9">
              <w:rPr>
                <w:rFonts w:ascii="Calibri" w:eastAsia="Times New Roman" w:hAnsi="Calibri" w:cs="Calibri"/>
                <w:color w:val="000000"/>
                <w:sz w:val="16"/>
                <w:szCs w:val="16"/>
                <w:lang w:val="en-AU" w:eastAsia="en-AU"/>
              </w:rPr>
              <w:t>Post Translocation 4</w:t>
            </w:r>
          </w:p>
        </w:tc>
        <w:tc>
          <w:tcPr>
            <w:tcW w:w="1323" w:type="dxa"/>
            <w:tcBorders>
              <w:top w:val="nil"/>
              <w:left w:val="nil"/>
              <w:bottom w:val="single" w:sz="4" w:space="0" w:color="auto"/>
              <w:right w:val="single" w:sz="4" w:space="0" w:color="auto"/>
            </w:tcBorders>
            <w:shd w:val="clear" w:color="auto" w:fill="auto"/>
            <w:noWrap/>
            <w:vAlign w:val="bottom"/>
            <w:hideMark/>
          </w:tcPr>
          <w:p w14:paraId="6B456C5E" w14:textId="13F77D29"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25</w:t>
            </w:r>
            <w:r>
              <w:rPr>
                <w:rFonts w:ascii="Calibri" w:hAnsi="Calibri" w:cs="Calibri"/>
                <w:color w:val="000000"/>
                <w:sz w:val="16"/>
                <w:szCs w:val="16"/>
              </w:rPr>
              <w:t>,</w:t>
            </w:r>
            <w:r w:rsidRPr="00CF2CA3">
              <w:rPr>
                <w:rFonts w:ascii="Calibri" w:hAnsi="Calibri" w:cs="Calibri"/>
                <w:color w:val="000000"/>
                <w:sz w:val="16"/>
                <w:szCs w:val="16"/>
              </w:rPr>
              <w:t>050</w:t>
            </w:r>
          </w:p>
        </w:tc>
        <w:tc>
          <w:tcPr>
            <w:tcW w:w="712" w:type="dxa"/>
            <w:tcBorders>
              <w:top w:val="nil"/>
              <w:left w:val="nil"/>
              <w:bottom w:val="single" w:sz="4" w:space="0" w:color="auto"/>
              <w:right w:val="single" w:sz="4" w:space="0" w:color="auto"/>
            </w:tcBorders>
            <w:shd w:val="clear" w:color="auto" w:fill="auto"/>
            <w:noWrap/>
            <w:vAlign w:val="bottom"/>
            <w:hideMark/>
          </w:tcPr>
          <w:p w14:paraId="615B3B92" w14:textId="11872E37"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9.8</w:t>
            </w:r>
          </w:p>
        </w:tc>
        <w:tc>
          <w:tcPr>
            <w:tcW w:w="1307" w:type="dxa"/>
            <w:tcBorders>
              <w:top w:val="nil"/>
              <w:left w:val="nil"/>
              <w:bottom w:val="single" w:sz="4" w:space="0" w:color="auto"/>
              <w:right w:val="single" w:sz="4" w:space="0" w:color="auto"/>
            </w:tcBorders>
            <w:shd w:val="clear" w:color="auto" w:fill="auto"/>
            <w:noWrap/>
            <w:vAlign w:val="bottom"/>
            <w:hideMark/>
          </w:tcPr>
          <w:p w14:paraId="04093FC3" w14:textId="70A17946"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30.1</w:t>
            </w:r>
          </w:p>
        </w:tc>
        <w:tc>
          <w:tcPr>
            <w:tcW w:w="1189" w:type="dxa"/>
            <w:tcBorders>
              <w:top w:val="nil"/>
              <w:left w:val="nil"/>
              <w:bottom w:val="single" w:sz="4" w:space="0" w:color="auto"/>
              <w:right w:val="single" w:sz="4" w:space="0" w:color="auto"/>
            </w:tcBorders>
            <w:shd w:val="clear" w:color="auto" w:fill="auto"/>
            <w:noWrap/>
            <w:vAlign w:val="bottom"/>
            <w:hideMark/>
          </w:tcPr>
          <w:p w14:paraId="71DFC8A5" w14:textId="7DB676AD"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 </w:t>
            </w:r>
          </w:p>
        </w:tc>
        <w:tc>
          <w:tcPr>
            <w:tcW w:w="1526" w:type="dxa"/>
            <w:tcBorders>
              <w:top w:val="nil"/>
              <w:left w:val="nil"/>
              <w:bottom w:val="single" w:sz="4" w:space="0" w:color="auto"/>
              <w:right w:val="single" w:sz="4" w:space="0" w:color="auto"/>
            </w:tcBorders>
            <w:shd w:val="clear" w:color="auto" w:fill="auto"/>
            <w:noWrap/>
            <w:vAlign w:val="bottom"/>
            <w:hideMark/>
          </w:tcPr>
          <w:p w14:paraId="3121539C" w14:textId="30715E1D"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12.2</w:t>
            </w:r>
          </w:p>
        </w:tc>
      </w:tr>
      <w:tr w:rsidR="00CF2CA3" w:rsidRPr="005A20F9" w14:paraId="4C27ABCB" w14:textId="77777777" w:rsidTr="00CF2CA3">
        <w:trPr>
          <w:trHeight w:val="251"/>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6FC18E01" w14:textId="77777777" w:rsidR="00CF2CA3" w:rsidRPr="005A20F9" w:rsidRDefault="00CF2CA3" w:rsidP="00CF2CA3">
            <w:pPr>
              <w:spacing w:after="0" w:line="240" w:lineRule="auto"/>
              <w:jc w:val="center"/>
              <w:rPr>
                <w:rFonts w:ascii="Calibri" w:eastAsia="Times New Roman" w:hAnsi="Calibri" w:cs="Calibri"/>
                <w:color w:val="000000"/>
                <w:sz w:val="16"/>
                <w:szCs w:val="16"/>
                <w:highlight w:val="lightGray"/>
                <w:lang w:val="en-AU" w:eastAsia="en-AU"/>
              </w:rPr>
            </w:pPr>
            <w:r w:rsidRPr="005A20F9">
              <w:rPr>
                <w:rFonts w:ascii="Calibri" w:eastAsia="Times New Roman" w:hAnsi="Calibri" w:cs="Calibri"/>
                <w:color w:val="000000"/>
                <w:sz w:val="16"/>
                <w:szCs w:val="16"/>
                <w:highlight w:val="lightGray"/>
                <w:lang w:val="en-AU" w:eastAsia="en-AU"/>
              </w:rPr>
              <w:t>27-Mar-2019</w:t>
            </w:r>
          </w:p>
        </w:tc>
        <w:tc>
          <w:tcPr>
            <w:tcW w:w="1646" w:type="dxa"/>
            <w:tcBorders>
              <w:top w:val="nil"/>
              <w:left w:val="nil"/>
              <w:bottom w:val="single" w:sz="4" w:space="0" w:color="auto"/>
              <w:right w:val="single" w:sz="4" w:space="0" w:color="auto"/>
            </w:tcBorders>
            <w:shd w:val="clear" w:color="auto" w:fill="auto"/>
            <w:noWrap/>
            <w:vAlign w:val="bottom"/>
            <w:hideMark/>
          </w:tcPr>
          <w:p w14:paraId="6F71B0E0" w14:textId="77777777" w:rsidR="00CF2CA3" w:rsidRPr="005A20F9" w:rsidRDefault="00CF2CA3" w:rsidP="00CF2CA3">
            <w:pPr>
              <w:spacing w:after="0" w:line="240" w:lineRule="auto"/>
              <w:rPr>
                <w:rFonts w:ascii="Calibri" w:eastAsia="Times New Roman" w:hAnsi="Calibri" w:cs="Calibri"/>
                <w:color w:val="000000"/>
                <w:sz w:val="16"/>
                <w:szCs w:val="16"/>
                <w:lang w:val="en-AU" w:eastAsia="en-AU"/>
              </w:rPr>
            </w:pPr>
            <w:r w:rsidRPr="005A20F9">
              <w:rPr>
                <w:rFonts w:ascii="Calibri" w:eastAsia="Times New Roman" w:hAnsi="Calibri" w:cs="Calibri"/>
                <w:color w:val="000000"/>
                <w:sz w:val="16"/>
                <w:szCs w:val="16"/>
                <w:lang w:val="en-AU" w:eastAsia="en-AU"/>
              </w:rPr>
              <w:t>Post Translocation 5</w:t>
            </w:r>
          </w:p>
        </w:tc>
        <w:tc>
          <w:tcPr>
            <w:tcW w:w="1323" w:type="dxa"/>
            <w:tcBorders>
              <w:top w:val="nil"/>
              <w:left w:val="nil"/>
              <w:bottom w:val="single" w:sz="4" w:space="0" w:color="auto"/>
              <w:right w:val="single" w:sz="4" w:space="0" w:color="auto"/>
            </w:tcBorders>
            <w:shd w:val="clear" w:color="auto" w:fill="auto"/>
            <w:noWrap/>
            <w:vAlign w:val="bottom"/>
            <w:hideMark/>
          </w:tcPr>
          <w:p w14:paraId="779B6C98" w14:textId="18893E3A"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29</w:t>
            </w:r>
            <w:r>
              <w:rPr>
                <w:rFonts w:ascii="Calibri" w:hAnsi="Calibri" w:cs="Calibri"/>
                <w:color w:val="000000"/>
                <w:sz w:val="16"/>
                <w:szCs w:val="16"/>
              </w:rPr>
              <w:t>,</w:t>
            </w:r>
            <w:r w:rsidRPr="00CF2CA3">
              <w:rPr>
                <w:rFonts w:ascii="Calibri" w:hAnsi="Calibri" w:cs="Calibri"/>
                <w:color w:val="000000"/>
                <w:sz w:val="16"/>
                <w:szCs w:val="16"/>
              </w:rPr>
              <w:t>640</w:t>
            </w:r>
          </w:p>
        </w:tc>
        <w:tc>
          <w:tcPr>
            <w:tcW w:w="712" w:type="dxa"/>
            <w:tcBorders>
              <w:top w:val="nil"/>
              <w:left w:val="nil"/>
              <w:bottom w:val="single" w:sz="4" w:space="0" w:color="auto"/>
              <w:right w:val="single" w:sz="4" w:space="0" w:color="auto"/>
            </w:tcBorders>
            <w:shd w:val="clear" w:color="auto" w:fill="auto"/>
            <w:noWrap/>
            <w:vAlign w:val="bottom"/>
            <w:hideMark/>
          </w:tcPr>
          <w:p w14:paraId="20A200BA" w14:textId="1B597CAF"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9.0</w:t>
            </w:r>
          </w:p>
        </w:tc>
        <w:tc>
          <w:tcPr>
            <w:tcW w:w="1307" w:type="dxa"/>
            <w:tcBorders>
              <w:top w:val="nil"/>
              <w:left w:val="nil"/>
              <w:bottom w:val="single" w:sz="4" w:space="0" w:color="auto"/>
              <w:right w:val="single" w:sz="4" w:space="0" w:color="auto"/>
            </w:tcBorders>
            <w:shd w:val="clear" w:color="auto" w:fill="auto"/>
            <w:noWrap/>
            <w:vAlign w:val="bottom"/>
            <w:hideMark/>
          </w:tcPr>
          <w:p w14:paraId="02029CA4" w14:textId="50907277"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22.3</w:t>
            </w:r>
          </w:p>
        </w:tc>
        <w:tc>
          <w:tcPr>
            <w:tcW w:w="1189" w:type="dxa"/>
            <w:tcBorders>
              <w:top w:val="nil"/>
              <w:left w:val="nil"/>
              <w:bottom w:val="single" w:sz="4" w:space="0" w:color="auto"/>
              <w:right w:val="single" w:sz="4" w:space="0" w:color="auto"/>
            </w:tcBorders>
            <w:shd w:val="clear" w:color="auto" w:fill="auto"/>
            <w:noWrap/>
            <w:vAlign w:val="bottom"/>
            <w:hideMark/>
          </w:tcPr>
          <w:p w14:paraId="393FF47A" w14:textId="7A858DE2"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71.8</w:t>
            </w:r>
          </w:p>
        </w:tc>
        <w:tc>
          <w:tcPr>
            <w:tcW w:w="1526" w:type="dxa"/>
            <w:tcBorders>
              <w:top w:val="nil"/>
              <w:left w:val="nil"/>
              <w:bottom w:val="single" w:sz="4" w:space="0" w:color="auto"/>
              <w:right w:val="single" w:sz="4" w:space="0" w:color="auto"/>
            </w:tcBorders>
            <w:shd w:val="clear" w:color="auto" w:fill="auto"/>
            <w:noWrap/>
            <w:vAlign w:val="bottom"/>
            <w:hideMark/>
          </w:tcPr>
          <w:p w14:paraId="6592CF4D" w14:textId="6F0ABCE0"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8.6</w:t>
            </w:r>
          </w:p>
        </w:tc>
      </w:tr>
      <w:tr w:rsidR="00CF2CA3" w:rsidRPr="005A20F9" w14:paraId="7E1E5492" w14:textId="77777777" w:rsidTr="00CF2CA3">
        <w:trPr>
          <w:trHeight w:val="251"/>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28F65706" w14:textId="77777777" w:rsidR="00CF2CA3" w:rsidRPr="005A20F9" w:rsidRDefault="00CF2CA3" w:rsidP="00CF2CA3">
            <w:pPr>
              <w:spacing w:after="0" w:line="240" w:lineRule="auto"/>
              <w:jc w:val="center"/>
              <w:rPr>
                <w:rFonts w:ascii="Calibri" w:eastAsia="Times New Roman" w:hAnsi="Calibri" w:cs="Calibri"/>
                <w:color w:val="000000"/>
                <w:sz w:val="16"/>
                <w:szCs w:val="16"/>
                <w:highlight w:val="lightGray"/>
                <w:lang w:val="en-AU" w:eastAsia="en-AU"/>
              </w:rPr>
            </w:pPr>
            <w:r w:rsidRPr="005A20F9">
              <w:rPr>
                <w:rFonts w:ascii="Calibri" w:eastAsia="Times New Roman" w:hAnsi="Calibri" w:cs="Calibri"/>
                <w:color w:val="000000"/>
                <w:sz w:val="16"/>
                <w:szCs w:val="16"/>
                <w:highlight w:val="lightGray"/>
                <w:lang w:val="en-AU" w:eastAsia="en-AU"/>
              </w:rPr>
              <w:t>23-May-2019</w:t>
            </w:r>
          </w:p>
        </w:tc>
        <w:tc>
          <w:tcPr>
            <w:tcW w:w="1646" w:type="dxa"/>
            <w:tcBorders>
              <w:top w:val="nil"/>
              <w:left w:val="nil"/>
              <w:bottom w:val="single" w:sz="4" w:space="0" w:color="auto"/>
              <w:right w:val="single" w:sz="4" w:space="0" w:color="auto"/>
            </w:tcBorders>
            <w:shd w:val="clear" w:color="auto" w:fill="auto"/>
            <w:noWrap/>
            <w:vAlign w:val="bottom"/>
            <w:hideMark/>
          </w:tcPr>
          <w:p w14:paraId="0D755793" w14:textId="77777777" w:rsidR="00CF2CA3" w:rsidRPr="005A20F9" w:rsidRDefault="00CF2CA3" w:rsidP="00CF2CA3">
            <w:pPr>
              <w:spacing w:after="0" w:line="240" w:lineRule="auto"/>
              <w:rPr>
                <w:rFonts w:ascii="Calibri" w:eastAsia="Times New Roman" w:hAnsi="Calibri" w:cs="Calibri"/>
                <w:color w:val="000000"/>
                <w:sz w:val="16"/>
                <w:szCs w:val="16"/>
                <w:lang w:val="en-AU" w:eastAsia="en-AU"/>
              </w:rPr>
            </w:pPr>
            <w:r w:rsidRPr="005A20F9">
              <w:rPr>
                <w:rFonts w:ascii="Calibri" w:eastAsia="Times New Roman" w:hAnsi="Calibri" w:cs="Calibri"/>
                <w:color w:val="000000"/>
                <w:sz w:val="16"/>
                <w:szCs w:val="16"/>
                <w:lang w:val="en-AU" w:eastAsia="en-AU"/>
              </w:rPr>
              <w:t>Post Translocation 6</w:t>
            </w:r>
          </w:p>
        </w:tc>
        <w:tc>
          <w:tcPr>
            <w:tcW w:w="1323" w:type="dxa"/>
            <w:tcBorders>
              <w:top w:val="nil"/>
              <w:left w:val="nil"/>
              <w:bottom w:val="single" w:sz="4" w:space="0" w:color="auto"/>
              <w:right w:val="single" w:sz="4" w:space="0" w:color="auto"/>
            </w:tcBorders>
            <w:shd w:val="clear" w:color="auto" w:fill="auto"/>
            <w:noWrap/>
            <w:vAlign w:val="bottom"/>
            <w:hideMark/>
          </w:tcPr>
          <w:p w14:paraId="69AD666F" w14:textId="6424F09D"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37</w:t>
            </w:r>
            <w:r>
              <w:rPr>
                <w:rFonts w:ascii="Calibri" w:hAnsi="Calibri" w:cs="Calibri"/>
                <w:color w:val="000000"/>
                <w:sz w:val="16"/>
                <w:szCs w:val="16"/>
              </w:rPr>
              <w:t>,</w:t>
            </w:r>
            <w:r w:rsidRPr="00CF2CA3">
              <w:rPr>
                <w:rFonts w:ascii="Calibri" w:hAnsi="Calibri" w:cs="Calibri"/>
                <w:color w:val="000000"/>
                <w:sz w:val="16"/>
                <w:szCs w:val="16"/>
              </w:rPr>
              <w:t>300</w:t>
            </w:r>
          </w:p>
        </w:tc>
        <w:tc>
          <w:tcPr>
            <w:tcW w:w="712" w:type="dxa"/>
            <w:tcBorders>
              <w:top w:val="nil"/>
              <w:left w:val="nil"/>
              <w:bottom w:val="single" w:sz="4" w:space="0" w:color="auto"/>
              <w:right w:val="single" w:sz="4" w:space="0" w:color="auto"/>
            </w:tcBorders>
            <w:shd w:val="clear" w:color="auto" w:fill="auto"/>
            <w:noWrap/>
            <w:vAlign w:val="bottom"/>
            <w:hideMark/>
          </w:tcPr>
          <w:p w14:paraId="3C3FADD4" w14:textId="4E98CD37"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9.0</w:t>
            </w:r>
          </w:p>
        </w:tc>
        <w:tc>
          <w:tcPr>
            <w:tcW w:w="1307" w:type="dxa"/>
            <w:tcBorders>
              <w:top w:val="nil"/>
              <w:left w:val="nil"/>
              <w:bottom w:val="single" w:sz="4" w:space="0" w:color="auto"/>
              <w:right w:val="single" w:sz="4" w:space="0" w:color="auto"/>
            </w:tcBorders>
            <w:shd w:val="clear" w:color="auto" w:fill="auto"/>
            <w:noWrap/>
            <w:vAlign w:val="bottom"/>
            <w:hideMark/>
          </w:tcPr>
          <w:p w14:paraId="71FC815E" w14:textId="0C6EF002"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20.0</w:t>
            </w:r>
          </w:p>
        </w:tc>
        <w:tc>
          <w:tcPr>
            <w:tcW w:w="1189" w:type="dxa"/>
            <w:tcBorders>
              <w:top w:val="nil"/>
              <w:left w:val="nil"/>
              <w:bottom w:val="single" w:sz="4" w:space="0" w:color="auto"/>
              <w:right w:val="single" w:sz="4" w:space="0" w:color="auto"/>
            </w:tcBorders>
            <w:shd w:val="clear" w:color="auto" w:fill="auto"/>
            <w:noWrap/>
            <w:vAlign w:val="bottom"/>
            <w:hideMark/>
          </w:tcPr>
          <w:p w14:paraId="7EFBEDCD" w14:textId="15773F51"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103.2</w:t>
            </w:r>
          </w:p>
        </w:tc>
        <w:tc>
          <w:tcPr>
            <w:tcW w:w="1526" w:type="dxa"/>
            <w:tcBorders>
              <w:top w:val="nil"/>
              <w:left w:val="nil"/>
              <w:bottom w:val="single" w:sz="4" w:space="0" w:color="auto"/>
              <w:right w:val="single" w:sz="4" w:space="0" w:color="auto"/>
            </w:tcBorders>
            <w:shd w:val="clear" w:color="auto" w:fill="auto"/>
            <w:noWrap/>
            <w:vAlign w:val="bottom"/>
            <w:hideMark/>
          </w:tcPr>
          <w:p w14:paraId="21DEDF04" w14:textId="0B5B5F38"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10.5</w:t>
            </w:r>
          </w:p>
        </w:tc>
      </w:tr>
      <w:tr w:rsidR="00CF2CA3" w:rsidRPr="005A20F9" w14:paraId="1D2FC37A" w14:textId="77777777" w:rsidTr="00CF2CA3">
        <w:trPr>
          <w:trHeight w:val="251"/>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6C9F671D" w14:textId="77777777" w:rsidR="00CF2CA3" w:rsidRPr="005A20F9" w:rsidRDefault="00CF2CA3" w:rsidP="00CF2CA3">
            <w:pPr>
              <w:spacing w:after="0" w:line="240" w:lineRule="auto"/>
              <w:jc w:val="center"/>
              <w:rPr>
                <w:rFonts w:ascii="Calibri" w:eastAsia="Times New Roman" w:hAnsi="Calibri" w:cs="Calibri"/>
                <w:color w:val="000000"/>
                <w:sz w:val="16"/>
                <w:szCs w:val="16"/>
                <w:lang w:val="en-AU" w:eastAsia="en-AU"/>
              </w:rPr>
            </w:pPr>
            <w:r w:rsidRPr="005A20F9">
              <w:rPr>
                <w:rFonts w:ascii="Calibri" w:eastAsia="Times New Roman" w:hAnsi="Calibri" w:cs="Calibri"/>
                <w:color w:val="000000"/>
                <w:sz w:val="16"/>
                <w:szCs w:val="16"/>
                <w:lang w:val="en-AU" w:eastAsia="en-AU"/>
              </w:rPr>
              <w:t>25-Jun-2019</w:t>
            </w:r>
          </w:p>
        </w:tc>
        <w:tc>
          <w:tcPr>
            <w:tcW w:w="1646" w:type="dxa"/>
            <w:tcBorders>
              <w:top w:val="nil"/>
              <w:left w:val="nil"/>
              <w:bottom w:val="single" w:sz="4" w:space="0" w:color="auto"/>
              <w:right w:val="single" w:sz="4" w:space="0" w:color="auto"/>
            </w:tcBorders>
            <w:shd w:val="clear" w:color="auto" w:fill="auto"/>
            <w:noWrap/>
            <w:vAlign w:val="bottom"/>
            <w:hideMark/>
          </w:tcPr>
          <w:p w14:paraId="3A43A9F6" w14:textId="77777777" w:rsidR="00CF2CA3" w:rsidRPr="005A20F9" w:rsidRDefault="00CF2CA3" w:rsidP="00CF2CA3">
            <w:pPr>
              <w:spacing w:after="0" w:line="240" w:lineRule="auto"/>
              <w:rPr>
                <w:rFonts w:ascii="Calibri" w:eastAsia="Times New Roman" w:hAnsi="Calibri" w:cs="Calibri"/>
                <w:color w:val="000000"/>
                <w:sz w:val="16"/>
                <w:szCs w:val="16"/>
                <w:lang w:val="en-AU" w:eastAsia="en-AU"/>
              </w:rPr>
            </w:pPr>
            <w:r w:rsidRPr="005A20F9">
              <w:rPr>
                <w:rFonts w:ascii="Calibri" w:eastAsia="Times New Roman" w:hAnsi="Calibri" w:cs="Calibri"/>
                <w:color w:val="000000"/>
                <w:sz w:val="16"/>
                <w:szCs w:val="16"/>
                <w:lang w:val="en-AU" w:eastAsia="en-AU"/>
              </w:rPr>
              <w:t>Post Translocation 7</w:t>
            </w:r>
          </w:p>
        </w:tc>
        <w:tc>
          <w:tcPr>
            <w:tcW w:w="1323" w:type="dxa"/>
            <w:tcBorders>
              <w:top w:val="nil"/>
              <w:left w:val="nil"/>
              <w:bottom w:val="single" w:sz="4" w:space="0" w:color="auto"/>
              <w:right w:val="single" w:sz="4" w:space="0" w:color="auto"/>
            </w:tcBorders>
            <w:shd w:val="clear" w:color="auto" w:fill="auto"/>
            <w:noWrap/>
            <w:vAlign w:val="bottom"/>
            <w:hideMark/>
          </w:tcPr>
          <w:p w14:paraId="50DC27E5" w14:textId="782FA40D"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40</w:t>
            </w:r>
            <w:r>
              <w:rPr>
                <w:rFonts w:ascii="Calibri" w:hAnsi="Calibri" w:cs="Calibri"/>
                <w:color w:val="000000"/>
                <w:sz w:val="16"/>
                <w:szCs w:val="16"/>
              </w:rPr>
              <w:t>,</w:t>
            </w:r>
            <w:r w:rsidRPr="00CF2CA3">
              <w:rPr>
                <w:rFonts w:ascii="Calibri" w:hAnsi="Calibri" w:cs="Calibri"/>
                <w:color w:val="000000"/>
                <w:sz w:val="16"/>
                <w:szCs w:val="16"/>
              </w:rPr>
              <w:t>050</w:t>
            </w:r>
          </w:p>
        </w:tc>
        <w:tc>
          <w:tcPr>
            <w:tcW w:w="712" w:type="dxa"/>
            <w:tcBorders>
              <w:top w:val="nil"/>
              <w:left w:val="nil"/>
              <w:bottom w:val="single" w:sz="4" w:space="0" w:color="auto"/>
              <w:right w:val="single" w:sz="4" w:space="0" w:color="auto"/>
            </w:tcBorders>
            <w:shd w:val="clear" w:color="auto" w:fill="auto"/>
            <w:noWrap/>
            <w:vAlign w:val="bottom"/>
            <w:hideMark/>
          </w:tcPr>
          <w:p w14:paraId="28F35AC1" w14:textId="5B753BD2"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8.6</w:t>
            </w:r>
          </w:p>
        </w:tc>
        <w:tc>
          <w:tcPr>
            <w:tcW w:w="1307" w:type="dxa"/>
            <w:tcBorders>
              <w:top w:val="nil"/>
              <w:left w:val="nil"/>
              <w:bottom w:val="single" w:sz="4" w:space="0" w:color="auto"/>
              <w:right w:val="single" w:sz="4" w:space="0" w:color="auto"/>
            </w:tcBorders>
            <w:shd w:val="clear" w:color="auto" w:fill="auto"/>
            <w:noWrap/>
            <w:vAlign w:val="bottom"/>
            <w:hideMark/>
          </w:tcPr>
          <w:p w14:paraId="1AED5A6F" w14:textId="70A6CD00"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8.5</w:t>
            </w:r>
          </w:p>
        </w:tc>
        <w:tc>
          <w:tcPr>
            <w:tcW w:w="1189" w:type="dxa"/>
            <w:tcBorders>
              <w:top w:val="nil"/>
              <w:left w:val="nil"/>
              <w:bottom w:val="single" w:sz="4" w:space="0" w:color="auto"/>
              <w:right w:val="single" w:sz="4" w:space="0" w:color="auto"/>
            </w:tcBorders>
            <w:shd w:val="clear" w:color="auto" w:fill="auto"/>
            <w:noWrap/>
            <w:vAlign w:val="bottom"/>
            <w:hideMark/>
          </w:tcPr>
          <w:p w14:paraId="1EB31045" w14:textId="66296823"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62.8</w:t>
            </w:r>
          </w:p>
        </w:tc>
        <w:tc>
          <w:tcPr>
            <w:tcW w:w="1526" w:type="dxa"/>
            <w:tcBorders>
              <w:top w:val="nil"/>
              <w:left w:val="nil"/>
              <w:bottom w:val="single" w:sz="4" w:space="0" w:color="auto"/>
              <w:right w:val="single" w:sz="4" w:space="0" w:color="auto"/>
            </w:tcBorders>
            <w:shd w:val="clear" w:color="auto" w:fill="auto"/>
            <w:noWrap/>
            <w:vAlign w:val="bottom"/>
            <w:hideMark/>
          </w:tcPr>
          <w:p w14:paraId="5683E688" w14:textId="0583203B"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6.7</w:t>
            </w:r>
          </w:p>
        </w:tc>
      </w:tr>
      <w:tr w:rsidR="00CF2CA3" w:rsidRPr="005A20F9" w14:paraId="5EDB5E9C" w14:textId="77777777" w:rsidTr="00CF2CA3">
        <w:trPr>
          <w:trHeight w:val="251"/>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4C6AF184" w14:textId="77777777" w:rsidR="00CF2CA3" w:rsidRPr="005A20F9" w:rsidRDefault="00CF2CA3" w:rsidP="00CF2CA3">
            <w:pPr>
              <w:spacing w:after="0" w:line="240" w:lineRule="auto"/>
              <w:jc w:val="center"/>
              <w:rPr>
                <w:rFonts w:ascii="Calibri" w:eastAsia="Times New Roman" w:hAnsi="Calibri" w:cs="Calibri"/>
                <w:color w:val="000000"/>
                <w:sz w:val="16"/>
                <w:szCs w:val="16"/>
                <w:highlight w:val="lightGray"/>
                <w:lang w:val="en-AU" w:eastAsia="en-AU"/>
              </w:rPr>
            </w:pPr>
            <w:r w:rsidRPr="005A20F9">
              <w:rPr>
                <w:rFonts w:ascii="Calibri" w:eastAsia="Times New Roman" w:hAnsi="Calibri" w:cs="Calibri"/>
                <w:color w:val="000000"/>
                <w:sz w:val="16"/>
                <w:szCs w:val="16"/>
                <w:highlight w:val="lightGray"/>
                <w:lang w:val="en-AU" w:eastAsia="en-AU"/>
              </w:rPr>
              <w:t>24-Jul-2019</w:t>
            </w:r>
          </w:p>
        </w:tc>
        <w:tc>
          <w:tcPr>
            <w:tcW w:w="1646" w:type="dxa"/>
            <w:tcBorders>
              <w:top w:val="nil"/>
              <w:left w:val="nil"/>
              <w:bottom w:val="single" w:sz="4" w:space="0" w:color="auto"/>
              <w:right w:val="single" w:sz="4" w:space="0" w:color="auto"/>
            </w:tcBorders>
            <w:shd w:val="clear" w:color="auto" w:fill="auto"/>
            <w:noWrap/>
            <w:vAlign w:val="bottom"/>
            <w:hideMark/>
          </w:tcPr>
          <w:p w14:paraId="3DC038C2" w14:textId="77777777" w:rsidR="00CF2CA3" w:rsidRPr="005A20F9" w:rsidRDefault="00CF2CA3" w:rsidP="00CF2CA3">
            <w:pPr>
              <w:spacing w:after="0" w:line="240" w:lineRule="auto"/>
              <w:rPr>
                <w:rFonts w:ascii="Calibri" w:eastAsia="Times New Roman" w:hAnsi="Calibri" w:cs="Calibri"/>
                <w:color w:val="000000"/>
                <w:sz w:val="16"/>
                <w:szCs w:val="16"/>
                <w:lang w:val="en-AU" w:eastAsia="en-AU"/>
              </w:rPr>
            </w:pPr>
            <w:r w:rsidRPr="005A20F9">
              <w:rPr>
                <w:rFonts w:ascii="Calibri" w:eastAsia="Times New Roman" w:hAnsi="Calibri" w:cs="Calibri"/>
                <w:color w:val="000000"/>
                <w:sz w:val="16"/>
                <w:szCs w:val="16"/>
                <w:lang w:val="en-AU" w:eastAsia="en-AU"/>
              </w:rPr>
              <w:t>Post Translocation 8</w:t>
            </w:r>
          </w:p>
        </w:tc>
        <w:tc>
          <w:tcPr>
            <w:tcW w:w="1323" w:type="dxa"/>
            <w:tcBorders>
              <w:top w:val="nil"/>
              <w:left w:val="nil"/>
              <w:bottom w:val="single" w:sz="4" w:space="0" w:color="auto"/>
              <w:right w:val="single" w:sz="4" w:space="0" w:color="auto"/>
            </w:tcBorders>
            <w:shd w:val="clear" w:color="auto" w:fill="auto"/>
            <w:noWrap/>
            <w:vAlign w:val="bottom"/>
            <w:hideMark/>
          </w:tcPr>
          <w:p w14:paraId="124E4239" w14:textId="56B591F0"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42</w:t>
            </w:r>
            <w:r>
              <w:rPr>
                <w:rFonts w:ascii="Calibri" w:hAnsi="Calibri" w:cs="Calibri"/>
                <w:color w:val="000000"/>
                <w:sz w:val="16"/>
                <w:szCs w:val="16"/>
              </w:rPr>
              <w:t>,</w:t>
            </w:r>
            <w:r w:rsidRPr="00CF2CA3">
              <w:rPr>
                <w:rFonts w:ascii="Calibri" w:hAnsi="Calibri" w:cs="Calibri"/>
                <w:color w:val="000000"/>
                <w:sz w:val="16"/>
                <w:szCs w:val="16"/>
              </w:rPr>
              <w:t>350</w:t>
            </w:r>
          </w:p>
        </w:tc>
        <w:tc>
          <w:tcPr>
            <w:tcW w:w="712" w:type="dxa"/>
            <w:tcBorders>
              <w:top w:val="nil"/>
              <w:left w:val="nil"/>
              <w:bottom w:val="single" w:sz="4" w:space="0" w:color="auto"/>
              <w:right w:val="single" w:sz="4" w:space="0" w:color="auto"/>
            </w:tcBorders>
            <w:shd w:val="clear" w:color="auto" w:fill="auto"/>
            <w:noWrap/>
            <w:vAlign w:val="bottom"/>
            <w:hideMark/>
          </w:tcPr>
          <w:p w14:paraId="5F4F2CB8" w14:textId="545D6234"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9.1</w:t>
            </w:r>
          </w:p>
        </w:tc>
        <w:tc>
          <w:tcPr>
            <w:tcW w:w="1307" w:type="dxa"/>
            <w:tcBorders>
              <w:top w:val="nil"/>
              <w:left w:val="nil"/>
              <w:bottom w:val="single" w:sz="4" w:space="0" w:color="auto"/>
              <w:right w:val="single" w:sz="4" w:space="0" w:color="auto"/>
            </w:tcBorders>
            <w:shd w:val="clear" w:color="auto" w:fill="auto"/>
            <w:noWrap/>
            <w:vAlign w:val="bottom"/>
            <w:hideMark/>
          </w:tcPr>
          <w:p w14:paraId="7B736888" w14:textId="52CB4E24"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15.8</w:t>
            </w:r>
          </w:p>
        </w:tc>
        <w:tc>
          <w:tcPr>
            <w:tcW w:w="1189" w:type="dxa"/>
            <w:tcBorders>
              <w:top w:val="nil"/>
              <w:left w:val="nil"/>
              <w:bottom w:val="single" w:sz="4" w:space="0" w:color="auto"/>
              <w:right w:val="single" w:sz="4" w:space="0" w:color="auto"/>
            </w:tcBorders>
            <w:shd w:val="clear" w:color="auto" w:fill="auto"/>
            <w:noWrap/>
            <w:vAlign w:val="bottom"/>
            <w:hideMark/>
          </w:tcPr>
          <w:p w14:paraId="157E1382" w14:textId="757987AA"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118.3</w:t>
            </w:r>
          </w:p>
        </w:tc>
        <w:tc>
          <w:tcPr>
            <w:tcW w:w="1526" w:type="dxa"/>
            <w:tcBorders>
              <w:top w:val="nil"/>
              <w:left w:val="nil"/>
              <w:bottom w:val="single" w:sz="4" w:space="0" w:color="auto"/>
              <w:right w:val="single" w:sz="4" w:space="0" w:color="auto"/>
            </w:tcBorders>
            <w:shd w:val="clear" w:color="auto" w:fill="auto"/>
            <w:noWrap/>
            <w:vAlign w:val="bottom"/>
            <w:hideMark/>
          </w:tcPr>
          <w:p w14:paraId="20BF1D7F" w14:textId="5BE446F0"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9.6</w:t>
            </w:r>
          </w:p>
        </w:tc>
      </w:tr>
      <w:tr w:rsidR="00CF2CA3" w:rsidRPr="005A20F9" w14:paraId="01F6B662" w14:textId="77777777" w:rsidTr="00CF2CA3">
        <w:trPr>
          <w:trHeight w:val="251"/>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20C97FD5" w14:textId="77777777" w:rsidR="00CF2CA3" w:rsidRPr="005A20F9" w:rsidRDefault="00CF2CA3" w:rsidP="00CF2CA3">
            <w:pPr>
              <w:spacing w:after="0" w:line="240" w:lineRule="auto"/>
              <w:jc w:val="center"/>
              <w:rPr>
                <w:rFonts w:ascii="Calibri" w:eastAsia="Times New Roman" w:hAnsi="Calibri" w:cs="Calibri"/>
                <w:color w:val="000000"/>
                <w:sz w:val="16"/>
                <w:szCs w:val="16"/>
                <w:highlight w:val="lightGray"/>
                <w:lang w:val="en-AU" w:eastAsia="en-AU"/>
              </w:rPr>
            </w:pPr>
            <w:r w:rsidRPr="005A20F9">
              <w:rPr>
                <w:rFonts w:ascii="Calibri" w:eastAsia="Times New Roman" w:hAnsi="Calibri" w:cs="Calibri"/>
                <w:color w:val="000000"/>
                <w:sz w:val="16"/>
                <w:szCs w:val="16"/>
                <w:highlight w:val="lightGray"/>
                <w:lang w:val="en-AU" w:eastAsia="en-AU"/>
              </w:rPr>
              <w:t>6-Nov-2019</w:t>
            </w:r>
          </w:p>
        </w:tc>
        <w:tc>
          <w:tcPr>
            <w:tcW w:w="1646" w:type="dxa"/>
            <w:tcBorders>
              <w:top w:val="nil"/>
              <w:left w:val="nil"/>
              <w:bottom w:val="single" w:sz="4" w:space="0" w:color="auto"/>
              <w:right w:val="single" w:sz="4" w:space="0" w:color="auto"/>
            </w:tcBorders>
            <w:shd w:val="clear" w:color="auto" w:fill="auto"/>
            <w:noWrap/>
            <w:vAlign w:val="bottom"/>
            <w:hideMark/>
          </w:tcPr>
          <w:p w14:paraId="6D39DD33" w14:textId="77777777" w:rsidR="00CF2CA3" w:rsidRPr="005A20F9" w:rsidRDefault="00CF2CA3" w:rsidP="00CF2CA3">
            <w:pPr>
              <w:spacing w:after="0" w:line="240" w:lineRule="auto"/>
              <w:rPr>
                <w:rFonts w:ascii="Calibri" w:eastAsia="Times New Roman" w:hAnsi="Calibri" w:cs="Calibri"/>
                <w:color w:val="000000"/>
                <w:sz w:val="16"/>
                <w:szCs w:val="16"/>
                <w:lang w:val="en-AU" w:eastAsia="en-AU"/>
              </w:rPr>
            </w:pPr>
            <w:r w:rsidRPr="005A20F9">
              <w:rPr>
                <w:rFonts w:ascii="Calibri" w:eastAsia="Times New Roman" w:hAnsi="Calibri" w:cs="Calibri"/>
                <w:color w:val="000000"/>
                <w:sz w:val="16"/>
                <w:szCs w:val="16"/>
                <w:lang w:val="en-AU" w:eastAsia="en-AU"/>
              </w:rPr>
              <w:t>Post Translocation 9</w:t>
            </w:r>
          </w:p>
        </w:tc>
        <w:tc>
          <w:tcPr>
            <w:tcW w:w="1323" w:type="dxa"/>
            <w:tcBorders>
              <w:top w:val="nil"/>
              <w:left w:val="nil"/>
              <w:bottom w:val="single" w:sz="4" w:space="0" w:color="auto"/>
              <w:right w:val="single" w:sz="4" w:space="0" w:color="auto"/>
            </w:tcBorders>
            <w:shd w:val="clear" w:color="auto" w:fill="auto"/>
            <w:noWrap/>
            <w:vAlign w:val="bottom"/>
            <w:hideMark/>
          </w:tcPr>
          <w:p w14:paraId="5FE7F106" w14:textId="0EAC90E9"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31</w:t>
            </w:r>
            <w:r>
              <w:rPr>
                <w:rFonts w:ascii="Calibri" w:hAnsi="Calibri" w:cs="Calibri"/>
                <w:color w:val="000000"/>
                <w:sz w:val="16"/>
                <w:szCs w:val="16"/>
              </w:rPr>
              <w:t>,</w:t>
            </w:r>
            <w:r w:rsidRPr="00CF2CA3">
              <w:rPr>
                <w:rFonts w:ascii="Calibri" w:hAnsi="Calibri" w:cs="Calibri"/>
                <w:color w:val="000000"/>
                <w:sz w:val="16"/>
                <w:szCs w:val="16"/>
              </w:rPr>
              <w:t>700</w:t>
            </w:r>
          </w:p>
        </w:tc>
        <w:tc>
          <w:tcPr>
            <w:tcW w:w="712" w:type="dxa"/>
            <w:tcBorders>
              <w:top w:val="nil"/>
              <w:left w:val="nil"/>
              <w:bottom w:val="single" w:sz="4" w:space="0" w:color="auto"/>
              <w:right w:val="single" w:sz="4" w:space="0" w:color="auto"/>
            </w:tcBorders>
            <w:shd w:val="clear" w:color="auto" w:fill="auto"/>
            <w:noWrap/>
            <w:vAlign w:val="bottom"/>
            <w:hideMark/>
          </w:tcPr>
          <w:p w14:paraId="60166AFD" w14:textId="4FF9CF33"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9.1</w:t>
            </w:r>
          </w:p>
        </w:tc>
        <w:tc>
          <w:tcPr>
            <w:tcW w:w="1307" w:type="dxa"/>
            <w:tcBorders>
              <w:top w:val="nil"/>
              <w:left w:val="nil"/>
              <w:bottom w:val="single" w:sz="4" w:space="0" w:color="auto"/>
              <w:right w:val="single" w:sz="4" w:space="0" w:color="auto"/>
            </w:tcBorders>
            <w:shd w:val="clear" w:color="auto" w:fill="auto"/>
            <w:noWrap/>
            <w:vAlign w:val="bottom"/>
            <w:hideMark/>
          </w:tcPr>
          <w:p w14:paraId="571356C2" w14:textId="2473E920"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22.1</w:t>
            </w:r>
          </w:p>
        </w:tc>
        <w:tc>
          <w:tcPr>
            <w:tcW w:w="1189" w:type="dxa"/>
            <w:tcBorders>
              <w:top w:val="nil"/>
              <w:left w:val="nil"/>
              <w:bottom w:val="single" w:sz="4" w:space="0" w:color="auto"/>
              <w:right w:val="single" w:sz="4" w:space="0" w:color="auto"/>
            </w:tcBorders>
            <w:shd w:val="clear" w:color="auto" w:fill="auto"/>
            <w:noWrap/>
            <w:vAlign w:val="bottom"/>
            <w:hideMark/>
          </w:tcPr>
          <w:p w14:paraId="1BF42B11" w14:textId="1734F29B"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56.8</w:t>
            </w:r>
          </w:p>
        </w:tc>
        <w:tc>
          <w:tcPr>
            <w:tcW w:w="1526" w:type="dxa"/>
            <w:tcBorders>
              <w:top w:val="nil"/>
              <w:left w:val="nil"/>
              <w:bottom w:val="single" w:sz="4" w:space="0" w:color="auto"/>
              <w:right w:val="single" w:sz="4" w:space="0" w:color="auto"/>
            </w:tcBorders>
            <w:shd w:val="clear" w:color="auto" w:fill="auto"/>
            <w:noWrap/>
            <w:vAlign w:val="bottom"/>
            <w:hideMark/>
          </w:tcPr>
          <w:p w14:paraId="0124F5CF" w14:textId="29E428B8"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9.8</w:t>
            </w:r>
          </w:p>
        </w:tc>
      </w:tr>
      <w:tr w:rsidR="00CF2CA3" w:rsidRPr="005A20F9" w14:paraId="4C2FF760" w14:textId="77777777" w:rsidTr="00CF2CA3">
        <w:trPr>
          <w:trHeight w:val="251"/>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70BF7935" w14:textId="77777777" w:rsidR="00CF2CA3" w:rsidRPr="005A20F9" w:rsidRDefault="00CF2CA3" w:rsidP="00CF2CA3">
            <w:pPr>
              <w:spacing w:after="0" w:line="240" w:lineRule="auto"/>
              <w:jc w:val="center"/>
              <w:rPr>
                <w:rFonts w:ascii="Calibri" w:eastAsia="Times New Roman" w:hAnsi="Calibri" w:cs="Calibri"/>
                <w:color w:val="000000"/>
                <w:sz w:val="16"/>
                <w:szCs w:val="16"/>
                <w:lang w:val="en-AU" w:eastAsia="en-AU"/>
              </w:rPr>
            </w:pPr>
            <w:r w:rsidRPr="005A20F9">
              <w:rPr>
                <w:rFonts w:ascii="Calibri" w:eastAsia="Times New Roman" w:hAnsi="Calibri" w:cs="Calibri"/>
                <w:color w:val="000000"/>
                <w:sz w:val="16"/>
                <w:szCs w:val="16"/>
                <w:lang w:val="en-AU" w:eastAsia="en-AU"/>
              </w:rPr>
              <w:t>10-Dec-2019</w:t>
            </w:r>
          </w:p>
        </w:tc>
        <w:tc>
          <w:tcPr>
            <w:tcW w:w="1646" w:type="dxa"/>
            <w:tcBorders>
              <w:top w:val="nil"/>
              <w:left w:val="nil"/>
              <w:bottom w:val="single" w:sz="4" w:space="0" w:color="auto"/>
              <w:right w:val="single" w:sz="4" w:space="0" w:color="auto"/>
            </w:tcBorders>
            <w:shd w:val="clear" w:color="auto" w:fill="auto"/>
            <w:noWrap/>
            <w:vAlign w:val="bottom"/>
            <w:hideMark/>
          </w:tcPr>
          <w:p w14:paraId="7C99E703" w14:textId="77777777" w:rsidR="00CF2CA3" w:rsidRPr="005A20F9" w:rsidRDefault="00CF2CA3" w:rsidP="00CF2CA3">
            <w:pPr>
              <w:spacing w:after="0" w:line="240" w:lineRule="auto"/>
              <w:rPr>
                <w:rFonts w:ascii="Calibri" w:eastAsia="Times New Roman" w:hAnsi="Calibri" w:cs="Calibri"/>
                <w:color w:val="000000"/>
                <w:sz w:val="16"/>
                <w:szCs w:val="16"/>
                <w:lang w:val="en-AU" w:eastAsia="en-AU"/>
              </w:rPr>
            </w:pPr>
            <w:r w:rsidRPr="005A20F9">
              <w:rPr>
                <w:rFonts w:ascii="Calibri" w:eastAsia="Times New Roman" w:hAnsi="Calibri" w:cs="Calibri"/>
                <w:color w:val="000000"/>
                <w:sz w:val="16"/>
                <w:szCs w:val="16"/>
                <w:lang w:val="en-AU" w:eastAsia="en-AU"/>
              </w:rPr>
              <w:t>Post Translocation 10</w:t>
            </w:r>
          </w:p>
        </w:tc>
        <w:tc>
          <w:tcPr>
            <w:tcW w:w="1323" w:type="dxa"/>
            <w:tcBorders>
              <w:top w:val="nil"/>
              <w:left w:val="nil"/>
              <w:bottom w:val="single" w:sz="4" w:space="0" w:color="auto"/>
              <w:right w:val="single" w:sz="4" w:space="0" w:color="auto"/>
            </w:tcBorders>
            <w:shd w:val="clear" w:color="auto" w:fill="auto"/>
            <w:noWrap/>
            <w:vAlign w:val="bottom"/>
            <w:hideMark/>
          </w:tcPr>
          <w:p w14:paraId="3740603E" w14:textId="0D4003A1"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31</w:t>
            </w:r>
            <w:r>
              <w:rPr>
                <w:rFonts w:ascii="Calibri" w:hAnsi="Calibri" w:cs="Calibri"/>
                <w:color w:val="000000"/>
                <w:sz w:val="16"/>
                <w:szCs w:val="16"/>
              </w:rPr>
              <w:t>,</w:t>
            </w:r>
            <w:r w:rsidRPr="00CF2CA3">
              <w:rPr>
                <w:rFonts w:ascii="Calibri" w:hAnsi="Calibri" w:cs="Calibri"/>
                <w:color w:val="000000"/>
                <w:sz w:val="16"/>
                <w:szCs w:val="16"/>
              </w:rPr>
              <w:t>150</w:t>
            </w:r>
          </w:p>
        </w:tc>
        <w:tc>
          <w:tcPr>
            <w:tcW w:w="712" w:type="dxa"/>
            <w:tcBorders>
              <w:top w:val="nil"/>
              <w:left w:val="nil"/>
              <w:bottom w:val="single" w:sz="4" w:space="0" w:color="auto"/>
              <w:right w:val="single" w:sz="4" w:space="0" w:color="auto"/>
            </w:tcBorders>
            <w:shd w:val="clear" w:color="auto" w:fill="auto"/>
            <w:noWrap/>
            <w:vAlign w:val="bottom"/>
            <w:hideMark/>
          </w:tcPr>
          <w:p w14:paraId="3BB8F1A2" w14:textId="0BD858F0"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8.2</w:t>
            </w:r>
          </w:p>
        </w:tc>
        <w:tc>
          <w:tcPr>
            <w:tcW w:w="1307" w:type="dxa"/>
            <w:tcBorders>
              <w:top w:val="nil"/>
              <w:left w:val="nil"/>
              <w:bottom w:val="single" w:sz="4" w:space="0" w:color="auto"/>
              <w:right w:val="single" w:sz="4" w:space="0" w:color="auto"/>
            </w:tcBorders>
            <w:shd w:val="clear" w:color="auto" w:fill="auto"/>
            <w:noWrap/>
            <w:vAlign w:val="bottom"/>
            <w:hideMark/>
          </w:tcPr>
          <w:p w14:paraId="411A95CA" w14:textId="64A87120"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25.1</w:t>
            </w:r>
          </w:p>
        </w:tc>
        <w:tc>
          <w:tcPr>
            <w:tcW w:w="1189" w:type="dxa"/>
            <w:tcBorders>
              <w:top w:val="nil"/>
              <w:left w:val="nil"/>
              <w:bottom w:val="single" w:sz="4" w:space="0" w:color="auto"/>
              <w:right w:val="single" w:sz="4" w:space="0" w:color="auto"/>
            </w:tcBorders>
            <w:shd w:val="clear" w:color="auto" w:fill="auto"/>
            <w:noWrap/>
            <w:vAlign w:val="bottom"/>
            <w:hideMark/>
          </w:tcPr>
          <w:p w14:paraId="33F13A3B" w14:textId="426868C1"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41.2</w:t>
            </w:r>
          </w:p>
        </w:tc>
        <w:tc>
          <w:tcPr>
            <w:tcW w:w="1526" w:type="dxa"/>
            <w:tcBorders>
              <w:top w:val="nil"/>
              <w:left w:val="nil"/>
              <w:bottom w:val="single" w:sz="4" w:space="0" w:color="auto"/>
              <w:right w:val="single" w:sz="4" w:space="0" w:color="auto"/>
            </w:tcBorders>
            <w:shd w:val="clear" w:color="auto" w:fill="auto"/>
            <w:noWrap/>
            <w:vAlign w:val="bottom"/>
            <w:hideMark/>
          </w:tcPr>
          <w:p w14:paraId="4853A6BA" w14:textId="7EA26CB2"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4.0</w:t>
            </w:r>
          </w:p>
        </w:tc>
      </w:tr>
      <w:tr w:rsidR="00CF2CA3" w:rsidRPr="005A20F9" w14:paraId="3FDD1AF9" w14:textId="77777777" w:rsidTr="00CF2CA3">
        <w:trPr>
          <w:trHeight w:val="251"/>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6731F47D" w14:textId="77777777" w:rsidR="00CF2CA3" w:rsidRPr="005A20F9" w:rsidRDefault="00CF2CA3" w:rsidP="00CF2CA3">
            <w:pPr>
              <w:spacing w:after="0" w:line="240" w:lineRule="auto"/>
              <w:jc w:val="center"/>
              <w:rPr>
                <w:rFonts w:ascii="Calibri" w:eastAsia="Times New Roman" w:hAnsi="Calibri" w:cs="Calibri"/>
                <w:color w:val="000000"/>
                <w:sz w:val="16"/>
                <w:szCs w:val="16"/>
                <w:highlight w:val="lightGray"/>
                <w:lang w:val="en-AU" w:eastAsia="en-AU"/>
              </w:rPr>
            </w:pPr>
            <w:r w:rsidRPr="005A20F9">
              <w:rPr>
                <w:rFonts w:ascii="Calibri" w:eastAsia="Times New Roman" w:hAnsi="Calibri" w:cs="Calibri"/>
                <w:color w:val="000000"/>
                <w:sz w:val="16"/>
                <w:szCs w:val="16"/>
                <w:highlight w:val="lightGray"/>
                <w:lang w:val="en-AU" w:eastAsia="en-AU"/>
              </w:rPr>
              <w:t>26-Feb-2020</w:t>
            </w:r>
          </w:p>
        </w:tc>
        <w:tc>
          <w:tcPr>
            <w:tcW w:w="1646" w:type="dxa"/>
            <w:tcBorders>
              <w:top w:val="nil"/>
              <w:left w:val="nil"/>
              <w:bottom w:val="single" w:sz="4" w:space="0" w:color="auto"/>
              <w:right w:val="single" w:sz="4" w:space="0" w:color="auto"/>
            </w:tcBorders>
            <w:shd w:val="clear" w:color="auto" w:fill="auto"/>
            <w:noWrap/>
            <w:vAlign w:val="bottom"/>
            <w:hideMark/>
          </w:tcPr>
          <w:p w14:paraId="027D5EB8" w14:textId="77777777" w:rsidR="00CF2CA3" w:rsidRPr="005A20F9" w:rsidRDefault="00CF2CA3" w:rsidP="00CF2CA3">
            <w:pPr>
              <w:spacing w:after="0" w:line="240" w:lineRule="auto"/>
              <w:rPr>
                <w:rFonts w:ascii="Calibri" w:eastAsia="Times New Roman" w:hAnsi="Calibri" w:cs="Calibri"/>
                <w:color w:val="000000"/>
                <w:sz w:val="16"/>
                <w:szCs w:val="16"/>
                <w:lang w:val="en-AU" w:eastAsia="en-AU"/>
              </w:rPr>
            </w:pPr>
            <w:r w:rsidRPr="005A20F9">
              <w:rPr>
                <w:rFonts w:ascii="Calibri" w:eastAsia="Times New Roman" w:hAnsi="Calibri" w:cs="Calibri"/>
                <w:color w:val="000000"/>
                <w:sz w:val="16"/>
                <w:szCs w:val="16"/>
                <w:lang w:val="en-AU" w:eastAsia="en-AU"/>
              </w:rPr>
              <w:t>Post Translocation 11</w:t>
            </w:r>
          </w:p>
        </w:tc>
        <w:tc>
          <w:tcPr>
            <w:tcW w:w="1323" w:type="dxa"/>
            <w:tcBorders>
              <w:top w:val="nil"/>
              <w:left w:val="nil"/>
              <w:bottom w:val="single" w:sz="4" w:space="0" w:color="auto"/>
              <w:right w:val="single" w:sz="4" w:space="0" w:color="auto"/>
            </w:tcBorders>
            <w:shd w:val="clear" w:color="auto" w:fill="auto"/>
            <w:noWrap/>
            <w:vAlign w:val="bottom"/>
            <w:hideMark/>
          </w:tcPr>
          <w:p w14:paraId="1EA75D43" w14:textId="6BD7E7D1"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67</w:t>
            </w:r>
            <w:r>
              <w:rPr>
                <w:rFonts w:ascii="Calibri" w:hAnsi="Calibri" w:cs="Calibri"/>
                <w:color w:val="000000"/>
                <w:sz w:val="16"/>
                <w:szCs w:val="16"/>
              </w:rPr>
              <w:t>,</w:t>
            </w:r>
            <w:r w:rsidRPr="00CF2CA3">
              <w:rPr>
                <w:rFonts w:ascii="Calibri" w:hAnsi="Calibri" w:cs="Calibri"/>
                <w:color w:val="000000"/>
                <w:sz w:val="16"/>
                <w:szCs w:val="16"/>
              </w:rPr>
              <w:t>513</w:t>
            </w:r>
          </w:p>
        </w:tc>
        <w:tc>
          <w:tcPr>
            <w:tcW w:w="712" w:type="dxa"/>
            <w:tcBorders>
              <w:top w:val="nil"/>
              <w:left w:val="nil"/>
              <w:bottom w:val="single" w:sz="4" w:space="0" w:color="auto"/>
              <w:right w:val="single" w:sz="4" w:space="0" w:color="auto"/>
            </w:tcBorders>
            <w:shd w:val="clear" w:color="auto" w:fill="auto"/>
            <w:noWrap/>
            <w:vAlign w:val="bottom"/>
            <w:hideMark/>
          </w:tcPr>
          <w:p w14:paraId="15B19176" w14:textId="5AA1EC1A"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8.5</w:t>
            </w:r>
          </w:p>
        </w:tc>
        <w:tc>
          <w:tcPr>
            <w:tcW w:w="1307" w:type="dxa"/>
            <w:tcBorders>
              <w:top w:val="nil"/>
              <w:left w:val="nil"/>
              <w:bottom w:val="single" w:sz="4" w:space="0" w:color="auto"/>
              <w:right w:val="single" w:sz="4" w:space="0" w:color="auto"/>
            </w:tcBorders>
            <w:shd w:val="clear" w:color="auto" w:fill="auto"/>
            <w:noWrap/>
            <w:vAlign w:val="bottom"/>
            <w:hideMark/>
          </w:tcPr>
          <w:p w14:paraId="5826163C" w14:textId="390D0157"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22.3</w:t>
            </w:r>
          </w:p>
        </w:tc>
        <w:tc>
          <w:tcPr>
            <w:tcW w:w="1189" w:type="dxa"/>
            <w:tcBorders>
              <w:top w:val="nil"/>
              <w:left w:val="nil"/>
              <w:bottom w:val="single" w:sz="4" w:space="0" w:color="auto"/>
              <w:right w:val="single" w:sz="4" w:space="0" w:color="auto"/>
            </w:tcBorders>
            <w:shd w:val="clear" w:color="auto" w:fill="auto"/>
            <w:noWrap/>
            <w:vAlign w:val="bottom"/>
            <w:hideMark/>
          </w:tcPr>
          <w:p w14:paraId="482FE8BE" w14:textId="42F949BC"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 </w:t>
            </w:r>
          </w:p>
        </w:tc>
        <w:tc>
          <w:tcPr>
            <w:tcW w:w="1526" w:type="dxa"/>
            <w:tcBorders>
              <w:top w:val="nil"/>
              <w:left w:val="nil"/>
              <w:bottom w:val="single" w:sz="4" w:space="0" w:color="auto"/>
              <w:right w:val="single" w:sz="4" w:space="0" w:color="auto"/>
            </w:tcBorders>
            <w:shd w:val="clear" w:color="auto" w:fill="auto"/>
            <w:noWrap/>
            <w:vAlign w:val="bottom"/>
            <w:hideMark/>
          </w:tcPr>
          <w:p w14:paraId="71009EE8" w14:textId="29459AD3"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3.2</w:t>
            </w:r>
          </w:p>
        </w:tc>
      </w:tr>
      <w:tr w:rsidR="00CF2CA3" w:rsidRPr="005A20F9" w14:paraId="49F94C55" w14:textId="77777777" w:rsidTr="00CF2CA3">
        <w:trPr>
          <w:trHeight w:val="251"/>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2060A37E" w14:textId="77777777" w:rsidR="00CF2CA3" w:rsidRPr="005A20F9" w:rsidRDefault="00CF2CA3" w:rsidP="00CF2CA3">
            <w:pPr>
              <w:spacing w:after="0" w:line="240" w:lineRule="auto"/>
              <w:jc w:val="center"/>
              <w:rPr>
                <w:rFonts w:ascii="Calibri" w:eastAsia="Times New Roman" w:hAnsi="Calibri" w:cs="Calibri"/>
                <w:color w:val="000000"/>
                <w:sz w:val="16"/>
                <w:szCs w:val="16"/>
                <w:lang w:val="en-AU" w:eastAsia="en-AU"/>
              </w:rPr>
            </w:pPr>
            <w:r w:rsidRPr="005A20F9">
              <w:rPr>
                <w:rFonts w:ascii="Calibri" w:eastAsia="Times New Roman" w:hAnsi="Calibri" w:cs="Calibri"/>
                <w:color w:val="000000"/>
                <w:sz w:val="16"/>
                <w:szCs w:val="16"/>
                <w:lang w:val="en-AU" w:eastAsia="en-AU"/>
              </w:rPr>
              <w:t>20-Apr-2020</w:t>
            </w:r>
          </w:p>
        </w:tc>
        <w:tc>
          <w:tcPr>
            <w:tcW w:w="1646" w:type="dxa"/>
            <w:tcBorders>
              <w:top w:val="nil"/>
              <w:left w:val="nil"/>
              <w:bottom w:val="single" w:sz="4" w:space="0" w:color="auto"/>
              <w:right w:val="single" w:sz="4" w:space="0" w:color="auto"/>
            </w:tcBorders>
            <w:shd w:val="clear" w:color="auto" w:fill="auto"/>
            <w:noWrap/>
            <w:vAlign w:val="bottom"/>
            <w:hideMark/>
          </w:tcPr>
          <w:p w14:paraId="366CD4DE" w14:textId="77777777" w:rsidR="00CF2CA3" w:rsidRPr="005A20F9" w:rsidRDefault="00CF2CA3" w:rsidP="00CF2CA3">
            <w:pPr>
              <w:spacing w:after="0" w:line="240" w:lineRule="auto"/>
              <w:rPr>
                <w:rFonts w:ascii="Calibri" w:eastAsia="Times New Roman" w:hAnsi="Calibri" w:cs="Calibri"/>
                <w:color w:val="000000"/>
                <w:sz w:val="16"/>
                <w:szCs w:val="16"/>
                <w:lang w:val="en-AU" w:eastAsia="en-AU"/>
              </w:rPr>
            </w:pPr>
            <w:r w:rsidRPr="005A20F9">
              <w:rPr>
                <w:rFonts w:ascii="Calibri" w:eastAsia="Times New Roman" w:hAnsi="Calibri" w:cs="Calibri"/>
                <w:color w:val="000000"/>
                <w:sz w:val="16"/>
                <w:szCs w:val="16"/>
                <w:lang w:val="en-AU" w:eastAsia="en-AU"/>
              </w:rPr>
              <w:t>Post Translocation 12</w:t>
            </w:r>
          </w:p>
        </w:tc>
        <w:tc>
          <w:tcPr>
            <w:tcW w:w="1323" w:type="dxa"/>
            <w:tcBorders>
              <w:top w:val="nil"/>
              <w:left w:val="nil"/>
              <w:bottom w:val="single" w:sz="4" w:space="0" w:color="auto"/>
              <w:right w:val="single" w:sz="4" w:space="0" w:color="auto"/>
            </w:tcBorders>
            <w:shd w:val="clear" w:color="auto" w:fill="auto"/>
            <w:noWrap/>
            <w:vAlign w:val="bottom"/>
            <w:hideMark/>
          </w:tcPr>
          <w:p w14:paraId="082F160E" w14:textId="54E51CD5"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50</w:t>
            </w:r>
            <w:r>
              <w:rPr>
                <w:rFonts w:ascii="Calibri" w:hAnsi="Calibri" w:cs="Calibri"/>
                <w:color w:val="000000"/>
                <w:sz w:val="16"/>
                <w:szCs w:val="16"/>
              </w:rPr>
              <w:t>,</w:t>
            </w:r>
            <w:r w:rsidRPr="00CF2CA3">
              <w:rPr>
                <w:rFonts w:ascii="Calibri" w:hAnsi="Calibri" w:cs="Calibri"/>
                <w:color w:val="000000"/>
                <w:sz w:val="16"/>
                <w:szCs w:val="16"/>
              </w:rPr>
              <w:t>775</w:t>
            </w:r>
          </w:p>
        </w:tc>
        <w:tc>
          <w:tcPr>
            <w:tcW w:w="712" w:type="dxa"/>
            <w:tcBorders>
              <w:top w:val="nil"/>
              <w:left w:val="nil"/>
              <w:bottom w:val="single" w:sz="4" w:space="0" w:color="auto"/>
              <w:right w:val="single" w:sz="4" w:space="0" w:color="auto"/>
            </w:tcBorders>
            <w:shd w:val="clear" w:color="auto" w:fill="auto"/>
            <w:noWrap/>
            <w:vAlign w:val="bottom"/>
            <w:hideMark/>
          </w:tcPr>
          <w:p w14:paraId="116DBC8E" w14:textId="2F1A56BC"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9.3</w:t>
            </w:r>
          </w:p>
        </w:tc>
        <w:tc>
          <w:tcPr>
            <w:tcW w:w="1307" w:type="dxa"/>
            <w:tcBorders>
              <w:top w:val="nil"/>
              <w:left w:val="nil"/>
              <w:bottom w:val="single" w:sz="4" w:space="0" w:color="auto"/>
              <w:right w:val="single" w:sz="4" w:space="0" w:color="auto"/>
            </w:tcBorders>
            <w:shd w:val="clear" w:color="auto" w:fill="auto"/>
            <w:noWrap/>
            <w:vAlign w:val="bottom"/>
            <w:hideMark/>
          </w:tcPr>
          <w:p w14:paraId="39E7402B" w14:textId="26340DF5"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19.7</w:t>
            </w:r>
          </w:p>
        </w:tc>
        <w:tc>
          <w:tcPr>
            <w:tcW w:w="1189" w:type="dxa"/>
            <w:tcBorders>
              <w:top w:val="nil"/>
              <w:left w:val="nil"/>
              <w:bottom w:val="single" w:sz="4" w:space="0" w:color="auto"/>
              <w:right w:val="single" w:sz="4" w:space="0" w:color="auto"/>
            </w:tcBorders>
            <w:shd w:val="clear" w:color="auto" w:fill="auto"/>
            <w:noWrap/>
            <w:vAlign w:val="bottom"/>
            <w:hideMark/>
          </w:tcPr>
          <w:p w14:paraId="77958E61" w14:textId="76A9B947"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36.5</w:t>
            </w:r>
          </w:p>
        </w:tc>
        <w:tc>
          <w:tcPr>
            <w:tcW w:w="1526" w:type="dxa"/>
            <w:tcBorders>
              <w:top w:val="nil"/>
              <w:left w:val="nil"/>
              <w:bottom w:val="single" w:sz="4" w:space="0" w:color="auto"/>
              <w:right w:val="single" w:sz="4" w:space="0" w:color="auto"/>
            </w:tcBorders>
            <w:shd w:val="clear" w:color="auto" w:fill="auto"/>
            <w:noWrap/>
            <w:vAlign w:val="bottom"/>
            <w:hideMark/>
          </w:tcPr>
          <w:p w14:paraId="3F841A7F" w14:textId="71856667"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7.8</w:t>
            </w:r>
          </w:p>
        </w:tc>
      </w:tr>
      <w:tr w:rsidR="00CF2CA3" w:rsidRPr="005A20F9" w14:paraId="5E00382D" w14:textId="77777777" w:rsidTr="00CF2CA3">
        <w:trPr>
          <w:trHeight w:val="251"/>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7BF23CAE" w14:textId="77777777" w:rsidR="00CF2CA3" w:rsidRPr="005A20F9" w:rsidRDefault="00CF2CA3" w:rsidP="00CF2CA3">
            <w:pPr>
              <w:spacing w:after="0" w:line="240" w:lineRule="auto"/>
              <w:jc w:val="center"/>
              <w:rPr>
                <w:rFonts w:ascii="Calibri" w:eastAsia="Times New Roman" w:hAnsi="Calibri" w:cs="Calibri"/>
                <w:color w:val="000000"/>
                <w:sz w:val="16"/>
                <w:szCs w:val="16"/>
                <w:highlight w:val="lightGray"/>
                <w:lang w:val="en-AU" w:eastAsia="en-AU"/>
              </w:rPr>
            </w:pPr>
            <w:r w:rsidRPr="005A20F9">
              <w:rPr>
                <w:rFonts w:ascii="Calibri" w:eastAsia="Times New Roman" w:hAnsi="Calibri" w:cs="Calibri"/>
                <w:color w:val="000000"/>
                <w:sz w:val="16"/>
                <w:szCs w:val="16"/>
                <w:highlight w:val="lightGray"/>
                <w:lang w:val="en-AU" w:eastAsia="en-AU"/>
              </w:rPr>
              <w:t>21-May-2020</w:t>
            </w:r>
          </w:p>
        </w:tc>
        <w:tc>
          <w:tcPr>
            <w:tcW w:w="1646" w:type="dxa"/>
            <w:tcBorders>
              <w:top w:val="nil"/>
              <w:left w:val="nil"/>
              <w:bottom w:val="single" w:sz="4" w:space="0" w:color="auto"/>
              <w:right w:val="single" w:sz="4" w:space="0" w:color="auto"/>
            </w:tcBorders>
            <w:shd w:val="clear" w:color="auto" w:fill="auto"/>
            <w:noWrap/>
            <w:vAlign w:val="bottom"/>
            <w:hideMark/>
          </w:tcPr>
          <w:p w14:paraId="170EDD51" w14:textId="77777777" w:rsidR="00CF2CA3" w:rsidRPr="005A20F9" w:rsidRDefault="00CF2CA3" w:rsidP="00CF2CA3">
            <w:pPr>
              <w:spacing w:after="0" w:line="240" w:lineRule="auto"/>
              <w:rPr>
                <w:rFonts w:ascii="Calibri" w:eastAsia="Times New Roman" w:hAnsi="Calibri" w:cs="Calibri"/>
                <w:color w:val="000000"/>
                <w:sz w:val="16"/>
                <w:szCs w:val="16"/>
                <w:lang w:val="en-AU" w:eastAsia="en-AU"/>
              </w:rPr>
            </w:pPr>
            <w:r w:rsidRPr="005A20F9">
              <w:rPr>
                <w:rFonts w:ascii="Calibri" w:eastAsia="Times New Roman" w:hAnsi="Calibri" w:cs="Calibri"/>
                <w:color w:val="000000"/>
                <w:sz w:val="16"/>
                <w:szCs w:val="16"/>
                <w:lang w:val="en-AU" w:eastAsia="en-AU"/>
              </w:rPr>
              <w:t>Post Translocation 13</w:t>
            </w:r>
          </w:p>
        </w:tc>
        <w:tc>
          <w:tcPr>
            <w:tcW w:w="1323" w:type="dxa"/>
            <w:tcBorders>
              <w:top w:val="nil"/>
              <w:left w:val="nil"/>
              <w:bottom w:val="single" w:sz="4" w:space="0" w:color="auto"/>
              <w:right w:val="single" w:sz="4" w:space="0" w:color="auto"/>
            </w:tcBorders>
            <w:shd w:val="clear" w:color="auto" w:fill="auto"/>
            <w:noWrap/>
            <w:vAlign w:val="bottom"/>
            <w:hideMark/>
          </w:tcPr>
          <w:p w14:paraId="304D3AE1" w14:textId="74900466"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52</w:t>
            </w:r>
            <w:r>
              <w:rPr>
                <w:rFonts w:ascii="Calibri" w:hAnsi="Calibri" w:cs="Calibri"/>
                <w:color w:val="000000"/>
                <w:sz w:val="16"/>
                <w:szCs w:val="16"/>
              </w:rPr>
              <w:t>,</w:t>
            </w:r>
            <w:r w:rsidRPr="00CF2CA3">
              <w:rPr>
                <w:rFonts w:ascii="Calibri" w:hAnsi="Calibri" w:cs="Calibri"/>
                <w:color w:val="000000"/>
                <w:sz w:val="16"/>
                <w:szCs w:val="16"/>
              </w:rPr>
              <w:t>700</w:t>
            </w:r>
          </w:p>
        </w:tc>
        <w:tc>
          <w:tcPr>
            <w:tcW w:w="712" w:type="dxa"/>
            <w:tcBorders>
              <w:top w:val="nil"/>
              <w:left w:val="nil"/>
              <w:bottom w:val="single" w:sz="4" w:space="0" w:color="auto"/>
              <w:right w:val="single" w:sz="4" w:space="0" w:color="auto"/>
            </w:tcBorders>
            <w:shd w:val="clear" w:color="auto" w:fill="auto"/>
            <w:noWrap/>
            <w:vAlign w:val="bottom"/>
            <w:hideMark/>
          </w:tcPr>
          <w:p w14:paraId="1DD88409" w14:textId="00131DF5"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9.2</w:t>
            </w:r>
          </w:p>
        </w:tc>
        <w:tc>
          <w:tcPr>
            <w:tcW w:w="1307" w:type="dxa"/>
            <w:tcBorders>
              <w:top w:val="nil"/>
              <w:left w:val="nil"/>
              <w:bottom w:val="single" w:sz="4" w:space="0" w:color="auto"/>
              <w:right w:val="single" w:sz="4" w:space="0" w:color="auto"/>
            </w:tcBorders>
            <w:shd w:val="clear" w:color="auto" w:fill="auto"/>
            <w:noWrap/>
            <w:vAlign w:val="bottom"/>
            <w:hideMark/>
          </w:tcPr>
          <w:p w14:paraId="164E0CE3" w14:textId="21E5D417"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16.7</w:t>
            </w:r>
          </w:p>
        </w:tc>
        <w:tc>
          <w:tcPr>
            <w:tcW w:w="1189" w:type="dxa"/>
            <w:tcBorders>
              <w:top w:val="nil"/>
              <w:left w:val="nil"/>
              <w:bottom w:val="single" w:sz="4" w:space="0" w:color="auto"/>
              <w:right w:val="single" w:sz="4" w:space="0" w:color="auto"/>
            </w:tcBorders>
            <w:shd w:val="clear" w:color="auto" w:fill="auto"/>
            <w:noWrap/>
            <w:vAlign w:val="bottom"/>
            <w:hideMark/>
          </w:tcPr>
          <w:p w14:paraId="4B511C1B" w14:textId="4E73CB8C"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69.8</w:t>
            </w:r>
          </w:p>
        </w:tc>
        <w:tc>
          <w:tcPr>
            <w:tcW w:w="1526" w:type="dxa"/>
            <w:tcBorders>
              <w:top w:val="nil"/>
              <w:left w:val="nil"/>
              <w:bottom w:val="single" w:sz="4" w:space="0" w:color="auto"/>
              <w:right w:val="single" w:sz="4" w:space="0" w:color="auto"/>
            </w:tcBorders>
            <w:shd w:val="clear" w:color="auto" w:fill="auto"/>
            <w:noWrap/>
            <w:vAlign w:val="bottom"/>
            <w:hideMark/>
          </w:tcPr>
          <w:p w14:paraId="01B02821" w14:textId="0867F80C" w:rsidR="00CF2CA3" w:rsidRPr="00CF2CA3" w:rsidRDefault="00CF2CA3" w:rsidP="00CF2CA3">
            <w:pPr>
              <w:spacing w:after="0" w:line="240" w:lineRule="auto"/>
              <w:jc w:val="center"/>
              <w:rPr>
                <w:rFonts w:ascii="Calibri" w:eastAsia="Times New Roman" w:hAnsi="Calibri" w:cs="Calibri"/>
                <w:color w:val="000000"/>
                <w:sz w:val="16"/>
                <w:szCs w:val="16"/>
                <w:lang w:val="en-AU" w:eastAsia="en-AU"/>
              </w:rPr>
            </w:pPr>
            <w:r w:rsidRPr="00CF2CA3">
              <w:rPr>
                <w:rFonts w:ascii="Calibri" w:hAnsi="Calibri" w:cs="Calibri"/>
                <w:color w:val="000000"/>
                <w:sz w:val="16"/>
                <w:szCs w:val="16"/>
              </w:rPr>
              <w:t>9.6</w:t>
            </w:r>
          </w:p>
        </w:tc>
      </w:tr>
    </w:tbl>
    <w:p w14:paraId="0B58A664" w14:textId="77777777" w:rsidR="00C87F18" w:rsidRDefault="00C87F18" w:rsidP="00C87F18">
      <w:pPr>
        <w:rPr>
          <w:rFonts w:asciiTheme="minorHAnsi" w:hAnsiTheme="minorHAnsi"/>
          <w:lang w:val="en-GB"/>
        </w:rPr>
      </w:pPr>
    </w:p>
    <w:p w14:paraId="48F70023" w14:textId="0F889205" w:rsidR="007C2E8F" w:rsidRDefault="002337D5" w:rsidP="00D24DE2">
      <w:pPr>
        <w:rPr>
          <w:rFonts w:asciiTheme="minorHAnsi" w:hAnsiTheme="minorHAnsi"/>
          <w:bCs/>
        </w:rPr>
      </w:pPr>
      <w:r w:rsidRPr="007E7B90">
        <w:rPr>
          <w:rFonts w:asciiTheme="minorHAnsi" w:hAnsiTheme="minorHAnsi"/>
          <w:bCs/>
        </w:rPr>
        <w:t>In December 2017,</w:t>
      </w:r>
      <w:r w:rsidR="007E7B90" w:rsidRPr="007E7B90">
        <w:rPr>
          <w:rFonts w:asciiTheme="minorHAnsi" w:hAnsiTheme="minorHAnsi"/>
          <w:bCs/>
        </w:rPr>
        <w:t xml:space="preserve"> mean </w:t>
      </w:r>
      <w:r w:rsidRPr="007E7B90">
        <w:rPr>
          <w:rFonts w:asciiTheme="minorHAnsi" w:hAnsiTheme="minorHAnsi"/>
          <w:bCs/>
        </w:rPr>
        <w:t>EC</w:t>
      </w:r>
      <w:r w:rsidR="0053181C">
        <w:rPr>
          <w:rFonts w:asciiTheme="minorHAnsi" w:hAnsiTheme="minorHAnsi"/>
          <w:bCs/>
        </w:rPr>
        <w:t xml:space="preserve"> across </w:t>
      </w:r>
      <w:r w:rsidRPr="007E7B90">
        <w:rPr>
          <w:rFonts w:asciiTheme="minorHAnsi" w:hAnsiTheme="minorHAnsi"/>
          <w:bCs/>
        </w:rPr>
        <w:t>the LFC was 13,900 uS.cm</w:t>
      </w:r>
      <w:r w:rsidRPr="007E7B90">
        <w:rPr>
          <w:rFonts w:asciiTheme="minorHAnsi" w:hAnsiTheme="minorHAnsi"/>
          <w:bCs/>
          <w:vertAlign w:val="superscript"/>
        </w:rPr>
        <w:t>-1</w:t>
      </w:r>
      <w:r w:rsidR="00C87F18">
        <w:rPr>
          <w:rFonts w:asciiTheme="minorHAnsi" w:hAnsiTheme="minorHAnsi"/>
          <w:bCs/>
        </w:rPr>
        <w:t xml:space="preserve"> </w:t>
      </w:r>
      <w:r w:rsidR="00770625" w:rsidRPr="007E7B90">
        <w:rPr>
          <w:rFonts w:asciiTheme="minorHAnsi" w:hAnsiTheme="minorHAnsi"/>
          <w:bCs/>
        </w:rPr>
        <w:t xml:space="preserve">due to concentration of salts </w:t>
      </w:r>
      <w:r w:rsidR="00C87F18">
        <w:rPr>
          <w:rFonts w:asciiTheme="minorHAnsi" w:hAnsiTheme="minorHAnsi"/>
          <w:bCs/>
        </w:rPr>
        <w:t>and saline groundwater intrusion</w:t>
      </w:r>
      <w:r w:rsidR="00C87F18" w:rsidRPr="007E7B90">
        <w:rPr>
          <w:rFonts w:asciiTheme="minorHAnsi" w:hAnsiTheme="minorHAnsi"/>
          <w:bCs/>
        </w:rPr>
        <w:t xml:space="preserve"> since</w:t>
      </w:r>
      <w:r w:rsidRPr="007E7B90">
        <w:rPr>
          <w:rFonts w:asciiTheme="minorHAnsi" w:hAnsiTheme="minorHAnsi"/>
          <w:bCs/>
        </w:rPr>
        <w:t xml:space="preserve"> the system was </w:t>
      </w:r>
      <w:r w:rsidR="00770625" w:rsidRPr="007E7B90">
        <w:rPr>
          <w:rFonts w:asciiTheme="minorHAnsi" w:hAnsiTheme="minorHAnsi"/>
          <w:bCs/>
        </w:rPr>
        <w:t xml:space="preserve">last </w:t>
      </w:r>
      <w:r w:rsidRPr="007E7B90">
        <w:rPr>
          <w:rFonts w:asciiTheme="minorHAnsi" w:hAnsiTheme="minorHAnsi"/>
          <w:bCs/>
        </w:rPr>
        <w:t>flooded in late 2016</w:t>
      </w:r>
      <w:r w:rsidR="007E7B90">
        <w:rPr>
          <w:rFonts w:asciiTheme="minorHAnsi" w:hAnsiTheme="minorHAnsi"/>
          <w:bCs/>
        </w:rPr>
        <w:t xml:space="preserve"> (see </w:t>
      </w:r>
      <w:r w:rsidR="00727397">
        <w:rPr>
          <w:rFonts w:asciiTheme="minorHAnsi" w:hAnsiTheme="minorHAnsi"/>
          <w:bCs/>
        </w:rPr>
        <w:t>Figure</w:t>
      </w:r>
      <w:r w:rsidR="007E7B90">
        <w:rPr>
          <w:rFonts w:asciiTheme="minorHAnsi" w:hAnsiTheme="minorHAnsi"/>
          <w:bCs/>
        </w:rPr>
        <w:t xml:space="preserve"> </w:t>
      </w:r>
      <w:r w:rsidR="00E428C9">
        <w:rPr>
          <w:rFonts w:asciiTheme="minorHAnsi" w:hAnsiTheme="minorHAnsi"/>
          <w:bCs/>
        </w:rPr>
        <w:t>6</w:t>
      </w:r>
      <w:r w:rsidR="007E7B90">
        <w:rPr>
          <w:rFonts w:asciiTheme="minorHAnsi" w:hAnsiTheme="minorHAnsi"/>
          <w:bCs/>
        </w:rPr>
        <w:t>)</w:t>
      </w:r>
      <w:r w:rsidRPr="007E7B90">
        <w:rPr>
          <w:rFonts w:asciiTheme="minorHAnsi" w:hAnsiTheme="minorHAnsi"/>
          <w:bCs/>
        </w:rPr>
        <w:t xml:space="preserve">. </w:t>
      </w:r>
      <w:r w:rsidR="0045256F" w:rsidRPr="007E7B90">
        <w:rPr>
          <w:rFonts w:asciiTheme="minorHAnsi" w:hAnsiTheme="minorHAnsi"/>
          <w:bCs/>
        </w:rPr>
        <w:t xml:space="preserve">By </w:t>
      </w:r>
      <w:r w:rsidRPr="007E7B90">
        <w:rPr>
          <w:rFonts w:asciiTheme="minorHAnsi" w:hAnsiTheme="minorHAnsi"/>
          <w:bCs/>
        </w:rPr>
        <w:t xml:space="preserve">June </w:t>
      </w:r>
      <w:r w:rsidR="00C44CDC" w:rsidRPr="007E7B90">
        <w:rPr>
          <w:rFonts w:asciiTheme="minorHAnsi" w:hAnsiTheme="minorHAnsi"/>
          <w:bCs/>
        </w:rPr>
        <w:t>2018</w:t>
      </w:r>
      <w:r w:rsidR="0053181C">
        <w:rPr>
          <w:rFonts w:asciiTheme="minorHAnsi" w:hAnsiTheme="minorHAnsi"/>
          <w:bCs/>
        </w:rPr>
        <w:t>,</w:t>
      </w:r>
      <w:r w:rsidR="00C44CDC" w:rsidRPr="007E7B90">
        <w:rPr>
          <w:rFonts w:asciiTheme="minorHAnsi" w:hAnsiTheme="minorHAnsi"/>
          <w:bCs/>
        </w:rPr>
        <w:t xml:space="preserve"> </w:t>
      </w:r>
      <w:r w:rsidRPr="007E7B90">
        <w:rPr>
          <w:rFonts w:asciiTheme="minorHAnsi" w:hAnsiTheme="minorHAnsi"/>
          <w:bCs/>
        </w:rPr>
        <w:t>EC had increased to 59,000 uS.cm</w:t>
      </w:r>
      <w:r w:rsidRPr="007E7B90">
        <w:rPr>
          <w:rFonts w:asciiTheme="minorHAnsi" w:hAnsiTheme="minorHAnsi"/>
          <w:bCs/>
          <w:vertAlign w:val="superscript"/>
        </w:rPr>
        <w:t>-1</w:t>
      </w:r>
      <w:r w:rsidRPr="007E7B90">
        <w:rPr>
          <w:rFonts w:asciiTheme="minorHAnsi" w:hAnsiTheme="minorHAnsi"/>
          <w:bCs/>
        </w:rPr>
        <w:t xml:space="preserve"> due to </w:t>
      </w:r>
      <w:r w:rsidR="00770625" w:rsidRPr="007E7B90">
        <w:rPr>
          <w:rFonts w:asciiTheme="minorHAnsi" w:hAnsiTheme="minorHAnsi"/>
          <w:bCs/>
        </w:rPr>
        <w:t xml:space="preserve">further </w:t>
      </w:r>
      <w:r w:rsidRPr="007E7B90">
        <w:rPr>
          <w:rFonts w:asciiTheme="minorHAnsi" w:hAnsiTheme="minorHAnsi"/>
          <w:bCs/>
        </w:rPr>
        <w:t xml:space="preserve">evaporative concentration (and possibly some ground water influence). Mean </w:t>
      </w:r>
      <w:r w:rsidR="009E0944">
        <w:rPr>
          <w:rFonts w:asciiTheme="minorHAnsi" w:hAnsiTheme="minorHAnsi"/>
          <w:bCs/>
        </w:rPr>
        <w:t xml:space="preserve">EC </w:t>
      </w:r>
      <w:r w:rsidRPr="007E7B90">
        <w:rPr>
          <w:rFonts w:asciiTheme="minorHAnsi" w:hAnsiTheme="minorHAnsi"/>
          <w:bCs/>
        </w:rPr>
        <w:t>in LFC on at the time of translocation in November 2018 (two weeks after delivery of environmental water had commenced) had decreased to 36,250 µS.cm</w:t>
      </w:r>
      <w:r w:rsidRPr="007E7B90">
        <w:rPr>
          <w:rFonts w:asciiTheme="minorHAnsi" w:hAnsiTheme="minorHAnsi"/>
          <w:bCs/>
          <w:vertAlign w:val="superscript"/>
        </w:rPr>
        <w:t>-1</w:t>
      </w:r>
      <w:r w:rsidR="00770625" w:rsidRPr="007E7B90">
        <w:rPr>
          <w:rFonts w:asciiTheme="minorHAnsi" w:hAnsiTheme="minorHAnsi"/>
          <w:bCs/>
          <w:vertAlign w:val="superscript"/>
        </w:rPr>
        <w:t xml:space="preserve"> </w:t>
      </w:r>
      <w:r w:rsidRPr="007E7B90">
        <w:rPr>
          <w:rFonts w:asciiTheme="minorHAnsi" w:hAnsiTheme="minorHAnsi"/>
          <w:bCs/>
        </w:rPr>
        <w:t>due to the addition of approximately 150-200 ML of</w:t>
      </w:r>
      <w:r w:rsidR="00770625" w:rsidRPr="007E7B90">
        <w:rPr>
          <w:rFonts w:asciiTheme="minorHAnsi" w:hAnsiTheme="minorHAnsi"/>
          <w:bCs/>
        </w:rPr>
        <w:t xml:space="preserve"> low salinity environmental water sourced from the Frenchman</w:t>
      </w:r>
      <w:r w:rsidR="00E014EB">
        <w:rPr>
          <w:rFonts w:asciiTheme="minorHAnsi" w:hAnsiTheme="minorHAnsi"/>
          <w:bCs/>
        </w:rPr>
        <w:t>’</w:t>
      </w:r>
      <w:r w:rsidR="00770625" w:rsidRPr="007E7B90">
        <w:rPr>
          <w:rFonts w:asciiTheme="minorHAnsi" w:hAnsiTheme="minorHAnsi"/>
          <w:bCs/>
        </w:rPr>
        <w:t>s Creek (generally 100-200 uS.cm</w:t>
      </w:r>
      <w:r w:rsidR="00770625" w:rsidRPr="007E7B90">
        <w:rPr>
          <w:rFonts w:asciiTheme="minorHAnsi" w:hAnsiTheme="minorHAnsi"/>
          <w:bCs/>
          <w:vertAlign w:val="superscript"/>
        </w:rPr>
        <w:t>-1</w:t>
      </w:r>
      <w:r w:rsidR="00770625" w:rsidRPr="007E7B90">
        <w:rPr>
          <w:rFonts w:asciiTheme="minorHAnsi" w:hAnsiTheme="minorHAnsi"/>
          <w:bCs/>
        </w:rPr>
        <w:t>)</w:t>
      </w:r>
      <w:r w:rsidRPr="007E7B90">
        <w:rPr>
          <w:rFonts w:asciiTheme="minorHAnsi" w:hAnsiTheme="minorHAnsi"/>
          <w:bCs/>
        </w:rPr>
        <w:t>. Water deliveries continued through to January 2019 to maximise habitat availability prior to summer 2018‒19, leading to a further reduction in EC to 15,590 uS.cm</w:t>
      </w:r>
      <w:r w:rsidRPr="007E7B90">
        <w:rPr>
          <w:rFonts w:asciiTheme="minorHAnsi" w:hAnsiTheme="minorHAnsi"/>
          <w:bCs/>
          <w:vertAlign w:val="superscript"/>
        </w:rPr>
        <w:t>-1</w:t>
      </w:r>
      <w:r w:rsidRPr="007E7B90">
        <w:rPr>
          <w:rFonts w:asciiTheme="minorHAnsi" w:hAnsiTheme="minorHAnsi"/>
          <w:bCs/>
        </w:rPr>
        <w:t xml:space="preserve">. After delivery of water ceased, EC increased, reaching </w:t>
      </w:r>
      <w:r w:rsidR="007E7B90" w:rsidRPr="007E7B90">
        <w:rPr>
          <w:rFonts w:asciiTheme="minorHAnsi" w:hAnsiTheme="minorHAnsi"/>
          <w:bCs/>
        </w:rPr>
        <w:t>42,350</w:t>
      </w:r>
      <w:r w:rsidRPr="007E7B90">
        <w:rPr>
          <w:rFonts w:asciiTheme="minorHAnsi" w:hAnsiTheme="minorHAnsi"/>
          <w:bCs/>
        </w:rPr>
        <w:t xml:space="preserve"> </w:t>
      </w:r>
      <w:r w:rsidR="0045256F" w:rsidRPr="007E7B90">
        <w:rPr>
          <w:rFonts w:asciiTheme="minorHAnsi" w:hAnsiTheme="minorHAnsi"/>
          <w:bCs/>
        </w:rPr>
        <w:t>uS.cm</w:t>
      </w:r>
      <w:r w:rsidR="0045256F" w:rsidRPr="007E7B90">
        <w:rPr>
          <w:rFonts w:asciiTheme="minorHAnsi" w:hAnsiTheme="minorHAnsi"/>
          <w:bCs/>
          <w:vertAlign w:val="superscript"/>
        </w:rPr>
        <w:t xml:space="preserve">-1 </w:t>
      </w:r>
      <w:r w:rsidRPr="007E7B90">
        <w:rPr>
          <w:rFonts w:asciiTheme="minorHAnsi" w:hAnsiTheme="minorHAnsi"/>
          <w:bCs/>
        </w:rPr>
        <w:t xml:space="preserve">in </w:t>
      </w:r>
      <w:r w:rsidR="007E7B90" w:rsidRPr="007E7B90">
        <w:rPr>
          <w:rFonts w:asciiTheme="minorHAnsi" w:hAnsiTheme="minorHAnsi"/>
          <w:bCs/>
        </w:rPr>
        <w:t>July</w:t>
      </w:r>
      <w:r w:rsidRPr="007E7B90">
        <w:rPr>
          <w:rFonts w:asciiTheme="minorHAnsi" w:hAnsiTheme="minorHAnsi"/>
          <w:bCs/>
        </w:rPr>
        <w:t xml:space="preserve"> 2019</w:t>
      </w:r>
      <w:r w:rsidR="007E7B90" w:rsidRPr="007E7B90">
        <w:rPr>
          <w:rFonts w:asciiTheme="minorHAnsi" w:hAnsiTheme="minorHAnsi"/>
          <w:bCs/>
        </w:rPr>
        <w:t>. Environmental water delivery again saw the EC reduce during spring 20</w:t>
      </w:r>
      <w:r w:rsidR="00B05B0C">
        <w:rPr>
          <w:rFonts w:asciiTheme="minorHAnsi" w:hAnsiTheme="minorHAnsi"/>
          <w:bCs/>
        </w:rPr>
        <w:t>1</w:t>
      </w:r>
      <w:r w:rsidR="007E7B90" w:rsidRPr="007E7B90">
        <w:rPr>
          <w:rFonts w:asciiTheme="minorHAnsi" w:hAnsiTheme="minorHAnsi"/>
          <w:bCs/>
        </w:rPr>
        <w:t xml:space="preserve">9 to promote favorable spawning conditions and food production before evaporative concentration again saw EC increase through summer </w:t>
      </w:r>
      <w:r w:rsidR="00B05B0C">
        <w:rPr>
          <w:rFonts w:asciiTheme="minorHAnsi" w:hAnsiTheme="minorHAnsi"/>
          <w:bCs/>
        </w:rPr>
        <w:t>o</w:t>
      </w:r>
      <w:r w:rsidR="007E7B90" w:rsidRPr="007E7B90">
        <w:rPr>
          <w:rFonts w:asciiTheme="minorHAnsi" w:hAnsiTheme="minorHAnsi"/>
          <w:bCs/>
        </w:rPr>
        <w:t xml:space="preserve">f 2019-20. As EC approached 70,000 </w:t>
      </w:r>
      <w:r w:rsidR="00B05B0C">
        <w:rPr>
          <w:rFonts w:asciiTheme="minorHAnsi" w:hAnsiTheme="minorHAnsi"/>
          <w:bCs/>
        </w:rPr>
        <w:t>mS.cm</w:t>
      </w:r>
      <w:r w:rsidR="00B05B0C" w:rsidRPr="00C87F18">
        <w:rPr>
          <w:rFonts w:asciiTheme="minorHAnsi" w:hAnsiTheme="minorHAnsi"/>
          <w:vertAlign w:val="superscript"/>
        </w:rPr>
        <w:t>-1</w:t>
      </w:r>
      <w:r w:rsidR="007E7B90" w:rsidRPr="007E7B90">
        <w:rPr>
          <w:rFonts w:asciiTheme="minorHAnsi" w:hAnsiTheme="minorHAnsi"/>
          <w:bCs/>
        </w:rPr>
        <w:t xml:space="preserve"> in February 2020, emergency delivery of water was facilitated to limit further increase in EC to levels which may have impacted on Murray Hardyhead survival.</w:t>
      </w:r>
    </w:p>
    <w:p w14:paraId="3D1E085F" w14:textId="332ADAB0" w:rsidR="00C87F18" w:rsidRPr="00C87F18" w:rsidRDefault="00C87F18" w:rsidP="00206601">
      <w:pPr>
        <w:pStyle w:val="Caption"/>
      </w:pPr>
      <w:r>
        <w:rPr>
          <w:rFonts w:asciiTheme="minorHAnsi" w:hAnsiTheme="minorHAnsi"/>
          <w:bCs w:val="0"/>
          <w:sz w:val="20"/>
          <w:szCs w:val="24"/>
        </w:rPr>
        <w:t xml:space="preserve">As with most inland saline water bodies, pH in the LFC is relatively high (alkaline). Lowest pH was recorded during periods of delivery of environmental water to the system. All recorded pH values to date are within the </w:t>
      </w:r>
      <w:r>
        <w:rPr>
          <w:rFonts w:asciiTheme="minorHAnsi" w:hAnsiTheme="minorHAnsi"/>
          <w:bCs w:val="0"/>
          <w:sz w:val="20"/>
          <w:szCs w:val="24"/>
        </w:rPr>
        <w:lastRenderedPageBreak/>
        <w:t xml:space="preserve">known tolerance limits of Murray Hardyhead. </w:t>
      </w:r>
      <w:r w:rsidRPr="002337D5">
        <w:rPr>
          <w:rFonts w:asciiTheme="minorHAnsi" w:hAnsiTheme="minorHAnsi"/>
          <w:bCs w:val="0"/>
          <w:sz w:val="20"/>
          <w:szCs w:val="24"/>
        </w:rPr>
        <w:t xml:space="preserve">Turbidity was relatively low </w:t>
      </w:r>
      <w:r>
        <w:rPr>
          <w:rFonts w:asciiTheme="minorHAnsi" w:hAnsiTheme="minorHAnsi"/>
          <w:bCs w:val="0"/>
          <w:sz w:val="20"/>
          <w:szCs w:val="24"/>
        </w:rPr>
        <w:t>in</w:t>
      </w:r>
      <w:r w:rsidRPr="002337D5">
        <w:rPr>
          <w:rFonts w:asciiTheme="minorHAnsi" w:hAnsiTheme="minorHAnsi"/>
          <w:bCs w:val="0"/>
          <w:sz w:val="20"/>
          <w:szCs w:val="24"/>
        </w:rPr>
        <w:t xml:space="preserve"> the LFC, again typical of saline habitats</w:t>
      </w:r>
      <w:r>
        <w:rPr>
          <w:rFonts w:asciiTheme="minorHAnsi" w:hAnsiTheme="minorHAnsi"/>
          <w:bCs w:val="0"/>
          <w:sz w:val="20"/>
          <w:szCs w:val="24"/>
        </w:rPr>
        <w:t>. Higher incidences of turbidity may indicate increased wind driven turbulence at the edges of the wetland. Daytime DO were moderate and well above the tolerances of Murray Hardyhead, and water temperature fluctuated seasonally.</w:t>
      </w:r>
    </w:p>
    <w:p w14:paraId="31C3F0E6" w14:textId="4429FB0F" w:rsidR="009623E2" w:rsidRPr="009623E2" w:rsidRDefault="00D24DE2" w:rsidP="009623E2">
      <w:r w:rsidRPr="00D24DE2">
        <w:rPr>
          <w:noProof/>
          <w:lang w:val="en-AU" w:eastAsia="en-AU"/>
        </w:rPr>
        <w:drawing>
          <wp:inline distT="0" distB="0" distL="0" distR="0" wp14:anchorId="0AA3B8CC" wp14:editId="0095242B">
            <wp:extent cx="5731510" cy="4627880"/>
            <wp:effectExtent l="0" t="0" r="254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4627880"/>
                    </a:xfrm>
                    <a:prstGeom prst="rect">
                      <a:avLst/>
                    </a:prstGeom>
                    <a:noFill/>
                    <a:ln>
                      <a:noFill/>
                    </a:ln>
                  </pic:spPr>
                </pic:pic>
              </a:graphicData>
            </a:graphic>
          </wp:inline>
        </w:drawing>
      </w:r>
    </w:p>
    <w:p w14:paraId="48737A30" w14:textId="74993E0A" w:rsidR="007E7B90" w:rsidRDefault="007E7B90" w:rsidP="0020047C">
      <w:pPr>
        <w:jc w:val="center"/>
      </w:pPr>
    </w:p>
    <w:p w14:paraId="4E9EF0ED" w14:textId="0B989B47" w:rsidR="007E7B90" w:rsidRPr="00C74C47" w:rsidRDefault="007E7B90" w:rsidP="007E7B90">
      <w:pPr>
        <w:rPr>
          <w:rFonts w:asciiTheme="minorHAnsi" w:hAnsiTheme="minorHAnsi"/>
        </w:rPr>
      </w:pPr>
      <w:r w:rsidRPr="007E7B90">
        <w:rPr>
          <w:rFonts w:asciiTheme="minorHAnsi" w:hAnsiTheme="minorHAnsi"/>
          <w:b/>
          <w:bCs/>
        </w:rPr>
        <w:t xml:space="preserve">Figure </w:t>
      </w:r>
      <w:r w:rsidR="00E428C9">
        <w:rPr>
          <w:rFonts w:asciiTheme="minorHAnsi" w:hAnsiTheme="minorHAnsi"/>
          <w:b/>
          <w:bCs/>
        </w:rPr>
        <w:t>6</w:t>
      </w:r>
      <w:r w:rsidRPr="007E7B90">
        <w:rPr>
          <w:rFonts w:asciiTheme="minorHAnsi" w:hAnsiTheme="minorHAnsi"/>
        </w:rPr>
        <w:t xml:space="preserve">. </w:t>
      </w:r>
      <w:r>
        <w:rPr>
          <w:rFonts w:asciiTheme="minorHAnsi" w:hAnsiTheme="minorHAnsi"/>
        </w:rPr>
        <w:t xml:space="preserve">Mean </w:t>
      </w:r>
      <w:r w:rsidR="00D24DE2">
        <w:rPr>
          <w:rFonts w:asciiTheme="minorHAnsi" w:hAnsiTheme="minorHAnsi"/>
        </w:rPr>
        <w:t>water quality parameters for sites</w:t>
      </w:r>
      <w:r>
        <w:rPr>
          <w:rFonts w:asciiTheme="minorHAnsi" w:hAnsiTheme="minorHAnsi"/>
        </w:rPr>
        <w:t xml:space="preserve"> in LFC</w:t>
      </w:r>
      <w:r w:rsidR="00D24DE2">
        <w:rPr>
          <w:rFonts w:asciiTheme="minorHAnsi" w:hAnsiTheme="minorHAnsi"/>
        </w:rPr>
        <w:t xml:space="preserve"> (r</w:t>
      </w:r>
      <w:r>
        <w:rPr>
          <w:rFonts w:asciiTheme="minorHAnsi" w:hAnsiTheme="minorHAnsi"/>
        </w:rPr>
        <w:t xml:space="preserve">ed points indicated EC prior to commencement of environmental water delivery to the </w:t>
      </w:r>
      <w:r w:rsidR="00727397">
        <w:rPr>
          <w:rFonts w:asciiTheme="minorHAnsi" w:hAnsiTheme="minorHAnsi"/>
        </w:rPr>
        <w:t>site</w:t>
      </w:r>
      <w:r w:rsidR="00E428C9">
        <w:rPr>
          <w:rFonts w:asciiTheme="minorHAnsi" w:hAnsiTheme="minorHAnsi"/>
        </w:rPr>
        <w:t>, green points indicate dates on which translocation of Murray Hardyhead occurred</w:t>
      </w:r>
      <w:r w:rsidR="00D24DE2">
        <w:rPr>
          <w:rFonts w:asciiTheme="minorHAnsi" w:hAnsiTheme="minorHAnsi"/>
        </w:rPr>
        <w:t>) and in the Surrogate refuge dam (blue dots)</w:t>
      </w:r>
      <w:r w:rsidR="00E428C9">
        <w:rPr>
          <w:rFonts w:asciiTheme="minorHAnsi" w:hAnsiTheme="minorHAnsi"/>
        </w:rPr>
        <w:t>.</w:t>
      </w:r>
    </w:p>
    <w:p w14:paraId="48F70025" w14:textId="77777777" w:rsidR="00C81CBF" w:rsidRPr="00471A24" w:rsidRDefault="00E83640" w:rsidP="00637434">
      <w:pPr>
        <w:rPr>
          <w:rFonts w:asciiTheme="minorHAnsi" w:hAnsiTheme="minorHAnsi"/>
          <w:b/>
        </w:rPr>
      </w:pPr>
      <w:r w:rsidRPr="00471A24">
        <w:rPr>
          <w:rFonts w:asciiTheme="minorHAnsi" w:hAnsiTheme="minorHAnsi"/>
          <w:b/>
        </w:rPr>
        <w:t>Post- translocation f</w:t>
      </w:r>
      <w:r w:rsidR="00C81CBF" w:rsidRPr="00471A24">
        <w:rPr>
          <w:rFonts w:asciiTheme="minorHAnsi" w:hAnsiTheme="minorHAnsi"/>
          <w:b/>
        </w:rPr>
        <w:t>ish surveys</w:t>
      </w:r>
    </w:p>
    <w:p w14:paraId="577F9B9A" w14:textId="398E524A" w:rsidR="00C92AA0" w:rsidRDefault="00310AB6" w:rsidP="00637434">
      <w:pPr>
        <w:rPr>
          <w:rFonts w:asciiTheme="minorHAnsi" w:hAnsiTheme="minorHAnsi"/>
        </w:rPr>
      </w:pPr>
      <w:r>
        <w:rPr>
          <w:rFonts w:asciiTheme="minorHAnsi" w:hAnsiTheme="minorHAnsi"/>
        </w:rPr>
        <w:t xml:space="preserve">In </w:t>
      </w:r>
      <w:proofErr w:type="gramStart"/>
      <w:r w:rsidR="00471A24" w:rsidRPr="00471A24">
        <w:rPr>
          <w:rFonts w:asciiTheme="minorHAnsi" w:hAnsiTheme="minorHAnsi"/>
        </w:rPr>
        <w:t>Spring</w:t>
      </w:r>
      <w:proofErr w:type="gramEnd"/>
      <w:r w:rsidR="00471A24" w:rsidRPr="00471A24">
        <w:rPr>
          <w:rFonts w:asciiTheme="minorHAnsi" w:hAnsiTheme="minorHAnsi"/>
        </w:rPr>
        <w:t xml:space="preserve"> 2018 around 780 Murray </w:t>
      </w:r>
      <w:r w:rsidR="00727397" w:rsidRPr="00471A24">
        <w:rPr>
          <w:rFonts w:asciiTheme="minorHAnsi" w:hAnsiTheme="minorHAnsi"/>
        </w:rPr>
        <w:t>Hardyhead</w:t>
      </w:r>
      <w:r w:rsidR="00471A24" w:rsidRPr="00471A24">
        <w:rPr>
          <w:rFonts w:asciiTheme="minorHAnsi" w:hAnsiTheme="minorHAnsi"/>
        </w:rPr>
        <w:t xml:space="preserve"> were released in to the LFC. Prior to </w:t>
      </w:r>
      <w:r w:rsidR="00727397" w:rsidRPr="00471A24">
        <w:rPr>
          <w:rFonts w:asciiTheme="minorHAnsi" w:hAnsiTheme="minorHAnsi"/>
        </w:rPr>
        <w:t>this</w:t>
      </w:r>
      <w:r w:rsidR="00471A24" w:rsidRPr="00471A24">
        <w:rPr>
          <w:rFonts w:asciiTheme="minorHAnsi" w:hAnsiTheme="minorHAnsi"/>
        </w:rPr>
        <w:t xml:space="preserve"> release, the species was absent</w:t>
      </w:r>
      <w:r w:rsidR="00EF7D75">
        <w:rPr>
          <w:rFonts w:asciiTheme="minorHAnsi" w:hAnsiTheme="minorHAnsi"/>
        </w:rPr>
        <w:t xml:space="preserve"> from LFC</w:t>
      </w:r>
      <w:r w:rsidR="00471A24" w:rsidRPr="00471A24">
        <w:rPr>
          <w:rFonts w:asciiTheme="minorHAnsi" w:hAnsiTheme="minorHAnsi"/>
        </w:rPr>
        <w:t>.</w:t>
      </w:r>
      <w:r w:rsidR="00C04B2E">
        <w:rPr>
          <w:rFonts w:asciiTheme="minorHAnsi" w:hAnsiTheme="minorHAnsi"/>
        </w:rPr>
        <w:t xml:space="preserve"> </w:t>
      </w:r>
      <w:r w:rsidR="00F7559F">
        <w:rPr>
          <w:rFonts w:asciiTheme="minorHAnsi" w:hAnsiTheme="minorHAnsi"/>
        </w:rPr>
        <w:t xml:space="preserve">The catch data clearly shows that Murray Hardyhead have </w:t>
      </w:r>
      <w:r w:rsidR="00F7559F" w:rsidRPr="00471A24">
        <w:rPr>
          <w:rFonts w:asciiTheme="minorHAnsi" w:hAnsiTheme="minorHAnsi"/>
        </w:rPr>
        <w:t xml:space="preserve">not only survived reintroduction to the </w:t>
      </w:r>
      <w:r w:rsidR="00C04B2E" w:rsidRPr="00471A24">
        <w:rPr>
          <w:rFonts w:asciiTheme="minorHAnsi" w:hAnsiTheme="minorHAnsi"/>
        </w:rPr>
        <w:t>site but</w:t>
      </w:r>
      <w:r w:rsidR="00F7559F">
        <w:rPr>
          <w:rFonts w:asciiTheme="minorHAnsi" w:hAnsiTheme="minorHAnsi"/>
        </w:rPr>
        <w:t xml:space="preserve"> have</w:t>
      </w:r>
      <w:r w:rsidR="00DD12B7">
        <w:rPr>
          <w:rFonts w:asciiTheme="minorHAnsi" w:hAnsiTheme="minorHAnsi"/>
        </w:rPr>
        <w:t xml:space="preserve"> undergone substantial in-situ </w:t>
      </w:r>
      <w:r w:rsidR="00F7559F">
        <w:rPr>
          <w:rFonts w:asciiTheme="minorHAnsi" w:hAnsiTheme="minorHAnsi"/>
        </w:rPr>
        <w:t xml:space="preserve">reproduction </w:t>
      </w:r>
      <w:r w:rsidR="00DD12B7">
        <w:rPr>
          <w:rFonts w:asciiTheme="minorHAnsi" w:hAnsiTheme="minorHAnsi"/>
        </w:rPr>
        <w:t xml:space="preserve">and recruitment, which has resulted in </w:t>
      </w:r>
      <w:r w:rsidR="003A5CF5">
        <w:rPr>
          <w:rFonts w:asciiTheme="minorHAnsi" w:hAnsiTheme="minorHAnsi"/>
        </w:rPr>
        <w:t>increased numbers.</w:t>
      </w:r>
    </w:p>
    <w:p w14:paraId="003FC264" w14:textId="6D24FAF7" w:rsidR="00123C03" w:rsidRDefault="003A5CF5" w:rsidP="00637434">
      <w:pPr>
        <w:rPr>
          <w:rFonts w:asciiTheme="minorHAnsi" w:hAnsiTheme="minorHAnsi"/>
        </w:rPr>
      </w:pPr>
      <w:r>
        <w:rPr>
          <w:rFonts w:asciiTheme="minorHAnsi" w:hAnsiTheme="minorHAnsi"/>
        </w:rPr>
        <w:t>For instance, o</w:t>
      </w:r>
      <w:r w:rsidR="00637434" w:rsidRPr="00471A24">
        <w:rPr>
          <w:rFonts w:asciiTheme="minorHAnsi" w:hAnsiTheme="minorHAnsi"/>
        </w:rPr>
        <w:t>n 27</w:t>
      </w:r>
      <w:r w:rsidR="007A30A6" w:rsidRPr="00471A24">
        <w:rPr>
          <w:rFonts w:asciiTheme="minorHAnsi" w:hAnsiTheme="minorHAnsi" w:cstheme="minorHAnsi"/>
        </w:rPr>
        <w:t>–</w:t>
      </w:r>
      <w:r w:rsidR="00637434" w:rsidRPr="00471A24">
        <w:rPr>
          <w:rFonts w:asciiTheme="minorHAnsi" w:hAnsiTheme="minorHAnsi"/>
        </w:rPr>
        <w:t xml:space="preserve">28 March </w:t>
      </w:r>
      <w:r w:rsidR="00E83640" w:rsidRPr="00471A24">
        <w:rPr>
          <w:rFonts w:asciiTheme="minorHAnsi" w:hAnsiTheme="minorHAnsi"/>
        </w:rPr>
        <w:t>(</w:t>
      </w:r>
      <w:r w:rsidR="00637434" w:rsidRPr="00471A24">
        <w:rPr>
          <w:rFonts w:asciiTheme="minorHAnsi" w:hAnsiTheme="minorHAnsi"/>
        </w:rPr>
        <w:t>2019</w:t>
      </w:r>
      <w:r w:rsidR="00E83640" w:rsidRPr="00471A24">
        <w:rPr>
          <w:rFonts w:asciiTheme="minorHAnsi" w:hAnsiTheme="minorHAnsi"/>
        </w:rPr>
        <w:t>)</w:t>
      </w:r>
      <w:r w:rsidR="00637434" w:rsidRPr="00471A24">
        <w:rPr>
          <w:rFonts w:asciiTheme="minorHAnsi" w:hAnsiTheme="minorHAnsi"/>
        </w:rPr>
        <w:t xml:space="preserve">, </w:t>
      </w:r>
      <w:r>
        <w:rPr>
          <w:rFonts w:asciiTheme="minorHAnsi" w:hAnsiTheme="minorHAnsi"/>
        </w:rPr>
        <w:t xml:space="preserve">some four months after release, a total of </w:t>
      </w:r>
      <w:r w:rsidR="00637434" w:rsidRPr="00471A24">
        <w:rPr>
          <w:rFonts w:asciiTheme="minorHAnsi" w:hAnsiTheme="minorHAnsi"/>
        </w:rPr>
        <w:t>1</w:t>
      </w:r>
      <w:r w:rsidR="00EF7D75">
        <w:rPr>
          <w:rFonts w:asciiTheme="minorHAnsi" w:hAnsiTheme="minorHAnsi"/>
        </w:rPr>
        <w:t>,</w:t>
      </w:r>
      <w:r w:rsidR="00637434" w:rsidRPr="00471A24">
        <w:rPr>
          <w:rFonts w:asciiTheme="minorHAnsi" w:hAnsiTheme="minorHAnsi"/>
        </w:rPr>
        <w:t xml:space="preserve">079 Murray Hardyhead were collected </w:t>
      </w:r>
      <w:r w:rsidR="00C81CBF" w:rsidRPr="00471A24">
        <w:rPr>
          <w:rFonts w:asciiTheme="minorHAnsi" w:hAnsiTheme="minorHAnsi"/>
        </w:rPr>
        <w:t>from the</w:t>
      </w:r>
      <w:r w:rsidR="00637434" w:rsidRPr="00471A24">
        <w:rPr>
          <w:rFonts w:asciiTheme="minorHAnsi" w:hAnsiTheme="minorHAnsi"/>
        </w:rPr>
        <w:t xml:space="preserve"> three wetland sites, with another 91 collected in the single net in the surrogate dam (1</w:t>
      </w:r>
      <w:r w:rsidR="00EF7D75">
        <w:rPr>
          <w:rFonts w:asciiTheme="minorHAnsi" w:hAnsiTheme="minorHAnsi"/>
        </w:rPr>
        <w:t>,</w:t>
      </w:r>
      <w:r w:rsidR="00637434" w:rsidRPr="00471A24">
        <w:rPr>
          <w:rFonts w:asciiTheme="minorHAnsi" w:hAnsiTheme="minorHAnsi"/>
        </w:rPr>
        <w:t>170 in total</w:t>
      </w:r>
      <w:r w:rsidR="00471A24">
        <w:rPr>
          <w:rFonts w:asciiTheme="minorHAnsi" w:hAnsiTheme="minorHAnsi"/>
        </w:rPr>
        <w:t xml:space="preserve"> – more than the total number released four months earlier)</w:t>
      </w:r>
      <w:r w:rsidR="00C92AA0">
        <w:rPr>
          <w:rFonts w:asciiTheme="minorHAnsi" w:hAnsiTheme="minorHAnsi"/>
        </w:rPr>
        <w:t xml:space="preserve">. Many </w:t>
      </w:r>
      <w:r w:rsidR="001F2B14">
        <w:rPr>
          <w:rFonts w:asciiTheme="minorHAnsi" w:hAnsiTheme="minorHAnsi"/>
        </w:rPr>
        <w:t xml:space="preserve">collected in LFC </w:t>
      </w:r>
      <w:r w:rsidR="00C92AA0">
        <w:rPr>
          <w:rFonts w:asciiTheme="minorHAnsi" w:hAnsiTheme="minorHAnsi"/>
        </w:rPr>
        <w:t>were clearly in breeding condition with eggs and milt extruding from multiple captured individuals.</w:t>
      </w:r>
      <w:r w:rsidR="00C81CBF" w:rsidRPr="00471A24">
        <w:rPr>
          <w:rFonts w:asciiTheme="minorHAnsi" w:hAnsiTheme="minorHAnsi"/>
        </w:rPr>
        <w:t xml:space="preserve"> </w:t>
      </w:r>
      <w:r w:rsidR="00E57492" w:rsidRPr="00C96F24">
        <w:rPr>
          <w:rFonts w:asciiTheme="minorHAnsi" w:hAnsiTheme="minorHAnsi"/>
        </w:rPr>
        <w:t>The detection of juvenile fish</w:t>
      </w:r>
      <w:r w:rsidR="00E57492">
        <w:rPr>
          <w:rFonts w:asciiTheme="minorHAnsi" w:hAnsiTheme="minorHAnsi"/>
        </w:rPr>
        <w:t xml:space="preserve"> </w:t>
      </w:r>
      <w:r w:rsidR="00E57492" w:rsidRPr="00C96F24">
        <w:rPr>
          <w:rFonts w:asciiTheme="minorHAnsi" w:hAnsiTheme="minorHAnsi"/>
        </w:rPr>
        <w:t>(&lt; 30mm long)</w:t>
      </w:r>
      <w:r w:rsidR="001F2B14">
        <w:rPr>
          <w:rFonts w:asciiTheme="minorHAnsi" w:hAnsiTheme="minorHAnsi"/>
        </w:rPr>
        <w:t xml:space="preserve"> in wetland (Sites 1-3)</w:t>
      </w:r>
      <w:r w:rsidR="00E57492" w:rsidRPr="00C96F24">
        <w:rPr>
          <w:rFonts w:asciiTheme="minorHAnsi" w:hAnsiTheme="minorHAnsi"/>
        </w:rPr>
        <w:t xml:space="preserve">, </w:t>
      </w:r>
      <w:r w:rsidR="00E57492">
        <w:rPr>
          <w:rFonts w:asciiTheme="minorHAnsi" w:hAnsiTheme="minorHAnsi"/>
        </w:rPr>
        <w:t xml:space="preserve">and the presence of ripe adults in </w:t>
      </w:r>
      <w:r w:rsidR="00C04B2E">
        <w:rPr>
          <w:rFonts w:asciiTheme="minorHAnsi" w:hAnsiTheme="minorHAnsi"/>
        </w:rPr>
        <w:t>the</w:t>
      </w:r>
      <w:r w:rsidR="00E57492">
        <w:rPr>
          <w:rFonts w:asciiTheme="minorHAnsi" w:hAnsiTheme="minorHAnsi"/>
        </w:rPr>
        <w:t xml:space="preserve"> March </w:t>
      </w:r>
      <w:r w:rsidR="00C04B2E">
        <w:rPr>
          <w:rFonts w:asciiTheme="minorHAnsi" w:hAnsiTheme="minorHAnsi"/>
        </w:rPr>
        <w:t>2019</w:t>
      </w:r>
      <w:r w:rsidR="001F2B14">
        <w:rPr>
          <w:rFonts w:asciiTheme="minorHAnsi" w:hAnsiTheme="minorHAnsi"/>
        </w:rPr>
        <w:t xml:space="preserve"> and May </w:t>
      </w:r>
      <w:r w:rsidR="008120CA">
        <w:rPr>
          <w:rFonts w:asciiTheme="minorHAnsi" w:hAnsiTheme="minorHAnsi"/>
        </w:rPr>
        <w:t>2019 surveys (Figure 7)</w:t>
      </w:r>
      <w:r w:rsidR="001F2B14">
        <w:rPr>
          <w:rFonts w:asciiTheme="minorHAnsi" w:hAnsiTheme="minorHAnsi"/>
        </w:rPr>
        <w:t>,</w:t>
      </w:r>
      <w:r w:rsidR="00E57492">
        <w:rPr>
          <w:rFonts w:asciiTheme="minorHAnsi" w:hAnsiTheme="minorHAnsi"/>
        </w:rPr>
        <w:t xml:space="preserve"> </w:t>
      </w:r>
      <w:r w:rsidR="0008633D">
        <w:rPr>
          <w:rFonts w:asciiTheme="minorHAnsi" w:hAnsiTheme="minorHAnsi"/>
        </w:rPr>
        <w:t>indicated</w:t>
      </w:r>
      <w:r w:rsidR="00E57492">
        <w:rPr>
          <w:rFonts w:asciiTheme="minorHAnsi" w:hAnsiTheme="minorHAnsi"/>
        </w:rPr>
        <w:t xml:space="preserve"> breeding </w:t>
      </w:r>
      <w:r w:rsidR="001F2B14">
        <w:rPr>
          <w:rFonts w:asciiTheme="minorHAnsi" w:hAnsiTheme="minorHAnsi"/>
        </w:rPr>
        <w:t xml:space="preserve">by Murray Hardyhead </w:t>
      </w:r>
      <w:r w:rsidR="00E57492">
        <w:rPr>
          <w:rFonts w:asciiTheme="minorHAnsi" w:hAnsiTheme="minorHAnsi"/>
        </w:rPr>
        <w:t xml:space="preserve">in LFC </w:t>
      </w:r>
      <w:r w:rsidR="001F2B14">
        <w:rPr>
          <w:rFonts w:asciiTheme="minorHAnsi" w:hAnsiTheme="minorHAnsi"/>
        </w:rPr>
        <w:t>had</w:t>
      </w:r>
      <w:r w:rsidR="00E57492">
        <w:rPr>
          <w:rFonts w:asciiTheme="minorHAnsi" w:hAnsiTheme="minorHAnsi"/>
        </w:rPr>
        <w:t xml:space="preserve"> occurred </w:t>
      </w:r>
      <w:r w:rsidR="001F2B14">
        <w:rPr>
          <w:rFonts w:asciiTheme="minorHAnsi" w:hAnsiTheme="minorHAnsi"/>
        </w:rPr>
        <w:t>between</w:t>
      </w:r>
      <w:r w:rsidR="00E57492">
        <w:rPr>
          <w:rFonts w:asciiTheme="minorHAnsi" w:hAnsiTheme="minorHAnsi"/>
        </w:rPr>
        <w:t xml:space="preserve"> late November 2018 </w:t>
      </w:r>
      <w:r w:rsidR="00C04B2E">
        <w:rPr>
          <w:rFonts w:asciiTheme="minorHAnsi" w:hAnsiTheme="minorHAnsi"/>
        </w:rPr>
        <w:t>through to</w:t>
      </w:r>
      <w:r w:rsidR="00E57492">
        <w:rPr>
          <w:rFonts w:asciiTheme="minorHAnsi" w:hAnsiTheme="minorHAnsi"/>
        </w:rPr>
        <w:t xml:space="preserve"> April 2019. </w:t>
      </w:r>
      <w:r w:rsidR="00C04B2E">
        <w:rPr>
          <w:rFonts w:asciiTheme="minorHAnsi" w:hAnsiTheme="minorHAnsi"/>
        </w:rPr>
        <w:t>We suggest</w:t>
      </w:r>
      <w:r w:rsidR="00E57492">
        <w:rPr>
          <w:rFonts w:asciiTheme="minorHAnsi" w:hAnsiTheme="minorHAnsi"/>
        </w:rPr>
        <w:t xml:space="preserve"> progeny from fish translocated to the site in November</w:t>
      </w:r>
      <w:r w:rsidR="0008633D">
        <w:rPr>
          <w:rFonts w:asciiTheme="minorHAnsi" w:hAnsiTheme="minorHAnsi"/>
        </w:rPr>
        <w:t> </w:t>
      </w:r>
      <w:r w:rsidR="00E57492">
        <w:rPr>
          <w:rFonts w:asciiTheme="minorHAnsi" w:hAnsiTheme="minorHAnsi"/>
        </w:rPr>
        <w:t xml:space="preserve">2018 </w:t>
      </w:r>
      <w:r w:rsidR="00C04B2E">
        <w:rPr>
          <w:rFonts w:asciiTheme="minorHAnsi" w:hAnsiTheme="minorHAnsi"/>
        </w:rPr>
        <w:t>had</w:t>
      </w:r>
      <w:r w:rsidR="00E57492">
        <w:rPr>
          <w:rFonts w:asciiTheme="minorHAnsi" w:hAnsiTheme="minorHAnsi"/>
        </w:rPr>
        <w:t xml:space="preserve"> </w:t>
      </w:r>
      <w:r w:rsidR="00E57492">
        <w:rPr>
          <w:rFonts w:asciiTheme="minorHAnsi" w:hAnsiTheme="minorHAnsi"/>
        </w:rPr>
        <w:lastRenderedPageBreak/>
        <w:t xml:space="preserve">themselves matured and bred within their first year of life </w:t>
      </w:r>
      <w:r w:rsidR="00C04B2E">
        <w:rPr>
          <w:rFonts w:asciiTheme="minorHAnsi" w:hAnsiTheme="minorHAnsi"/>
        </w:rPr>
        <w:t>(a life history strategy</w:t>
      </w:r>
      <w:r w:rsidR="00E57492">
        <w:rPr>
          <w:rFonts w:asciiTheme="minorHAnsi" w:hAnsiTheme="minorHAnsi"/>
        </w:rPr>
        <w:t xml:space="preserve"> </w:t>
      </w:r>
      <w:r w:rsidR="00C04B2E">
        <w:rPr>
          <w:rFonts w:asciiTheme="minorHAnsi" w:hAnsiTheme="minorHAnsi"/>
        </w:rPr>
        <w:t>postulated</w:t>
      </w:r>
      <w:r w:rsidR="00E57492">
        <w:rPr>
          <w:rFonts w:asciiTheme="minorHAnsi" w:hAnsiTheme="minorHAnsi"/>
        </w:rPr>
        <w:t xml:space="preserve"> by Ellis </w:t>
      </w:r>
      <w:r w:rsidR="00C04B2E">
        <w:rPr>
          <w:rFonts w:asciiTheme="minorHAnsi" w:hAnsiTheme="minorHAnsi"/>
        </w:rPr>
        <w:t>2006</w:t>
      </w:r>
      <w:r w:rsidR="00E57492">
        <w:rPr>
          <w:rFonts w:asciiTheme="minorHAnsi" w:hAnsiTheme="minorHAnsi"/>
        </w:rPr>
        <w:t>).</w:t>
      </w:r>
      <w:r w:rsidR="001F2B14">
        <w:rPr>
          <w:rFonts w:asciiTheme="minorHAnsi" w:hAnsiTheme="minorHAnsi"/>
        </w:rPr>
        <w:t xml:space="preserve"> However, only adult fish (&gt;40mm) were captured in the Surrogate dam (site 4) during the March and May 2019 surveys</w:t>
      </w:r>
      <w:r w:rsidR="008120CA">
        <w:rPr>
          <w:rFonts w:asciiTheme="minorHAnsi" w:hAnsiTheme="minorHAnsi"/>
        </w:rPr>
        <w:t xml:space="preserve"> (see Figure 10)</w:t>
      </w:r>
      <w:r w:rsidR="001F2B14">
        <w:rPr>
          <w:rFonts w:asciiTheme="minorHAnsi" w:hAnsiTheme="minorHAnsi"/>
        </w:rPr>
        <w:t xml:space="preserve"> suggesting a lack of breeding success in the previous six months.</w:t>
      </w:r>
      <w:r w:rsidR="00EE45ED">
        <w:rPr>
          <w:rFonts w:asciiTheme="minorHAnsi" w:hAnsiTheme="minorHAnsi"/>
        </w:rPr>
        <w:t xml:space="preserve"> B</w:t>
      </w:r>
      <w:r w:rsidR="001F2B14">
        <w:rPr>
          <w:rFonts w:asciiTheme="minorHAnsi" w:hAnsiTheme="minorHAnsi"/>
        </w:rPr>
        <w:t xml:space="preserve">reeding substrate in the form of dead lignum and saltbush </w:t>
      </w:r>
      <w:r w:rsidR="00EE45ED">
        <w:rPr>
          <w:rFonts w:asciiTheme="minorHAnsi" w:hAnsiTheme="minorHAnsi"/>
        </w:rPr>
        <w:t>was not added to the dam until Ma</w:t>
      </w:r>
      <w:r w:rsidR="001F2B14">
        <w:rPr>
          <w:rFonts w:asciiTheme="minorHAnsi" w:hAnsiTheme="minorHAnsi"/>
        </w:rPr>
        <w:t>rch 2019, thus it is possible a lack of substrate in the dam impacted breeding success.</w:t>
      </w:r>
    </w:p>
    <w:p w14:paraId="48F70026" w14:textId="7DBA9894" w:rsidR="007C2E8F" w:rsidRDefault="00C04B2E" w:rsidP="00637434">
      <w:pPr>
        <w:rPr>
          <w:rFonts w:asciiTheme="minorHAnsi" w:hAnsiTheme="minorHAnsi"/>
        </w:rPr>
      </w:pPr>
      <w:r>
        <w:rPr>
          <w:rFonts w:asciiTheme="minorHAnsi" w:hAnsiTheme="minorHAnsi"/>
        </w:rPr>
        <w:t>In the March 20</w:t>
      </w:r>
      <w:r w:rsidR="00EF7D75">
        <w:rPr>
          <w:rFonts w:asciiTheme="minorHAnsi" w:hAnsiTheme="minorHAnsi"/>
        </w:rPr>
        <w:t>1</w:t>
      </w:r>
      <w:r>
        <w:rPr>
          <w:rFonts w:asciiTheme="minorHAnsi" w:hAnsiTheme="minorHAnsi"/>
        </w:rPr>
        <w:t>9 survey</w:t>
      </w:r>
      <w:r w:rsidR="00471A24">
        <w:rPr>
          <w:rFonts w:asciiTheme="minorHAnsi" w:hAnsiTheme="minorHAnsi"/>
        </w:rPr>
        <w:t xml:space="preserve"> </w:t>
      </w:r>
      <w:r w:rsidR="006F408B" w:rsidRPr="00471A24">
        <w:rPr>
          <w:rFonts w:asciiTheme="minorHAnsi" w:hAnsiTheme="minorHAnsi"/>
        </w:rPr>
        <w:t>Mosquitofish, or</w:t>
      </w:r>
      <w:r w:rsidR="00012D01">
        <w:rPr>
          <w:rFonts w:asciiTheme="minorHAnsi" w:hAnsiTheme="minorHAnsi"/>
        </w:rPr>
        <w:t xml:space="preserve"> Eastern</w:t>
      </w:r>
      <w:r w:rsidR="006F408B" w:rsidRPr="00471A24">
        <w:rPr>
          <w:rFonts w:asciiTheme="minorHAnsi" w:hAnsiTheme="minorHAnsi"/>
        </w:rPr>
        <w:t xml:space="preserve"> </w:t>
      </w:r>
      <w:r w:rsidR="00C81CBF" w:rsidRPr="00471A24">
        <w:rPr>
          <w:rFonts w:asciiTheme="minorHAnsi" w:hAnsiTheme="minorHAnsi"/>
        </w:rPr>
        <w:t xml:space="preserve">Gambusia </w:t>
      </w:r>
      <w:r w:rsidR="006F408B" w:rsidRPr="00471A24">
        <w:rPr>
          <w:rFonts w:asciiTheme="minorHAnsi" w:hAnsiTheme="minorHAnsi"/>
        </w:rPr>
        <w:t>(</w:t>
      </w:r>
      <w:r w:rsidR="006F408B" w:rsidRPr="00471A24">
        <w:rPr>
          <w:rFonts w:asciiTheme="minorHAnsi" w:hAnsiTheme="minorHAnsi"/>
          <w:i/>
        </w:rPr>
        <w:t>Gambusia holbrooki</w:t>
      </w:r>
      <w:r w:rsidR="006F408B" w:rsidRPr="00471A24">
        <w:t xml:space="preserve">) </w:t>
      </w:r>
      <w:r w:rsidR="00C81CBF" w:rsidRPr="00471A24">
        <w:rPr>
          <w:rFonts w:asciiTheme="minorHAnsi" w:hAnsiTheme="minorHAnsi"/>
        </w:rPr>
        <w:t xml:space="preserve">were more abundant than Murray </w:t>
      </w:r>
      <w:r w:rsidR="00727397" w:rsidRPr="00471A24">
        <w:rPr>
          <w:rFonts w:asciiTheme="minorHAnsi" w:hAnsiTheme="minorHAnsi"/>
        </w:rPr>
        <w:t>Hardyhead</w:t>
      </w:r>
      <w:r w:rsidR="001F2B14">
        <w:rPr>
          <w:rFonts w:asciiTheme="minorHAnsi" w:hAnsiTheme="minorHAnsi"/>
        </w:rPr>
        <w:t xml:space="preserve"> throughout LFC (Sites 1-3), although they were not detected in the surrogate dam (Site 4)</w:t>
      </w:r>
      <w:r w:rsidR="008120CA">
        <w:rPr>
          <w:rFonts w:asciiTheme="minorHAnsi" w:hAnsiTheme="minorHAnsi"/>
        </w:rPr>
        <w:t xml:space="preserve"> (see Figure 9)</w:t>
      </w:r>
      <w:r w:rsidR="00C81CBF" w:rsidRPr="00471A24">
        <w:rPr>
          <w:rFonts w:asciiTheme="minorHAnsi" w:hAnsiTheme="minorHAnsi"/>
        </w:rPr>
        <w:t xml:space="preserve">. Low abundances of </w:t>
      </w:r>
      <w:r w:rsidR="00605446" w:rsidRPr="00471A24">
        <w:rPr>
          <w:rFonts w:asciiTheme="minorHAnsi" w:hAnsiTheme="minorHAnsi"/>
        </w:rPr>
        <w:t xml:space="preserve">several other </w:t>
      </w:r>
      <w:r w:rsidR="00C81CBF" w:rsidRPr="00471A24">
        <w:rPr>
          <w:rFonts w:asciiTheme="minorHAnsi" w:hAnsiTheme="minorHAnsi"/>
        </w:rPr>
        <w:t xml:space="preserve">native </w:t>
      </w:r>
      <w:r w:rsidR="00E83640" w:rsidRPr="00471A24">
        <w:rPr>
          <w:rFonts w:asciiTheme="minorHAnsi" w:hAnsiTheme="minorHAnsi"/>
        </w:rPr>
        <w:t xml:space="preserve">small-bodied species </w:t>
      </w:r>
      <w:r w:rsidR="00605446" w:rsidRPr="00471A24">
        <w:rPr>
          <w:rFonts w:asciiTheme="minorHAnsi" w:hAnsiTheme="minorHAnsi"/>
        </w:rPr>
        <w:t xml:space="preserve">were also captured </w:t>
      </w:r>
      <w:r w:rsidR="008120CA">
        <w:rPr>
          <w:rFonts w:asciiTheme="minorHAnsi" w:hAnsiTheme="minorHAnsi"/>
        </w:rPr>
        <w:t>throughout LFC including</w:t>
      </w:r>
      <w:r w:rsidR="00605446" w:rsidRPr="00471A24">
        <w:rPr>
          <w:rFonts w:asciiTheme="minorHAnsi" w:hAnsiTheme="minorHAnsi"/>
        </w:rPr>
        <w:t xml:space="preserve"> Carp</w:t>
      </w:r>
      <w:r w:rsidR="00C81CBF" w:rsidRPr="00471A24">
        <w:rPr>
          <w:rFonts w:asciiTheme="minorHAnsi" w:hAnsiTheme="minorHAnsi"/>
        </w:rPr>
        <w:t xml:space="preserve"> gudgeon</w:t>
      </w:r>
      <w:r w:rsidR="006F408B" w:rsidRPr="00471A24">
        <w:rPr>
          <w:rFonts w:asciiTheme="minorHAnsi" w:hAnsiTheme="minorHAnsi"/>
        </w:rPr>
        <w:t xml:space="preserve"> (</w:t>
      </w:r>
      <w:r w:rsidR="006F408B" w:rsidRPr="00471A24">
        <w:rPr>
          <w:rFonts w:asciiTheme="minorHAnsi" w:hAnsiTheme="minorHAnsi"/>
          <w:i/>
        </w:rPr>
        <w:t>Hypseleotris sp</w:t>
      </w:r>
      <w:r w:rsidR="006F408B" w:rsidRPr="00471A24">
        <w:rPr>
          <w:rFonts w:asciiTheme="minorHAnsi" w:hAnsiTheme="minorHAnsi"/>
        </w:rPr>
        <w:t>.)</w:t>
      </w:r>
      <w:r w:rsidR="00C81CBF" w:rsidRPr="00471A24">
        <w:rPr>
          <w:rFonts w:asciiTheme="minorHAnsi" w:hAnsiTheme="minorHAnsi"/>
        </w:rPr>
        <w:t xml:space="preserve">, </w:t>
      </w:r>
      <w:r w:rsidR="00E83640" w:rsidRPr="00471A24">
        <w:rPr>
          <w:rFonts w:asciiTheme="minorHAnsi" w:hAnsiTheme="minorHAnsi"/>
        </w:rPr>
        <w:t>Flathead Gudgeon</w:t>
      </w:r>
      <w:r w:rsidR="006F408B" w:rsidRPr="00471A24">
        <w:rPr>
          <w:rFonts w:asciiTheme="minorHAnsi" w:hAnsiTheme="minorHAnsi"/>
        </w:rPr>
        <w:t xml:space="preserve"> (</w:t>
      </w:r>
      <w:r w:rsidR="006F408B" w:rsidRPr="00471A24">
        <w:rPr>
          <w:rFonts w:asciiTheme="minorHAnsi" w:hAnsiTheme="minorHAnsi"/>
          <w:i/>
        </w:rPr>
        <w:t>Philypnodon grandiceps</w:t>
      </w:r>
      <w:r w:rsidR="006F408B" w:rsidRPr="00471A24">
        <w:rPr>
          <w:rFonts w:asciiTheme="minorHAnsi" w:hAnsiTheme="minorHAnsi"/>
        </w:rPr>
        <w:t>)</w:t>
      </w:r>
      <w:r w:rsidR="00E83640" w:rsidRPr="00471A24">
        <w:rPr>
          <w:rFonts w:asciiTheme="minorHAnsi" w:hAnsiTheme="minorHAnsi"/>
        </w:rPr>
        <w:t xml:space="preserve">, Dwarf </w:t>
      </w:r>
      <w:r w:rsidR="00C81CBF" w:rsidRPr="00471A24">
        <w:rPr>
          <w:rFonts w:asciiTheme="minorHAnsi" w:hAnsiTheme="minorHAnsi"/>
        </w:rPr>
        <w:t>Flat</w:t>
      </w:r>
      <w:r w:rsidR="00E83640" w:rsidRPr="00471A24">
        <w:rPr>
          <w:rFonts w:asciiTheme="minorHAnsi" w:hAnsiTheme="minorHAnsi"/>
        </w:rPr>
        <w:t>head Gudgeon</w:t>
      </w:r>
      <w:r w:rsidR="006F408B" w:rsidRPr="00471A24">
        <w:rPr>
          <w:rFonts w:asciiTheme="minorHAnsi" w:hAnsiTheme="minorHAnsi"/>
        </w:rPr>
        <w:t xml:space="preserve"> </w:t>
      </w:r>
      <w:r w:rsidR="004764CF" w:rsidRPr="00471A24">
        <w:rPr>
          <w:rFonts w:asciiTheme="minorHAnsi" w:hAnsiTheme="minorHAnsi"/>
        </w:rPr>
        <w:t>(</w:t>
      </w:r>
      <w:r w:rsidR="006F408B" w:rsidRPr="00471A24">
        <w:rPr>
          <w:rFonts w:asciiTheme="minorHAnsi" w:hAnsiTheme="minorHAnsi"/>
          <w:i/>
        </w:rPr>
        <w:t>Philypnodon macrostomus</w:t>
      </w:r>
      <w:r w:rsidR="006F408B" w:rsidRPr="00471A24">
        <w:rPr>
          <w:rFonts w:asciiTheme="minorHAnsi" w:hAnsiTheme="minorHAnsi"/>
        </w:rPr>
        <w:t>)</w:t>
      </w:r>
      <w:r w:rsidR="00E83640" w:rsidRPr="00471A24">
        <w:rPr>
          <w:rFonts w:asciiTheme="minorHAnsi" w:hAnsiTheme="minorHAnsi"/>
        </w:rPr>
        <w:t xml:space="preserve">, </w:t>
      </w:r>
      <w:r w:rsidR="00605446" w:rsidRPr="00471A24">
        <w:rPr>
          <w:rFonts w:asciiTheme="minorHAnsi" w:hAnsiTheme="minorHAnsi"/>
        </w:rPr>
        <w:t>Unspecked Hardyhead</w:t>
      </w:r>
      <w:r w:rsidR="007F4BA2" w:rsidRPr="00471A24">
        <w:rPr>
          <w:rFonts w:asciiTheme="minorHAnsi" w:hAnsiTheme="minorHAnsi"/>
        </w:rPr>
        <w:t xml:space="preserve"> (</w:t>
      </w:r>
      <w:r w:rsidR="007F4BA2" w:rsidRPr="00471A24">
        <w:rPr>
          <w:rFonts w:asciiTheme="minorHAnsi" w:hAnsiTheme="minorHAnsi"/>
          <w:i/>
        </w:rPr>
        <w:t>Craterocephalus stercusmuscarum fulvus</w:t>
      </w:r>
      <w:r w:rsidR="007F4BA2" w:rsidRPr="00471A24">
        <w:rPr>
          <w:rFonts w:asciiTheme="minorHAnsi" w:hAnsiTheme="minorHAnsi"/>
        </w:rPr>
        <w:t>)</w:t>
      </w:r>
      <w:r w:rsidR="00605446" w:rsidRPr="00471A24">
        <w:rPr>
          <w:rFonts w:asciiTheme="minorHAnsi" w:hAnsiTheme="minorHAnsi"/>
        </w:rPr>
        <w:t xml:space="preserve"> and small </w:t>
      </w:r>
      <w:r w:rsidR="00E83640" w:rsidRPr="00471A24">
        <w:rPr>
          <w:rFonts w:asciiTheme="minorHAnsi" w:hAnsiTheme="minorHAnsi"/>
        </w:rPr>
        <w:t>Bony H</w:t>
      </w:r>
      <w:r w:rsidR="00C81CBF" w:rsidRPr="00471A24">
        <w:rPr>
          <w:rFonts w:asciiTheme="minorHAnsi" w:hAnsiTheme="minorHAnsi"/>
        </w:rPr>
        <w:t>erring</w:t>
      </w:r>
      <w:r w:rsidR="006F408B" w:rsidRPr="00471A24">
        <w:rPr>
          <w:rFonts w:asciiTheme="minorHAnsi" w:hAnsiTheme="minorHAnsi"/>
        </w:rPr>
        <w:t xml:space="preserve"> (</w:t>
      </w:r>
      <w:r w:rsidR="006F408B" w:rsidRPr="00471A24">
        <w:rPr>
          <w:rFonts w:asciiTheme="minorHAnsi" w:hAnsiTheme="minorHAnsi"/>
          <w:i/>
        </w:rPr>
        <w:t>Nematalosa erebi</w:t>
      </w:r>
      <w:r w:rsidR="006F408B" w:rsidRPr="00471A24">
        <w:rPr>
          <w:rFonts w:asciiTheme="minorHAnsi" w:hAnsiTheme="minorHAnsi"/>
        </w:rPr>
        <w:t>)</w:t>
      </w:r>
      <w:r w:rsidR="00E83640" w:rsidRPr="00471A24">
        <w:rPr>
          <w:rFonts w:asciiTheme="minorHAnsi" w:hAnsiTheme="minorHAnsi"/>
        </w:rPr>
        <w:t>. Two juvenile Silver perch</w:t>
      </w:r>
      <w:r w:rsidR="006F408B" w:rsidRPr="00471A24">
        <w:rPr>
          <w:rFonts w:asciiTheme="minorHAnsi" w:hAnsiTheme="minorHAnsi"/>
        </w:rPr>
        <w:t xml:space="preserve"> (</w:t>
      </w:r>
      <w:r w:rsidR="006F408B" w:rsidRPr="00471A24">
        <w:rPr>
          <w:rFonts w:asciiTheme="minorHAnsi" w:hAnsiTheme="minorHAnsi"/>
          <w:i/>
        </w:rPr>
        <w:t>Bidyanus bidyanus</w:t>
      </w:r>
      <w:r w:rsidR="006F408B" w:rsidRPr="00471A24">
        <w:rPr>
          <w:rFonts w:asciiTheme="minorHAnsi" w:hAnsiTheme="minorHAnsi"/>
        </w:rPr>
        <w:t>)</w:t>
      </w:r>
      <w:r w:rsidR="00E83640" w:rsidRPr="00471A24">
        <w:rPr>
          <w:rFonts w:asciiTheme="minorHAnsi" w:hAnsiTheme="minorHAnsi"/>
        </w:rPr>
        <w:t>, a threatened species, were also captured during the survey.</w:t>
      </w:r>
      <w:r w:rsidR="00FD380E" w:rsidRPr="00471A24">
        <w:rPr>
          <w:rFonts w:asciiTheme="minorHAnsi" w:hAnsiTheme="minorHAnsi"/>
        </w:rPr>
        <w:t xml:space="preserve"> </w:t>
      </w:r>
      <w:r w:rsidR="00471A24" w:rsidRPr="00471A24">
        <w:rPr>
          <w:rFonts w:asciiTheme="minorHAnsi" w:hAnsiTheme="minorHAnsi"/>
        </w:rPr>
        <w:t xml:space="preserve">Except for </w:t>
      </w:r>
      <w:r w:rsidR="00071C0C">
        <w:rPr>
          <w:rFonts w:asciiTheme="minorHAnsi" w:hAnsiTheme="minorHAnsi"/>
        </w:rPr>
        <w:t xml:space="preserve">Eastern </w:t>
      </w:r>
      <w:r w:rsidR="00471A24" w:rsidRPr="00471A24">
        <w:rPr>
          <w:rFonts w:asciiTheme="minorHAnsi" w:hAnsiTheme="minorHAnsi"/>
        </w:rPr>
        <w:t>Gambusia and Carp Gudgeon, each of these</w:t>
      </w:r>
      <w:r w:rsidR="00FD380E" w:rsidRPr="00471A24">
        <w:rPr>
          <w:rFonts w:asciiTheme="minorHAnsi" w:hAnsiTheme="minorHAnsi"/>
        </w:rPr>
        <w:t xml:space="preserve"> species were absent in the surveys conducted prior to addition of environmental water, and hence are assumed to have entered the LFC during addition of water (either as adults or juveniles)</w:t>
      </w:r>
      <w:r w:rsidR="00471A24">
        <w:rPr>
          <w:rFonts w:asciiTheme="minorHAnsi" w:hAnsiTheme="minorHAnsi"/>
        </w:rPr>
        <w:t xml:space="preserve"> and were persisting at the lower EC of ~30,000 </w:t>
      </w:r>
      <w:r w:rsidR="00471A24" w:rsidRPr="007E7B90">
        <w:rPr>
          <w:rFonts w:asciiTheme="minorHAnsi" w:hAnsiTheme="minorHAnsi"/>
        </w:rPr>
        <w:t>uS.cm</w:t>
      </w:r>
      <w:r w:rsidR="00471A24" w:rsidRPr="007E7B90">
        <w:rPr>
          <w:rFonts w:asciiTheme="minorHAnsi" w:hAnsiTheme="minorHAnsi"/>
          <w:vertAlign w:val="superscript"/>
        </w:rPr>
        <w:t>-1</w:t>
      </w:r>
      <w:r w:rsidR="00471A24">
        <w:rPr>
          <w:rFonts w:asciiTheme="minorHAnsi" w:hAnsiTheme="minorHAnsi"/>
        </w:rPr>
        <w:t>.</w:t>
      </w:r>
      <w:r w:rsidR="008120CA">
        <w:rPr>
          <w:rFonts w:asciiTheme="minorHAnsi" w:hAnsiTheme="minorHAnsi"/>
        </w:rPr>
        <w:t xml:space="preserve"> Only Murray Hardyhead and Mosquitofish have been detected in the surrogate dam (Site 4)</w:t>
      </w:r>
      <w:r w:rsidR="00030AF1">
        <w:rPr>
          <w:rFonts w:asciiTheme="minorHAnsi" w:hAnsiTheme="minorHAnsi"/>
        </w:rPr>
        <w:t>.</w:t>
      </w:r>
    </w:p>
    <w:p w14:paraId="48F70027" w14:textId="77777777" w:rsidR="00605446" w:rsidRDefault="00605446" w:rsidP="00605446">
      <w:pPr>
        <w:jc w:val="center"/>
        <w:rPr>
          <w:rFonts w:asciiTheme="minorHAnsi" w:hAnsiTheme="minorHAnsi"/>
          <w:bCs/>
          <w:sz w:val="18"/>
          <w:szCs w:val="18"/>
          <w:lang w:val="en-GB"/>
        </w:rPr>
      </w:pPr>
      <w:r>
        <w:rPr>
          <w:rFonts w:asciiTheme="minorHAnsi" w:hAnsiTheme="minorHAnsi"/>
          <w:bCs/>
          <w:noProof/>
          <w:sz w:val="18"/>
          <w:szCs w:val="18"/>
          <w:lang w:val="en-AU" w:eastAsia="en-AU"/>
        </w:rPr>
        <w:drawing>
          <wp:inline distT="0" distB="0" distL="0" distR="0" wp14:anchorId="48F70065" wp14:editId="2FC1AD26">
            <wp:extent cx="3529754" cy="1941223"/>
            <wp:effectExtent l="19050" t="19050" r="13970" b="209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3548011" cy="195126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8F70028" w14:textId="4DCD27D1" w:rsidR="00605446" w:rsidRDefault="00605446" w:rsidP="00605446">
      <w:pPr>
        <w:rPr>
          <w:rFonts w:asciiTheme="minorHAnsi" w:hAnsiTheme="minorHAnsi"/>
          <w:bCs/>
          <w:sz w:val="18"/>
          <w:szCs w:val="18"/>
          <w:lang w:val="en-GB"/>
        </w:rPr>
      </w:pPr>
      <w:r w:rsidRPr="008F2E4A">
        <w:rPr>
          <w:rFonts w:asciiTheme="minorHAnsi" w:hAnsiTheme="minorHAnsi"/>
          <w:b/>
          <w:bCs/>
          <w:sz w:val="18"/>
          <w:szCs w:val="18"/>
          <w:lang w:val="en-GB"/>
        </w:rPr>
        <w:t xml:space="preserve">Figure </w:t>
      </w:r>
      <w:r w:rsidR="006B0617">
        <w:rPr>
          <w:rFonts w:asciiTheme="minorHAnsi" w:hAnsiTheme="minorHAnsi"/>
          <w:b/>
          <w:bCs/>
          <w:sz w:val="18"/>
          <w:szCs w:val="18"/>
          <w:lang w:val="en-GB"/>
        </w:rPr>
        <w:t>7</w:t>
      </w:r>
      <w:r w:rsidRPr="008F2E4A">
        <w:rPr>
          <w:rFonts w:asciiTheme="minorHAnsi" w:hAnsiTheme="minorHAnsi"/>
          <w:b/>
          <w:bCs/>
          <w:sz w:val="18"/>
          <w:szCs w:val="18"/>
          <w:lang w:val="en-GB"/>
        </w:rPr>
        <w:t xml:space="preserve">. </w:t>
      </w:r>
      <w:r>
        <w:rPr>
          <w:rFonts w:asciiTheme="minorHAnsi" w:hAnsiTheme="minorHAnsi"/>
          <w:bCs/>
          <w:sz w:val="18"/>
          <w:szCs w:val="18"/>
          <w:lang w:val="en-GB"/>
        </w:rPr>
        <w:t>Large female Murray Hardyhead which exuded several eggs while being measured, 28 March 2019</w:t>
      </w:r>
      <w:r w:rsidR="00FD380E">
        <w:rPr>
          <w:rFonts w:asciiTheme="minorHAnsi" w:hAnsiTheme="minorHAnsi"/>
          <w:bCs/>
          <w:sz w:val="18"/>
          <w:szCs w:val="18"/>
          <w:lang w:val="en-GB"/>
        </w:rPr>
        <w:t xml:space="preserve"> (Photo I. Ellis)</w:t>
      </w:r>
      <w:r>
        <w:rPr>
          <w:rFonts w:asciiTheme="minorHAnsi" w:hAnsiTheme="minorHAnsi"/>
          <w:bCs/>
          <w:sz w:val="18"/>
          <w:szCs w:val="18"/>
          <w:lang w:val="en-GB"/>
        </w:rPr>
        <w:t xml:space="preserve">. </w:t>
      </w:r>
    </w:p>
    <w:p w14:paraId="48F7002A" w14:textId="00B42044" w:rsidR="007C2E8F" w:rsidRDefault="00C92AA0" w:rsidP="007C2E8F">
      <w:pPr>
        <w:rPr>
          <w:rFonts w:asciiTheme="minorHAnsi" w:hAnsiTheme="minorHAnsi"/>
        </w:rPr>
      </w:pPr>
      <w:r>
        <w:rPr>
          <w:rFonts w:asciiTheme="minorHAnsi" w:hAnsiTheme="minorHAnsi"/>
        </w:rPr>
        <w:t>Subsequent surveys in May</w:t>
      </w:r>
      <w:r w:rsidR="00BC54A0">
        <w:rPr>
          <w:rFonts w:asciiTheme="minorHAnsi" w:hAnsiTheme="minorHAnsi"/>
        </w:rPr>
        <w:t xml:space="preserve"> and </w:t>
      </w:r>
      <w:r>
        <w:rPr>
          <w:rFonts w:asciiTheme="minorHAnsi" w:hAnsiTheme="minorHAnsi"/>
        </w:rPr>
        <w:t xml:space="preserve">June </w:t>
      </w:r>
      <w:r w:rsidR="00BC54A0">
        <w:rPr>
          <w:rFonts w:asciiTheme="minorHAnsi" w:hAnsiTheme="minorHAnsi"/>
        </w:rPr>
        <w:t xml:space="preserve">2019 </w:t>
      </w:r>
      <w:r>
        <w:rPr>
          <w:rFonts w:asciiTheme="minorHAnsi" w:hAnsiTheme="minorHAnsi"/>
        </w:rPr>
        <w:t>identified</w:t>
      </w:r>
      <w:r w:rsidR="007C2E8F">
        <w:rPr>
          <w:rFonts w:asciiTheme="minorHAnsi" w:hAnsiTheme="minorHAnsi"/>
        </w:rPr>
        <w:t xml:space="preserve"> </w:t>
      </w:r>
      <w:r>
        <w:rPr>
          <w:rFonts w:asciiTheme="minorHAnsi" w:hAnsiTheme="minorHAnsi"/>
        </w:rPr>
        <w:t xml:space="preserve">ongoing </w:t>
      </w:r>
      <w:r w:rsidR="00310AB6">
        <w:rPr>
          <w:rFonts w:asciiTheme="minorHAnsi" w:hAnsiTheme="minorHAnsi"/>
        </w:rPr>
        <w:t xml:space="preserve">increase in catch per </w:t>
      </w:r>
      <w:r>
        <w:rPr>
          <w:rFonts w:asciiTheme="minorHAnsi" w:hAnsiTheme="minorHAnsi"/>
        </w:rPr>
        <w:t>net per</w:t>
      </w:r>
      <w:r w:rsidR="00310AB6">
        <w:rPr>
          <w:rFonts w:asciiTheme="minorHAnsi" w:hAnsiTheme="minorHAnsi"/>
        </w:rPr>
        <w:t xml:space="preserve"> hour for</w:t>
      </w:r>
      <w:r w:rsidR="007C2E8F">
        <w:rPr>
          <w:rFonts w:asciiTheme="minorHAnsi" w:hAnsiTheme="minorHAnsi"/>
        </w:rPr>
        <w:t xml:space="preserve"> Murray Hardyhead</w:t>
      </w:r>
      <w:r w:rsidR="00123C03">
        <w:rPr>
          <w:rFonts w:asciiTheme="minorHAnsi" w:hAnsiTheme="minorHAnsi"/>
        </w:rPr>
        <w:t xml:space="preserve"> in LFC</w:t>
      </w:r>
      <w:r w:rsidR="00BC54A0">
        <w:rPr>
          <w:rFonts w:asciiTheme="minorHAnsi" w:hAnsiTheme="minorHAnsi"/>
        </w:rPr>
        <w:t xml:space="preserve"> (Figure 8)</w:t>
      </w:r>
      <w:r w:rsidR="008120CA">
        <w:rPr>
          <w:rFonts w:asciiTheme="minorHAnsi" w:hAnsiTheme="minorHAnsi"/>
        </w:rPr>
        <w:t>,</w:t>
      </w:r>
      <w:r w:rsidR="00BC54A0">
        <w:rPr>
          <w:rFonts w:asciiTheme="minorHAnsi" w:hAnsiTheme="minorHAnsi"/>
        </w:rPr>
        <w:t xml:space="preserve"> although catch in the surrogate dam had decreased with no indication of breeding success.</w:t>
      </w:r>
      <w:r w:rsidR="008120CA">
        <w:rPr>
          <w:rFonts w:asciiTheme="minorHAnsi" w:hAnsiTheme="minorHAnsi"/>
        </w:rPr>
        <w:t xml:space="preserve"> </w:t>
      </w:r>
      <w:proofErr w:type="gramStart"/>
      <w:r>
        <w:rPr>
          <w:rFonts w:asciiTheme="minorHAnsi" w:hAnsiTheme="minorHAnsi"/>
        </w:rPr>
        <w:t>decreasing</w:t>
      </w:r>
      <w:proofErr w:type="gramEnd"/>
      <w:r>
        <w:rPr>
          <w:rFonts w:asciiTheme="minorHAnsi" w:hAnsiTheme="minorHAnsi"/>
        </w:rPr>
        <w:t xml:space="preserve"> abundance of </w:t>
      </w:r>
      <w:r w:rsidR="00C81CBF">
        <w:rPr>
          <w:rFonts w:asciiTheme="minorHAnsi" w:hAnsiTheme="minorHAnsi"/>
        </w:rPr>
        <w:t xml:space="preserve">Gambusia </w:t>
      </w:r>
      <w:r>
        <w:rPr>
          <w:rFonts w:asciiTheme="minorHAnsi" w:hAnsiTheme="minorHAnsi"/>
        </w:rPr>
        <w:t>and other competing small-bodied species</w:t>
      </w:r>
      <w:r w:rsidR="00BC54A0">
        <w:rPr>
          <w:rFonts w:asciiTheme="minorHAnsi" w:hAnsiTheme="minorHAnsi"/>
        </w:rPr>
        <w:t xml:space="preserve"> (most </w:t>
      </w:r>
      <w:r w:rsidR="00C81CBF">
        <w:rPr>
          <w:rFonts w:asciiTheme="minorHAnsi" w:hAnsiTheme="minorHAnsi"/>
        </w:rPr>
        <w:t>likely to be related to increasing EC</w:t>
      </w:r>
      <w:r w:rsidR="00BC54A0">
        <w:rPr>
          <w:rFonts w:asciiTheme="minorHAnsi" w:hAnsiTheme="minorHAnsi"/>
        </w:rPr>
        <w:t>)</w:t>
      </w:r>
      <w:r>
        <w:rPr>
          <w:rFonts w:asciiTheme="minorHAnsi" w:hAnsiTheme="minorHAnsi"/>
        </w:rPr>
        <w:t>. The reduction in abundance of competing species</w:t>
      </w:r>
      <w:r w:rsidR="00C81CBF">
        <w:rPr>
          <w:rFonts w:asciiTheme="minorHAnsi" w:hAnsiTheme="minorHAnsi"/>
        </w:rPr>
        <w:t xml:space="preserve"> support</w:t>
      </w:r>
      <w:r>
        <w:rPr>
          <w:rFonts w:asciiTheme="minorHAnsi" w:hAnsiTheme="minorHAnsi"/>
        </w:rPr>
        <w:t>s</w:t>
      </w:r>
      <w:r w:rsidR="00C81CBF">
        <w:rPr>
          <w:rFonts w:asciiTheme="minorHAnsi" w:hAnsiTheme="minorHAnsi"/>
        </w:rPr>
        <w:t xml:space="preserve"> the objective of allowing saline increase annually.</w:t>
      </w:r>
      <w:r w:rsidR="00605446">
        <w:rPr>
          <w:rFonts w:asciiTheme="minorHAnsi" w:hAnsiTheme="minorHAnsi"/>
        </w:rPr>
        <w:t xml:space="preserve"> </w:t>
      </w:r>
      <w:r w:rsidR="00BC54A0">
        <w:rPr>
          <w:rFonts w:asciiTheme="minorHAnsi" w:hAnsiTheme="minorHAnsi"/>
        </w:rPr>
        <w:t>In</w:t>
      </w:r>
      <w:r w:rsidR="008120CA">
        <w:rPr>
          <w:rFonts w:asciiTheme="minorHAnsi" w:hAnsiTheme="minorHAnsi"/>
        </w:rPr>
        <w:t xml:space="preserve"> November 2019</w:t>
      </w:r>
      <w:r w:rsidR="001E71C8">
        <w:rPr>
          <w:rFonts w:asciiTheme="minorHAnsi" w:hAnsiTheme="minorHAnsi"/>
        </w:rPr>
        <w:t>, the abundance of Murray Hardyhead increased in both the LFC and in the surrogate dam (Figures 8 and 9), consistent with the annual spring breeding season for the species (see Figure 1). Juveniles were detected in both the LFC and the surrogate dam (Figure 10), suggesting the addition of lignum for breeding structure supported successful breeding and recruitment (in the dam)</w:t>
      </w:r>
      <w:r w:rsidR="00DD2010">
        <w:rPr>
          <w:rFonts w:asciiTheme="minorHAnsi" w:hAnsiTheme="minorHAnsi"/>
        </w:rPr>
        <w:t>.</w:t>
      </w:r>
    </w:p>
    <w:p w14:paraId="214D3A56" w14:textId="4BA0EA0E" w:rsidR="005A20F9" w:rsidRDefault="001E71C8" w:rsidP="005A20F9">
      <w:pPr>
        <w:rPr>
          <w:rFonts w:asciiTheme="minorHAnsi" w:hAnsiTheme="minorHAnsi"/>
        </w:rPr>
      </w:pPr>
      <w:r>
        <w:rPr>
          <w:rFonts w:asciiTheme="minorHAnsi" w:hAnsiTheme="minorHAnsi"/>
        </w:rPr>
        <w:t>Unfortunately,</w:t>
      </w:r>
      <w:r w:rsidR="00310AB6">
        <w:rPr>
          <w:rFonts w:asciiTheme="minorHAnsi" w:hAnsiTheme="minorHAnsi"/>
        </w:rPr>
        <w:t xml:space="preserve"> </w:t>
      </w:r>
      <w:r w:rsidR="00C92AA0">
        <w:rPr>
          <w:rFonts w:asciiTheme="minorHAnsi" w:hAnsiTheme="minorHAnsi"/>
        </w:rPr>
        <w:t>in the summer of 2019–20</w:t>
      </w:r>
      <w:r>
        <w:rPr>
          <w:rFonts w:asciiTheme="minorHAnsi" w:hAnsiTheme="minorHAnsi"/>
        </w:rPr>
        <w:t xml:space="preserve"> </w:t>
      </w:r>
      <w:r w:rsidR="00C92AA0">
        <w:rPr>
          <w:rFonts w:asciiTheme="minorHAnsi" w:hAnsiTheme="minorHAnsi"/>
        </w:rPr>
        <w:t xml:space="preserve">protracted drought in the Southern Murray-Darling Basin meant operational flows in the Murray River were </w:t>
      </w:r>
      <w:r>
        <w:rPr>
          <w:rFonts w:asciiTheme="minorHAnsi" w:hAnsiTheme="minorHAnsi"/>
        </w:rPr>
        <w:t>very low</w:t>
      </w:r>
      <w:r w:rsidR="00C92AA0">
        <w:rPr>
          <w:rFonts w:asciiTheme="minorHAnsi" w:hAnsiTheme="minorHAnsi"/>
        </w:rPr>
        <w:t>. As such, flow in the Frenchmans Creek also remained low, precluding delivery of water to the LFC via the primary</w:t>
      </w:r>
      <w:r w:rsidR="00FB3BAB">
        <w:rPr>
          <w:rFonts w:asciiTheme="minorHAnsi" w:hAnsiTheme="minorHAnsi"/>
        </w:rPr>
        <w:t xml:space="preserve"> gravity-fed</w:t>
      </w:r>
      <w:r w:rsidR="00C92AA0">
        <w:rPr>
          <w:rFonts w:asciiTheme="minorHAnsi" w:hAnsiTheme="minorHAnsi"/>
        </w:rPr>
        <w:t xml:space="preserve"> inlet mechanism.</w:t>
      </w:r>
      <w:r w:rsidR="00310AB6">
        <w:rPr>
          <w:rFonts w:asciiTheme="minorHAnsi" w:hAnsiTheme="minorHAnsi"/>
        </w:rPr>
        <w:t xml:space="preserve"> </w:t>
      </w:r>
      <w:r w:rsidR="005850BA">
        <w:rPr>
          <w:rFonts w:asciiTheme="minorHAnsi" w:hAnsiTheme="minorHAnsi"/>
        </w:rPr>
        <w:t xml:space="preserve">Hence </w:t>
      </w:r>
      <w:r w:rsidR="00310AB6">
        <w:rPr>
          <w:rFonts w:asciiTheme="minorHAnsi" w:hAnsiTheme="minorHAnsi"/>
        </w:rPr>
        <w:t xml:space="preserve">the water level in the LFC </w:t>
      </w:r>
      <w:r w:rsidR="00C92AA0">
        <w:rPr>
          <w:rFonts w:asciiTheme="minorHAnsi" w:hAnsiTheme="minorHAnsi"/>
        </w:rPr>
        <w:t>decreased substantially</w:t>
      </w:r>
      <w:r w:rsidR="00310AB6">
        <w:rPr>
          <w:rFonts w:asciiTheme="minorHAnsi" w:hAnsiTheme="minorHAnsi"/>
        </w:rPr>
        <w:t xml:space="preserve"> </w:t>
      </w:r>
      <w:r w:rsidR="005850BA">
        <w:rPr>
          <w:rFonts w:asciiTheme="minorHAnsi" w:hAnsiTheme="minorHAnsi"/>
        </w:rPr>
        <w:t xml:space="preserve">through summer 2019-20 </w:t>
      </w:r>
      <w:r w:rsidR="00310AB6">
        <w:rPr>
          <w:rFonts w:asciiTheme="minorHAnsi" w:hAnsiTheme="minorHAnsi"/>
        </w:rPr>
        <w:t xml:space="preserve">and in association, EC </w:t>
      </w:r>
      <w:r w:rsidR="005850BA">
        <w:rPr>
          <w:rFonts w:asciiTheme="minorHAnsi" w:hAnsiTheme="minorHAnsi"/>
        </w:rPr>
        <w:t xml:space="preserve">in the LFC </w:t>
      </w:r>
      <w:r w:rsidR="00310AB6">
        <w:rPr>
          <w:rFonts w:asciiTheme="minorHAnsi" w:hAnsiTheme="minorHAnsi"/>
        </w:rPr>
        <w:t xml:space="preserve">increased to over 60,000 </w:t>
      </w:r>
      <w:r w:rsidR="00310AB6" w:rsidRPr="007E7B90">
        <w:rPr>
          <w:rFonts w:asciiTheme="minorHAnsi" w:hAnsiTheme="minorHAnsi"/>
        </w:rPr>
        <w:t>uS.cm</w:t>
      </w:r>
      <w:r w:rsidR="00310AB6" w:rsidRPr="007E7B90">
        <w:rPr>
          <w:rFonts w:asciiTheme="minorHAnsi" w:hAnsiTheme="minorHAnsi"/>
          <w:vertAlign w:val="superscript"/>
        </w:rPr>
        <w:t>-1</w:t>
      </w:r>
      <w:r w:rsidR="00310AB6">
        <w:rPr>
          <w:rFonts w:asciiTheme="minorHAnsi" w:hAnsiTheme="minorHAnsi"/>
        </w:rPr>
        <w:t xml:space="preserve">. Whilst Murray Hardyhead were still present in February 2020, their abundance was substantially decreased compared to the previous year, and EC was approaching their </w:t>
      </w:r>
      <w:r w:rsidR="005850BA">
        <w:rPr>
          <w:rFonts w:asciiTheme="minorHAnsi" w:hAnsiTheme="minorHAnsi"/>
        </w:rPr>
        <w:t>assumed</w:t>
      </w:r>
      <w:r w:rsidR="00310AB6">
        <w:rPr>
          <w:rFonts w:asciiTheme="minorHAnsi" w:hAnsiTheme="minorHAnsi"/>
        </w:rPr>
        <w:t xml:space="preserve"> upper tolerance limits. </w:t>
      </w:r>
      <w:r w:rsidR="005A20F9">
        <w:rPr>
          <w:rFonts w:asciiTheme="minorHAnsi" w:hAnsiTheme="minorHAnsi"/>
        </w:rPr>
        <w:t xml:space="preserve">In response, </w:t>
      </w:r>
      <w:r w:rsidR="00FB3BAB">
        <w:rPr>
          <w:rFonts w:asciiTheme="minorHAnsi" w:hAnsiTheme="minorHAnsi"/>
        </w:rPr>
        <w:t xml:space="preserve">environmental </w:t>
      </w:r>
      <w:r w:rsidR="005A20F9">
        <w:rPr>
          <w:rFonts w:asciiTheme="minorHAnsi" w:hAnsiTheme="minorHAnsi"/>
        </w:rPr>
        <w:t>water was pumped via the existing inlet gate (from the Frenchman's Creek to the LFC)</w:t>
      </w:r>
      <w:r w:rsidR="00FB3BAB">
        <w:rPr>
          <w:rFonts w:asciiTheme="minorHAnsi" w:hAnsiTheme="minorHAnsi"/>
        </w:rPr>
        <w:t xml:space="preserve"> in early March 2020</w:t>
      </w:r>
      <w:r w:rsidR="005A20F9">
        <w:rPr>
          <w:rFonts w:asciiTheme="minorHAnsi" w:hAnsiTheme="minorHAnsi"/>
        </w:rPr>
        <w:t>. This allowed a minor watering of the wetland to occur, resulting in a reduction in EC to ~50,000 uS.cm</w:t>
      </w:r>
      <w:r w:rsidR="005A20F9" w:rsidRPr="007E7B90">
        <w:rPr>
          <w:rFonts w:asciiTheme="minorHAnsi" w:hAnsiTheme="minorHAnsi"/>
          <w:vertAlign w:val="superscript"/>
        </w:rPr>
        <w:t>-</w:t>
      </w:r>
      <w:r w:rsidR="005A20F9">
        <w:rPr>
          <w:rFonts w:asciiTheme="minorHAnsi" w:hAnsiTheme="minorHAnsi"/>
          <w:vertAlign w:val="superscript"/>
        </w:rPr>
        <w:t>1</w:t>
      </w:r>
      <w:r w:rsidR="005A20F9">
        <w:rPr>
          <w:rFonts w:asciiTheme="minorHAnsi" w:hAnsiTheme="minorHAnsi"/>
        </w:rPr>
        <w:t>.</w:t>
      </w:r>
    </w:p>
    <w:p w14:paraId="788CF62D" w14:textId="588B1621" w:rsidR="005850BA" w:rsidRDefault="005850BA" w:rsidP="00637434">
      <w:pPr>
        <w:rPr>
          <w:rFonts w:asciiTheme="minorHAnsi" w:hAnsiTheme="minorHAnsi"/>
        </w:rPr>
      </w:pPr>
      <w:r>
        <w:rPr>
          <w:rFonts w:asciiTheme="minorHAnsi" w:hAnsiTheme="minorHAnsi"/>
        </w:rPr>
        <w:lastRenderedPageBreak/>
        <w:t xml:space="preserve">Subsequent sampling in May 2020 captured a range of size </w:t>
      </w:r>
      <w:r w:rsidR="00FB3BAB">
        <w:rPr>
          <w:rFonts w:asciiTheme="minorHAnsi" w:hAnsiTheme="minorHAnsi"/>
        </w:rPr>
        <w:t>c</w:t>
      </w:r>
      <w:r>
        <w:rPr>
          <w:rFonts w:asciiTheme="minorHAnsi" w:hAnsiTheme="minorHAnsi"/>
        </w:rPr>
        <w:t xml:space="preserve">lasses of Murray Hardyhead </w:t>
      </w:r>
      <w:r w:rsidR="001E71C8">
        <w:rPr>
          <w:rFonts w:asciiTheme="minorHAnsi" w:hAnsiTheme="minorHAnsi"/>
        </w:rPr>
        <w:t xml:space="preserve">in the LFC </w:t>
      </w:r>
      <w:r>
        <w:rPr>
          <w:rFonts w:asciiTheme="minorHAnsi" w:hAnsiTheme="minorHAnsi"/>
        </w:rPr>
        <w:t>in good condition</w:t>
      </w:r>
      <w:r w:rsidR="001E71C8">
        <w:rPr>
          <w:rFonts w:asciiTheme="minorHAnsi" w:hAnsiTheme="minorHAnsi"/>
        </w:rPr>
        <w:t xml:space="preserve"> (</w:t>
      </w:r>
      <w:r>
        <w:rPr>
          <w:rFonts w:asciiTheme="minorHAnsi" w:hAnsiTheme="minorHAnsi"/>
        </w:rPr>
        <w:t>including juveniles</w:t>
      </w:r>
      <w:r w:rsidR="001E71C8">
        <w:rPr>
          <w:rFonts w:asciiTheme="minorHAnsi" w:hAnsiTheme="minorHAnsi"/>
        </w:rPr>
        <w:t>)</w:t>
      </w:r>
      <w:r>
        <w:rPr>
          <w:rFonts w:asciiTheme="minorHAnsi" w:hAnsiTheme="minorHAnsi"/>
        </w:rPr>
        <w:t xml:space="preserve"> indicating recent breeding events </w:t>
      </w:r>
      <w:r w:rsidR="001E71C8">
        <w:rPr>
          <w:rFonts w:asciiTheme="minorHAnsi" w:hAnsiTheme="minorHAnsi"/>
        </w:rPr>
        <w:t>following addition</w:t>
      </w:r>
      <w:r>
        <w:rPr>
          <w:rFonts w:asciiTheme="minorHAnsi" w:hAnsiTheme="minorHAnsi"/>
        </w:rPr>
        <w:t xml:space="preserve"> of water</w:t>
      </w:r>
      <w:r w:rsidR="00DD2010">
        <w:rPr>
          <w:rFonts w:asciiTheme="minorHAnsi" w:hAnsiTheme="minorHAnsi"/>
        </w:rPr>
        <w:t xml:space="preserve"> indicating the increased inundation in the LFC generated a productivity boost that cued breeding</w:t>
      </w:r>
      <w:r>
        <w:rPr>
          <w:rFonts w:asciiTheme="minorHAnsi" w:hAnsiTheme="minorHAnsi"/>
        </w:rPr>
        <w:t xml:space="preserve">. Some adults were still in breeding condition with egg batches noted on some of the nets, again indicating the species is capable of breeding from spring through to </w:t>
      </w:r>
      <w:r w:rsidR="00FB3BAB">
        <w:rPr>
          <w:rFonts w:asciiTheme="minorHAnsi" w:hAnsiTheme="minorHAnsi"/>
        </w:rPr>
        <w:t>a</w:t>
      </w:r>
      <w:r>
        <w:rPr>
          <w:rFonts w:asciiTheme="minorHAnsi" w:hAnsiTheme="minorHAnsi"/>
        </w:rPr>
        <w:t>utumn if conditions are appropriate.</w:t>
      </w:r>
      <w:r w:rsidR="001E71C8">
        <w:rPr>
          <w:rFonts w:asciiTheme="minorHAnsi" w:hAnsiTheme="minorHAnsi"/>
        </w:rPr>
        <w:t xml:space="preserve"> </w:t>
      </w:r>
      <w:r w:rsidR="00DD2010">
        <w:rPr>
          <w:rFonts w:asciiTheme="minorHAnsi" w:hAnsiTheme="minorHAnsi"/>
        </w:rPr>
        <w:t>However,</w:t>
      </w:r>
      <w:r w:rsidR="001E71C8">
        <w:rPr>
          <w:rFonts w:asciiTheme="minorHAnsi" w:hAnsiTheme="minorHAnsi"/>
        </w:rPr>
        <w:t xml:space="preserve"> juveniles were not detected in the surrogate dam in May 2020</w:t>
      </w:r>
      <w:r w:rsidR="00DD2010">
        <w:rPr>
          <w:rFonts w:asciiTheme="minorHAnsi" w:hAnsiTheme="minorHAnsi"/>
        </w:rPr>
        <w:t xml:space="preserve"> (Figure 10), suggesting </w:t>
      </w:r>
      <w:proofErr w:type="gramStart"/>
      <w:r w:rsidR="00DD2010">
        <w:rPr>
          <w:rFonts w:asciiTheme="minorHAnsi" w:hAnsiTheme="minorHAnsi"/>
        </w:rPr>
        <w:t>he</w:t>
      </w:r>
      <w:proofErr w:type="gramEnd"/>
      <w:r w:rsidR="00DD2010">
        <w:rPr>
          <w:rFonts w:asciiTheme="minorHAnsi" w:hAnsiTheme="minorHAnsi"/>
        </w:rPr>
        <w:t xml:space="preserve"> productivity increase was not effectively transferred to the dam. </w:t>
      </w:r>
    </w:p>
    <w:p w14:paraId="48F7002C" w14:textId="1CBB1958" w:rsidR="00C81CBF" w:rsidRPr="00C96F24" w:rsidRDefault="000C0439" w:rsidP="00DD2010">
      <w:pPr>
        <w:jc w:val="center"/>
        <w:rPr>
          <w:rFonts w:asciiTheme="minorHAnsi" w:hAnsiTheme="minorHAnsi"/>
        </w:rPr>
      </w:pPr>
      <w:r w:rsidRPr="000C0439">
        <w:rPr>
          <w:noProof/>
          <w:lang w:val="en-AU" w:eastAsia="en-AU"/>
        </w:rPr>
        <w:drawing>
          <wp:inline distT="0" distB="0" distL="0" distR="0" wp14:anchorId="1798094B" wp14:editId="0DB771EB">
            <wp:extent cx="4394200" cy="227402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05358" cy="2279794"/>
                    </a:xfrm>
                    <a:prstGeom prst="rect">
                      <a:avLst/>
                    </a:prstGeom>
                    <a:noFill/>
                    <a:ln>
                      <a:noFill/>
                    </a:ln>
                  </pic:spPr>
                </pic:pic>
              </a:graphicData>
            </a:graphic>
          </wp:inline>
        </w:drawing>
      </w:r>
    </w:p>
    <w:p w14:paraId="48F7002D" w14:textId="487191D1" w:rsidR="00637434" w:rsidRDefault="00605446" w:rsidP="00605446">
      <w:pPr>
        <w:rPr>
          <w:rFonts w:asciiTheme="minorHAnsi" w:hAnsiTheme="minorHAnsi"/>
          <w:bCs/>
          <w:sz w:val="18"/>
          <w:szCs w:val="18"/>
          <w:lang w:val="en-GB"/>
        </w:rPr>
      </w:pPr>
      <w:r w:rsidRPr="008F2E4A">
        <w:rPr>
          <w:rFonts w:asciiTheme="minorHAnsi" w:hAnsiTheme="minorHAnsi"/>
          <w:b/>
          <w:bCs/>
          <w:sz w:val="18"/>
          <w:szCs w:val="18"/>
          <w:lang w:val="en-GB"/>
        </w:rPr>
        <w:t xml:space="preserve">Figure </w:t>
      </w:r>
      <w:r w:rsidR="006B0617">
        <w:rPr>
          <w:rFonts w:asciiTheme="minorHAnsi" w:hAnsiTheme="minorHAnsi"/>
          <w:b/>
          <w:bCs/>
          <w:sz w:val="18"/>
          <w:szCs w:val="18"/>
          <w:lang w:val="en-GB"/>
        </w:rPr>
        <w:t>8</w:t>
      </w:r>
      <w:r w:rsidR="000C0439">
        <w:rPr>
          <w:rFonts w:asciiTheme="minorHAnsi" w:hAnsiTheme="minorHAnsi"/>
          <w:b/>
          <w:bCs/>
          <w:sz w:val="18"/>
          <w:szCs w:val="18"/>
          <w:lang w:val="en-GB"/>
        </w:rPr>
        <w:t>.</w:t>
      </w:r>
      <w:r w:rsidRPr="008F2E4A">
        <w:rPr>
          <w:rFonts w:asciiTheme="minorHAnsi" w:hAnsiTheme="minorHAnsi"/>
          <w:b/>
          <w:bCs/>
          <w:sz w:val="18"/>
          <w:szCs w:val="18"/>
          <w:lang w:val="en-GB"/>
        </w:rPr>
        <w:t xml:space="preserve"> </w:t>
      </w:r>
      <w:r>
        <w:rPr>
          <w:rFonts w:asciiTheme="minorHAnsi" w:hAnsiTheme="minorHAnsi"/>
          <w:bCs/>
          <w:sz w:val="18"/>
          <w:szCs w:val="18"/>
          <w:lang w:val="en-GB"/>
        </w:rPr>
        <w:t xml:space="preserve">Standardised catch in netting surveys of LFC including the pre-translocation baseline survey (June 2018) and </w:t>
      </w:r>
      <w:r w:rsidR="00FF59EC">
        <w:rPr>
          <w:rFonts w:asciiTheme="minorHAnsi" w:hAnsiTheme="minorHAnsi"/>
          <w:bCs/>
          <w:sz w:val="18"/>
          <w:szCs w:val="18"/>
          <w:lang w:val="en-GB"/>
        </w:rPr>
        <w:t>six</w:t>
      </w:r>
      <w:r>
        <w:rPr>
          <w:rFonts w:asciiTheme="minorHAnsi" w:hAnsiTheme="minorHAnsi"/>
          <w:bCs/>
          <w:sz w:val="18"/>
          <w:szCs w:val="18"/>
          <w:lang w:val="en-GB"/>
        </w:rPr>
        <w:t xml:space="preserve"> post-translocation surveys.</w:t>
      </w:r>
    </w:p>
    <w:p w14:paraId="3BD91C25" w14:textId="77777777" w:rsidR="000C0439" w:rsidRDefault="000C0439" w:rsidP="00605446">
      <w:pPr>
        <w:rPr>
          <w:rFonts w:asciiTheme="minorHAnsi" w:hAnsiTheme="minorHAnsi"/>
          <w:bCs/>
          <w:sz w:val="18"/>
          <w:szCs w:val="18"/>
          <w:lang w:val="en-GB"/>
        </w:rPr>
      </w:pPr>
    </w:p>
    <w:p w14:paraId="1349C0CD" w14:textId="21F5E3B4" w:rsidR="00A817D6" w:rsidRDefault="00123C03" w:rsidP="000C0439">
      <w:pPr>
        <w:jc w:val="center"/>
        <w:rPr>
          <w:rFonts w:asciiTheme="minorHAnsi" w:hAnsiTheme="minorHAnsi"/>
          <w:bCs/>
          <w:sz w:val="18"/>
          <w:szCs w:val="18"/>
          <w:lang w:val="en-GB"/>
        </w:rPr>
      </w:pPr>
      <w:r w:rsidRPr="00123C03">
        <w:rPr>
          <w:noProof/>
          <w:lang w:val="en-AU" w:eastAsia="en-AU"/>
        </w:rPr>
        <w:drawing>
          <wp:inline distT="0" distB="0" distL="0" distR="0" wp14:anchorId="59CF6612" wp14:editId="3E6FE382">
            <wp:extent cx="4394200" cy="3951177"/>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26573" cy="3980287"/>
                    </a:xfrm>
                    <a:prstGeom prst="rect">
                      <a:avLst/>
                    </a:prstGeom>
                    <a:noFill/>
                    <a:ln>
                      <a:noFill/>
                    </a:ln>
                  </pic:spPr>
                </pic:pic>
              </a:graphicData>
            </a:graphic>
          </wp:inline>
        </w:drawing>
      </w:r>
    </w:p>
    <w:p w14:paraId="5AF7AEB1" w14:textId="4F09F433" w:rsidR="000C0439" w:rsidRDefault="000C0439" w:rsidP="000C0439">
      <w:pPr>
        <w:rPr>
          <w:rFonts w:asciiTheme="minorHAnsi" w:hAnsiTheme="minorHAnsi"/>
          <w:bCs/>
          <w:sz w:val="18"/>
          <w:szCs w:val="18"/>
          <w:lang w:val="en-GB"/>
        </w:rPr>
      </w:pPr>
      <w:r w:rsidRPr="008F2E4A">
        <w:rPr>
          <w:rFonts w:asciiTheme="minorHAnsi" w:hAnsiTheme="minorHAnsi"/>
          <w:b/>
          <w:bCs/>
          <w:sz w:val="18"/>
          <w:szCs w:val="18"/>
          <w:lang w:val="en-GB"/>
        </w:rPr>
        <w:t xml:space="preserve">Figure </w:t>
      </w:r>
      <w:r>
        <w:rPr>
          <w:rFonts w:asciiTheme="minorHAnsi" w:hAnsiTheme="minorHAnsi"/>
          <w:b/>
          <w:bCs/>
          <w:sz w:val="18"/>
          <w:szCs w:val="18"/>
          <w:lang w:val="en-GB"/>
        </w:rPr>
        <w:t>9.</w:t>
      </w:r>
      <w:r w:rsidRPr="008F2E4A">
        <w:rPr>
          <w:rFonts w:asciiTheme="minorHAnsi" w:hAnsiTheme="minorHAnsi"/>
          <w:b/>
          <w:bCs/>
          <w:sz w:val="18"/>
          <w:szCs w:val="18"/>
          <w:lang w:val="en-GB"/>
        </w:rPr>
        <w:t xml:space="preserve"> </w:t>
      </w:r>
      <w:r w:rsidRPr="000C0439">
        <w:rPr>
          <w:rFonts w:asciiTheme="minorHAnsi" w:hAnsiTheme="minorHAnsi"/>
          <w:bCs/>
          <w:sz w:val="18"/>
          <w:szCs w:val="18"/>
          <w:lang w:val="en-GB"/>
        </w:rPr>
        <w:t xml:space="preserve">Comparison of </w:t>
      </w:r>
      <w:r>
        <w:rPr>
          <w:rFonts w:asciiTheme="minorHAnsi" w:hAnsiTheme="minorHAnsi"/>
          <w:bCs/>
          <w:sz w:val="18"/>
          <w:szCs w:val="18"/>
          <w:lang w:val="en-GB"/>
        </w:rPr>
        <w:t xml:space="preserve">standardised catch across Sites 1-3 in LFC and within the surrogate dam (Site 4). Data presented as catch per net per </w:t>
      </w:r>
      <w:r w:rsidR="00123C03">
        <w:rPr>
          <w:rFonts w:asciiTheme="minorHAnsi" w:hAnsiTheme="minorHAnsi"/>
          <w:bCs/>
          <w:sz w:val="18"/>
          <w:szCs w:val="18"/>
          <w:lang w:val="en-GB"/>
        </w:rPr>
        <w:t>hour and</w:t>
      </w:r>
      <w:r>
        <w:rPr>
          <w:rFonts w:asciiTheme="minorHAnsi" w:hAnsiTheme="minorHAnsi"/>
          <w:bCs/>
          <w:sz w:val="18"/>
          <w:szCs w:val="18"/>
          <w:lang w:val="en-GB"/>
        </w:rPr>
        <w:t xml:space="preserve"> includes the pre-translocation baseline survey (June 2018) and six post-translocation surveys.</w:t>
      </w:r>
    </w:p>
    <w:p w14:paraId="3AE159BF" w14:textId="77777777" w:rsidR="002750B9" w:rsidRPr="002750B9" w:rsidRDefault="002750B9" w:rsidP="00E83640">
      <w:pPr>
        <w:rPr>
          <w:rFonts w:asciiTheme="minorHAnsi" w:hAnsiTheme="minorHAnsi"/>
          <w:b/>
        </w:rPr>
      </w:pPr>
      <w:r w:rsidRPr="002750B9">
        <w:rPr>
          <w:rFonts w:asciiTheme="minorHAnsi" w:hAnsiTheme="minorHAnsi"/>
          <w:b/>
        </w:rPr>
        <w:lastRenderedPageBreak/>
        <w:t>Population Structure</w:t>
      </w:r>
    </w:p>
    <w:p w14:paraId="4209492D" w14:textId="35CA21CD" w:rsidR="00EE45ED" w:rsidRDefault="00E83640" w:rsidP="00E83640">
      <w:pPr>
        <w:rPr>
          <w:rFonts w:asciiTheme="minorHAnsi" w:hAnsiTheme="minorHAnsi"/>
        </w:rPr>
      </w:pPr>
      <w:r w:rsidRPr="00C96F24">
        <w:rPr>
          <w:rFonts w:asciiTheme="minorHAnsi" w:hAnsiTheme="minorHAnsi"/>
        </w:rPr>
        <w:t>Assessment of the population structure (length-frequency)</w:t>
      </w:r>
      <w:r w:rsidR="00DD2010">
        <w:rPr>
          <w:rFonts w:asciiTheme="minorHAnsi" w:hAnsiTheme="minorHAnsi"/>
        </w:rPr>
        <w:t xml:space="preserve"> in LFC</w:t>
      </w:r>
      <w:r w:rsidRPr="00C96F24">
        <w:rPr>
          <w:rFonts w:asciiTheme="minorHAnsi" w:hAnsiTheme="minorHAnsi"/>
        </w:rPr>
        <w:t xml:space="preserve"> indicated fish ranged in size from</w:t>
      </w:r>
      <w:r w:rsidR="00641DDF">
        <w:rPr>
          <w:rFonts w:asciiTheme="minorHAnsi" w:hAnsiTheme="minorHAnsi"/>
        </w:rPr>
        <w:t xml:space="preserve"> </w:t>
      </w:r>
      <w:r w:rsidRPr="00C96F24">
        <w:rPr>
          <w:rFonts w:asciiTheme="minorHAnsi" w:hAnsiTheme="minorHAnsi"/>
        </w:rPr>
        <w:t>2</w:t>
      </w:r>
      <w:r>
        <w:rPr>
          <w:rFonts w:asciiTheme="minorHAnsi" w:hAnsiTheme="minorHAnsi"/>
        </w:rPr>
        <w:t>4</w:t>
      </w:r>
      <w:r w:rsidRPr="00C96F24">
        <w:rPr>
          <w:rFonts w:asciiTheme="minorHAnsi" w:hAnsiTheme="minorHAnsi"/>
        </w:rPr>
        <w:t xml:space="preserve"> to </w:t>
      </w:r>
      <w:r>
        <w:rPr>
          <w:rFonts w:asciiTheme="minorHAnsi" w:hAnsiTheme="minorHAnsi"/>
        </w:rPr>
        <w:t>80</w:t>
      </w:r>
      <w:r w:rsidR="00641DDF">
        <w:rPr>
          <w:rFonts w:asciiTheme="minorHAnsi" w:hAnsiTheme="minorHAnsi"/>
        </w:rPr>
        <w:t xml:space="preserve"> </w:t>
      </w:r>
      <w:r w:rsidRPr="00C96F24">
        <w:rPr>
          <w:rFonts w:asciiTheme="minorHAnsi" w:hAnsiTheme="minorHAnsi"/>
        </w:rPr>
        <w:t>mm</w:t>
      </w:r>
      <w:r w:rsidR="00641DDF">
        <w:rPr>
          <w:rFonts w:asciiTheme="minorHAnsi" w:hAnsiTheme="minorHAnsi"/>
        </w:rPr>
        <w:t xml:space="preserve"> </w:t>
      </w:r>
      <w:r>
        <w:rPr>
          <w:rFonts w:asciiTheme="minorHAnsi" w:hAnsiTheme="minorHAnsi"/>
        </w:rPr>
        <w:t xml:space="preserve">in March 2019, and </w:t>
      </w:r>
      <w:r w:rsidRPr="00C96F24">
        <w:rPr>
          <w:rFonts w:asciiTheme="minorHAnsi" w:hAnsiTheme="minorHAnsi"/>
        </w:rPr>
        <w:t>28</w:t>
      </w:r>
      <w:r>
        <w:rPr>
          <w:rFonts w:asciiTheme="minorHAnsi" w:hAnsiTheme="minorHAnsi"/>
        </w:rPr>
        <w:t xml:space="preserve"> </w:t>
      </w:r>
      <w:r w:rsidRPr="00C96F24">
        <w:rPr>
          <w:rFonts w:asciiTheme="minorHAnsi" w:hAnsiTheme="minorHAnsi"/>
        </w:rPr>
        <w:t xml:space="preserve">to </w:t>
      </w:r>
      <w:r>
        <w:rPr>
          <w:rFonts w:asciiTheme="minorHAnsi" w:hAnsiTheme="minorHAnsi"/>
        </w:rPr>
        <w:t>76</w:t>
      </w:r>
      <w:r w:rsidR="007A30A6">
        <w:rPr>
          <w:rFonts w:asciiTheme="minorHAnsi" w:hAnsiTheme="minorHAnsi"/>
        </w:rPr>
        <w:t xml:space="preserve"> </w:t>
      </w:r>
      <w:r w:rsidRPr="00C96F24">
        <w:rPr>
          <w:rFonts w:asciiTheme="minorHAnsi" w:hAnsiTheme="minorHAnsi"/>
        </w:rPr>
        <w:t>mm</w:t>
      </w:r>
      <w:r>
        <w:rPr>
          <w:rFonts w:asciiTheme="minorHAnsi" w:hAnsiTheme="minorHAnsi"/>
        </w:rPr>
        <w:t xml:space="preserve"> in May 2019. On both </w:t>
      </w:r>
      <w:r w:rsidR="00156405">
        <w:rPr>
          <w:rFonts w:asciiTheme="minorHAnsi" w:hAnsiTheme="minorHAnsi"/>
        </w:rPr>
        <w:t xml:space="preserve">sampling </w:t>
      </w:r>
      <w:r>
        <w:rPr>
          <w:rFonts w:asciiTheme="minorHAnsi" w:hAnsiTheme="minorHAnsi"/>
        </w:rPr>
        <w:t>occasions at least three age cohorts were present</w:t>
      </w:r>
      <w:r w:rsidR="00DD2010">
        <w:rPr>
          <w:rFonts w:asciiTheme="minorHAnsi" w:hAnsiTheme="minorHAnsi"/>
        </w:rPr>
        <w:t xml:space="preserve"> in the LFC</w:t>
      </w:r>
      <w:r>
        <w:rPr>
          <w:rFonts w:asciiTheme="minorHAnsi" w:hAnsiTheme="minorHAnsi"/>
        </w:rPr>
        <w:t xml:space="preserve">, </w:t>
      </w:r>
      <w:r w:rsidR="00156405">
        <w:rPr>
          <w:rFonts w:asciiTheme="minorHAnsi" w:hAnsiTheme="minorHAnsi"/>
        </w:rPr>
        <w:t xml:space="preserve">including </w:t>
      </w:r>
      <w:r w:rsidR="003E2BE2">
        <w:rPr>
          <w:rFonts w:asciiTheme="minorHAnsi" w:hAnsiTheme="minorHAnsi"/>
        </w:rPr>
        <w:t>juveniles</w:t>
      </w:r>
      <w:r>
        <w:rPr>
          <w:rFonts w:asciiTheme="minorHAnsi" w:hAnsiTheme="minorHAnsi"/>
        </w:rPr>
        <w:t xml:space="preserve"> (&lt;30mm), small adults (</w:t>
      </w:r>
      <w:r w:rsidR="007216E2">
        <w:rPr>
          <w:rFonts w:ascii="Cambria Math" w:hAnsi="Cambria Math" w:cs="Cambria Math"/>
        </w:rPr>
        <w:t>∼</w:t>
      </w:r>
      <w:r>
        <w:rPr>
          <w:rFonts w:asciiTheme="minorHAnsi" w:hAnsiTheme="minorHAnsi"/>
        </w:rPr>
        <w:t>35</w:t>
      </w:r>
      <w:r w:rsidR="007216E2">
        <w:rPr>
          <w:rFonts w:asciiTheme="minorHAnsi" w:hAnsiTheme="minorHAnsi" w:cstheme="minorHAnsi"/>
        </w:rPr>
        <w:t>–</w:t>
      </w:r>
      <w:r>
        <w:rPr>
          <w:rFonts w:asciiTheme="minorHAnsi" w:hAnsiTheme="minorHAnsi"/>
        </w:rPr>
        <w:t>55</w:t>
      </w:r>
      <w:r w:rsidR="007216E2">
        <w:rPr>
          <w:rFonts w:asciiTheme="minorHAnsi" w:hAnsiTheme="minorHAnsi"/>
        </w:rPr>
        <w:t xml:space="preserve"> </w:t>
      </w:r>
      <w:r>
        <w:rPr>
          <w:rFonts w:asciiTheme="minorHAnsi" w:hAnsiTheme="minorHAnsi"/>
        </w:rPr>
        <w:t>mm) and mature adults (&gt;60mm)</w:t>
      </w:r>
      <w:r w:rsidR="00EE45ED">
        <w:rPr>
          <w:rFonts w:asciiTheme="minorHAnsi" w:hAnsiTheme="minorHAnsi"/>
        </w:rPr>
        <w:t xml:space="preserve"> </w:t>
      </w:r>
      <w:r w:rsidRPr="00C96F24">
        <w:rPr>
          <w:rFonts w:asciiTheme="minorHAnsi" w:hAnsiTheme="minorHAnsi"/>
        </w:rPr>
        <w:t xml:space="preserve">(Figure </w:t>
      </w:r>
      <w:r w:rsidR="00DD2010">
        <w:rPr>
          <w:rFonts w:asciiTheme="minorHAnsi" w:hAnsiTheme="minorHAnsi"/>
        </w:rPr>
        <w:t>10</w:t>
      </w:r>
      <w:r w:rsidRPr="00C96F24">
        <w:rPr>
          <w:rFonts w:asciiTheme="minorHAnsi" w:hAnsiTheme="minorHAnsi"/>
        </w:rPr>
        <w:t>).</w:t>
      </w:r>
      <w:r w:rsidR="00EE45ED" w:rsidRPr="00EE45ED">
        <w:rPr>
          <w:rFonts w:asciiTheme="minorHAnsi" w:hAnsiTheme="minorHAnsi"/>
        </w:rPr>
        <w:t xml:space="preserve"> </w:t>
      </w:r>
      <w:r w:rsidR="00EE45ED">
        <w:rPr>
          <w:rFonts w:asciiTheme="minorHAnsi" w:hAnsiTheme="minorHAnsi"/>
        </w:rPr>
        <w:t xml:space="preserve">Only adult fish (&gt;40mm) were captured in the Surrogate dam (site 4) during the March and May 2019 surveys (likely translocated fish), suggesting a lack of breeding success in the previous six months. Breeding substrate in the form of dead lignum and saltbush was not added to the dam until March 2019, thus it is possible a lack of substrate in the dam following the release of fish precluded breeding success. </w:t>
      </w:r>
    </w:p>
    <w:p w14:paraId="48F7002E" w14:textId="1762BD6A" w:rsidR="00E83640" w:rsidRDefault="002750B9" w:rsidP="00E83640">
      <w:pPr>
        <w:rPr>
          <w:rFonts w:asciiTheme="minorHAnsi" w:hAnsiTheme="minorHAnsi"/>
        </w:rPr>
      </w:pPr>
      <w:r>
        <w:rPr>
          <w:rFonts w:asciiTheme="minorHAnsi" w:hAnsiTheme="minorHAnsi"/>
        </w:rPr>
        <w:t xml:space="preserve">Multiple cohorts were </w:t>
      </w:r>
      <w:r w:rsidR="00DD2010">
        <w:rPr>
          <w:rFonts w:asciiTheme="minorHAnsi" w:hAnsiTheme="minorHAnsi"/>
        </w:rPr>
        <w:t>again</w:t>
      </w:r>
      <w:r>
        <w:rPr>
          <w:rFonts w:asciiTheme="minorHAnsi" w:hAnsiTheme="minorHAnsi"/>
        </w:rPr>
        <w:t xml:space="preserve"> present in November 2019</w:t>
      </w:r>
      <w:r w:rsidR="00DD2010">
        <w:rPr>
          <w:rFonts w:asciiTheme="minorHAnsi" w:hAnsiTheme="minorHAnsi"/>
        </w:rPr>
        <w:t>, this time in both the LFC and the surrogate dam, with</w:t>
      </w:r>
      <w:r>
        <w:rPr>
          <w:rFonts w:asciiTheme="minorHAnsi" w:hAnsiTheme="minorHAnsi"/>
        </w:rPr>
        <w:t xml:space="preserve"> adults as large as 91mm captured. </w:t>
      </w:r>
      <w:r w:rsidR="00DD2010">
        <w:rPr>
          <w:rFonts w:asciiTheme="minorHAnsi" w:hAnsiTheme="minorHAnsi"/>
        </w:rPr>
        <w:t>S</w:t>
      </w:r>
      <w:r>
        <w:rPr>
          <w:rFonts w:asciiTheme="minorHAnsi" w:hAnsiTheme="minorHAnsi"/>
        </w:rPr>
        <w:t>mall juveniles (&lt;20mm)</w:t>
      </w:r>
      <w:r w:rsidR="00726D10">
        <w:rPr>
          <w:rFonts w:asciiTheme="minorHAnsi" w:hAnsiTheme="minorHAnsi"/>
        </w:rPr>
        <w:t xml:space="preserve"> </w:t>
      </w:r>
      <w:r w:rsidR="00DD2010">
        <w:rPr>
          <w:rFonts w:asciiTheme="minorHAnsi" w:hAnsiTheme="minorHAnsi"/>
        </w:rPr>
        <w:t>were</w:t>
      </w:r>
      <w:r>
        <w:rPr>
          <w:rFonts w:asciiTheme="minorHAnsi" w:hAnsiTheme="minorHAnsi"/>
        </w:rPr>
        <w:t xml:space="preserve"> captured indicating breeding</w:t>
      </w:r>
      <w:r w:rsidR="00DD2010">
        <w:rPr>
          <w:rFonts w:asciiTheme="minorHAnsi" w:hAnsiTheme="minorHAnsi"/>
        </w:rPr>
        <w:t xml:space="preserve"> had occurred</w:t>
      </w:r>
      <w:r>
        <w:rPr>
          <w:rFonts w:asciiTheme="minorHAnsi" w:hAnsiTheme="minorHAnsi"/>
        </w:rPr>
        <w:t xml:space="preserve"> in the weeks prior (i.e. September-October 2019)</w:t>
      </w:r>
      <w:r w:rsidR="00DD2010">
        <w:rPr>
          <w:rFonts w:asciiTheme="minorHAnsi" w:hAnsiTheme="minorHAnsi"/>
        </w:rPr>
        <w:t>, which is consistent with the annual spring breeding season for the species (see Figure 1).</w:t>
      </w:r>
    </w:p>
    <w:p w14:paraId="39E93FCA" w14:textId="5A5EE28B" w:rsidR="00726D10" w:rsidRDefault="00726D10" w:rsidP="00E83640">
      <w:pPr>
        <w:rPr>
          <w:rFonts w:asciiTheme="minorHAnsi" w:hAnsiTheme="minorHAnsi"/>
        </w:rPr>
      </w:pPr>
      <w:r>
        <w:rPr>
          <w:rFonts w:asciiTheme="minorHAnsi" w:hAnsiTheme="minorHAnsi"/>
        </w:rPr>
        <w:t xml:space="preserve">In February 2020, larger adults (&gt;75mm) </w:t>
      </w:r>
      <w:r w:rsidR="00B549B0">
        <w:rPr>
          <w:rFonts w:asciiTheme="minorHAnsi" w:hAnsiTheme="minorHAnsi"/>
        </w:rPr>
        <w:t xml:space="preserve">were mostly absent </w:t>
      </w:r>
      <w:r>
        <w:rPr>
          <w:rFonts w:asciiTheme="minorHAnsi" w:hAnsiTheme="minorHAnsi"/>
        </w:rPr>
        <w:t xml:space="preserve">from the population, and few juveniles were detected. This is likely due to both the annual die-off of older adults (making way in the population for younger 0+ cohorts to thrive) in line with water level contraction and salinity increase (see Figure 1). Following a small addition of fresh water to the LFC in March 2020, sampling in May detected </w:t>
      </w:r>
      <w:r w:rsidR="00DD2010">
        <w:rPr>
          <w:rFonts w:asciiTheme="minorHAnsi" w:hAnsiTheme="minorHAnsi"/>
        </w:rPr>
        <w:t>a new</w:t>
      </w:r>
      <w:r>
        <w:rPr>
          <w:rFonts w:asciiTheme="minorHAnsi" w:hAnsiTheme="minorHAnsi"/>
        </w:rPr>
        <w:t xml:space="preserve"> cohort of juveniles (&lt;30mm)</w:t>
      </w:r>
      <w:r w:rsidR="00DD2010">
        <w:rPr>
          <w:rFonts w:asciiTheme="minorHAnsi" w:hAnsiTheme="minorHAnsi"/>
        </w:rPr>
        <w:t xml:space="preserve"> in LFC, but not in the surrogate dam</w:t>
      </w:r>
      <w:r>
        <w:rPr>
          <w:rFonts w:asciiTheme="minorHAnsi" w:hAnsiTheme="minorHAnsi"/>
        </w:rPr>
        <w:t xml:space="preserve">. It is likely that the small increase in water level generated an autumn pulse in productivity and hence food availability, as well as an increase in habitat availability which supported a second peak in breeding by the resident Murray Hardyhead population (as depicted </w:t>
      </w:r>
      <w:r w:rsidR="00B549B0">
        <w:rPr>
          <w:rFonts w:asciiTheme="minorHAnsi" w:hAnsiTheme="minorHAnsi"/>
        </w:rPr>
        <w:t>in</w:t>
      </w:r>
      <w:r>
        <w:rPr>
          <w:rFonts w:asciiTheme="minorHAnsi" w:hAnsiTheme="minorHAnsi"/>
        </w:rPr>
        <w:t xml:space="preserve"> Figure 1). </w:t>
      </w:r>
    </w:p>
    <w:p w14:paraId="246D582B" w14:textId="77777777" w:rsidR="002750B9" w:rsidRDefault="002750B9" w:rsidP="00E83640">
      <w:pPr>
        <w:rPr>
          <w:rFonts w:asciiTheme="minorHAnsi" w:hAnsiTheme="minorHAnsi"/>
        </w:rPr>
      </w:pPr>
    </w:p>
    <w:p w14:paraId="7A76F604" w14:textId="4BEB7304" w:rsidR="002750B9" w:rsidRDefault="00FF4B83" w:rsidP="00637434">
      <w:pPr>
        <w:jc w:val="center"/>
        <w:rPr>
          <w:noProof/>
          <w:lang w:val="en-AU" w:eastAsia="en-AU"/>
        </w:rPr>
      </w:pPr>
      <w:r w:rsidRPr="00FF4B83">
        <w:rPr>
          <w:noProof/>
          <w:lang w:val="en-AU" w:eastAsia="en-AU"/>
        </w:rPr>
        <w:lastRenderedPageBreak/>
        <w:drawing>
          <wp:inline distT="0" distB="0" distL="0" distR="0" wp14:anchorId="580BC589" wp14:editId="7359964C">
            <wp:extent cx="3694867" cy="8009467"/>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97731" cy="8015676"/>
                    </a:xfrm>
                    <a:prstGeom prst="rect">
                      <a:avLst/>
                    </a:prstGeom>
                    <a:noFill/>
                    <a:ln>
                      <a:noFill/>
                    </a:ln>
                  </pic:spPr>
                </pic:pic>
              </a:graphicData>
            </a:graphic>
          </wp:inline>
        </w:drawing>
      </w:r>
    </w:p>
    <w:p w14:paraId="48F70032" w14:textId="26A89153" w:rsidR="00637434" w:rsidRDefault="00637434" w:rsidP="00637434">
      <w:pPr>
        <w:rPr>
          <w:rFonts w:asciiTheme="minorHAnsi" w:hAnsiTheme="minorHAnsi"/>
          <w:bCs/>
          <w:sz w:val="18"/>
          <w:szCs w:val="18"/>
          <w:lang w:val="en-GB"/>
        </w:rPr>
      </w:pPr>
      <w:r w:rsidRPr="008F2E4A">
        <w:rPr>
          <w:rFonts w:asciiTheme="minorHAnsi" w:hAnsiTheme="minorHAnsi"/>
          <w:b/>
          <w:bCs/>
          <w:sz w:val="18"/>
          <w:szCs w:val="18"/>
          <w:lang w:val="en-GB"/>
        </w:rPr>
        <w:t xml:space="preserve">Figure </w:t>
      </w:r>
      <w:r w:rsidR="008120CA">
        <w:rPr>
          <w:rFonts w:asciiTheme="minorHAnsi" w:hAnsiTheme="minorHAnsi"/>
          <w:b/>
          <w:bCs/>
          <w:sz w:val="18"/>
          <w:szCs w:val="18"/>
          <w:lang w:val="en-GB"/>
        </w:rPr>
        <w:t>10</w:t>
      </w:r>
      <w:r w:rsidR="001F2B14">
        <w:rPr>
          <w:rFonts w:asciiTheme="minorHAnsi" w:hAnsiTheme="minorHAnsi"/>
          <w:b/>
          <w:bCs/>
          <w:sz w:val="18"/>
          <w:szCs w:val="18"/>
          <w:lang w:val="en-GB"/>
        </w:rPr>
        <w:t>.</w:t>
      </w:r>
      <w:r w:rsidR="00B549B0" w:rsidRPr="008F2E4A">
        <w:rPr>
          <w:rFonts w:asciiTheme="minorHAnsi" w:hAnsiTheme="minorHAnsi"/>
          <w:b/>
          <w:bCs/>
          <w:sz w:val="18"/>
          <w:szCs w:val="18"/>
          <w:lang w:val="en-GB"/>
        </w:rPr>
        <w:t xml:space="preserve"> </w:t>
      </w:r>
      <w:r>
        <w:rPr>
          <w:rFonts w:asciiTheme="minorHAnsi" w:hAnsiTheme="minorHAnsi"/>
          <w:bCs/>
          <w:sz w:val="18"/>
          <w:szCs w:val="18"/>
          <w:lang w:val="en-GB"/>
        </w:rPr>
        <w:t>Length</w:t>
      </w:r>
      <w:r w:rsidR="00E276A5">
        <w:rPr>
          <w:rFonts w:asciiTheme="minorHAnsi" w:hAnsiTheme="minorHAnsi"/>
          <w:bCs/>
          <w:sz w:val="18"/>
          <w:szCs w:val="18"/>
          <w:lang w:val="en-GB"/>
        </w:rPr>
        <w:t xml:space="preserve"> structure of reintroduced </w:t>
      </w:r>
      <w:r>
        <w:rPr>
          <w:rFonts w:asciiTheme="minorHAnsi" w:hAnsiTheme="minorHAnsi"/>
          <w:bCs/>
          <w:sz w:val="18"/>
          <w:szCs w:val="18"/>
          <w:lang w:val="en-GB"/>
        </w:rPr>
        <w:t>Murray Hardyhead</w:t>
      </w:r>
      <w:r w:rsidR="00E276A5">
        <w:rPr>
          <w:rFonts w:asciiTheme="minorHAnsi" w:hAnsiTheme="minorHAnsi"/>
          <w:bCs/>
          <w:sz w:val="18"/>
          <w:szCs w:val="18"/>
          <w:lang w:val="en-GB"/>
        </w:rPr>
        <w:t xml:space="preserve"> population </w:t>
      </w:r>
      <w:r w:rsidR="002750B9">
        <w:rPr>
          <w:rFonts w:asciiTheme="minorHAnsi" w:hAnsiTheme="minorHAnsi"/>
          <w:bCs/>
          <w:sz w:val="18"/>
          <w:szCs w:val="18"/>
          <w:lang w:val="en-GB"/>
        </w:rPr>
        <w:t xml:space="preserve">in </w:t>
      </w:r>
      <w:r w:rsidR="00C93168">
        <w:rPr>
          <w:rFonts w:asciiTheme="minorHAnsi" w:hAnsiTheme="minorHAnsi"/>
          <w:bCs/>
          <w:sz w:val="18"/>
          <w:szCs w:val="18"/>
          <w:lang w:val="en-GB"/>
        </w:rPr>
        <w:t>LFC</w:t>
      </w:r>
      <w:r w:rsidR="007879A6">
        <w:rPr>
          <w:rFonts w:asciiTheme="minorHAnsi" w:hAnsiTheme="minorHAnsi"/>
          <w:bCs/>
          <w:sz w:val="18"/>
          <w:szCs w:val="18"/>
          <w:lang w:val="en-GB"/>
        </w:rPr>
        <w:t xml:space="preserve"> </w:t>
      </w:r>
      <w:r w:rsidR="00E276A5">
        <w:rPr>
          <w:rFonts w:asciiTheme="minorHAnsi" w:hAnsiTheme="minorHAnsi"/>
          <w:bCs/>
          <w:sz w:val="18"/>
          <w:szCs w:val="18"/>
          <w:lang w:val="en-GB"/>
        </w:rPr>
        <w:t xml:space="preserve">over time </w:t>
      </w:r>
      <w:r w:rsidR="007879A6">
        <w:rPr>
          <w:rFonts w:asciiTheme="minorHAnsi" w:hAnsiTheme="minorHAnsi"/>
          <w:bCs/>
          <w:sz w:val="18"/>
          <w:szCs w:val="18"/>
          <w:lang w:val="en-GB"/>
        </w:rPr>
        <w:t>(March</w:t>
      </w:r>
      <w:r w:rsidR="00B549B0">
        <w:rPr>
          <w:rFonts w:asciiTheme="minorHAnsi" w:hAnsiTheme="minorHAnsi"/>
          <w:bCs/>
          <w:sz w:val="18"/>
          <w:szCs w:val="18"/>
          <w:lang w:val="en-GB"/>
        </w:rPr>
        <w:t> </w:t>
      </w:r>
      <w:r w:rsidR="00E276A5">
        <w:rPr>
          <w:rFonts w:asciiTheme="minorHAnsi" w:hAnsiTheme="minorHAnsi"/>
          <w:bCs/>
          <w:sz w:val="18"/>
          <w:szCs w:val="18"/>
          <w:lang w:val="en-GB"/>
        </w:rPr>
        <w:t>2</w:t>
      </w:r>
      <w:r w:rsidR="007879A6">
        <w:rPr>
          <w:rFonts w:asciiTheme="minorHAnsi" w:hAnsiTheme="minorHAnsi"/>
          <w:bCs/>
          <w:sz w:val="18"/>
          <w:szCs w:val="18"/>
          <w:lang w:val="en-GB"/>
        </w:rPr>
        <w:t>019</w:t>
      </w:r>
      <w:r w:rsidR="00E276A5">
        <w:rPr>
          <w:rFonts w:asciiTheme="minorHAnsi" w:hAnsiTheme="minorHAnsi"/>
          <w:bCs/>
          <w:sz w:val="18"/>
          <w:szCs w:val="18"/>
          <w:lang w:val="en-GB"/>
        </w:rPr>
        <w:t>–</w:t>
      </w:r>
      <w:r w:rsidR="007879A6">
        <w:rPr>
          <w:rFonts w:asciiTheme="minorHAnsi" w:hAnsiTheme="minorHAnsi"/>
          <w:bCs/>
          <w:sz w:val="18"/>
          <w:szCs w:val="18"/>
          <w:lang w:val="en-GB"/>
        </w:rPr>
        <w:t>May 2020)</w:t>
      </w:r>
      <w:r w:rsidR="00156405">
        <w:rPr>
          <w:rFonts w:asciiTheme="minorHAnsi" w:hAnsiTheme="minorHAnsi"/>
          <w:bCs/>
          <w:sz w:val="18"/>
          <w:szCs w:val="18"/>
          <w:lang w:val="en-GB"/>
        </w:rPr>
        <w:t xml:space="preserve">. </w:t>
      </w:r>
      <w:r w:rsidR="00FF4B83">
        <w:rPr>
          <w:rFonts w:asciiTheme="minorHAnsi" w:hAnsiTheme="minorHAnsi"/>
          <w:bCs/>
          <w:sz w:val="18"/>
          <w:szCs w:val="18"/>
          <w:lang w:val="en-GB"/>
        </w:rPr>
        <w:t xml:space="preserve">Black bars represent </w:t>
      </w:r>
      <w:r w:rsidR="001F2B14">
        <w:rPr>
          <w:rFonts w:asciiTheme="minorHAnsi" w:hAnsiTheme="minorHAnsi"/>
          <w:bCs/>
          <w:sz w:val="18"/>
          <w:szCs w:val="18"/>
          <w:lang w:val="en-GB"/>
        </w:rPr>
        <w:t>size</w:t>
      </w:r>
      <w:r w:rsidR="00FF4B83">
        <w:rPr>
          <w:rFonts w:asciiTheme="minorHAnsi" w:hAnsiTheme="minorHAnsi"/>
          <w:bCs/>
          <w:sz w:val="18"/>
          <w:szCs w:val="18"/>
          <w:lang w:val="en-GB"/>
        </w:rPr>
        <w:t xml:space="preserve"> distribution across all sites (1-4), red bars represent size distribution of fish captured within the surrogate dam </w:t>
      </w:r>
      <w:r w:rsidR="001F2B14">
        <w:rPr>
          <w:rFonts w:asciiTheme="minorHAnsi" w:hAnsiTheme="minorHAnsi"/>
          <w:bCs/>
          <w:sz w:val="18"/>
          <w:szCs w:val="18"/>
          <w:lang w:val="en-GB"/>
        </w:rPr>
        <w:t xml:space="preserve">only </w:t>
      </w:r>
      <w:r w:rsidR="00FF4B83">
        <w:rPr>
          <w:rFonts w:asciiTheme="minorHAnsi" w:hAnsiTheme="minorHAnsi"/>
          <w:bCs/>
          <w:sz w:val="18"/>
          <w:szCs w:val="18"/>
          <w:lang w:val="en-GB"/>
        </w:rPr>
        <w:t>(Site 4)</w:t>
      </w:r>
      <w:r w:rsidR="001F2B14">
        <w:rPr>
          <w:rFonts w:asciiTheme="minorHAnsi" w:hAnsiTheme="minorHAnsi"/>
          <w:bCs/>
          <w:sz w:val="18"/>
          <w:szCs w:val="18"/>
          <w:lang w:val="en-GB"/>
        </w:rPr>
        <w:t xml:space="preserve">. </w:t>
      </w:r>
      <w:r w:rsidR="007879A6">
        <w:rPr>
          <w:rFonts w:asciiTheme="minorHAnsi" w:hAnsiTheme="minorHAnsi"/>
          <w:bCs/>
          <w:sz w:val="18"/>
          <w:szCs w:val="18"/>
          <w:lang w:val="en-GB"/>
        </w:rPr>
        <w:t xml:space="preserve">Juvenile and adult </w:t>
      </w:r>
      <w:r w:rsidR="00156405">
        <w:rPr>
          <w:rFonts w:asciiTheme="minorHAnsi" w:hAnsiTheme="minorHAnsi"/>
          <w:bCs/>
          <w:sz w:val="18"/>
          <w:szCs w:val="18"/>
          <w:lang w:val="en-GB"/>
        </w:rPr>
        <w:t xml:space="preserve">cohorts are present </w:t>
      </w:r>
      <w:r w:rsidR="007879A6">
        <w:rPr>
          <w:rFonts w:asciiTheme="minorHAnsi" w:hAnsiTheme="minorHAnsi"/>
          <w:bCs/>
          <w:sz w:val="18"/>
          <w:szCs w:val="18"/>
          <w:lang w:val="en-GB"/>
        </w:rPr>
        <w:t>throughout the monitoring period indicating repeat breeding and recruitment in 2018</w:t>
      </w:r>
      <w:r w:rsidR="00E276A5">
        <w:rPr>
          <w:rFonts w:asciiTheme="minorHAnsi" w:hAnsiTheme="minorHAnsi"/>
          <w:bCs/>
          <w:sz w:val="18"/>
          <w:szCs w:val="18"/>
          <w:lang w:val="en-GB"/>
        </w:rPr>
        <w:t>–</w:t>
      </w:r>
      <w:r w:rsidR="007879A6">
        <w:rPr>
          <w:rFonts w:asciiTheme="minorHAnsi" w:hAnsiTheme="minorHAnsi"/>
          <w:bCs/>
          <w:sz w:val="18"/>
          <w:szCs w:val="18"/>
          <w:lang w:val="en-GB"/>
        </w:rPr>
        <w:t>19, and 2019</w:t>
      </w:r>
      <w:r w:rsidR="00E276A5">
        <w:rPr>
          <w:rFonts w:asciiTheme="minorHAnsi" w:hAnsiTheme="minorHAnsi"/>
          <w:bCs/>
          <w:sz w:val="18"/>
          <w:szCs w:val="18"/>
          <w:lang w:val="en-GB"/>
        </w:rPr>
        <w:t>–</w:t>
      </w:r>
      <w:r w:rsidR="007879A6">
        <w:rPr>
          <w:rFonts w:asciiTheme="minorHAnsi" w:hAnsiTheme="minorHAnsi"/>
          <w:bCs/>
          <w:sz w:val="18"/>
          <w:szCs w:val="18"/>
          <w:lang w:val="en-GB"/>
        </w:rPr>
        <w:t>20</w:t>
      </w:r>
      <w:r>
        <w:rPr>
          <w:rFonts w:asciiTheme="minorHAnsi" w:hAnsiTheme="minorHAnsi"/>
          <w:bCs/>
          <w:sz w:val="18"/>
          <w:szCs w:val="18"/>
          <w:lang w:val="en-GB"/>
        </w:rPr>
        <w:t>.</w:t>
      </w:r>
    </w:p>
    <w:p w14:paraId="48F70034" w14:textId="77777777" w:rsidR="000735CE" w:rsidRPr="00E91711" w:rsidRDefault="000735CE" w:rsidP="000735CE">
      <w:pPr>
        <w:pStyle w:val="Heading1"/>
        <w:rPr>
          <w:rFonts w:asciiTheme="minorHAnsi" w:hAnsiTheme="minorHAnsi"/>
          <w:lang w:val="en-GB"/>
        </w:rPr>
      </w:pPr>
      <w:bookmarkStart w:id="13" w:name="_Toc43117446"/>
      <w:r w:rsidRPr="00E91711">
        <w:rPr>
          <w:rFonts w:asciiTheme="minorHAnsi" w:hAnsiTheme="minorHAnsi"/>
          <w:lang w:val="en-GB"/>
        </w:rPr>
        <w:lastRenderedPageBreak/>
        <w:t>Discussion</w:t>
      </w:r>
      <w:bookmarkEnd w:id="13"/>
    </w:p>
    <w:p w14:paraId="48F70035" w14:textId="1EF40D09" w:rsidR="00637434" w:rsidRDefault="00637434" w:rsidP="00B549B0">
      <w:pPr>
        <w:spacing w:line="276" w:lineRule="auto"/>
        <w:rPr>
          <w:rFonts w:asciiTheme="minorHAnsi" w:hAnsiTheme="minorHAnsi"/>
          <w:szCs w:val="20"/>
        </w:rPr>
      </w:pPr>
      <w:r>
        <w:rPr>
          <w:rFonts w:asciiTheme="minorHAnsi" w:hAnsiTheme="minorHAnsi"/>
          <w:szCs w:val="20"/>
        </w:rPr>
        <w:t xml:space="preserve">In November 2018, </w:t>
      </w:r>
      <w:r w:rsidR="00727397">
        <w:rPr>
          <w:rFonts w:asciiTheme="minorHAnsi" w:hAnsiTheme="minorHAnsi"/>
          <w:szCs w:val="20"/>
        </w:rPr>
        <w:t>approximately</w:t>
      </w:r>
      <w:r>
        <w:rPr>
          <w:rFonts w:asciiTheme="minorHAnsi" w:hAnsiTheme="minorHAnsi"/>
          <w:szCs w:val="20"/>
        </w:rPr>
        <w:t xml:space="preserve"> 780 Murray Hardyhead were successfully translocated from the Disher Creek population into LFC (and its associated surrogate refuge</w:t>
      </w:r>
      <w:r w:rsidR="00C93168">
        <w:rPr>
          <w:rFonts w:asciiTheme="minorHAnsi" w:hAnsiTheme="minorHAnsi"/>
          <w:szCs w:val="20"/>
        </w:rPr>
        <w:t xml:space="preserve"> dam</w:t>
      </w:r>
      <w:r>
        <w:rPr>
          <w:rFonts w:asciiTheme="minorHAnsi" w:hAnsiTheme="minorHAnsi"/>
          <w:szCs w:val="20"/>
        </w:rPr>
        <w:t xml:space="preserve">) on Wingillie </w:t>
      </w:r>
      <w:r w:rsidR="008E67B7">
        <w:rPr>
          <w:rFonts w:asciiTheme="minorHAnsi" w:hAnsiTheme="minorHAnsi"/>
          <w:szCs w:val="20"/>
        </w:rPr>
        <w:t>Station</w:t>
      </w:r>
      <w:r>
        <w:rPr>
          <w:rFonts w:asciiTheme="minorHAnsi" w:hAnsiTheme="minorHAnsi"/>
          <w:szCs w:val="20"/>
        </w:rPr>
        <w:t xml:space="preserve">. </w:t>
      </w:r>
      <w:r w:rsidRPr="0062480A">
        <w:rPr>
          <w:rFonts w:asciiTheme="minorHAnsi" w:hAnsiTheme="minorHAnsi"/>
          <w:szCs w:val="20"/>
        </w:rPr>
        <w:t>The reintroduction</w:t>
      </w:r>
      <w:r w:rsidR="003E5C49">
        <w:rPr>
          <w:rFonts w:asciiTheme="minorHAnsi" w:hAnsiTheme="minorHAnsi"/>
          <w:szCs w:val="20"/>
        </w:rPr>
        <w:t xml:space="preserve"> of</w:t>
      </w:r>
      <w:r w:rsidRPr="0062480A">
        <w:rPr>
          <w:rFonts w:asciiTheme="minorHAnsi" w:hAnsiTheme="minorHAnsi"/>
          <w:szCs w:val="20"/>
        </w:rPr>
        <w:t xml:space="preserve"> </w:t>
      </w:r>
      <w:r w:rsidR="003E5C49">
        <w:rPr>
          <w:rFonts w:asciiTheme="minorHAnsi" w:hAnsiTheme="minorHAnsi"/>
          <w:szCs w:val="20"/>
        </w:rPr>
        <w:t xml:space="preserve">Murray Hardyhead </w:t>
      </w:r>
      <w:r w:rsidRPr="0062480A">
        <w:rPr>
          <w:rFonts w:asciiTheme="minorHAnsi" w:hAnsiTheme="minorHAnsi"/>
          <w:szCs w:val="20"/>
        </w:rPr>
        <w:t>represent</w:t>
      </w:r>
      <w:r>
        <w:rPr>
          <w:rFonts w:asciiTheme="minorHAnsi" w:hAnsiTheme="minorHAnsi"/>
          <w:szCs w:val="20"/>
        </w:rPr>
        <w:t>s</w:t>
      </w:r>
      <w:r w:rsidRPr="0062480A">
        <w:rPr>
          <w:rFonts w:asciiTheme="minorHAnsi" w:hAnsiTheme="minorHAnsi"/>
          <w:szCs w:val="20"/>
        </w:rPr>
        <w:t xml:space="preserve"> the </w:t>
      </w:r>
      <w:r>
        <w:rPr>
          <w:rFonts w:asciiTheme="minorHAnsi" w:hAnsiTheme="minorHAnsi"/>
          <w:szCs w:val="20"/>
        </w:rPr>
        <w:t>first attempt in NSW to reestablish a</w:t>
      </w:r>
      <w:r w:rsidRPr="0062480A">
        <w:rPr>
          <w:rFonts w:asciiTheme="minorHAnsi" w:hAnsiTheme="minorHAnsi"/>
          <w:szCs w:val="20"/>
        </w:rPr>
        <w:t xml:space="preserve"> freshwater fish species </w:t>
      </w:r>
      <w:r>
        <w:rPr>
          <w:rFonts w:asciiTheme="minorHAnsi" w:hAnsiTheme="minorHAnsi"/>
          <w:szCs w:val="20"/>
        </w:rPr>
        <w:t xml:space="preserve">that is likely to have been </w:t>
      </w:r>
      <w:r w:rsidRPr="0062480A">
        <w:rPr>
          <w:rFonts w:asciiTheme="minorHAnsi" w:hAnsiTheme="minorHAnsi"/>
          <w:szCs w:val="20"/>
        </w:rPr>
        <w:t xml:space="preserve">locally </w:t>
      </w:r>
      <w:r>
        <w:rPr>
          <w:rFonts w:asciiTheme="minorHAnsi" w:hAnsiTheme="minorHAnsi"/>
          <w:szCs w:val="20"/>
        </w:rPr>
        <w:t>extinct (no detections since 2005)</w:t>
      </w:r>
      <w:r w:rsidRPr="0062480A">
        <w:rPr>
          <w:rFonts w:asciiTheme="minorHAnsi" w:hAnsiTheme="minorHAnsi"/>
          <w:szCs w:val="20"/>
        </w:rPr>
        <w:t>.</w:t>
      </w:r>
      <w:r>
        <w:rPr>
          <w:rFonts w:asciiTheme="minorHAnsi" w:hAnsiTheme="minorHAnsi"/>
          <w:szCs w:val="20"/>
        </w:rPr>
        <w:t xml:space="preserve"> </w:t>
      </w:r>
    </w:p>
    <w:p w14:paraId="48F70037" w14:textId="01B32009" w:rsidR="00156405" w:rsidRDefault="00637434" w:rsidP="00637434">
      <w:pPr>
        <w:spacing w:line="276" w:lineRule="auto"/>
        <w:rPr>
          <w:rFonts w:asciiTheme="minorHAnsi" w:hAnsiTheme="minorHAnsi"/>
          <w:szCs w:val="20"/>
        </w:rPr>
      </w:pPr>
      <w:r>
        <w:rPr>
          <w:rFonts w:asciiTheme="minorHAnsi" w:hAnsiTheme="minorHAnsi"/>
          <w:szCs w:val="20"/>
        </w:rPr>
        <w:t xml:space="preserve">The first post-translocation </w:t>
      </w:r>
      <w:r w:rsidR="00156405">
        <w:rPr>
          <w:rFonts w:asciiTheme="minorHAnsi" w:hAnsiTheme="minorHAnsi"/>
          <w:szCs w:val="20"/>
        </w:rPr>
        <w:t xml:space="preserve">monitoring </w:t>
      </w:r>
      <w:r>
        <w:rPr>
          <w:rFonts w:asciiTheme="minorHAnsi" w:hAnsiTheme="minorHAnsi"/>
          <w:szCs w:val="20"/>
        </w:rPr>
        <w:t>survey conducted in LFC (</w:t>
      </w:r>
      <w:r w:rsidR="00156405">
        <w:rPr>
          <w:rFonts w:asciiTheme="minorHAnsi" w:hAnsiTheme="minorHAnsi"/>
          <w:szCs w:val="20"/>
        </w:rPr>
        <w:t>28</w:t>
      </w:r>
      <w:r>
        <w:rPr>
          <w:rFonts w:asciiTheme="minorHAnsi" w:hAnsiTheme="minorHAnsi"/>
          <w:szCs w:val="20"/>
        </w:rPr>
        <w:t xml:space="preserve"> March 2019) captured more Murray Hardyhead than had been released in </w:t>
      </w:r>
      <w:r w:rsidR="005850BA">
        <w:rPr>
          <w:rFonts w:asciiTheme="minorHAnsi" w:hAnsiTheme="minorHAnsi"/>
          <w:szCs w:val="20"/>
        </w:rPr>
        <w:t>November 2018 and</w:t>
      </w:r>
      <w:r>
        <w:rPr>
          <w:rFonts w:asciiTheme="minorHAnsi" w:hAnsiTheme="minorHAnsi"/>
          <w:szCs w:val="20"/>
        </w:rPr>
        <w:t xml:space="preserve"> </w:t>
      </w:r>
      <w:r w:rsidR="00156405">
        <w:rPr>
          <w:rFonts w:asciiTheme="minorHAnsi" w:hAnsiTheme="minorHAnsi"/>
          <w:szCs w:val="20"/>
        </w:rPr>
        <w:t>detected</w:t>
      </w:r>
      <w:r>
        <w:rPr>
          <w:rFonts w:asciiTheme="minorHAnsi" w:hAnsiTheme="minorHAnsi"/>
          <w:szCs w:val="20"/>
        </w:rPr>
        <w:t xml:space="preserve"> both adults and juveniles. </w:t>
      </w:r>
      <w:r w:rsidR="00156405">
        <w:rPr>
          <w:rFonts w:asciiTheme="minorHAnsi" w:hAnsiTheme="minorHAnsi"/>
          <w:szCs w:val="20"/>
        </w:rPr>
        <w:t xml:space="preserve">The second </w:t>
      </w:r>
      <w:r w:rsidR="00EB7BA1">
        <w:rPr>
          <w:rFonts w:asciiTheme="minorHAnsi" w:hAnsiTheme="minorHAnsi"/>
          <w:szCs w:val="20"/>
        </w:rPr>
        <w:t xml:space="preserve">third and fourth </w:t>
      </w:r>
      <w:r w:rsidR="00156405">
        <w:rPr>
          <w:rFonts w:asciiTheme="minorHAnsi" w:hAnsiTheme="minorHAnsi"/>
          <w:szCs w:val="20"/>
        </w:rPr>
        <w:t>post-translocation monitoring survey</w:t>
      </w:r>
      <w:r w:rsidR="00EB7BA1">
        <w:rPr>
          <w:rFonts w:asciiTheme="minorHAnsi" w:hAnsiTheme="minorHAnsi"/>
          <w:szCs w:val="20"/>
        </w:rPr>
        <w:t>s</w:t>
      </w:r>
      <w:r w:rsidR="00156405">
        <w:rPr>
          <w:rFonts w:asciiTheme="minorHAnsi" w:hAnsiTheme="minorHAnsi"/>
          <w:szCs w:val="20"/>
        </w:rPr>
        <w:t xml:space="preserve"> </w:t>
      </w:r>
      <w:r w:rsidR="00067371">
        <w:rPr>
          <w:rFonts w:asciiTheme="minorHAnsi" w:hAnsiTheme="minorHAnsi"/>
          <w:szCs w:val="20"/>
        </w:rPr>
        <w:t>detected further increases in the</w:t>
      </w:r>
      <w:r w:rsidR="00EB7BA1">
        <w:rPr>
          <w:rFonts w:asciiTheme="minorHAnsi" w:hAnsiTheme="minorHAnsi"/>
          <w:szCs w:val="20"/>
        </w:rPr>
        <w:t xml:space="preserve"> abundance of Murray </w:t>
      </w:r>
      <w:r w:rsidR="00727397">
        <w:rPr>
          <w:rFonts w:asciiTheme="minorHAnsi" w:hAnsiTheme="minorHAnsi"/>
          <w:szCs w:val="20"/>
        </w:rPr>
        <w:t>Hardyhead</w:t>
      </w:r>
      <w:r w:rsidR="00156405">
        <w:rPr>
          <w:rFonts w:asciiTheme="minorHAnsi" w:hAnsiTheme="minorHAnsi"/>
          <w:szCs w:val="20"/>
        </w:rPr>
        <w:t xml:space="preserve">, </w:t>
      </w:r>
      <w:r w:rsidR="00067371">
        <w:rPr>
          <w:rFonts w:asciiTheme="minorHAnsi" w:hAnsiTheme="minorHAnsi"/>
          <w:szCs w:val="20"/>
        </w:rPr>
        <w:t xml:space="preserve">with young cohorts identified in </w:t>
      </w:r>
      <w:proofErr w:type="gramStart"/>
      <w:r w:rsidR="00067371">
        <w:rPr>
          <w:rFonts w:asciiTheme="minorHAnsi" w:hAnsiTheme="minorHAnsi"/>
          <w:szCs w:val="20"/>
        </w:rPr>
        <w:t>Autumn</w:t>
      </w:r>
      <w:proofErr w:type="gramEnd"/>
      <w:r w:rsidR="00067371">
        <w:rPr>
          <w:rFonts w:asciiTheme="minorHAnsi" w:hAnsiTheme="minorHAnsi"/>
          <w:szCs w:val="20"/>
        </w:rPr>
        <w:t xml:space="preserve"> and Spring 2019, and again in Autumn 2020</w:t>
      </w:r>
      <w:r w:rsidR="00156405">
        <w:rPr>
          <w:rFonts w:asciiTheme="minorHAnsi" w:hAnsiTheme="minorHAnsi"/>
          <w:szCs w:val="20"/>
        </w:rPr>
        <w:t xml:space="preserve">. </w:t>
      </w:r>
      <w:r>
        <w:rPr>
          <w:rFonts w:asciiTheme="minorHAnsi" w:hAnsiTheme="minorHAnsi"/>
          <w:szCs w:val="20"/>
        </w:rPr>
        <w:t xml:space="preserve">These results indicate </w:t>
      </w:r>
      <w:r w:rsidR="00067371">
        <w:rPr>
          <w:rFonts w:asciiTheme="minorHAnsi" w:hAnsiTheme="minorHAnsi"/>
          <w:szCs w:val="20"/>
        </w:rPr>
        <w:t xml:space="preserve">repeated </w:t>
      </w:r>
      <w:r>
        <w:rPr>
          <w:rFonts w:asciiTheme="minorHAnsi" w:hAnsiTheme="minorHAnsi"/>
          <w:szCs w:val="20"/>
        </w:rPr>
        <w:t>breeding</w:t>
      </w:r>
      <w:r w:rsidR="00067371">
        <w:rPr>
          <w:rFonts w:asciiTheme="minorHAnsi" w:hAnsiTheme="minorHAnsi"/>
          <w:szCs w:val="20"/>
        </w:rPr>
        <w:t xml:space="preserve"> success over a protracted 18 months period within</w:t>
      </w:r>
      <w:r>
        <w:rPr>
          <w:rFonts w:asciiTheme="minorHAnsi" w:hAnsiTheme="minorHAnsi"/>
          <w:szCs w:val="20"/>
        </w:rPr>
        <w:t xml:space="preserve"> the translocated </w:t>
      </w:r>
      <w:r w:rsidR="00067371">
        <w:rPr>
          <w:rFonts w:asciiTheme="minorHAnsi" w:hAnsiTheme="minorHAnsi"/>
          <w:szCs w:val="20"/>
        </w:rPr>
        <w:t>population</w:t>
      </w:r>
      <w:r>
        <w:rPr>
          <w:rFonts w:asciiTheme="minorHAnsi" w:hAnsiTheme="minorHAnsi"/>
          <w:szCs w:val="20"/>
        </w:rPr>
        <w:t xml:space="preserve"> following </w:t>
      </w:r>
      <w:r w:rsidR="003C37C2">
        <w:rPr>
          <w:rFonts w:asciiTheme="minorHAnsi" w:hAnsiTheme="minorHAnsi"/>
          <w:szCs w:val="20"/>
        </w:rPr>
        <w:t>their</w:t>
      </w:r>
      <w:r>
        <w:rPr>
          <w:rFonts w:asciiTheme="minorHAnsi" w:hAnsiTheme="minorHAnsi"/>
          <w:szCs w:val="20"/>
        </w:rPr>
        <w:t xml:space="preserve"> release to LFC.</w:t>
      </w:r>
      <w:r w:rsidRPr="00C96F24">
        <w:rPr>
          <w:rFonts w:asciiTheme="minorHAnsi" w:hAnsiTheme="minorHAnsi"/>
          <w:szCs w:val="20"/>
        </w:rPr>
        <w:t xml:space="preserve"> </w:t>
      </w:r>
      <w:r>
        <w:rPr>
          <w:rFonts w:asciiTheme="minorHAnsi" w:hAnsiTheme="minorHAnsi"/>
          <w:szCs w:val="20"/>
        </w:rPr>
        <w:t xml:space="preserve"> </w:t>
      </w:r>
    </w:p>
    <w:p w14:paraId="4FE09B49" w14:textId="621CD46E" w:rsidR="00726D10" w:rsidRDefault="00726D10" w:rsidP="00637434">
      <w:pPr>
        <w:spacing w:line="276" w:lineRule="auto"/>
        <w:rPr>
          <w:rFonts w:asciiTheme="minorHAnsi" w:hAnsiTheme="minorHAnsi"/>
          <w:szCs w:val="20"/>
        </w:rPr>
      </w:pPr>
      <w:r>
        <w:rPr>
          <w:rFonts w:asciiTheme="minorHAnsi" w:hAnsiTheme="minorHAnsi"/>
          <w:szCs w:val="20"/>
        </w:rPr>
        <w:t xml:space="preserve">Although decreasing water level and escalating EC saw a reduction in abundance of Murray Hardyhead through the 2019-20 summer, a small addition of fresh </w:t>
      </w:r>
      <w:r w:rsidR="00B549B0">
        <w:rPr>
          <w:rFonts w:asciiTheme="minorHAnsi" w:hAnsiTheme="minorHAnsi"/>
          <w:szCs w:val="20"/>
        </w:rPr>
        <w:t xml:space="preserve">environmental </w:t>
      </w:r>
      <w:r>
        <w:rPr>
          <w:rFonts w:asciiTheme="minorHAnsi" w:hAnsiTheme="minorHAnsi"/>
          <w:szCs w:val="20"/>
        </w:rPr>
        <w:t>water</w:t>
      </w:r>
      <w:r w:rsidR="00A23462">
        <w:rPr>
          <w:rFonts w:asciiTheme="minorHAnsi" w:hAnsiTheme="minorHAnsi"/>
          <w:szCs w:val="20"/>
        </w:rPr>
        <w:t xml:space="preserve"> in March 2020</w:t>
      </w:r>
      <w:r>
        <w:rPr>
          <w:rFonts w:asciiTheme="minorHAnsi" w:hAnsiTheme="minorHAnsi"/>
          <w:szCs w:val="20"/>
        </w:rPr>
        <w:t xml:space="preserve"> from the Frenchmans Creek ultimately led to a second period of breeding by the population through </w:t>
      </w:r>
      <w:proofErr w:type="gramStart"/>
      <w:r>
        <w:rPr>
          <w:rFonts w:asciiTheme="minorHAnsi" w:hAnsiTheme="minorHAnsi"/>
          <w:szCs w:val="20"/>
        </w:rPr>
        <w:t>Autumn</w:t>
      </w:r>
      <w:proofErr w:type="gramEnd"/>
      <w:r>
        <w:rPr>
          <w:rFonts w:asciiTheme="minorHAnsi" w:hAnsiTheme="minorHAnsi"/>
          <w:szCs w:val="20"/>
        </w:rPr>
        <w:t xml:space="preserve"> 2020. </w:t>
      </w:r>
      <w:r w:rsidR="00A23462">
        <w:rPr>
          <w:rFonts w:asciiTheme="minorHAnsi" w:hAnsiTheme="minorHAnsi"/>
          <w:szCs w:val="20"/>
        </w:rPr>
        <w:t>This means the population consists of multiple size cohorts leading into winter and is as such in a strong position for further breeding success in spring 2020</w:t>
      </w:r>
      <w:r w:rsidR="00B549B0">
        <w:rPr>
          <w:rFonts w:asciiTheme="minorHAnsi" w:hAnsiTheme="minorHAnsi"/>
          <w:szCs w:val="20"/>
        </w:rPr>
        <w:t>,</w:t>
      </w:r>
      <w:r w:rsidR="00A23462">
        <w:rPr>
          <w:rFonts w:asciiTheme="minorHAnsi" w:hAnsiTheme="minorHAnsi"/>
          <w:szCs w:val="20"/>
        </w:rPr>
        <w:t xml:space="preserve"> should water delivery to the site continue as recommended.</w:t>
      </w:r>
    </w:p>
    <w:p w14:paraId="40A85121" w14:textId="5379C623" w:rsidR="00067371" w:rsidRDefault="00C44CDC" w:rsidP="001C4BDF">
      <w:pPr>
        <w:spacing w:line="276" w:lineRule="auto"/>
        <w:rPr>
          <w:rFonts w:asciiTheme="minorHAnsi" w:hAnsiTheme="minorHAnsi"/>
          <w:szCs w:val="20"/>
        </w:rPr>
      </w:pPr>
      <w:r>
        <w:rPr>
          <w:rFonts w:asciiTheme="minorHAnsi" w:hAnsiTheme="minorHAnsi"/>
          <w:szCs w:val="20"/>
        </w:rPr>
        <w:t xml:space="preserve">These </w:t>
      </w:r>
      <w:r w:rsidR="00944B70">
        <w:rPr>
          <w:rFonts w:asciiTheme="minorHAnsi" w:hAnsiTheme="minorHAnsi"/>
          <w:szCs w:val="20"/>
        </w:rPr>
        <w:t xml:space="preserve">monitoring outcomes are encouraging but continued </w:t>
      </w:r>
      <w:r w:rsidR="00067371">
        <w:rPr>
          <w:rFonts w:asciiTheme="minorHAnsi" w:hAnsiTheme="minorHAnsi"/>
          <w:szCs w:val="20"/>
        </w:rPr>
        <w:t xml:space="preserve">active </w:t>
      </w:r>
      <w:r w:rsidR="00455928">
        <w:rPr>
          <w:rFonts w:asciiTheme="minorHAnsi" w:hAnsiTheme="minorHAnsi"/>
          <w:szCs w:val="20"/>
        </w:rPr>
        <w:t xml:space="preserve">and collaborative </w:t>
      </w:r>
      <w:r w:rsidR="00944B70">
        <w:rPr>
          <w:rFonts w:asciiTheme="minorHAnsi" w:hAnsiTheme="minorHAnsi"/>
          <w:szCs w:val="20"/>
        </w:rPr>
        <w:t xml:space="preserve">management of the site is required to ensure the </w:t>
      </w:r>
      <w:r w:rsidR="00D71CA5">
        <w:rPr>
          <w:rFonts w:asciiTheme="minorHAnsi" w:hAnsiTheme="minorHAnsi"/>
          <w:szCs w:val="20"/>
        </w:rPr>
        <w:t xml:space="preserve">long-term </w:t>
      </w:r>
      <w:r w:rsidR="00067371">
        <w:rPr>
          <w:rFonts w:asciiTheme="minorHAnsi" w:hAnsiTheme="minorHAnsi"/>
          <w:szCs w:val="20"/>
        </w:rPr>
        <w:t>viability</w:t>
      </w:r>
      <w:r w:rsidR="00D71CA5">
        <w:rPr>
          <w:rFonts w:asciiTheme="minorHAnsi" w:hAnsiTheme="minorHAnsi"/>
          <w:szCs w:val="20"/>
        </w:rPr>
        <w:t xml:space="preserve"> of the </w:t>
      </w:r>
      <w:r w:rsidR="00067371">
        <w:rPr>
          <w:rFonts w:asciiTheme="minorHAnsi" w:hAnsiTheme="minorHAnsi"/>
          <w:szCs w:val="20"/>
        </w:rPr>
        <w:t>population</w:t>
      </w:r>
      <w:r w:rsidR="00D71CA5">
        <w:rPr>
          <w:rFonts w:asciiTheme="minorHAnsi" w:hAnsiTheme="minorHAnsi"/>
          <w:szCs w:val="20"/>
        </w:rPr>
        <w:t xml:space="preserve"> at LFC. </w:t>
      </w:r>
      <w:r w:rsidR="00067371">
        <w:rPr>
          <w:rFonts w:asciiTheme="minorHAnsi" w:hAnsiTheme="minorHAnsi"/>
          <w:szCs w:val="20"/>
        </w:rPr>
        <w:t xml:space="preserve">The example of low flow in the Frenchmans Creek in late 2019, which precluded delivery of environmental water to the site and increasing salinity to potentially dangerous levels, only serves to highlight the need for active </w:t>
      </w:r>
      <w:r w:rsidR="00724E28">
        <w:rPr>
          <w:rFonts w:asciiTheme="minorHAnsi" w:hAnsiTheme="minorHAnsi"/>
          <w:szCs w:val="20"/>
        </w:rPr>
        <w:t xml:space="preserve">real-time monitoring to </w:t>
      </w:r>
      <w:r w:rsidR="00295FCB">
        <w:rPr>
          <w:rFonts w:asciiTheme="minorHAnsi" w:hAnsiTheme="minorHAnsi"/>
          <w:szCs w:val="20"/>
        </w:rPr>
        <w:t xml:space="preserve">enable </w:t>
      </w:r>
      <w:r w:rsidR="00726D10">
        <w:rPr>
          <w:rFonts w:asciiTheme="minorHAnsi" w:hAnsiTheme="minorHAnsi"/>
          <w:szCs w:val="20"/>
        </w:rPr>
        <w:t>timely management</w:t>
      </w:r>
      <w:r w:rsidR="00295FCB">
        <w:rPr>
          <w:rFonts w:asciiTheme="minorHAnsi" w:hAnsiTheme="minorHAnsi"/>
          <w:szCs w:val="20"/>
        </w:rPr>
        <w:t xml:space="preserve"> intervention</w:t>
      </w:r>
      <w:r w:rsidR="00067371">
        <w:rPr>
          <w:rFonts w:asciiTheme="minorHAnsi" w:hAnsiTheme="minorHAnsi"/>
          <w:szCs w:val="20"/>
        </w:rPr>
        <w:t>.</w:t>
      </w:r>
    </w:p>
    <w:p w14:paraId="63BF4826" w14:textId="258E0D6A" w:rsidR="00727397" w:rsidRDefault="00067371" w:rsidP="001C4BDF">
      <w:pPr>
        <w:spacing w:line="276" w:lineRule="auto"/>
        <w:rPr>
          <w:rFonts w:asciiTheme="minorHAnsi" w:hAnsiTheme="minorHAnsi"/>
          <w:szCs w:val="20"/>
        </w:rPr>
      </w:pPr>
      <w:r>
        <w:rPr>
          <w:rFonts w:asciiTheme="minorHAnsi" w:hAnsiTheme="minorHAnsi"/>
          <w:szCs w:val="20"/>
        </w:rPr>
        <w:t xml:space="preserve">DPI Fisheries have recently funded the installation of water delivery meters on the existing syphons located near the primary water delivery point (funded under </w:t>
      </w:r>
      <w:r w:rsidR="00727397">
        <w:rPr>
          <w:rFonts w:asciiTheme="minorHAnsi" w:hAnsiTheme="minorHAnsi"/>
          <w:szCs w:val="20"/>
        </w:rPr>
        <w:t>the NSW</w:t>
      </w:r>
      <w:r>
        <w:rPr>
          <w:rFonts w:asciiTheme="minorHAnsi" w:hAnsiTheme="minorHAnsi"/>
          <w:szCs w:val="20"/>
        </w:rPr>
        <w:t xml:space="preserve"> DPI Emergency drought program). These will facilitate </w:t>
      </w:r>
      <w:r w:rsidR="00B549B0">
        <w:rPr>
          <w:rFonts w:asciiTheme="minorHAnsi" w:hAnsiTheme="minorHAnsi"/>
          <w:szCs w:val="20"/>
        </w:rPr>
        <w:t xml:space="preserve">pumped </w:t>
      </w:r>
      <w:r>
        <w:rPr>
          <w:rFonts w:asciiTheme="minorHAnsi" w:hAnsiTheme="minorHAnsi"/>
          <w:szCs w:val="20"/>
        </w:rPr>
        <w:t xml:space="preserve">emergency water delivery in future should conditions again result in an inability to </w:t>
      </w:r>
      <w:r w:rsidR="00727397">
        <w:rPr>
          <w:rFonts w:asciiTheme="minorHAnsi" w:hAnsiTheme="minorHAnsi"/>
          <w:szCs w:val="20"/>
        </w:rPr>
        <w:t>transfer</w:t>
      </w:r>
      <w:r>
        <w:rPr>
          <w:rFonts w:asciiTheme="minorHAnsi" w:hAnsiTheme="minorHAnsi"/>
          <w:szCs w:val="20"/>
        </w:rPr>
        <w:t xml:space="preserve"> </w:t>
      </w:r>
      <w:r w:rsidR="00727397">
        <w:rPr>
          <w:rFonts w:asciiTheme="minorHAnsi" w:hAnsiTheme="minorHAnsi"/>
          <w:szCs w:val="20"/>
        </w:rPr>
        <w:t xml:space="preserve">fresh </w:t>
      </w:r>
      <w:r>
        <w:rPr>
          <w:rFonts w:asciiTheme="minorHAnsi" w:hAnsiTheme="minorHAnsi"/>
          <w:szCs w:val="20"/>
        </w:rPr>
        <w:t xml:space="preserve">environmental water </w:t>
      </w:r>
      <w:r w:rsidR="00727397">
        <w:rPr>
          <w:rFonts w:asciiTheme="minorHAnsi" w:hAnsiTheme="minorHAnsi"/>
          <w:szCs w:val="20"/>
        </w:rPr>
        <w:t xml:space="preserve">from the Frenchmans Creek </w:t>
      </w:r>
      <w:r>
        <w:rPr>
          <w:rFonts w:asciiTheme="minorHAnsi" w:hAnsiTheme="minorHAnsi"/>
          <w:szCs w:val="20"/>
        </w:rPr>
        <w:t xml:space="preserve">via the primary </w:t>
      </w:r>
      <w:r w:rsidR="00B549B0">
        <w:rPr>
          <w:rFonts w:asciiTheme="minorHAnsi" w:hAnsiTheme="minorHAnsi"/>
          <w:szCs w:val="20"/>
        </w:rPr>
        <w:t xml:space="preserve">gravity-fed </w:t>
      </w:r>
      <w:r w:rsidR="00727397">
        <w:rPr>
          <w:rFonts w:asciiTheme="minorHAnsi" w:hAnsiTheme="minorHAnsi"/>
          <w:szCs w:val="20"/>
        </w:rPr>
        <w:t xml:space="preserve">delivery system. </w:t>
      </w:r>
    </w:p>
    <w:p w14:paraId="2A6E768C" w14:textId="345CD6FE" w:rsidR="00964410" w:rsidRDefault="00964410" w:rsidP="00964410">
      <w:pPr>
        <w:spacing w:line="276" w:lineRule="auto"/>
        <w:rPr>
          <w:rFonts w:asciiTheme="minorHAnsi" w:hAnsiTheme="minorHAnsi"/>
          <w:szCs w:val="20"/>
        </w:rPr>
      </w:pPr>
      <w:r>
        <w:rPr>
          <w:rFonts w:asciiTheme="minorHAnsi" w:hAnsiTheme="minorHAnsi"/>
          <w:szCs w:val="20"/>
        </w:rPr>
        <w:t xml:space="preserve">The ongoing supply of environmental water to the LFC in coming years is imperative to support this </w:t>
      </w:r>
      <w:r w:rsidR="000324ED">
        <w:rPr>
          <w:rFonts w:asciiTheme="minorHAnsi" w:hAnsiTheme="minorHAnsi"/>
          <w:szCs w:val="20"/>
        </w:rPr>
        <w:t>population and should be accompanied by ongoing population and water quality monitoring.</w:t>
      </w:r>
      <w:r>
        <w:rPr>
          <w:rFonts w:asciiTheme="minorHAnsi" w:hAnsiTheme="minorHAnsi"/>
          <w:szCs w:val="20"/>
        </w:rPr>
        <w:t xml:space="preserve"> </w:t>
      </w:r>
      <w:r w:rsidR="000324ED">
        <w:rPr>
          <w:rFonts w:asciiTheme="minorHAnsi" w:hAnsiTheme="minorHAnsi"/>
          <w:szCs w:val="20"/>
        </w:rPr>
        <w:t xml:space="preserve">Water </w:t>
      </w:r>
      <w:r>
        <w:rPr>
          <w:rFonts w:asciiTheme="minorHAnsi" w:hAnsiTheme="minorHAnsi"/>
          <w:szCs w:val="20"/>
        </w:rPr>
        <w:t xml:space="preserve">delivery should be timed to maximise productivity and spawning (in spring) and </w:t>
      </w:r>
      <w:r w:rsidR="000324ED">
        <w:rPr>
          <w:rFonts w:asciiTheme="minorHAnsi" w:hAnsiTheme="minorHAnsi"/>
          <w:szCs w:val="20"/>
        </w:rPr>
        <w:t xml:space="preserve">provide top up and habitat inundation </w:t>
      </w:r>
      <w:r w:rsidR="00F73388">
        <w:rPr>
          <w:rFonts w:asciiTheme="minorHAnsi" w:hAnsiTheme="minorHAnsi"/>
          <w:szCs w:val="20"/>
        </w:rPr>
        <w:t>(</w:t>
      </w:r>
      <w:r w:rsidR="000324ED">
        <w:rPr>
          <w:rFonts w:asciiTheme="minorHAnsi" w:hAnsiTheme="minorHAnsi"/>
          <w:szCs w:val="20"/>
        </w:rPr>
        <w:t>if necessary</w:t>
      </w:r>
      <w:r w:rsidR="00F73388">
        <w:rPr>
          <w:rFonts w:asciiTheme="minorHAnsi" w:hAnsiTheme="minorHAnsi"/>
          <w:szCs w:val="20"/>
        </w:rPr>
        <w:t>)</w:t>
      </w:r>
      <w:r w:rsidR="000324ED">
        <w:rPr>
          <w:rFonts w:asciiTheme="minorHAnsi" w:hAnsiTheme="minorHAnsi"/>
          <w:szCs w:val="20"/>
        </w:rPr>
        <w:t xml:space="preserve"> over late summer and autumn following a period of saline increase in summer to </w:t>
      </w:r>
      <w:r>
        <w:rPr>
          <w:rFonts w:asciiTheme="minorHAnsi" w:hAnsiTheme="minorHAnsi"/>
          <w:szCs w:val="20"/>
        </w:rPr>
        <w:t xml:space="preserve">reduce competition and predation </w:t>
      </w:r>
      <w:r w:rsidR="00F73388">
        <w:rPr>
          <w:rFonts w:asciiTheme="minorHAnsi" w:hAnsiTheme="minorHAnsi"/>
          <w:szCs w:val="20"/>
        </w:rPr>
        <w:t>(</w:t>
      </w:r>
      <w:r>
        <w:rPr>
          <w:rFonts w:asciiTheme="minorHAnsi" w:hAnsiTheme="minorHAnsi"/>
          <w:szCs w:val="20"/>
        </w:rPr>
        <w:t xml:space="preserve">as per the recommended annual watering </w:t>
      </w:r>
      <w:r w:rsidR="000324ED">
        <w:rPr>
          <w:rFonts w:asciiTheme="minorHAnsi" w:hAnsiTheme="minorHAnsi"/>
          <w:szCs w:val="20"/>
        </w:rPr>
        <w:t>regime above</w:t>
      </w:r>
      <w:r w:rsidR="00F73388">
        <w:rPr>
          <w:rFonts w:asciiTheme="minorHAnsi" w:hAnsiTheme="minorHAnsi"/>
          <w:szCs w:val="20"/>
        </w:rPr>
        <w:t>)</w:t>
      </w:r>
      <w:r>
        <w:rPr>
          <w:rFonts w:asciiTheme="minorHAnsi" w:hAnsiTheme="minorHAnsi"/>
          <w:szCs w:val="20"/>
        </w:rPr>
        <w:t xml:space="preserve">. </w:t>
      </w:r>
    </w:p>
    <w:p w14:paraId="48F70038" w14:textId="0B581203" w:rsidR="00156405" w:rsidRDefault="00637434" w:rsidP="001C4BDF">
      <w:pPr>
        <w:spacing w:line="276" w:lineRule="auto"/>
        <w:rPr>
          <w:rFonts w:asciiTheme="minorHAnsi" w:hAnsiTheme="minorHAnsi"/>
          <w:szCs w:val="20"/>
        </w:rPr>
      </w:pPr>
      <w:r>
        <w:rPr>
          <w:rFonts w:asciiTheme="minorHAnsi" w:hAnsiTheme="minorHAnsi"/>
          <w:szCs w:val="20"/>
        </w:rPr>
        <w:t>I</w:t>
      </w:r>
      <w:r w:rsidRPr="00E70302">
        <w:rPr>
          <w:rFonts w:asciiTheme="minorHAnsi" w:hAnsiTheme="minorHAnsi"/>
          <w:szCs w:val="20"/>
        </w:rPr>
        <w:t xml:space="preserve">f </w:t>
      </w:r>
      <w:r>
        <w:rPr>
          <w:rFonts w:asciiTheme="minorHAnsi" w:hAnsiTheme="minorHAnsi"/>
          <w:szCs w:val="20"/>
        </w:rPr>
        <w:t>future monitoring indicates the new population becomes self-</w:t>
      </w:r>
      <w:r w:rsidR="003C37C2">
        <w:rPr>
          <w:rFonts w:asciiTheme="minorHAnsi" w:hAnsiTheme="minorHAnsi"/>
          <w:szCs w:val="20"/>
        </w:rPr>
        <w:t>sustaining,</w:t>
      </w:r>
      <w:r>
        <w:rPr>
          <w:rFonts w:asciiTheme="minorHAnsi" w:hAnsiTheme="minorHAnsi"/>
          <w:szCs w:val="20"/>
        </w:rPr>
        <w:t xml:space="preserve"> </w:t>
      </w:r>
      <w:r w:rsidRPr="00E70302">
        <w:rPr>
          <w:rFonts w:asciiTheme="minorHAnsi" w:hAnsiTheme="minorHAnsi"/>
          <w:szCs w:val="20"/>
        </w:rPr>
        <w:t xml:space="preserve">the LFC population may itself be </w:t>
      </w:r>
      <w:r w:rsidR="003C37C2">
        <w:rPr>
          <w:rFonts w:asciiTheme="minorHAnsi" w:hAnsiTheme="minorHAnsi"/>
          <w:szCs w:val="20"/>
        </w:rPr>
        <w:t>utilis</w:t>
      </w:r>
      <w:r w:rsidR="003C37C2" w:rsidRPr="00E70302">
        <w:rPr>
          <w:rFonts w:asciiTheme="minorHAnsi" w:hAnsiTheme="minorHAnsi"/>
          <w:szCs w:val="20"/>
        </w:rPr>
        <w:t>ed</w:t>
      </w:r>
      <w:r w:rsidRPr="00E70302">
        <w:rPr>
          <w:rFonts w:asciiTheme="minorHAnsi" w:hAnsiTheme="minorHAnsi"/>
          <w:szCs w:val="20"/>
        </w:rPr>
        <w:t xml:space="preserve"> as a donor population </w:t>
      </w:r>
      <w:r>
        <w:rPr>
          <w:rFonts w:asciiTheme="minorHAnsi" w:hAnsiTheme="minorHAnsi"/>
          <w:szCs w:val="20"/>
        </w:rPr>
        <w:t>to</w:t>
      </w:r>
      <w:r w:rsidRPr="00E70302">
        <w:rPr>
          <w:rFonts w:asciiTheme="minorHAnsi" w:hAnsiTheme="minorHAnsi"/>
          <w:szCs w:val="20"/>
        </w:rPr>
        <w:t xml:space="preserve"> increa</w:t>
      </w:r>
      <w:r>
        <w:rPr>
          <w:rFonts w:asciiTheme="minorHAnsi" w:hAnsiTheme="minorHAnsi"/>
          <w:szCs w:val="20"/>
        </w:rPr>
        <w:t>se</w:t>
      </w:r>
      <w:r w:rsidRPr="00E70302">
        <w:rPr>
          <w:rFonts w:asciiTheme="minorHAnsi" w:hAnsiTheme="minorHAnsi"/>
          <w:szCs w:val="20"/>
        </w:rPr>
        <w:t xml:space="preserve"> the area of occupancy for the species in the </w:t>
      </w:r>
      <w:r>
        <w:rPr>
          <w:rFonts w:asciiTheme="minorHAnsi" w:hAnsiTheme="minorHAnsi"/>
          <w:szCs w:val="20"/>
        </w:rPr>
        <w:t xml:space="preserve">Lower Murray </w:t>
      </w:r>
      <w:r w:rsidR="00304BCD">
        <w:rPr>
          <w:rFonts w:asciiTheme="minorHAnsi" w:hAnsiTheme="minorHAnsi"/>
          <w:szCs w:val="20"/>
        </w:rPr>
        <w:t xml:space="preserve">region </w:t>
      </w:r>
      <w:r>
        <w:rPr>
          <w:rFonts w:asciiTheme="minorHAnsi" w:hAnsiTheme="minorHAnsi"/>
          <w:szCs w:val="20"/>
        </w:rPr>
        <w:t>of NSW</w:t>
      </w:r>
      <w:r w:rsidRPr="00E70302">
        <w:rPr>
          <w:rFonts w:asciiTheme="minorHAnsi" w:hAnsiTheme="minorHAnsi"/>
          <w:szCs w:val="20"/>
        </w:rPr>
        <w:t xml:space="preserve">. </w:t>
      </w:r>
      <w:r w:rsidR="00FD380E">
        <w:rPr>
          <w:rFonts w:asciiTheme="minorHAnsi" w:hAnsiTheme="minorHAnsi"/>
          <w:szCs w:val="20"/>
        </w:rPr>
        <w:t>Fish could also be sourced from the surrogate refuge</w:t>
      </w:r>
      <w:r w:rsidR="00C93168">
        <w:rPr>
          <w:rFonts w:asciiTheme="minorHAnsi" w:hAnsiTheme="minorHAnsi"/>
          <w:szCs w:val="20"/>
        </w:rPr>
        <w:t xml:space="preserve"> dam</w:t>
      </w:r>
      <w:r w:rsidR="00FD380E">
        <w:rPr>
          <w:rFonts w:asciiTheme="minorHAnsi" w:hAnsiTheme="minorHAnsi"/>
          <w:szCs w:val="20"/>
        </w:rPr>
        <w:t xml:space="preserve"> for this purpose, to be replaced with fish from LFC to maintain a contingency sub-population in the refuge dam.</w:t>
      </w:r>
    </w:p>
    <w:p w14:paraId="5C34DD2D" w14:textId="52194033" w:rsidR="00727397" w:rsidRDefault="003C37C2" w:rsidP="00F73388">
      <w:pPr>
        <w:spacing w:line="276" w:lineRule="auto"/>
        <w:rPr>
          <w:rFonts w:asciiTheme="minorHAnsi" w:hAnsiTheme="minorHAnsi"/>
          <w:szCs w:val="20"/>
        </w:rPr>
      </w:pPr>
      <w:r>
        <w:rPr>
          <w:rFonts w:asciiTheme="minorHAnsi" w:hAnsiTheme="minorHAnsi"/>
          <w:szCs w:val="20"/>
        </w:rPr>
        <w:t>The</w:t>
      </w:r>
      <w:r w:rsidRPr="00B93256">
        <w:rPr>
          <w:rFonts w:asciiTheme="minorHAnsi" w:hAnsiTheme="minorHAnsi"/>
          <w:szCs w:val="20"/>
        </w:rPr>
        <w:t xml:space="preserve"> collaborations</w:t>
      </w:r>
      <w:r w:rsidR="00637434" w:rsidRPr="00B93256">
        <w:rPr>
          <w:rFonts w:asciiTheme="minorHAnsi" w:hAnsiTheme="minorHAnsi"/>
          <w:szCs w:val="20"/>
        </w:rPr>
        <w:t xml:space="preserve"> established</w:t>
      </w:r>
      <w:r w:rsidR="00637434">
        <w:rPr>
          <w:rFonts w:asciiTheme="minorHAnsi" w:hAnsiTheme="minorHAnsi"/>
          <w:szCs w:val="20"/>
        </w:rPr>
        <w:t xml:space="preserve"> in the development and conduct of this p</w:t>
      </w:r>
      <w:r w:rsidR="00637434" w:rsidRPr="00B93256">
        <w:rPr>
          <w:rFonts w:asciiTheme="minorHAnsi" w:hAnsiTheme="minorHAnsi"/>
          <w:szCs w:val="20"/>
        </w:rPr>
        <w:t>roject will promote renewed interest and atten</w:t>
      </w:r>
      <w:r w:rsidR="00637434">
        <w:rPr>
          <w:rFonts w:asciiTheme="minorHAnsi" w:hAnsiTheme="minorHAnsi"/>
          <w:szCs w:val="20"/>
        </w:rPr>
        <w:t xml:space="preserve">tion to the conservation of Murray Hardyhead in the </w:t>
      </w:r>
      <w:r w:rsidR="004C7F2E">
        <w:rPr>
          <w:rFonts w:asciiTheme="minorHAnsi" w:hAnsiTheme="minorHAnsi"/>
          <w:szCs w:val="20"/>
        </w:rPr>
        <w:t xml:space="preserve">southern </w:t>
      </w:r>
      <w:r w:rsidR="00637434">
        <w:rPr>
          <w:rFonts w:asciiTheme="minorHAnsi" w:hAnsiTheme="minorHAnsi"/>
          <w:szCs w:val="20"/>
        </w:rPr>
        <w:t>Murray-Darling Basin</w:t>
      </w:r>
      <w:r w:rsidR="00156405">
        <w:rPr>
          <w:rFonts w:asciiTheme="minorHAnsi" w:hAnsiTheme="minorHAnsi"/>
          <w:szCs w:val="20"/>
        </w:rPr>
        <w:t xml:space="preserve">, </w:t>
      </w:r>
      <w:r w:rsidR="00156405" w:rsidRPr="00B93256">
        <w:rPr>
          <w:rFonts w:asciiTheme="minorHAnsi" w:hAnsiTheme="minorHAnsi"/>
          <w:szCs w:val="20"/>
        </w:rPr>
        <w:t>and</w:t>
      </w:r>
      <w:r w:rsidR="00637434" w:rsidRPr="00B93256">
        <w:rPr>
          <w:rFonts w:asciiTheme="minorHAnsi" w:hAnsiTheme="minorHAnsi"/>
          <w:szCs w:val="20"/>
        </w:rPr>
        <w:t xml:space="preserve"> threatened fish </w:t>
      </w:r>
      <w:r w:rsidR="00637434">
        <w:rPr>
          <w:rFonts w:asciiTheme="minorHAnsi" w:hAnsiTheme="minorHAnsi"/>
          <w:szCs w:val="20"/>
        </w:rPr>
        <w:t xml:space="preserve">recovery </w:t>
      </w:r>
      <w:r w:rsidR="00637434" w:rsidRPr="00B93256">
        <w:rPr>
          <w:rFonts w:asciiTheme="minorHAnsi" w:hAnsiTheme="minorHAnsi"/>
          <w:szCs w:val="20"/>
        </w:rPr>
        <w:t xml:space="preserve">in general. Longer term aspirations include establishment of additional wetland and surrogate refuge populations of Murray </w:t>
      </w:r>
      <w:r w:rsidR="00637434">
        <w:rPr>
          <w:rFonts w:asciiTheme="minorHAnsi" w:hAnsiTheme="minorHAnsi"/>
          <w:szCs w:val="20"/>
        </w:rPr>
        <w:t>Hardyhead</w:t>
      </w:r>
      <w:r w:rsidR="00637434" w:rsidRPr="00B93256">
        <w:rPr>
          <w:rFonts w:asciiTheme="minorHAnsi" w:hAnsiTheme="minorHAnsi"/>
          <w:szCs w:val="20"/>
        </w:rPr>
        <w:t xml:space="preserve"> as well as other threatened </w:t>
      </w:r>
      <w:r w:rsidR="00637434">
        <w:rPr>
          <w:rFonts w:asciiTheme="minorHAnsi" w:hAnsiTheme="minorHAnsi"/>
          <w:szCs w:val="20"/>
        </w:rPr>
        <w:t xml:space="preserve">species </w:t>
      </w:r>
      <w:r w:rsidR="00637434" w:rsidRPr="00B93256">
        <w:rPr>
          <w:rFonts w:asciiTheme="minorHAnsi" w:hAnsiTheme="minorHAnsi"/>
          <w:szCs w:val="20"/>
        </w:rPr>
        <w:t>(e.g., Southern Purple-spotted Gudgeon, Southern Pygmy Perch</w:t>
      </w:r>
      <w:r w:rsidR="00727397">
        <w:rPr>
          <w:rFonts w:asciiTheme="minorHAnsi" w:hAnsiTheme="minorHAnsi"/>
          <w:szCs w:val="20"/>
        </w:rPr>
        <w:t xml:space="preserve"> </w:t>
      </w:r>
      <w:r w:rsidR="00637434" w:rsidRPr="00B93256">
        <w:rPr>
          <w:rFonts w:asciiTheme="minorHAnsi" w:hAnsiTheme="minorHAnsi"/>
          <w:szCs w:val="20"/>
        </w:rPr>
        <w:t xml:space="preserve">and </w:t>
      </w:r>
      <w:r w:rsidR="00156405">
        <w:rPr>
          <w:rFonts w:asciiTheme="minorHAnsi" w:hAnsiTheme="minorHAnsi"/>
          <w:szCs w:val="20"/>
        </w:rPr>
        <w:t>possibly</w:t>
      </w:r>
      <w:r w:rsidR="00637434">
        <w:rPr>
          <w:rFonts w:asciiTheme="minorHAnsi" w:hAnsiTheme="minorHAnsi"/>
          <w:szCs w:val="20"/>
        </w:rPr>
        <w:t xml:space="preserve"> </w:t>
      </w:r>
      <w:r w:rsidR="00637434" w:rsidRPr="00B93256">
        <w:rPr>
          <w:rFonts w:asciiTheme="minorHAnsi" w:hAnsiTheme="minorHAnsi"/>
          <w:szCs w:val="20"/>
        </w:rPr>
        <w:t>Freshwater</w:t>
      </w:r>
      <w:r w:rsidR="00156405">
        <w:rPr>
          <w:rFonts w:asciiTheme="minorHAnsi" w:hAnsiTheme="minorHAnsi"/>
          <w:szCs w:val="20"/>
        </w:rPr>
        <w:t xml:space="preserve"> </w:t>
      </w:r>
      <w:r w:rsidR="00637434" w:rsidRPr="00B93256">
        <w:rPr>
          <w:rFonts w:asciiTheme="minorHAnsi" w:hAnsiTheme="minorHAnsi"/>
          <w:szCs w:val="20"/>
        </w:rPr>
        <w:t>Catfish</w:t>
      </w:r>
      <w:r w:rsidR="00156405">
        <w:rPr>
          <w:rFonts w:asciiTheme="minorHAnsi" w:hAnsiTheme="minorHAnsi"/>
          <w:szCs w:val="20"/>
        </w:rPr>
        <w:t>)</w:t>
      </w:r>
      <w:r w:rsidR="00637434" w:rsidRPr="00B93256">
        <w:rPr>
          <w:rFonts w:asciiTheme="minorHAnsi" w:hAnsiTheme="minorHAnsi"/>
          <w:szCs w:val="20"/>
        </w:rPr>
        <w:t xml:space="preserve"> at Wingillie Station and/or other suitable sites</w:t>
      </w:r>
      <w:r w:rsidR="00637434" w:rsidRPr="00FD380E">
        <w:rPr>
          <w:rFonts w:asciiTheme="minorHAnsi" w:hAnsiTheme="minorHAnsi"/>
          <w:szCs w:val="20"/>
        </w:rPr>
        <w:t xml:space="preserve">. </w:t>
      </w:r>
    </w:p>
    <w:p w14:paraId="3CC2BA02" w14:textId="77777777" w:rsidR="000324ED" w:rsidRDefault="00FD380E" w:rsidP="00F73388">
      <w:pPr>
        <w:spacing w:line="276" w:lineRule="auto"/>
        <w:rPr>
          <w:rFonts w:asciiTheme="minorHAnsi" w:hAnsiTheme="minorHAnsi"/>
          <w:szCs w:val="20"/>
        </w:rPr>
      </w:pPr>
      <w:r w:rsidRPr="00FD380E">
        <w:rPr>
          <w:rFonts w:asciiTheme="minorHAnsi" w:hAnsiTheme="minorHAnsi"/>
          <w:szCs w:val="20"/>
        </w:rPr>
        <w:t xml:space="preserve">The </w:t>
      </w:r>
      <w:r>
        <w:rPr>
          <w:rFonts w:asciiTheme="minorHAnsi" w:hAnsiTheme="minorHAnsi"/>
          <w:szCs w:val="20"/>
        </w:rPr>
        <w:t xml:space="preserve">project </w:t>
      </w:r>
      <w:r w:rsidR="0080252B">
        <w:rPr>
          <w:rFonts w:asciiTheme="minorHAnsi" w:hAnsiTheme="minorHAnsi"/>
          <w:szCs w:val="20"/>
        </w:rPr>
        <w:t>teams’</w:t>
      </w:r>
      <w:r>
        <w:rPr>
          <w:rFonts w:asciiTheme="minorHAnsi" w:hAnsiTheme="minorHAnsi"/>
          <w:szCs w:val="20"/>
        </w:rPr>
        <w:t xml:space="preserve"> commitment to car</w:t>
      </w:r>
      <w:r w:rsidR="004C7F2E">
        <w:rPr>
          <w:rFonts w:asciiTheme="minorHAnsi" w:hAnsiTheme="minorHAnsi"/>
          <w:szCs w:val="20"/>
        </w:rPr>
        <w:t>e</w:t>
      </w:r>
      <w:r>
        <w:rPr>
          <w:rFonts w:asciiTheme="minorHAnsi" w:hAnsiTheme="minorHAnsi"/>
          <w:szCs w:val="20"/>
        </w:rPr>
        <w:t xml:space="preserve">ful site preparation </w:t>
      </w:r>
      <w:r w:rsidR="0080252B">
        <w:rPr>
          <w:rFonts w:asciiTheme="minorHAnsi" w:hAnsiTheme="minorHAnsi"/>
          <w:szCs w:val="20"/>
        </w:rPr>
        <w:t xml:space="preserve">and timely water addition (to provide and maintain suitable habitat and water quality for the target species) serve as a precedent for planning future translocations of threatened fish and associated environmental water management. </w:t>
      </w:r>
    </w:p>
    <w:p w14:paraId="1E36E1B5" w14:textId="77777777" w:rsidR="000324ED" w:rsidRDefault="000324ED" w:rsidP="00727397">
      <w:pPr>
        <w:spacing w:after="0" w:line="276" w:lineRule="auto"/>
        <w:rPr>
          <w:rFonts w:asciiTheme="minorHAnsi" w:hAnsiTheme="minorHAnsi"/>
          <w:szCs w:val="20"/>
        </w:rPr>
      </w:pPr>
    </w:p>
    <w:p w14:paraId="00380069" w14:textId="77777777" w:rsidR="000324ED" w:rsidRDefault="000324ED" w:rsidP="00727397">
      <w:pPr>
        <w:spacing w:after="0" w:line="276" w:lineRule="auto"/>
        <w:rPr>
          <w:rFonts w:asciiTheme="minorHAnsi" w:hAnsiTheme="minorHAnsi"/>
          <w:szCs w:val="20"/>
        </w:rPr>
      </w:pPr>
    </w:p>
    <w:p w14:paraId="225BE1F3" w14:textId="6AC1696F" w:rsidR="000324ED" w:rsidRPr="000324ED" w:rsidRDefault="000324ED" w:rsidP="000324ED">
      <w:pPr>
        <w:pStyle w:val="Heading1"/>
        <w:rPr>
          <w:rFonts w:asciiTheme="minorHAnsi" w:hAnsiTheme="minorHAnsi"/>
          <w:lang w:val="en-GB"/>
        </w:rPr>
      </w:pPr>
      <w:r w:rsidRPr="000324ED">
        <w:rPr>
          <w:rFonts w:asciiTheme="minorHAnsi" w:hAnsiTheme="minorHAnsi"/>
          <w:lang w:val="en-GB"/>
        </w:rPr>
        <w:lastRenderedPageBreak/>
        <w:t>Recommendations</w:t>
      </w:r>
    </w:p>
    <w:p w14:paraId="767B79AB" w14:textId="77777777" w:rsidR="000324ED" w:rsidRDefault="000324ED" w:rsidP="00727397">
      <w:pPr>
        <w:spacing w:after="0" w:line="276" w:lineRule="auto"/>
        <w:rPr>
          <w:rFonts w:asciiTheme="minorHAnsi" w:hAnsiTheme="minorHAnsi"/>
          <w:szCs w:val="20"/>
        </w:rPr>
      </w:pPr>
    </w:p>
    <w:p w14:paraId="3AE81F80" w14:textId="77777777" w:rsidR="000324ED" w:rsidRDefault="000324ED" w:rsidP="000324ED">
      <w:pPr>
        <w:spacing w:line="276" w:lineRule="auto"/>
        <w:rPr>
          <w:rFonts w:asciiTheme="minorHAnsi" w:hAnsiTheme="minorHAnsi"/>
          <w:szCs w:val="20"/>
        </w:rPr>
      </w:pPr>
      <w:r>
        <w:rPr>
          <w:rFonts w:asciiTheme="minorHAnsi" w:hAnsiTheme="minorHAnsi"/>
          <w:szCs w:val="20"/>
        </w:rPr>
        <w:t>To minimise the risk of repeated events where water availability and quality threatens the viability of the translocated population, we recommend the following to support the environmental watering arrangements at the site.</w:t>
      </w:r>
    </w:p>
    <w:p w14:paraId="760D559A" w14:textId="5227D01D" w:rsidR="000324ED" w:rsidRDefault="001C415A" w:rsidP="000324ED">
      <w:pPr>
        <w:pStyle w:val="ListParagraph"/>
        <w:numPr>
          <w:ilvl w:val="0"/>
          <w:numId w:val="8"/>
        </w:numPr>
        <w:spacing w:line="276" w:lineRule="auto"/>
      </w:pPr>
      <w:r>
        <w:t>Continued</w:t>
      </w:r>
      <w:r w:rsidR="000324ED" w:rsidRPr="00727397">
        <w:t xml:space="preserve"> monitoring of the population (</w:t>
      </w:r>
      <w:r w:rsidR="000324ED">
        <w:t>at least</w:t>
      </w:r>
      <w:r w:rsidR="000324ED" w:rsidRPr="00727397">
        <w:t xml:space="preserve"> quarterly)</w:t>
      </w:r>
      <w:r w:rsidR="000324ED">
        <w:t xml:space="preserve"> to track </w:t>
      </w:r>
      <w:r>
        <w:t xml:space="preserve">population </w:t>
      </w:r>
      <w:r w:rsidR="00650F5D">
        <w:t>status and</w:t>
      </w:r>
      <w:r w:rsidR="000324ED">
        <w:t xml:space="preserve"> identify potential declines in the abundance of the species (outside normal seasonal fluctuations)</w:t>
      </w:r>
      <w:r w:rsidR="00D87CAB">
        <w:t>.</w:t>
      </w:r>
    </w:p>
    <w:p w14:paraId="522B146B" w14:textId="15E5F40A" w:rsidR="000324ED" w:rsidRPr="001C415A" w:rsidRDefault="000324ED" w:rsidP="006C77FD">
      <w:pPr>
        <w:pStyle w:val="ListParagraph"/>
        <w:numPr>
          <w:ilvl w:val="0"/>
          <w:numId w:val="8"/>
        </w:numPr>
        <w:spacing w:after="0" w:line="276" w:lineRule="auto"/>
        <w:rPr>
          <w:sz w:val="18"/>
        </w:rPr>
      </w:pPr>
      <w:proofErr w:type="gramStart"/>
      <w:r>
        <w:t>installation</w:t>
      </w:r>
      <w:proofErr w:type="gramEnd"/>
      <w:r>
        <w:t xml:space="preserve"> of water level and salinity sensors that transfer real time data</w:t>
      </w:r>
      <w:r w:rsidR="00D87CAB">
        <w:t xml:space="preserve"> remotely</w:t>
      </w:r>
      <w:r>
        <w:t xml:space="preserve"> via telemetry, th</w:t>
      </w:r>
      <w:r w:rsidR="001C415A">
        <w:t>u</w:t>
      </w:r>
      <w:r>
        <w:t xml:space="preserve">s minimising the potential for </w:t>
      </w:r>
      <w:r w:rsidR="00D87CAB">
        <w:t>negative</w:t>
      </w:r>
      <w:r>
        <w:t xml:space="preserve"> outcomes in the event staff are unable to visit the </w:t>
      </w:r>
      <w:r w:rsidR="00650F5D">
        <w:t>site.</w:t>
      </w:r>
    </w:p>
    <w:p w14:paraId="68C09923" w14:textId="0B344A70" w:rsidR="001C415A" w:rsidRPr="000324ED" w:rsidRDefault="001C415A" w:rsidP="006C77FD">
      <w:pPr>
        <w:pStyle w:val="ListParagraph"/>
        <w:numPr>
          <w:ilvl w:val="0"/>
          <w:numId w:val="8"/>
        </w:numPr>
        <w:spacing w:after="0" w:line="276" w:lineRule="auto"/>
        <w:rPr>
          <w:sz w:val="18"/>
        </w:rPr>
      </w:pPr>
      <w:r>
        <w:t xml:space="preserve">Annual mixing of stocks between the LFC and the surrogate dam to maintain genetic diversity (only when transfer will not endanger fish). </w:t>
      </w:r>
    </w:p>
    <w:p w14:paraId="645BD804" w14:textId="338FC020" w:rsidR="001C415A" w:rsidRPr="001C415A" w:rsidRDefault="000324ED" w:rsidP="000324ED">
      <w:pPr>
        <w:pStyle w:val="ListParagraph"/>
        <w:numPr>
          <w:ilvl w:val="0"/>
          <w:numId w:val="8"/>
        </w:numPr>
        <w:spacing w:after="0" w:line="276" w:lineRule="auto"/>
        <w:rPr>
          <w:sz w:val="18"/>
        </w:rPr>
      </w:pPr>
      <w:r w:rsidRPr="000324ED">
        <w:t>If future monitoring indicates the new population becomes self-sustaining, the LFC population may itself be utilised as a donor population to increase the area of occupancy for the species in the Lower Murray region of NSW. Candidate sites include Tareena Billabong and areas within Salt Creek (near the SA border), or Brilka Creek to the west of Wingilli Station</w:t>
      </w:r>
      <w:r w:rsidR="001C415A">
        <w:rPr>
          <w:sz w:val="18"/>
        </w:rPr>
        <w:t xml:space="preserve">. </w:t>
      </w:r>
      <w:r w:rsidR="001C415A">
        <w:rPr>
          <w:rFonts w:cstheme="minorHAnsi"/>
        </w:rPr>
        <w:t>Recent g</w:t>
      </w:r>
      <w:r w:rsidR="001C415A" w:rsidRPr="007452E8">
        <w:rPr>
          <w:rFonts w:cstheme="minorHAnsi"/>
        </w:rPr>
        <w:t xml:space="preserve">enetic </w:t>
      </w:r>
      <w:r w:rsidR="001C415A">
        <w:rPr>
          <w:rFonts w:cstheme="minorHAnsi"/>
        </w:rPr>
        <w:t>analysis has identified that Murray Hardyhead subpopulations are distributed across two metapopulations (Lower Murray and mid-Murray. Known populations in both north-west Victoria and the South Australian Riverland fall within the mid-Murray metapopulation. Conservation translocations are recommended to only occur within (but not between) the metapopulations (Thiele et al. in press). The suggested sites for further relocation also fall within the geographical range of the mid-Murray metapopulation.</w:t>
      </w:r>
    </w:p>
    <w:p w14:paraId="6D9F06F1" w14:textId="77777777" w:rsidR="001C415A" w:rsidRDefault="001C415A" w:rsidP="001C415A">
      <w:pPr>
        <w:rPr>
          <w:lang w:val="en-GB"/>
        </w:rPr>
      </w:pPr>
      <w:bookmarkStart w:id="14" w:name="_Toc43117447"/>
      <w:r>
        <w:rPr>
          <w:lang w:val="en-GB"/>
        </w:rPr>
        <w:br w:type="page"/>
      </w:r>
    </w:p>
    <w:p w14:paraId="48F7003C" w14:textId="539DF3CE" w:rsidR="000735CE" w:rsidRDefault="000735CE" w:rsidP="000735CE">
      <w:pPr>
        <w:pStyle w:val="Heading1"/>
        <w:rPr>
          <w:rFonts w:asciiTheme="minorHAnsi" w:hAnsiTheme="minorHAnsi"/>
          <w:lang w:val="en-GB"/>
        </w:rPr>
      </w:pPr>
      <w:r w:rsidRPr="00E91711">
        <w:rPr>
          <w:rFonts w:asciiTheme="minorHAnsi" w:hAnsiTheme="minorHAnsi"/>
          <w:lang w:val="en-GB"/>
        </w:rPr>
        <w:lastRenderedPageBreak/>
        <w:t>References</w:t>
      </w:r>
      <w:bookmarkEnd w:id="14"/>
    </w:p>
    <w:p w14:paraId="48F7003D" w14:textId="56FBE4C0" w:rsidR="000735CE" w:rsidRPr="00F12CAD" w:rsidRDefault="000735CE" w:rsidP="000735CE">
      <w:pPr>
        <w:rPr>
          <w:rFonts w:ascii="Calibri" w:hAnsi="Calibri" w:cs="Calibri"/>
          <w:color w:val="000000"/>
          <w:szCs w:val="20"/>
          <w:lang w:val="en-AU" w:eastAsia="en-AU"/>
        </w:rPr>
      </w:pPr>
      <w:r>
        <w:rPr>
          <w:rFonts w:ascii="Calibri" w:hAnsi="Calibri" w:cs="Calibri"/>
          <w:color w:val="000000"/>
          <w:szCs w:val="20"/>
          <w:lang w:val="en-AU" w:eastAsia="en-AU"/>
        </w:rPr>
        <w:t>DELWP</w:t>
      </w:r>
      <w:r w:rsidRPr="00F12CAD">
        <w:rPr>
          <w:rFonts w:ascii="Calibri" w:hAnsi="Calibri" w:cs="Calibri"/>
          <w:color w:val="000000"/>
          <w:szCs w:val="20"/>
          <w:lang w:val="en-AU" w:eastAsia="en-AU"/>
        </w:rPr>
        <w:t xml:space="preserve"> (2017). Draft National Recovery Plan for the Murray Hardyhead Craterocephalus fluviatilis. Victorian Department of Environment, Land, Water and Planning for the Australian Government Department of the Environment and Energy, Canberra.</w:t>
      </w:r>
    </w:p>
    <w:p w14:paraId="336824F4" w14:textId="4F738E7F" w:rsidR="0001118F" w:rsidRPr="0001118F" w:rsidRDefault="0001118F" w:rsidP="0001118F">
      <w:pPr>
        <w:rPr>
          <w:rFonts w:ascii="Calibri" w:hAnsi="Calibri" w:cs="Calibri"/>
          <w:color w:val="000000"/>
          <w:szCs w:val="20"/>
          <w:lang w:val="en-AU" w:eastAsia="en-AU"/>
        </w:rPr>
      </w:pPr>
      <w:r w:rsidRPr="0001118F">
        <w:rPr>
          <w:rFonts w:ascii="Calibri" w:hAnsi="Calibri" w:cs="Calibri"/>
          <w:color w:val="000000"/>
          <w:szCs w:val="20"/>
          <w:lang w:val="en-AU" w:eastAsia="en-AU"/>
        </w:rPr>
        <w:t xml:space="preserve">Ellis, I. Whiterod, N. Webster, R. Nias, D. Hardy, S. J. Keating and Warren, K. (2018). Threatened fish recovery: Reintroducing the Endangered Murray Hardyhead into </w:t>
      </w:r>
      <w:r w:rsidR="00C93168">
        <w:rPr>
          <w:rFonts w:ascii="Calibri" w:hAnsi="Calibri" w:cs="Calibri"/>
          <w:color w:val="000000"/>
          <w:szCs w:val="20"/>
          <w:lang w:val="en-AU" w:eastAsia="en-AU"/>
        </w:rPr>
        <w:t>LFC</w:t>
      </w:r>
      <w:r w:rsidRPr="0001118F">
        <w:rPr>
          <w:rFonts w:ascii="Calibri" w:hAnsi="Calibri" w:cs="Calibri"/>
          <w:color w:val="000000"/>
          <w:szCs w:val="20"/>
          <w:lang w:val="en-AU" w:eastAsia="en-AU"/>
        </w:rPr>
        <w:t>, NSW. Completed for the Western LLS by NSW Department of Primary Industries - Fisheries, Buronga.</w:t>
      </w:r>
    </w:p>
    <w:p w14:paraId="48F7003E" w14:textId="78ED6674" w:rsidR="000735CE" w:rsidRDefault="000735CE" w:rsidP="000735CE">
      <w:pPr>
        <w:rPr>
          <w:rFonts w:ascii="Calibri" w:hAnsi="Calibri" w:cs="Calibri"/>
          <w:color w:val="000000"/>
          <w:szCs w:val="20"/>
          <w:lang w:val="en-AU" w:eastAsia="en-AU"/>
        </w:rPr>
      </w:pPr>
      <w:r w:rsidRPr="00E70302">
        <w:rPr>
          <w:rFonts w:ascii="Calibri" w:hAnsi="Calibri" w:cs="Calibri"/>
          <w:color w:val="000000"/>
          <w:szCs w:val="20"/>
          <w:lang w:val="en-AU" w:eastAsia="en-AU"/>
        </w:rPr>
        <w:t>Ellis I, Stoessel D, Hammer M, Wedderburn S, Suitor L, Hall A (2013</w:t>
      </w:r>
      <w:r>
        <w:rPr>
          <w:rFonts w:ascii="Calibri" w:hAnsi="Calibri" w:cs="Calibri"/>
          <w:color w:val="000000"/>
          <w:szCs w:val="20"/>
          <w:lang w:val="en-AU" w:eastAsia="en-AU"/>
        </w:rPr>
        <w:t>.</w:t>
      </w:r>
      <w:r w:rsidRPr="00E70302">
        <w:rPr>
          <w:rFonts w:ascii="Calibri" w:hAnsi="Calibri" w:cs="Calibri"/>
          <w:color w:val="000000"/>
          <w:szCs w:val="20"/>
          <w:lang w:val="en-AU" w:eastAsia="en-AU"/>
        </w:rPr>
        <w:t>) Conservation of an inauspicious endangered freshwater fish, Murray Hardyhead (Craterocephalus fluviatilis), during drought and competing water demands in the Murray–Darling Basin, Australia. Marine and Freshwater Research 64</w:t>
      </w:r>
      <w:r w:rsidRPr="00F12CAD">
        <w:rPr>
          <w:rFonts w:ascii="Calibri" w:hAnsi="Calibri" w:cs="Calibri"/>
          <w:color w:val="000000"/>
          <w:szCs w:val="20"/>
          <w:lang w:val="en-AU" w:eastAsia="en-AU"/>
        </w:rPr>
        <w:t xml:space="preserve"> </w:t>
      </w:r>
      <w:r w:rsidRPr="00E70302">
        <w:rPr>
          <w:rFonts w:ascii="Calibri" w:hAnsi="Calibri" w:cs="Calibri"/>
          <w:color w:val="000000"/>
          <w:szCs w:val="20"/>
          <w:lang w:val="en-AU" w:eastAsia="en-AU"/>
        </w:rPr>
        <w:t xml:space="preserve">(9), 792-806. </w:t>
      </w:r>
    </w:p>
    <w:p w14:paraId="48F7003F" w14:textId="7170FDDF" w:rsidR="000735CE" w:rsidRDefault="000735CE" w:rsidP="000735CE">
      <w:pPr>
        <w:rPr>
          <w:rFonts w:ascii="Calibri" w:hAnsi="Calibri" w:cs="Calibri"/>
          <w:color w:val="000000"/>
          <w:szCs w:val="20"/>
          <w:lang w:val="en-AU" w:eastAsia="en-AU"/>
        </w:rPr>
      </w:pPr>
      <w:r w:rsidRPr="00E70302">
        <w:rPr>
          <w:rFonts w:ascii="Calibri" w:hAnsi="Calibri" w:cs="Calibri"/>
          <w:color w:val="000000"/>
          <w:szCs w:val="20"/>
          <w:lang w:val="en-AU" w:eastAsia="en-AU"/>
        </w:rPr>
        <w:t>Ellis I and Kavanagh M (2014)</w:t>
      </w:r>
      <w:r>
        <w:rPr>
          <w:rFonts w:ascii="Calibri" w:hAnsi="Calibri" w:cs="Calibri"/>
          <w:color w:val="000000"/>
          <w:szCs w:val="20"/>
          <w:lang w:val="en-AU" w:eastAsia="en-AU"/>
        </w:rPr>
        <w:t>.</w:t>
      </w:r>
      <w:r w:rsidRPr="00E70302">
        <w:rPr>
          <w:rFonts w:ascii="Calibri" w:hAnsi="Calibri" w:cs="Calibri"/>
          <w:color w:val="000000"/>
          <w:szCs w:val="20"/>
          <w:lang w:val="en-AU" w:eastAsia="en-AU"/>
        </w:rPr>
        <w:t xml:space="preserve"> A review of the biology and status of the endangered Murray Hardyhead: streamlining recovery processes. Final Report prepared for the Murray-Darling Basin Authority by The Murray-Darling Freshwater Research Centre, MDFRC Publication 19/2014, June, 66pp. </w:t>
      </w:r>
    </w:p>
    <w:p w14:paraId="48F70040" w14:textId="30722ED5" w:rsidR="000735CE" w:rsidRDefault="000735CE" w:rsidP="000735CE">
      <w:pPr>
        <w:rPr>
          <w:rFonts w:ascii="Calibri" w:hAnsi="Calibri" w:cs="Calibri"/>
          <w:color w:val="000000"/>
          <w:szCs w:val="20"/>
          <w:lang w:val="en-AU" w:eastAsia="en-AU"/>
        </w:rPr>
      </w:pPr>
      <w:r w:rsidRPr="00E70302">
        <w:rPr>
          <w:rFonts w:ascii="Calibri" w:hAnsi="Calibri" w:cs="Calibri"/>
          <w:color w:val="000000"/>
          <w:szCs w:val="20"/>
          <w:lang w:val="en-AU" w:eastAsia="en-AU"/>
        </w:rPr>
        <w:t>Ellis I, Wood D (2015)</w:t>
      </w:r>
      <w:r>
        <w:rPr>
          <w:rFonts w:ascii="Calibri" w:hAnsi="Calibri" w:cs="Calibri"/>
          <w:color w:val="000000"/>
          <w:szCs w:val="20"/>
          <w:lang w:val="en-AU" w:eastAsia="en-AU"/>
        </w:rPr>
        <w:t>.</w:t>
      </w:r>
      <w:r w:rsidRPr="00E70302">
        <w:rPr>
          <w:rFonts w:ascii="Calibri" w:hAnsi="Calibri" w:cs="Calibri"/>
          <w:color w:val="000000"/>
          <w:szCs w:val="20"/>
          <w:lang w:val="en-AU" w:eastAsia="en-AU"/>
        </w:rPr>
        <w:t xml:space="preserve"> Monitoring of Murray Hardyhead populations and potential translocation sites in the Victorian Mallee, 2014–15. Final Report prepared for the Mallee Catchment Management Authority by The Murray–Darling Freshwater Research Centre, MDFRC Publication 81/2015, June, 34 pp.</w:t>
      </w:r>
    </w:p>
    <w:p w14:paraId="277B6198" w14:textId="1572A1A5" w:rsidR="00130671" w:rsidRDefault="00130671" w:rsidP="00130671">
      <w:pPr>
        <w:rPr>
          <w:rFonts w:ascii="Calibri" w:hAnsi="Calibri" w:cs="Calibri"/>
          <w:color w:val="000000"/>
          <w:szCs w:val="20"/>
          <w:lang w:val="en-AU" w:eastAsia="en-AU"/>
        </w:rPr>
      </w:pPr>
      <w:r w:rsidRPr="00130671">
        <w:rPr>
          <w:rFonts w:ascii="Calibri" w:hAnsi="Calibri" w:cs="Calibri"/>
          <w:color w:val="000000"/>
          <w:szCs w:val="20"/>
          <w:lang w:val="en-AU" w:eastAsia="en-AU"/>
        </w:rPr>
        <w:t xml:space="preserve">Ellis, I. (2006) Age structure and dietary analysis of the Murray </w:t>
      </w:r>
      <w:r w:rsidR="00A23462" w:rsidRPr="00130671">
        <w:rPr>
          <w:rFonts w:ascii="Calibri" w:hAnsi="Calibri" w:cs="Calibri"/>
          <w:color w:val="000000"/>
          <w:szCs w:val="20"/>
          <w:lang w:val="en-AU" w:eastAsia="en-AU"/>
        </w:rPr>
        <w:t>Hardyhead</w:t>
      </w:r>
      <w:r>
        <w:rPr>
          <w:rFonts w:ascii="Calibri" w:hAnsi="Calibri" w:cs="Calibri"/>
          <w:color w:val="000000"/>
          <w:szCs w:val="20"/>
          <w:lang w:val="en-AU" w:eastAsia="en-AU"/>
        </w:rPr>
        <w:t xml:space="preserve"> </w:t>
      </w:r>
      <w:r w:rsidRPr="00130671">
        <w:rPr>
          <w:rFonts w:ascii="Calibri" w:hAnsi="Calibri" w:cs="Calibri"/>
          <w:color w:val="000000"/>
          <w:szCs w:val="20"/>
          <w:lang w:val="en-AU" w:eastAsia="en-AU"/>
        </w:rPr>
        <w:t xml:space="preserve">Craterocephalus fluviatilis (McCulloch), Family </w:t>
      </w:r>
      <w:r w:rsidR="00A23462" w:rsidRPr="00130671">
        <w:rPr>
          <w:rFonts w:ascii="Calibri" w:hAnsi="Calibri" w:cs="Calibri"/>
          <w:color w:val="000000"/>
          <w:szCs w:val="20"/>
          <w:lang w:val="en-AU" w:eastAsia="en-AU"/>
        </w:rPr>
        <w:t>Etheriidae</w:t>
      </w:r>
      <w:r w:rsidRPr="00130671">
        <w:rPr>
          <w:rFonts w:ascii="Calibri" w:hAnsi="Calibri" w:cs="Calibri"/>
          <w:color w:val="000000"/>
          <w:szCs w:val="20"/>
          <w:lang w:val="en-AU" w:eastAsia="en-AU"/>
        </w:rPr>
        <w:t>, in two lakes</w:t>
      </w:r>
      <w:r>
        <w:rPr>
          <w:rFonts w:ascii="Calibri" w:hAnsi="Calibri" w:cs="Calibri"/>
          <w:color w:val="000000"/>
          <w:szCs w:val="20"/>
          <w:lang w:val="en-AU" w:eastAsia="en-AU"/>
        </w:rPr>
        <w:t xml:space="preserve"> </w:t>
      </w:r>
      <w:r w:rsidRPr="00130671">
        <w:rPr>
          <w:rFonts w:ascii="Calibri" w:hAnsi="Calibri" w:cs="Calibri"/>
          <w:color w:val="000000"/>
          <w:szCs w:val="20"/>
          <w:lang w:val="en-AU" w:eastAsia="en-AU"/>
        </w:rPr>
        <w:t>near Mildura, Victoria. Murray Darling Freshwater Research Centre, Mildura.</w:t>
      </w:r>
    </w:p>
    <w:p w14:paraId="2611C56D" w14:textId="133DB7E5" w:rsidR="00FE2D1F" w:rsidRDefault="00FE2D1F" w:rsidP="00FE2D1F">
      <w:pPr>
        <w:rPr>
          <w:rFonts w:ascii="Calibri" w:hAnsi="Calibri" w:cs="Calibri"/>
          <w:color w:val="000000"/>
          <w:szCs w:val="20"/>
          <w:lang w:val="en-AU" w:eastAsia="en-AU"/>
        </w:rPr>
      </w:pPr>
      <w:r w:rsidRPr="00FE2D1F">
        <w:rPr>
          <w:rFonts w:ascii="Calibri" w:hAnsi="Calibri" w:cs="Calibri"/>
          <w:color w:val="000000"/>
          <w:szCs w:val="20"/>
          <w:lang w:val="en-AU" w:eastAsia="en-AU"/>
        </w:rPr>
        <w:t xml:space="preserve">Ellis, I. (2005) Ecology and breeding seasonality of the Murray </w:t>
      </w:r>
      <w:r w:rsidR="00A23462" w:rsidRPr="00FE2D1F">
        <w:rPr>
          <w:rFonts w:ascii="Calibri" w:hAnsi="Calibri" w:cs="Calibri"/>
          <w:color w:val="000000"/>
          <w:szCs w:val="20"/>
          <w:lang w:val="en-AU" w:eastAsia="en-AU"/>
        </w:rPr>
        <w:t>Hardyhead</w:t>
      </w:r>
      <w:r>
        <w:rPr>
          <w:rFonts w:ascii="Calibri" w:hAnsi="Calibri" w:cs="Calibri"/>
          <w:color w:val="000000"/>
          <w:szCs w:val="20"/>
          <w:lang w:val="en-AU" w:eastAsia="en-AU"/>
        </w:rPr>
        <w:t xml:space="preserve"> </w:t>
      </w:r>
      <w:r w:rsidRPr="00FE2D1F">
        <w:rPr>
          <w:rFonts w:ascii="Calibri" w:hAnsi="Calibri" w:cs="Calibri"/>
          <w:i/>
          <w:iCs/>
          <w:color w:val="000000"/>
          <w:szCs w:val="20"/>
          <w:lang w:val="en-AU" w:eastAsia="en-AU"/>
        </w:rPr>
        <w:t>Craterocephalus fluviatilis</w:t>
      </w:r>
      <w:r w:rsidRPr="00FE2D1F">
        <w:rPr>
          <w:rFonts w:ascii="Calibri" w:hAnsi="Calibri" w:cs="Calibri"/>
          <w:color w:val="000000"/>
          <w:szCs w:val="20"/>
          <w:lang w:val="en-AU" w:eastAsia="en-AU"/>
        </w:rPr>
        <w:t xml:space="preserve"> </w:t>
      </w:r>
      <w:r>
        <w:rPr>
          <w:rFonts w:ascii="Calibri" w:hAnsi="Calibri" w:cs="Calibri"/>
          <w:color w:val="000000"/>
          <w:szCs w:val="20"/>
          <w:lang w:val="en-AU" w:eastAsia="en-AU"/>
        </w:rPr>
        <w:t>McCulloch</w:t>
      </w:r>
      <w:r w:rsidRPr="00FE2D1F">
        <w:rPr>
          <w:rFonts w:ascii="Calibri" w:hAnsi="Calibri" w:cs="Calibri"/>
          <w:color w:val="000000"/>
          <w:szCs w:val="20"/>
          <w:lang w:val="en-AU" w:eastAsia="en-AU"/>
        </w:rPr>
        <w:t xml:space="preserve">), Family </w:t>
      </w:r>
      <w:r w:rsidR="00A23462" w:rsidRPr="00FE2D1F">
        <w:rPr>
          <w:rFonts w:ascii="Calibri" w:hAnsi="Calibri" w:cs="Calibri"/>
          <w:color w:val="000000"/>
          <w:szCs w:val="20"/>
          <w:lang w:val="en-AU" w:eastAsia="en-AU"/>
        </w:rPr>
        <w:t>Etheriidae</w:t>
      </w:r>
      <w:r w:rsidRPr="00FE2D1F">
        <w:rPr>
          <w:rFonts w:ascii="Calibri" w:hAnsi="Calibri" w:cs="Calibri"/>
          <w:color w:val="000000"/>
          <w:szCs w:val="20"/>
          <w:lang w:val="en-AU" w:eastAsia="en-AU"/>
        </w:rPr>
        <w:t>, in two lakes</w:t>
      </w:r>
      <w:r>
        <w:rPr>
          <w:rFonts w:ascii="Calibri" w:hAnsi="Calibri" w:cs="Calibri"/>
          <w:color w:val="000000"/>
          <w:szCs w:val="20"/>
          <w:lang w:val="en-AU" w:eastAsia="en-AU"/>
        </w:rPr>
        <w:t xml:space="preserve"> </w:t>
      </w:r>
      <w:r w:rsidRPr="00FE2D1F">
        <w:rPr>
          <w:rFonts w:ascii="Calibri" w:hAnsi="Calibri" w:cs="Calibri"/>
          <w:color w:val="000000"/>
          <w:szCs w:val="20"/>
          <w:lang w:val="en-AU" w:eastAsia="en-AU"/>
        </w:rPr>
        <w:t>near Mildura, Victoria. Murray Darling Freshwater Research Centre, Mildura.</w:t>
      </w:r>
    </w:p>
    <w:p w14:paraId="48F70041" w14:textId="684E7CAC" w:rsidR="000735CE" w:rsidRPr="00F12CAD" w:rsidRDefault="000735CE" w:rsidP="00FE2D1F">
      <w:pPr>
        <w:rPr>
          <w:rFonts w:ascii="Calibri" w:hAnsi="Calibri" w:cs="Calibri"/>
          <w:color w:val="000000"/>
          <w:szCs w:val="20"/>
          <w:lang w:val="en-AU" w:eastAsia="en-AU"/>
        </w:rPr>
      </w:pPr>
      <w:r w:rsidRPr="00F12CAD">
        <w:rPr>
          <w:rFonts w:ascii="Calibri" w:hAnsi="Calibri" w:cs="Calibri"/>
          <w:color w:val="000000"/>
          <w:szCs w:val="20"/>
          <w:lang w:val="en-AU" w:eastAsia="en-AU"/>
        </w:rPr>
        <w:t xml:space="preserve">Hammer, M.P., Bice, C.M., Hall, A., </w:t>
      </w:r>
      <w:proofErr w:type="spellStart"/>
      <w:r w:rsidRPr="00F12CAD">
        <w:rPr>
          <w:rFonts w:ascii="Calibri" w:hAnsi="Calibri" w:cs="Calibri"/>
          <w:color w:val="000000"/>
          <w:szCs w:val="20"/>
          <w:lang w:val="en-AU" w:eastAsia="en-AU"/>
        </w:rPr>
        <w:t>Frears</w:t>
      </w:r>
      <w:proofErr w:type="spellEnd"/>
      <w:r w:rsidRPr="00F12CAD">
        <w:rPr>
          <w:rFonts w:ascii="Calibri" w:hAnsi="Calibri" w:cs="Calibri"/>
          <w:color w:val="000000"/>
          <w:szCs w:val="20"/>
          <w:lang w:val="en-AU" w:eastAsia="en-AU"/>
        </w:rPr>
        <w:t xml:space="preserve">, A., Watt, A., </w:t>
      </w:r>
      <w:proofErr w:type="spellStart"/>
      <w:r w:rsidRPr="00F12CAD">
        <w:rPr>
          <w:rFonts w:ascii="Calibri" w:hAnsi="Calibri" w:cs="Calibri"/>
          <w:color w:val="000000"/>
          <w:szCs w:val="20"/>
          <w:lang w:val="en-AU" w:eastAsia="en-AU"/>
        </w:rPr>
        <w:t>Whiterod</w:t>
      </w:r>
      <w:proofErr w:type="spellEnd"/>
      <w:r w:rsidRPr="00F12CAD">
        <w:rPr>
          <w:rFonts w:ascii="Calibri" w:hAnsi="Calibri" w:cs="Calibri"/>
          <w:color w:val="000000"/>
          <w:szCs w:val="20"/>
          <w:lang w:val="en-AU" w:eastAsia="en-AU"/>
        </w:rPr>
        <w:t xml:space="preserve">, N.S., </w:t>
      </w:r>
      <w:proofErr w:type="spellStart"/>
      <w:r w:rsidRPr="00F12CAD">
        <w:rPr>
          <w:rFonts w:ascii="Calibri" w:hAnsi="Calibri" w:cs="Calibri"/>
          <w:color w:val="000000"/>
          <w:szCs w:val="20"/>
          <w:lang w:val="en-AU" w:eastAsia="en-AU"/>
        </w:rPr>
        <w:t>Beheregaray</w:t>
      </w:r>
      <w:proofErr w:type="spellEnd"/>
      <w:r w:rsidRPr="00F12CAD">
        <w:rPr>
          <w:rFonts w:ascii="Calibri" w:hAnsi="Calibri" w:cs="Calibri"/>
          <w:color w:val="000000"/>
          <w:szCs w:val="20"/>
          <w:lang w:val="en-AU" w:eastAsia="en-AU"/>
        </w:rPr>
        <w:t xml:space="preserve">, L.B., Harris, J.O., </w:t>
      </w:r>
      <w:proofErr w:type="spellStart"/>
      <w:r w:rsidRPr="00F12CAD">
        <w:rPr>
          <w:rFonts w:ascii="Calibri" w:hAnsi="Calibri" w:cs="Calibri"/>
          <w:color w:val="000000"/>
          <w:szCs w:val="20"/>
          <w:lang w:val="en-AU" w:eastAsia="en-AU"/>
        </w:rPr>
        <w:t>Zampatti</w:t>
      </w:r>
      <w:proofErr w:type="spellEnd"/>
      <w:r w:rsidRPr="00F12CAD">
        <w:rPr>
          <w:rFonts w:ascii="Calibri" w:hAnsi="Calibri" w:cs="Calibri"/>
          <w:color w:val="000000"/>
          <w:szCs w:val="20"/>
          <w:lang w:val="en-AU" w:eastAsia="en-AU"/>
        </w:rPr>
        <w:t>, B., (2013). Freshwater fish conservation in the face of critical water shortages in the southern Murray–Darling Basin, Australia. Marine and Freshwater Research 64, 807821.</w:t>
      </w:r>
    </w:p>
    <w:p w14:paraId="48F70043" w14:textId="03D37678" w:rsidR="000735CE" w:rsidRDefault="000735CE" w:rsidP="000735CE">
      <w:pPr>
        <w:rPr>
          <w:rFonts w:ascii="Calibri" w:hAnsi="Calibri" w:cs="Calibri"/>
          <w:color w:val="000000"/>
          <w:szCs w:val="20"/>
          <w:lang w:val="en-AU" w:eastAsia="en-AU"/>
        </w:rPr>
      </w:pPr>
      <w:r w:rsidRPr="00F12CAD">
        <w:rPr>
          <w:rFonts w:ascii="Calibri" w:hAnsi="Calibri" w:cs="Calibri"/>
          <w:color w:val="000000"/>
          <w:szCs w:val="20"/>
          <w:lang w:val="en-AU" w:eastAsia="en-AU"/>
        </w:rPr>
        <w:t>MDBA (2014). Basin-wide environmental watering strategy. Murray – Darling Basin Authority, Canberra.</w:t>
      </w:r>
    </w:p>
    <w:p w14:paraId="0E3A090D" w14:textId="72451A1B" w:rsidR="00FE2D1F" w:rsidRPr="00FE2D1F" w:rsidRDefault="00074ECF" w:rsidP="000735CE">
      <w:pPr>
        <w:rPr>
          <w:rFonts w:ascii="Calibri" w:hAnsi="Calibri" w:cs="Calibri"/>
          <w:color w:val="000000"/>
          <w:szCs w:val="20"/>
          <w:lang w:val="en-AU" w:eastAsia="en-AU"/>
        </w:rPr>
      </w:pPr>
      <w:r>
        <w:rPr>
          <w:rFonts w:ascii="Segoe UI" w:eastAsiaTheme="minorHAnsi" w:hAnsi="Segoe UI" w:cs="Segoe UI"/>
          <w:sz w:val="18"/>
          <w:szCs w:val="18"/>
          <w:lang w:val="en-AU"/>
        </w:rPr>
        <w:t xml:space="preserve">Stoessel D, </w:t>
      </w:r>
      <w:proofErr w:type="spellStart"/>
      <w:r>
        <w:rPr>
          <w:rFonts w:ascii="Segoe UI" w:eastAsiaTheme="minorHAnsi" w:hAnsi="Segoe UI" w:cs="Segoe UI"/>
          <w:sz w:val="18"/>
          <w:szCs w:val="18"/>
          <w:lang w:val="en-AU"/>
        </w:rPr>
        <w:t>Fairbrother</w:t>
      </w:r>
      <w:proofErr w:type="spellEnd"/>
      <w:r>
        <w:rPr>
          <w:rFonts w:ascii="Segoe UI" w:eastAsiaTheme="minorHAnsi" w:hAnsi="Segoe UI" w:cs="Segoe UI"/>
          <w:sz w:val="18"/>
          <w:szCs w:val="18"/>
          <w:lang w:val="en-AU"/>
        </w:rPr>
        <w:t xml:space="preserve"> P, </w:t>
      </w:r>
      <w:proofErr w:type="spellStart"/>
      <w:r>
        <w:rPr>
          <w:rFonts w:ascii="Segoe UI" w:eastAsiaTheme="minorHAnsi" w:hAnsi="Segoe UI" w:cs="Segoe UI"/>
          <w:sz w:val="18"/>
          <w:szCs w:val="18"/>
          <w:lang w:val="en-AU"/>
        </w:rPr>
        <w:t>Fanson</w:t>
      </w:r>
      <w:proofErr w:type="spellEnd"/>
      <w:r>
        <w:rPr>
          <w:rFonts w:ascii="Segoe UI" w:eastAsiaTheme="minorHAnsi" w:hAnsi="Segoe UI" w:cs="Segoe UI"/>
          <w:sz w:val="18"/>
          <w:szCs w:val="18"/>
          <w:lang w:val="en-AU"/>
        </w:rPr>
        <w:t xml:space="preserve"> B et al (2020) Salinity tolerance during early development of threatened Murray </w:t>
      </w:r>
      <w:r w:rsidR="00A23462">
        <w:rPr>
          <w:rFonts w:ascii="Segoe UI" w:eastAsiaTheme="minorHAnsi" w:hAnsi="Segoe UI" w:cs="Segoe UI"/>
          <w:sz w:val="18"/>
          <w:szCs w:val="18"/>
          <w:lang w:val="en-AU"/>
        </w:rPr>
        <w:t>Hardyhead</w:t>
      </w:r>
      <w:r>
        <w:rPr>
          <w:rFonts w:ascii="Segoe UI" w:eastAsiaTheme="minorHAnsi" w:hAnsi="Segoe UI" w:cs="Segoe UI"/>
          <w:sz w:val="18"/>
          <w:szCs w:val="18"/>
          <w:lang w:val="en-AU"/>
        </w:rPr>
        <w:t xml:space="preserve"> (</w:t>
      </w:r>
      <w:r>
        <w:rPr>
          <w:rFonts w:ascii="Segoe UI" w:eastAsiaTheme="minorHAnsi" w:hAnsi="Segoe UI" w:cs="Segoe UI"/>
          <w:i/>
          <w:iCs/>
          <w:sz w:val="18"/>
          <w:szCs w:val="18"/>
          <w:lang w:val="en-AU"/>
        </w:rPr>
        <w:t>Craterocephalus fluviatilis</w:t>
      </w:r>
      <w:r>
        <w:rPr>
          <w:rFonts w:ascii="Segoe UI" w:eastAsiaTheme="minorHAnsi" w:hAnsi="Segoe UI" w:cs="Segoe UI"/>
          <w:sz w:val="18"/>
          <w:szCs w:val="18"/>
          <w:lang w:val="en-AU"/>
        </w:rPr>
        <w:t>) to guide environmental watering. Aquatic Conservation: Marine and Freshwater Ecosystems 30:173</w:t>
      </w:r>
      <w:r>
        <w:rPr>
          <w:rFonts w:ascii="Symbol" w:eastAsiaTheme="minorHAnsi" w:hAnsi="Symbol" w:cs="Symbol"/>
          <w:sz w:val="18"/>
          <w:szCs w:val="18"/>
          <w:lang w:val="en-AU"/>
        </w:rPr>
        <w:t></w:t>
      </w:r>
      <w:r>
        <w:rPr>
          <w:rFonts w:ascii="Segoe UI" w:eastAsiaTheme="minorHAnsi" w:hAnsi="Segoe UI" w:cs="Segoe UI"/>
          <w:sz w:val="18"/>
          <w:szCs w:val="18"/>
          <w:lang w:val="en-AU"/>
        </w:rPr>
        <w:t>182</w:t>
      </w:r>
      <w:r w:rsidR="00FE2D1F" w:rsidRPr="00FE2D1F">
        <w:rPr>
          <w:rFonts w:ascii="Calibri" w:hAnsi="Calibri" w:cs="Calibri"/>
          <w:color w:val="000000"/>
          <w:szCs w:val="20"/>
          <w:lang w:val="en-AU" w:eastAsia="en-AU"/>
        </w:rPr>
        <w:t xml:space="preserve">Thiele S, Adams M, Hammer M, Wedderburn S, </w:t>
      </w:r>
      <w:proofErr w:type="spellStart"/>
      <w:r w:rsidR="00FE2D1F" w:rsidRPr="00FE2D1F">
        <w:rPr>
          <w:rFonts w:ascii="Calibri" w:hAnsi="Calibri" w:cs="Calibri"/>
          <w:color w:val="000000"/>
          <w:szCs w:val="20"/>
          <w:lang w:val="en-AU" w:eastAsia="en-AU"/>
        </w:rPr>
        <w:t>Whiterod</w:t>
      </w:r>
      <w:proofErr w:type="spellEnd"/>
      <w:r w:rsidR="00FE2D1F" w:rsidRPr="00FE2D1F">
        <w:rPr>
          <w:rFonts w:ascii="Calibri" w:hAnsi="Calibri" w:cs="Calibri"/>
          <w:color w:val="000000"/>
          <w:szCs w:val="20"/>
          <w:lang w:val="en-AU" w:eastAsia="en-AU"/>
        </w:rPr>
        <w:t xml:space="preserve"> N, </w:t>
      </w:r>
      <w:proofErr w:type="spellStart"/>
      <w:r w:rsidR="00FE2D1F" w:rsidRPr="00FE2D1F">
        <w:rPr>
          <w:rFonts w:ascii="Calibri" w:hAnsi="Calibri" w:cs="Calibri"/>
          <w:color w:val="000000"/>
          <w:szCs w:val="20"/>
          <w:lang w:val="en-AU" w:eastAsia="en-AU"/>
        </w:rPr>
        <w:t>Unmack</w:t>
      </w:r>
      <w:proofErr w:type="spellEnd"/>
      <w:r w:rsidR="00FE2D1F" w:rsidRPr="00FE2D1F">
        <w:rPr>
          <w:rFonts w:ascii="Calibri" w:hAnsi="Calibri" w:cs="Calibri"/>
          <w:color w:val="000000"/>
          <w:szCs w:val="20"/>
          <w:lang w:val="en-AU" w:eastAsia="en-AU"/>
        </w:rPr>
        <w:t xml:space="preserve"> PJ, </w:t>
      </w:r>
      <w:proofErr w:type="spellStart"/>
      <w:r w:rsidR="00FE2D1F" w:rsidRPr="00FE2D1F">
        <w:rPr>
          <w:rFonts w:ascii="Calibri" w:hAnsi="Calibri" w:cs="Calibri"/>
          <w:color w:val="000000"/>
          <w:szCs w:val="20"/>
          <w:lang w:val="en-AU" w:eastAsia="en-AU"/>
        </w:rPr>
        <w:t>Beheregaray</w:t>
      </w:r>
      <w:proofErr w:type="spellEnd"/>
      <w:r w:rsidR="00FE2D1F" w:rsidRPr="00FE2D1F">
        <w:rPr>
          <w:rFonts w:ascii="Calibri" w:hAnsi="Calibri" w:cs="Calibri"/>
          <w:color w:val="000000"/>
          <w:szCs w:val="20"/>
          <w:lang w:val="en-AU" w:eastAsia="en-AU"/>
        </w:rPr>
        <w:t xml:space="preserve"> LB (in press) Range-wide population genetics study informs on conservation translocations for the endangered Murray </w:t>
      </w:r>
      <w:r w:rsidR="00A23462" w:rsidRPr="00FE2D1F">
        <w:rPr>
          <w:rFonts w:ascii="Calibri" w:hAnsi="Calibri" w:cs="Calibri"/>
          <w:color w:val="000000"/>
          <w:szCs w:val="20"/>
          <w:lang w:val="en-AU" w:eastAsia="en-AU"/>
        </w:rPr>
        <w:t>Hardyhead</w:t>
      </w:r>
      <w:r w:rsidR="00FE2D1F" w:rsidRPr="00FE2D1F">
        <w:rPr>
          <w:rFonts w:ascii="Calibri" w:hAnsi="Calibri" w:cs="Calibri"/>
          <w:color w:val="000000"/>
          <w:szCs w:val="20"/>
          <w:lang w:val="en-AU" w:eastAsia="en-AU"/>
        </w:rPr>
        <w:t xml:space="preserve"> (</w:t>
      </w:r>
      <w:r w:rsidR="00FE2D1F" w:rsidRPr="00FE2D1F">
        <w:rPr>
          <w:rFonts w:ascii="Calibri" w:hAnsi="Calibri" w:cs="Calibri"/>
          <w:i/>
          <w:iCs/>
          <w:color w:val="000000"/>
          <w:szCs w:val="20"/>
          <w:lang w:val="en-AU" w:eastAsia="en-AU"/>
        </w:rPr>
        <w:t>Craterocephalus fluviatilis</w:t>
      </w:r>
      <w:r w:rsidR="00FE2D1F" w:rsidRPr="00FE2D1F">
        <w:rPr>
          <w:rFonts w:ascii="Calibri" w:hAnsi="Calibri" w:cs="Calibri"/>
          <w:color w:val="000000"/>
          <w:szCs w:val="20"/>
          <w:lang w:val="en-AU" w:eastAsia="en-AU"/>
        </w:rPr>
        <w:t>). Aquatic Conservation: Marine and Freshwater Ecosystems</w:t>
      </w:r>
    </w:p>
    <w:p w14:paraId="62749EAD" w14:textId="4C5FB1EF" w:rsidR="00D20445" w:rsidRPr="00F12CAD" w:rsidRDefault="00D20445" w:rsidP="000735CE">
      <w:pPr>
        <w:rPr>
          <w:rFonts w:ascii="Calibri" w:hAnsi="Calibri" w:cs="Calibri"/>
          <w:color w:val="000000"/>
          <w:szCs w:val="20"/>
          <w:lang w:val="en-AU" w:eastAsia="en-AU"/>
        </w:rPr>
      </w:pPr>
      <w:r w:rsidRPr="00D20445">
        <w:rPr>
          <w:rFonts w:ascii="Calibri" w:hAnsi="Calibri" w:cs="Calibri"/>
          <w:color w:val="000000"/>
          <w:szCs w:val="20"/>
          <w:lang w:val="en-AU" w:eastAsia="en-AU"/>
        </w:rPr>
        <w:t>Whiterod N. (2019). A translocation strategy to ensure the long-term future of threatened small-bodied freshwater fishes in the South Australian section of the Murray-Darling Basin. A report to Natural Resources, SA Murray-Darling Basin and the Riverine Recovery Project. Aquasave-Nature Glenelg Trust, Goolwa Beach.</w:t>
      </w:r>
    </w:p>
    <w:p w14:paraId="48F70044" w14:textId="1003DE6D" w:rsidR="000735CE" w:rsidRPr="00E70302" w:rsidRDefault="000F5568" w:rsidP="000735CE">
      <w:pPr>
        <w:rPr>
          <w:lang w:val="en-GB"/>
        </w:rPr>
      </w:pPr>
      <w:proofErr w:type="spellStart"/>
      <w:r>
        <w:rPr>
          <w:rFonts w:ascii="Segoe UI" w:eastAsiaTheme="minorHAnsi" w:hAnsi="Segoe UI" w:cs="Segoe UI"/>
          <w:sz w:val="18"/>
          <w:szCs w:val="18"/>
          <w:lang w:val="en-AU"/>
        </w:rPr>
        <w:t>Whiterod</w:t>
      </w:r>
      <w:proofErr w:type="spellEnd"/>
      <w:r>
        <w:rPr>
          <w:rFonts w:ascii="Segoe UI" w:eastAsiaTheme="minorHAnsi" w:hAnsi="Segoe UI" w:cs="Segoe UI"/>
          <w:sz w:val="18"/>
          <w:szCs w:val="18"/>
          <w:lang w:val="en-AU"/>
        </w:rPr>
        <w:t xml:space="preserve"> N, </w:t>
      </w:r>
      <w:proofErr w:type="spellStart"/>
      <w:r>
        <w:rPr>
          <w:rFonts w:ascii="Segoe UI" w:eastAsiaTheme="minorHAnsi" w:hAnsi="Segoe UI" w:cs="Segoe UI"/>
          <w:sz w:val="18"/>
          <w:szCs w:val="18"/>
          <w:lang w:val="en-AU"/>
        </w:rPr>
        <w:t>Zukowski</w:t>
      </w:r>
      <w:proofErr w:type="spellEnd"/>
      <w:r>
        <w:rPr>
          <w:rFonts w:ascii="Segoe UI" w:eastAsiaTheme="minorHAnsi" w:hAnsi="Segoe UI" w:cs="Segoe UI"/>
          <w:sz w:val="18"/>
          <w:szCs w:val="18"/>
          <w:lang w:val="en-AU"/>
        </w:rPr>
        <w:t xml:space="preserve"> S, Ellis I et al. (2019) </w:t>
      </w:r>
      <w:proofErr w:type="gramStart"/>
      <w:r>
        <w:rPr>
          <w:rFonts w:ascii="Segoe UI" w:eastAsiaTheme="minorHAnsi" w:hAnsi="Segoe UI" w:cs="Segoe UI"/>
          <w:sz w:val="18"/>
          <w:szCs w:val="18"/>
          <w:lang w:val="en-AU"/>
        </w:rPr>
        <w:t>The</w:t>
      </w:r>
      <w:proofErr w:type="gramEnd"/>
      <w:r>
        <w:rPr>
          <w:rFonts w:ascii="Segoe UI" w:eastAsiaTheme="minorHAnsi" w:hAnsi="Segoe UI" w:cs="Segoe UI"/>
          <w:sz w:val="18"/>
          <w:szCs w:val="18"/>
          <w:lang w:val="en-AU"/>
        </w:rPr>
        <w:t xml:space="preserve"> present status of key small-bodied threatened freshwater fishes in the southern Murray-Darling Basin, 2019. A report to the Tri-State Murray NRM Regional Alliance. </w:t>
      </w:r>
      <w:proofErr w:type="spellStart"/>
      <w:r>
        <w:rPr>
          <w:rFonts w:ascii="Segoe UI" w:eastAsiaTheme="minorHAnsi" w:hAnsi="Segoe UI" w:cs="Segoe UI"/>
          <w:sz w:val="18"/>
          <w:szCs w:val="18"/>
          <w:lang w:val="en-AU"/>
        </w:rPr>
        <w:t>Aquasave</w:t>
      </w:r>
      <w:r>
        <w:rPr>
          <w:rFonts w:ascii="Symbol" w:eastAsiaTheme="minorHAnsi" w:hAnsi="Symbol" w:cs="Symbol"/>
          <w:sz w:val="18"/>
          <w:szCs w:val="18"/>
          <w:lang w:val="en-AU"/>
        </w:rPr>
        <w:t></w:t>
      </w:r>
      <w:r>
        <w:rPr>
          <w:rFonts w:ascii="Segoe UI" w:eastAsiaTheme="minorHAnsi" w:hAnsi="Segoe UI" w:cs="Segoe UI"/>
          <w:sz w:val="18"/>
          <w:szCs w:val="18"/>
          <w:lang w:val="en-AU"/>
        </w:rPr>
        <w:t>Nature</w:t>
      </w:r>
      <w:proofErr w:type="spellEnd"/>
      <w:r>
        <w:rPr>
          <w:rFonts w:ascii="Segoe UI" w:eastAsiaTheme="minorHAnsi" w:hAnsi="Segoe UI" w:cs="Segoe UI"/>
          <w:sz w:val="18"/>
          <w:szCs w:val="18"/>
          <w:lang w:val="en-AU"/>
        </w:rPr>
        <w:t xml:space="preserve"> Glenelg Trust, Goolwa Beach</w:t>
      </w:r>
    </w:p>
    <w:p w14:paraId="48F70045" w14:textId="77777777" w:rsidR="000261BD" w:rsidRDefault="000261BD" w:rsidP="000261BD">
      <w:pPr>
        <w:rPr>
          <w:b/>
          <w:lang w:val="en-GB"/>
        </w:rPr>
      </w:pPr>
      <w:bookmarkStart w:id="15" w:name="_Toc247776610"/>
    </w:p>
    <w:p w14:paraId="48F70046" w14:textId="77777777" w:rsidR="000261BD" w:rsidRDefault="000261BD" w:rsidP="000261BD">
      <w:pPr>
        <w:rPr>
          <w:b/>
          <w:lang w:val="en-GB"/>
        </w:rPr>
      </w:pPr>
    </w:p>
    <w:p w14:paraId="48F70047" w14:textId="77777777" w:rsidR="000261BD" w:rsidRDefault="000261BD" w:rsidP="000261BD">
      <w:pPr>
        <w:rPr>
          <w:b/>
          <w:lang w:val="en-GB"/>
        </w:rPr>
      </w:pPr>
    </w:p>
    <w:p w14:paraId="48F70048" w14:textId="77777777" w:rsidR="000261BD" w:rsidRDefault="000261BD" w:rsidP="000261BD">
      <w:pPr>
        <w:rPr>
          <w:b/>
          <w:lang w:val="en-GB"/>
        </w:rPr>
      </w:pPr>
    </w:p>
    <w:p w14:paraId="48F70049" w14:textId="77777777" w:rsidR="000261BD" w:rsidRDefault="000261BD" w:rsidP="000261BD">
      <w:pPr>
        <w:rPr>
          <w:b/>
          <w:lang w:val="en-GB"/>
        </w:rPr>
      </w:pPr>
    </w:p>
    <w:p w14:paraId="48F7004A" w14:textId="77777777" w:rsidR="000261BD" w:rsidRDefault="000261BD" w:rsidP="000261BD">
      <w:pPr>
        <w:rPr>
          <w:b/>
          <w:lang w:val="en-GB"/>
        </w:rPr>
      </w:pPr>
    </w:p>
    <w:p w14:paraId="48F7004B" w14:textId="77777777" w:rsidR="000735CE" w:rsidRPr="000261BD" w:rsidRDefault="000735CE" w:rsidP="000261BD">
      <w:pPr>
        <w:rPr>
          <w:b/>
          <w:lang w:val="en-GB"/>
        </w:rPr>
      </w:pPr>
      <w:r w:rsidRPr="000261BD">
        <w:rPr>
          <w:b/>
          <w:lang w:val="en-GB"/>
        </w:rPr>
        <w:t>More information</w:t>
      </w:r>
      <w:bookmarkEnd w:id="15"/>
    </w:p>
    <w:p w14:paraId="48F7004C" w14:textId="77777777" w:rsidR="000735CE" w:rsidRPr="00E91711" w:rsidRDefault="000735CE" w:rsidP="000735CE">
      <w:pPr>
        <w:rPr>
          <w:rFonts w:asciiTheme="minorHAnsi" w:hAnsiTheme="minorHAnsi"/>
          <w:lang w:val="en-GB"/>
        </w:rPr>
      </w:pPr>
      <w:bookmarkStart w:id="16" w:name="_Toc247776611"/>
      <w:r w:rsidRPr="00E91711">
        <w:rPr>
          <w:rFonts w:asciiTheme="minorHAnsi" w:hAnsiTheme="minorHAnsi"/>
          <w:lang w:val="en-GB"/>
        </w:rPr>
        <w:t>Iain Ellis - Fisheries Manager, Aquatic Habitat Rehabilitation, DPI Fisheries</w:t>
      </w:r>
    </w:p>
    <w:p w14:paraId="48F7004D" w14:textId="77777777" w:rsidR="000735CE" w:rsidRPr="00E91711" w:rsidRDefault="000735CE" w:rsidP="000735CE">
      <w:pPr>
        <w:rPr>
          <w:rFonts w:asciiTheme="minorHAnsi" w:hAnsiTheme="minorHAnsi"/>
          <w:b/>
          <w:bCs/>
          <w:lang w:val="en-GB"/>
        </w:rPr>
      </w:pPr>
      <w:r w:rsidRPr="00E91711">
        <w:rPr>
          <w:rFonts w:asciiTheme="minorHAnsi" w:hAnsiTheme="minorHAnsi"/>
          <w:lang w:val="en-GB"/>
        </w:rPr>
        <w:t xml:space="preserve">PH: 0429 300 486 email:   </w:t>
      </w:r>
      <w:r w:rsidRPr="00E91711">
        <w:rPr>
          <w:rFonts w:asciiTheme="minorHAnsi" w:hAnsiTheme="minorHAnsi"/>
          <w:lang w:val="en-GB"/>
        </w:rPr>
        <w:tab/>
        <w:t xml:space="preserve">iain.ellis@dpi.nsw.gov.au  </w:t>
      </w:r>
      <w:r w:rsidRPr="00E91711">
        <w:rPr>
          <w:rFonts w:asciiTheme="minorHAnsi" w:hAnsiTheme="minorHAnsi"/>
          <w:lang w:val="en-GB"/>
        </w:rPr>
        <w:tab/>
        <w:t xml:space="preserve"> web:  www.dpi.nsw.gov.au  </w:t>
      </w:r>
    </w:p>
    <w:p w14:paraId="48F7004E" w14:textId="77777777" w:rsidR="000735CE" w:rsidRPr="00E91711" w:rsidRDefault="000735CE" w:rsidP="000735CE">
      <w:pPr>
        <w:rPr>
          <w:rFonts w:asciiTheme="minorHAnsi" w:hAnsiTheme="minorHAnsi"/>
          <w:b/>
          <w:bCs/>
          <w:lang w:val="en-GB"/>
        </w:rPr>
      </w:pPr>
    </w:p>
    <w:bookmarkEnd w:id="16"/>
    <w:p w14:paraId="48F7004F" w14:textId="77777777" w:rsidR="000735CE" w:rsidRPr="00E91711" w:rsidRDefault="000735CE" w:rsidP="000735CE">
      <w:pPr>
        <w:rPr>
          <w:rFonts w:asciiTheme="minorHAnsi" w:hAnsiTheme="minorHAnsi"/>
          <w:lang w:val="en-GB"/>
        </w:rPr>
      </w:pPr>
    </w:p>
    <w:p w14:paraId="48F70050" w14:textId="77777777" w:rsidR="000735CE" w:rsidRPr="00E91711" w:rsidRDefault="000735CE" w:rsidP="000735CE">
      <w:pPr>
        <w:rPr>
          <w:rFonts w:asciiTheme="minorHAnsi" w:hAnsiTheme="minorHAnsi"/>
        </w:rPr>
      </w:pPr>
    </w:p>
    <w:p w14:paraId="48F70051" w14:textId="77777777" w:rsidR="000735CE" w:rsidRPr="00B93256" w:rsidRDefault="000735CE" w:rsidP="000735CE">
      <w:pPr>
        <w:jc w:val="center"/>
        <w:rPr>
          <w:lang w:val="en-GB"/>
        </w:rPr>
      </w:pPr>
    </w:p>
    <w:p w14:paraId="48F70052" w14:textId="77777777" w:rsidR="00E83640" w:rsidRDefault="00E83640"/>
    <w:sectPr w:rsidR="00E83640">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29290" w16cex:dateUtc="2020-06-03T11:50:00Z"/>
  <w16cex:commentExtensible w16cex:durableId="2282929F" w16cex:dateUtc="2020-06-03T11:50:00Z"/>
  <w16cex:commentExtensible w16cex:durableId="228292FF" w16cex:dateUtc="2020-06-03T11:52:00Z"/>
  <w16cex:commentExtensible w16cex:durableId="22829408" w16cex:dateUtc="2020-06-03T11:56:00Z"/>
  <w16cex:commentExtensible w16cex:durableId="2289F8F9" w16cex:dateUtc="2020-06-09T02:33:00Z"/>
  <w16cex:commentExtensible w16cex:durableId="2289F848" w16cex:dateUtc="2020-06-09T02:30:00Z"/>
  <w16cex:commentExtensible w16cex:durableId="2289FA3F" w16cex:dateUtc="2020-06-09T02:38:00Z"/>
  <w16cex:commentExtensible w16cex:durableId="2284D2CC" w16cex:dateUtc="2020-06-05T04:48:00Z"/>
  <w16cex:commentExtensible w16cex:durableId="2289FAF1" w16cex:dateUtc="2020-06-09T02:41:00Z"/>
  <w16cex:commentExtensible w16cex:durableId="2289FB18" w16cex:dateUtc="2020-06-09T02:42:00Z"/>
  <w16cex:commentExtensible w16cex:durableId="2289F15E" w16cex:dateUtc="2020-06-09T02:00:00Z"/>
  <w16cex:commentExtensible w16cex:durableId="2289F17E" w16cex:dateUtc="2020-06-09T02:01:00Z"/>
  <w16cex:commentExtensible w16cex:durableId="2289F3A7" w16cex:dateUtc="2020-06-09T02:10:00Z"/>
  <w16cex:commentExtensible w16cex:durableId="2289F582" w16cex:dateUtc="2020-06-09T02:18:00Z"/>
  <w16cex:commentExtensible w16cex:durableId="2289F64B" w16cex:dateUtc="2020-06-09T02:21:00Z"/>
  <w16cex:commentExtensible w16cex:durableId="2289F6C3" w16cex:dateUtc="2020-06-09T02:23: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493038" w14:textId="77777777" w:rsidR="00601EFB" w:rsidRDefault="00601EFB">
      <w:pPr>
        <w:spacing w:after="0" w:line="240" w:lineRule="auto"/>
      </w:pPr>
      <w:r>
        <w:separator/>
      </w:r>
    </w:p>
  </w:endnote>
  <w:endnote w:type="continuationSeparator" w:id="0">
    <w:p w14:paraId="0D933908" w14:textId="77777777" w:rsidR="00601EFB" w:rsidRDefault="00601E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MTStd">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29E31E" w14:textId="77777777" w:rsidR="00627B0F" w:rsidRDefault="00627B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7006F" w14:textId="77777777" w:rsidR="0028483B" w:rsidRDefault="0028483B" w:rsidP="00E8364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27B0F">
      <w:rPr>
        <w:rStyle w:val="PageNumber"/>
        <w:noProof/>
      </w:rPr>
      <w:t>21</w:t>
    </w:r>
    <w:r>
      <w:rPr>
        <w:rStyle w:val="PageNumber"/>
      </w:rPr>
      <w:fldChar w:fldCharType="end"/>
    </w:r>
  </w:p>
  <w:p w14:paraId="48F70070" w14:textId="280288B9" w:rsidR="0028483B" w:rsidRPr="00366ECB" w:rsidRDefault="0028483B" w:rsidP="00E83640">
    <w:pPr>
      <w:pStyle w:val="Footer"/>
      <w:ind w:right="360"/>
      <w:rPr>
        <w:lang w:val="en-GB"/>
      </w:rPr>
    </w:pPr>
    <w:r>
      <w:rPr>
        <w:noProof/>
        <w:lang w:val="en-AU" w:eastAsia="en-AU"/>
      </w:rPr>
      <mc:AlternateContent>
        <mc:Choice Requires="wps">
          <w:drawing>
            <wp:anchor distT="4294967295" distB="4294967295" distL="114300" distR="114300" simplePos="0" relativeHeight="251659264" behindDoc="0" locked="0" layoutInCell="1" allowOverlap="1" wp14:anchorId="48F70076" wp14:editId="48F70077">
              <wp:simplePos x="0" y="0"/>
              <wp:positionH relativeFrom="column">
                <wp:posOffset>0</wp:posOffset>
              </wp:positionH>
              <wp:positionV relativeFrom="paragraph">
                <wp:posOffset>-65406</wp:posOffset>
              </wp:positionV>
              <wp:extent cx="6400800" cy="0"/>
              <wp:effectExtent l="0" t="0" r="19050" b="1905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0800" cy="0"/>
                      </a:xfrm>
                      <a:prstGeom prst="line">
                        <a:avLst/>
                      </a:prstGeom>
                      <a:noFill/>
                      <a:ln w="12700" cap="flat" cmpd="sng" algn="ctr">
                        <a:solidFill>
                          <a:srgbClr val="00A2DE"/>
                        </a:solidFill>
                        <a:prstDash val="soli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F266AF" id="Straight Connector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15pt" to="7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" strokecolor="#00a2de" strokeweight="1pt">
              <o:lock v:ext="edit" shapetype="f"/>
            </v:line>
          </w:pict>
        </mc:Fallback>
      </mc:AlternateContent>
    </w:r>
    <w:r>
      <w:rPr>
        <w:noProof/>
        <w:lang w:val="en-AU" w:eastAsia="en-AU"/>
      </w:rPr>
      <w:t>Murray-Darling Wetlands Working Group</w:t>
    </w:r>
    <w:r>
      <w:rPr>
        <w:lang w:val="en-GB"/>
      </w:rPr>
      <w:t xml:space="preserve"> </w:t>
    </w:r>
    <w:r>
      <w:rPr>
        <w:lang w:val="en-GB"/>
      </w:rPr>
      <w:fldChar w:fldCharType="begin"/>
    </w:r>
    <w:r>
      <w:rPr>
        <w:lang w:val="en-GB"/>
      </w:rPr>
      <w:instrText xml:space="preserve"> DATE \@ "MMMM yyyy" \* MERGEFORMAT </w:instrText>
    </w:r>
    <w:r>
      <w:rPr>
        <w:lang w:val="en-GB"/>
      </w:rPr>
      <w:fldChar w:fldCharType="separate"/>
    </w:r>
    <w:r w:rsidR="00627B0F">
      <w:rPr>
        <w:noProof/>
        <w:lang w:val="en-GB"/>
      </w:rPr>
      <w:t>July 2020</w:t>
    </w:r>
    <w:r>
      <w:rPr>
        <w:lang w:val="en-GB"/>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70071" w14:textId="77777777" w:rsidR="0028483B" w:rsidRPr="00A86E21" w:rsidRDefault="0028483B" w:rsidP="00E83640">
    <w:pPr>
      <w:pStyle w:val="Footer"/>
      <w:tabs>
        <w:tab w:val="clear" w:pos="4320"/>
        <w:tab w:val="clear" w:pos="8640"/>
        <w:tab w:val="left" w:pos="8950"/>
      </w:tabs>
      <w:ind w:right="360"/>
      <w:rPr>
        <w:lang w:val="en-GB"/>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70074" w14:textId="77777777" w:rsidR="0028483B" w:rsidRDefault="0028483B" w:rsidP="00E8364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48F70075" w14:textId="7EE4FB25" w:rsidR="0028483B" w:rsidRPr="00A86E21" w:rsidRDefault="0028483B" w:rsidP="00E83640">
    <w:pPr>
      <w:pStyle w:val="Footer"/>
      <w:tabs>
        <w:tab w:val="clear" w:pos="4320"/>
        <w:tab w:val="clear" w:pos="8640"/>
        <w:tab w:val="left" w:pos="10065"/>
      </w:tabs>
      <w:ind w:right="360"/>
      <w:rPr>
        <w:lang w:val="en-GB"/>
      </w:rPr>
    </w:pPr>
    <w:r>
      <w:rPr>
        <w:noProof/>
        <w:lang w:val="en-AU" w:eastAsia="en-AU"/>
      </w:rPr>
      <mc:AlternateContent>
        <mc:Choice Requires="wps">
          <w:drawing>
            <wp:anchor distT="4294967295" distB="4294967295" distL="114300" distR="114300" simplePos="0" relativeHeight="251660288" behindDoc="0" locked="0" layoutInCell="1" allowOverlap="1" wp14:anchorId="48F7007A" wp14:editId="48F7007B">
              <wp:simplePos x="0" y="0"/>
              <wp:positionH relativeFrom="column">
                <wp:posOffset>0</wp:posOffset>
              </wp:positionH>
              <wp:positionV relativeFrom="paragraph">
                <wp:posOffset>-65406</wp:posOffset>
              </wp:positionV>
              <wp:extent cx="64008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0800" cy="0"/>
                      </a:xfrm>
                      <a:prstGeom prst="line">
                        <a:avLst/>
                      </a:prstGeom>
                      <a:noFill/>
                      <a:ln w="12700" cap="flat" cmpd="sng" algn="ctr">
                        <a:solidFill>
                          <a:srgbClr val="00A2DE"/>
                        </a:solidFill>
                        <a:prstDash val="soli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79310C" id="Straight Connector 8"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15pt" to="7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" strokecolor="#00a2de" strokeweight="1pt">
              <o:lock v:ext="edit" shapetype="f"/>
            </v:line>
          </w:pict>
        </mc:Fallback>
      </mc:AlternateContent>
    </w:r>
    <w:r>
      <w:rPr>
        <w:lang w:val="en-GB"/>
      </w:rPr>
      <w:t xml:space="preserve">Local Land Services </w:t>
    </w:r>
    <w:r>
      <w:rPr>
        <w:lang w:val="en-GB"/>
      </w:rPr>
      <w:fldChar w:fldCharType="begin"/>
    </w:r>
    <w:r>
      <w:rPr>
        <w:lang w:val="en-GB"/>
      </w:rPr>
      <w:instrText xml:space="preserve"> DATE \@ "MMMM yyyy" \* MERGEFORMAT </w:instrText>
    </w:r>
    <w:r>
      <w:rPr>
        <w:lang w:val="en-GB"/>
      </w:rPr>
      <w:fldChar w:fldCharType="separate"/>
    </w:r>
    <w:r w:rsidR="00627B0F">
      <w:rPr>
        <w:noProof/>
        <w:lang w:val="en-GB"/>
      </w:rPr>
      <w:t>July 2020</w:t>
    </w:r>
    <w:r>
      <w:rPr>
        <w:lang w:val="en-GB"/>
      </w:rPr>
      <w:fldChar w:fldCharType="end"/>
    </w:r>
    <w:r>
      <w:rPr>
        <w:lang w:val="en-GB"/>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11075B" w14:textId="77777777" w:rsidR="00601EFB" w:rsidRDefault="00601EFB">
      <w:pPr>
        <w:spacing w:after="0" w:line="240" w:lineRule="auto"/>
      </w:pPr>
      <w:r>
        <w:separator/>
      </w:r>
    </w:p>
  </w:footnote>
  <w:footnote w:type="continuationSeparator" w:id="0">
    <w:p w14:paraId="2DD16A79" w14:textId="77777777" w:rsidR="00601EFB" w:rsidRDefault="00601E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0B600" w14:textId="77777777" w:rsidR="00627B0F" w:rsidRDefault="00627B0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09F79" w14:textId="77777777" w:rsidR="00627B0F" w:rsidRDefault="00627B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82E215" w14:textId="77777777" w:rsidR="00627B0F" w:rsidRDefault="00627B0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70072" w14:textId="77777777" w:rsidR="0028483B" w:rsidRPr="0097490A" w:rsidRDefault="0028483B" w:rsidP="00E83640">
    <w:pPr>
      <w:pStyle w:val="Header"/>
      <w:rPr>
        <w:lang w:val="en-GB"/>
      </w:rPr>
    </w:pPr>
    <w:r>
      <w:rPr>
        <w:noProof/>
        <w:lang w:val="en-AU" w:eastAsia="en-AU"/>
      </w:rPr>
      <mc:AlternateContent>
        <mc:Choice Requires="wps">
          <w:drawing>
            <wp:anchor distT="4294967295" distB="4294967295" distL="114300" distR="114300" simplePos="0" relativeHeight="251661312" behindDoc="0" locked="0" layoutInCell="1" allowOverlap="1" wp14:anchorId="48F70078" wp14:editId="48F70079">
              <wp:simplePos x="0" y="0"/>
              <wp:positionH relativeFrom="column">
                <wp:posOffset>0</wp:posOffset>
              </wp:positionH>
              <wp:positionV relativeFrom="paragraph">
                <wp:posOffset>182879</wp:posOffset>
              </wp:positionV>
              <wp:extent cx="6400800" cy="0"/>
              <wp:effectExtent l="0" t="0" r="19050" b="19050"/>
              <wp:wrapNone/>
              <wp:docPr id="3"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400800" cy="0"/>
                      </a:xfrm>
                      <a:prstGeom prst="line">
                        <a:avLst/>
                      </a:prstGeom>
                      <a:noFill/>
                      <a:ln w="12700" cap="flat" cmpd="sng" algn="ctr">
                        <a:solidFill>
                          <a:srgbClr val="00A2DE"/>
                        </a:solidFill>
                        <a:prstDash val="soli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E5CE28" id="Straight Connector 10" o:spid="_x0000_s1026" style="position:absolute;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4.4pt" to="7in,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" strokecolor="#00a2de" strokeweight="1pt">
              <o:lock v:ext="edit" shapetype="f"/>
            </v:line>
          </w:pict>
        </mc:Fallback>
      </mc:AlternateContent>
    </w:r>
    <w:r w:rsidRPr="0097490A">
      <w:rPr>
        <w:lang w:val="en-GB"/>
      </w:rPr>
      <w:t>R</w:t>
    </w:r>
    <w:r>
      <w:rPr>
        <w:lang w:val="en-GB"/>
      </w:rPr>
      <w:t>eport title here</w:t>
    </w:r>
  </w:p>
  <w:p w14:paraId="48F70073" w14:textId="77777777" w:rsidR="0028483B" w:rsidRDefault="0028483B" w:rsidP="00E83640">
    <w:pPr>
      <w:pStyle w:val="Heade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71B3D"/>
    <w:multiLevelType w:val="hybridMultilevel"/>
    <w:tmpl w:val="2EC8236E"/>
    <w:lvl w:ilvl="0" w:tplc="0C09001B">
      <w:start w:val="1"/>
      <w:numFmt w:val="lowerRoman"/>
      <w:lvlText w:val="%1."/>
      <w:lvlJc w:val="right"/>
      <w:pPr>
        <w:ind w:left="1488" w:hanging="360"/>
      </w:pPr>
    </w:lvl>
    <w:lvl w:ilvl="1" w:tplc="0C090019" w:tentative="1">
      <w:start w:val="1"/>
      <w:numFmt w:val="lowerLetter"/>
      <w:lvlText w:val="%2."/>
      <w:lvlJc w:val="left"/>
      <w:pPr>
        <w:ind w:left="2208" w:hanging="360"/>
      </w:pPr>
    </w:lvl>
    <w:lvl w:ilvl="2" w:tplc="0C09001B" w:tentative="1">
      <w:start w:val="1"/>
      <w:numFmt w:val="lowerRoman"/>
      <w:lvlText w:val="%3."/>
      <w:lvlJc w:val="right"/>
      <w:pPr>
        <w:ind w:left="2928" w:hanging="180"/>
      </w:pPr>
    </w:lvl>
    <w:lvl w:ilvl="3" w:tplc="0C09000F" w:tentative="1">
      <w:start w:val="1"/>
      <w:numFmt w:val="decimal"/>
      <w:lvlText w:val="%4."/>
      <w:lvlJc w:val="left"/>
      <w:pPr>
        <w:ind w:left="3648" w:hanging="360"/>
      </w:pPr>
    </w:lvl>
    <w:lvl w:ilvl="4" w:tplc="0C090019" w:tentative="1">
      <w:start w:val="1"/>
      <w:numFmt w:val="lowerLetter"/>
      <w:lvlText w:val="%5."/>
      <w:lvlJc w:val="left"/>
      <w:pPr>
        <w:ind w:left="4368" w:hanging="360"/>
      </w:pPr>
    </w:lvl>
    <w:lvl w:ilvl="5" w:tplc="0C09001B" w:tentative="1">
      <w:start w:val="1"/>
      <w:numFmt w:val="lowerRoman"/>
      <w:lvlText w:val="%6."/>
      <w:lvlJc w:val="right"/>
      <w:pPr>
        <w:ind w:left="5088" w:hanging="180"/>
      </w:pPr>
    </w:lvl>
    <w:lvl w:ilvl="6" w:tplc="0C09000F" w:tentative="1">
      <w:start w:val="1"/>
      <w:numFmt w:val="decimal"/>
      <w:lvlText w:val="%7."/>
      <w:lvlJc w:val="left"/>
      <w:pPr>
        <w:ind w:left="5808" w:hanging="360"/>
      </w:pPr>
    </w:lvl>
    <w:lvl w:ilvl="7" w:tplc="0C090019" w:tentative="1">
      <w:start w:val="1"/>
      <w:numFmt w:val="lowerLetter"/>
      <w:lvlText w:val="%8."/>
      <w:lvlJc w:val="left"/>
      <w:pPr>
        <w:ind w:left="6528" w:hanging="360"/>
      </w:pPr>
    </w:lvl>
    <w:lvl w:ilvl="8" w:tplc="0C09001B" w:tentative="1">
      <w:start w:val="1"/>
      <w:numFmt w:val="lowerRoman"/>
      <w:lvlText w:val="%9."/>
      <w:lvlJc w:val="right"/>
      <w:pPr>
        <w:ind w:left="7248" w:hanging="180"/>
      </w:pPr>
    </w:lvl>
  </w:abstractNum>
  <w:abstractNum w:abstractNumId="1" w15:restartNumberingAfterBreak="0">
    <w:nsid w:val="0EA03BD7"/>
    <w:multiLevelType w:val="hybridMultilevel"/>
    <w:tmpl w:val="A79C7DC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1B4E26F8"/>
    <w:multiLevelType w:val="hybridMultilevel"/>
    <w:tmpl w:val="434C22E8"/>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1384822"/>
    <w:multiLevelType w:val="hybridMultilevel"/>
    <w:tmpl w:val="18584A1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52D61DFC"/>
    <w:multiLevelType w:val="hybridMultilevel"/>
    <w:tmpl w:val="907A06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9450666"/>
    <w:multiLevelType w:val="hybridMultilevel"/>
    <w:tmpl w:val="2F9835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0393762"/>
    <w:multiLevelType w:val="hybridMultilevel"/>
    <w:tmpl w:val="E9B8F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5414DC8"/>
    <w:multiLevelType w:val="hybridMultilevel"/>
    <w:tmpl w:val="60AE7D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8F41FF6"/>
    <w:multiLevelType w:val="hybridMultilevel"/>
    <w:tmpl w:val="CE121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6"/>
  </w:num>
  <w:num w:numId="4">
    <w:abstractNumId w:val="8"/>
  </w:num>
  <w:num w:numId="5">
    <w:abstractNumId w:val="0"/>
  </w:num>
  <w:num w:numId="6">
    <w:abstractNumId w:val="2"/>
  </w:num>
  <w:num w:numId="7">
    <w:abstractNumId w:val="4"/>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5CE"/>
    <w:rsid w:val="00005CA1"/>
    <w:rsid w:val="0001118F"/>
    <w:rsid w:val="00012D01"/>
    <w:rsid w:val="00023C74"/>
    <w:rsid w:val="000261BD"/>
    <w:rsid w:val="00030AF1"/>
    <w:rsid w:val="000324ED"/>
    <w:rsid w:val="00066128"/>
    <w:rsid w:val="00067371"/>
    <w:rsid w:val="00071C0C"/>
    <w:rsid w:val="000735CE"/>
    <w:rsid w:val="00074ECF"/>
    <w:rsid w:val="0008633D"/>
    <w:rsid w:val="000A0A0B"/>
    <w:rsid w:val="000A5A28"/>
    <w:rsid w:val="000A5D4B"/>
    <w:rsid w:val="000C0439"/>
    <w:rsid w:val="000D30B0"/>
    <w:rsid w:val="000D4B96"/>
    <w:rsid w:val="000D52A4"/>
    <w:rsid w:val="000D5C04"/>
    <w:rsid w:val="000E6A75"/>
    <w:rsid w:val="000F5568"/>
    <w:rsid w:val="000F755C"/>
    <w:rsid w:val="00104EA6"/>
    <w:rsid w:val="00123C03"/>
    <w:rsid w:val="00130671"/>
    <w:rsid w:val="00131E9C"/>
    <w:rsid w:val="001343BB"/>
    <w:rsid w:val="001354B2"/>
    <w:rsid w:val="00135E06"/>
    <w:rsid w:val="001436C1"/>
    <w:rsid w:val="00151D53"/>
    <w:rsid w:val="001540A8"/>
    <w:rsid w:val="00156405"/>
    <w:rsid w:val="00167A55"/>
    <w:rsid w:val="001709EF"/>
    <w:rsid w:val="0019261C"/>
    <w:rsid w:val="001A3CB4"/>
    <w:rsid w:val="001B20C5"/>
    <w:rsid w:val="001B42FE"/>
    <w:rsid w:val="001B5376"/>
    <w:rsid w:val="001B788E"/>
    <w:rsid w:val="001C0CCF"/>
    <w:rsid w:val="001C3F78"/>
    <w:rsid w:val="001C415A"/>
    <w:rsid w:val="001C4BDF"/>
    <w:rsid w:val="001D26C4"/>
    <w:rsid w:val="001E30D9"/>
    <w:rsid w:val="001E71C8"/>
    <w:rsid w:val="001F2B14"/>
    <w:rsid w:val="0020047C"/>
    <w:rsid w:val="00206601"/>
    <w:rsid w:val="00207AC1"/>
    <w:rsid w:val="002301D0"/>
    <w:rsid w:val="0023142C"/>
    <w:rsid w:val="002337D5"/>
    <w:rsid w:val="002750B9"/>
    <w:rsid w:val="002769F2"/>
    <w:rsid w:val="0028483B"/>
    <w:rsid w:val="00284A52"/>
    <w:rsid w:val="00295FCB"/>
    <w:rsid w:val="002A34F4"/>
    <w:rsid w:val="002D39D5"/>
    <w:rsid w:val="002E47F7"/>
    <w:rsid w:val="00304BCD"/>
    <w:rsid w:val="00310AB6"/>
    <w:rsid w:val="0031751C"/>
    <w:rsid w:val="003245C5"/>
    <w:rsid w:val="003528EB"/>
    <w:rsid w:val="00355DAF"/>
    <w:rsid w:val="0036520E"/>
    <w:rsid w:val="00373C4E"/>
    <w:rsid w:val="00374FD4"/>
    <w:rsid w:val="003A5CF5"/>
    <w:rsid w:val="003B112E"/>
    <w:rsid w:val="003B4BAF"/>
    <w:rsid w:val="003B4C20"/>
    <w:rsid w:val="003B74B3"/>
    <w:rsid w:val="003C37C2"/>
    <w:rsid w:val="003D1C24"/>
    <w:rsid w:val="003D5379"/>
    <w:rsid w:val="003E0EE6"/>
    <w:rsid w:val="003E2BE2"/>
    <w:rsid w:val="003E5C49"/>
    <w:rsid w:val="00401C2D"/>
    <w:rsid w:val="00402344"/>
    <w:rsid w:val="004100C2"/>
    <w:rsid w:val="00437A16"/>
    <w:rsid w:val="00440EF5"/>
    <w:rsid w:val="00441B7C"/>
    <w:rsid w:val="0045256F"/>
    <w:rsid w:val="00455928"/>
    <w:rsid w:val="0046101D"/>
    <w:rsid w:val="00471A24"/>
    <w:rsid w:val="004764CF"/>
    <w:rsid w:val="00480A44"/>
    <w:rsid w:val="0048546D"/>
    <w:rsid w:val="00486575"/>
    <w:rsid w:val="004B616A"/>
    <w:rsid w:val="004C7F2E"/>
    <w:rsid w:val="004E550A"/>
    <w:rsid w:val="004E64C1"/>
    <w:rsid w:val="0050066A"/>
    <w:rsid w:val="0050453A"/>
    <w:rsid w:val="00511619"/>
    <w:rsid w:val="00523911"/>
    <w:rsid w:val="005309A3"/>
    <w:rsid w:val="0053181C"/>
    <w:rsid w:val="005334FA"/>
    <w:rsid w:val="00551D1B"/>
    <w:rsid w:val="00553B86"/>
    <w:rsid w:val="00555EC9"/>
    <w:rsid w:val="00566F5B"/>
    <w:rsid w:val="005850BA"/>
    <w:rsid w:val="00585973"/>
    <w:rsid w:val="005A20F9"/>
    <w:rsid w:val="005E7C41"/>
    <w:rsid w:val="005F1D55"/>
    <w:rsid w:val="005F2047"/>
    <w:rsid w:val="00601EFB"/>
    <w:rsid w:val="00605446"/>
    <w:rsid w:val="006131DC"/>
    <w:rsid w:val="00615357"/>
    <w:rsid w:val="00627B0F"/>
    <w:rsid w:val="00637434"/>
    <w:rsid w:val="00641DDF"/>
    <w:rsid w:val="00650F5D"/>
    <w:rsid w:val="00655FD4"/>
    <w:rsid w:val="0066445B"/>
    <w:rsid w:val="006730B2"/>
    <w:rsid w:val="006751D4"/>
    <w:rsid w:val="0069539E"/>
    <w:rsid w:val="006B0617"/>
    <w:rsid w:val="006B0D6E"/>
    <w:rsid w:val="006D76C9"/>
    <w:rsid w:val="006E06CF"/>
    <w:rsid w:val="006E76AC"/>
    <w:rsid w:val="006F24CF"/>
    <w:rsid w:val="006F408B"/>
    <w:rsid w:val="00702234"/>
    <w:rsid w:val="0070255C"/>
    <w:rsid w:val="0070264B"/>
    <w:rsid w:val="00705A97"/>
    <w:rsid w:val="00707469"/>
    <w:rsid w:val="00710681"/>
    <w:rsid w:val="007203D4"/>
    <w:rsid w:val="007216E2"/>
    <w:rsid w:val="00724E28"/>
    <w:rsid w:val="00726D10"/>
    <w:rsid w:val="00727397"/>
    <w:rsid w:val="0073587E"/>
    <w:rsid w:val="007452E8"/>
    <w:rsid w:val="007474BB"/>
    <w:rsid w:val="0075504B"/>
    <w:rsid w:val="00764A4E"/>
    <w:rsid w:val="00770625"/>
    <w:rsid w:val="00780872"/>
    <w:rsid w:val="007879A6"/>
    <w:rsid w:val="00794EF4"/>
    <w:rsid w:val="007A0B2E"/>
    <w:rsid w:val="007A30A6"/>
    <w:rsid w:val="007B4AAA"/>
    <w:rsid w:val="007C2335"/>
    <w:rsid w:val="007C2E8F"/>
    <w:rsid w:val="007C35E3"/>
    <w:rsid w:val="007D01DA"/>
    <w:rsid w:val="007E0E31"/>
    <w:rsid w:val="007E4BFB"/>
    <w:rsid w:val="007E7B90"/>
    <w:rsid w:val="007F4BA2"/>
    <w:rsid w:val="0080252B"/>
    <w:rsid w:val="008120CA"/>
    <w:rsid w:val="00813CB4"/>
    <w:rsid w:val="00816271"/>
    <w:rsid w:val="00834555"/>
    <w:rsid w:val="00886103"/>
    <w:rsid w:val="008A3EA4"/>
    <w:rsid w:val="008B45AB"/>
    <w:rsid w:val="008E4ADB"/>
    <w:rsid w:val="008E67B7"/>
    <w:rsid w:val="008F187D"/>
    <w:rsid w:val="008F2CCF"/>
    <w:rsid w:val="008F5753"/>
    <w:rsid w:val="008F6FAF"/>
    <w:rsid w:val="0090631C"/>
    <w:rsid w:val="00925319"/>
    <w:rsid w:val="00925B5F"/>
    <w:rsid w:val="00933873"/>
    <w:rsid w:val="0093422A"/>
    <w:rsid w:val="009344AE"/>
    <w:rsid w:val="00936102"/>
    <w:rsid w:val="00944961"/>
    <w:rsid w:val="00944B70"/>
    <w:rsid w:val="009576A8"/>
    <w:rsid w:val="00960C05"/>
    <w:rsid w:val="009623E2"/>
    <w:rsid w:val="00964410"/>
    <w:rsid w:val="00967A73"/>
    <w:rsid w:val="009736DD"/>
    <w:rsid w:val="00991E5F"/>
    <w:rsid w:val="00993448"/>
    <w:rsid w:val="009A7DC8"/>
    <w:rsid w:val="009C26B8"/>
    <w:rsid w:val="009D1071"/>
    <w:rsid w:val="009E0944"/>
    <w:rsid w:val="00A066C9"/>
    <w:rsid w:val="00A06B9A"/>
    <w:rsid w:val="00A07A22"/>
    <w:rsid w:val="00A151E9"/>
    <w:rsid w:val="00A21416"/>
    <w:rsid w:val="00A23462"/>
    <w:rsid w:val="00A51222"/>
    <w:rsid w:val="00A56931"/>
    <w:rsid w:val="00A80501"/>
    <w:rsid w:val="00A80E40"/>
    <w:rsid w:val="00A817D6"/>
    <w:rsid w:val="00A94891"/>
    <w:rsid w:val="00AB0A14"/>
    <w:rsid w:val="00AB3E09"/>
    <w:rsid w:val="00AB717B"/>
    <w:rsid w:val="00AC3EDF"/>
    <w:rsid w:val="00AD0B18"/>
    <w:rsid w:val="00AE313C"/>
    <w:rsid w:val="00B02E97"/>
    <w:rsid w:val="00B05B0C"/>
    <w:rsid w:val="00B06689"/>
    <w:rsid w:val="00B10E5C"/>
    <w:rsid w:val="00B21E9C"/>
    <w:rsid w:val="00B320DD"/>
    <w:rsid w:val="00B35784"/>
    <w:rsid w:val="00B36E47"/>
    <w:rsid w:val="00B46753"/>
    <w:rsid w:val="00B549B0"/>
    <w:rsid w:val="00B655D8"/>
    <w:rsid w:val="00B94DCC"/>
    <w:rsid w:val="00BB2BAF"/>
    <w:rsid w:val="00BB30E0"/>
    <w:rsid w:val="00BC2125"/>
    <w:rsid w:val="00BC54A0"/>
    <w:rsid w:val="00C04B2E"/>
    <w:rsid w:val="00C06D06"/>
    <w:rsid w:val="00C15A62"/>
    <w:rsid w:val="00C205FD"/>
    <w:rsid w:val="00C212A0"/>
    <w:rsid w:val="00C232ED"/>
    <w:rsid w:val="00C277A7"/>
    <w:rsid w:val="00C44CDC"/>
    <w:rsid w:val="00C54645"/>
    <w:rsid w:val="00C56D2D"/>
    <w:rsid w:val="00C74C47"/>
    <w:rsid w:val="00C7766C"/>
    <w:rsid w:val="00C811D2"/>
    <w:rsid w:val="00C81CBF"/>
    <w:rsid w:val="00C82150"/>
    <w:rsid w:val="00C8230F"/>
    <w:rsid w:val="00C87F18"/>
    <w:rsid w:val="00C90DC3"/>
    <w:rsid w:val="00C9213C"/>
    <w:rsid w:val="00C92AA0"/>
    <w:rsid w:val="00C93168"/>
    <w:rsid w:val="00C93DBF"/>
    <w:rsid w:val="00C94366"/>
    <w:rsid w:val="00CC0C9F"/>
    <w:rsid w:val="00CD08F2"/>
    <w:rsid w:val="00CD4E44"/>
    <w:rsid w:val="00CE16A4"/>
    <w:rsid w:val="00CF2CA3"/>
    <w:rsid w:val="00CF6553"/>
    <w:rsid w:val="00CF6B7B"/>
    <w:rsid w:val="00D20445"/>
    <w:rsid w:val="00D24DE2"/>
    <w:rsid w:val="00D418B8"/>
    <w:rsid w:val="00D53AB8"/>
    <w:rsid w:val="00D57996"/>
    <w:rsid w:val="00D606E3"/>
    <w:rsid w:val="00D71CA5"/>
    <w:rsid w:val="00D754CF"/>
    <w:rsid w:val="00D87CAB"/>
    <w:rsid w:val="00D91811"/>
    <w:rsid w:val="00D9468D"/>
    <w:rsid w:val="00D97DD9"/>
    <w:rsid w:val="00DB3982"/>
    <w:rsid w:val="00DD12B7"/>
    <w:rsid w:val="00DD2010"/>
    <w:rsid w:val="00DD3FCC"/>
    <w:rsid w:val="00DD6601"/>
    <w:rsid w:val="00DE5D8F"/>
    <w:rsid w:val="00DF6A76"/>
    <w:rsid w:val="00DF7FD2"/>
    <w:rsid w:val="00E014EB"/>
    <w:rsid w:val="00E111BC"/>
    <w:rsid w:val="00E203EA"/>
    <w:rsid w:val="00E225EC"/>
    <w:rsid w:val="00E276A5"/>
    <w:rsid w:val="00E3662E"/>
    <w:rsid w:val="00E37D38"/>
    <w:rsid w:val="00E428C9"/>
    <w:rsid w:val="00E528B1"/>
    <w:rsid w:val="00E57492"/>
    <w:rsid w:val="00E63130"/>
    <w:rsid w:val="00E82727"/>
    <w:rsid w:val="00E83640"/>
    <w:rsid w:val="00E903B1"/>
    <w:rsid w:val="00E93954"/>
    <w:rsid w:val="00EB7BA1"/>
    <w:rsid w:val="00EC2D8C"/>
    <w:rsid w:val="00ED586F"/>
    <w:rsid w:val="00EE45ED"/>
    <w:rsid w:val="00EF0C5C"/>
    <w:rsid w:val="00EF5484"/>
    <w:rsid w:val="00EF7D75"/>
    <w:rsid w:val="00F0684A"/>
    <w:rsid w:val="00F15259"/>
    <w:rsid w:val="00F16191"/>
    <w:rsid w:val="00F24041"/>
    <w:rsid w:val="00F31D81"/>
    <w:rsid w:val="00F517F8"/>
    <w:rsid w:val="00F64C3B"/>
    <w:rsid w:val="00F73388"/>
    <w:rsid w:val="00F7559F"/>
    <w:rsid w:val="00F865C3"/>
    <w:rsid w:val="00FB0A4F"/>
    <w:rsid w:val="00FB1392"/>
    <w:rsid w:val="00FB1665"/>
    <w:rsid w:val="00FB3BAB"/>
    <w:rsid w:val="00FD380E"/>
    <w:rsid w:val="00FD447A"/>
    <w:rsid w:val="00FE28BF"/>
    <w:rsid w:val="00FE2D1F"/>
    <w:rsid w:val="00FE3B3B"/>
    <w:rsid w:val="00FF4B83"/>
    <w:rsid w:val="00FF4E26"/>
    <w:rsid w:val="00FF59EC"/>
    <w:rsid w:val="00FF5B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F6FF4A"/>
  <w15:docId w15:val="{D47B21B3-A8F1-4101-8F66-457B5BD04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4" w:unhideWhenUsed="1" w:qFormat="1"/>
    <w:lsdException w:name="heading 3" w:semiHidden="1" w:uiPriority="9" w:unhideWhenUsed="1" w:qFormat="1"/>
    <w:lsdException w:name="heading 4" w:semiHidden="1" w:uiPriority="6"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8" w:unhideWhenUsed="1" w:qFormat="1"/>
    <w:lsdException w:name="footer" w:semiHidden="1" w:uiPriority="19"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5CE"/>
    <w:pPr>
      <w:spacing w:after="120" w:line="288" w:lineRule="auto"/>
    </w:pPr>
    <w:rPr>
      <w:rFonts w:ascii="Arial" w:eastAsia="MS PGothic" w:hAnsi="Arial" w:cs="Times New Roman"/>
      <w:sz w:val="20"/>
      <w:szCs w:val="24"/>
      <w:lang w:val="en-US"/>
    </w:rPr>
  </w:style>
  <w:style w:type="paragraph" w:styleId="Heading1">
    <w:name w:val="heading 1"/>
    <w:basedOn w:val="Normal"/>
    <w:next w:val="Normal"/>
    <w:link w:val="Heading1Char"/>
    <w:uiPriority w:val="3"/>
    <w:qFormat/>
    <w:rsid w:val="000735CE"/>
    <w:pPr>
      <w:keepNext/>
      <w:keepLines/>
      <w:spacing w:before="400" w:after="80"/>
      <w:outlineLvl w:val="0"/>
    </w:pPr>
    <w:rPr>
      <w:b/>
      <w:bCs/>
      <w:color w:val="002664"/>
      <w:sz w:val="28"/>
      <w:szCs w:val="32"/>
    </w:rPr>
  </w:style>
  <w:style w:type="paragraph" w:styleId="Heading2">
    <w:name w:val="heading 2"/>
    <w:basedOn w:val="Normal"/>
    <w:next w:val="Normal"/>
    <w:link w:val="Heading2Char"/>
    <w:uiPriority w:val="4"/>
    <w:qFormat/>
    <w:rsid w:val="000735CE"/>
    <w:pPr>
      <w:keepNext/>
      <w:keepLines/>
      <w:spacing w:before="400" w:after="80"/>
      <w:outlineLvl w:val="1"/>
    </w:pPr>
    <w:rPr>
      <w:b/>
      <w:bCs/>
      <w:color w:val="002664"/>
      <w:sz w:val="24"/>
      <w:szCs w:val="26"/>
    </w:rPr>
  </w:style>
  <w:style w:type="paragraph" w:styleId="Heading4">
    <w:name w:val="heading 4"/>
    <w:basedOn w:val="Normal"/>
    <w:next w:val="Normal"/>
    <w:link w:val="Heading4Char"/>
    <w:uiPriority w:val="6"/>
    <w:qFormat/>
    <w:rsid w:val="000735CE"/>
    <w:pPr>
      <w:keepNext/>
      <w:keepLines/>
      <w:spacing w:before="200" w:after="40"/>
      <w:outlineLvl w:val="3"/>
    </w:pPr>
    <w:rPr>
      <w:b/>
      <w:bCs/>
      <w:i/>
      <w:iCs/>
      <w:color w:val="00266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rsid w:val="000735CE"/>
    <w:pPr>
      <w:spacing w:before="3000" w:after="600" w:line="240" w:lineRule="auto"/>
      <w:ind w:left="1758"/>
      <w:contextualSpacing/>
    </w:pPr>
    <w:rPr>
      <w:b/>
      <w:color w:val="002664"/>
      <w:spacing w:val="5"/>
      <w:kern w:val="28"/>
      <w:sz w:val="60"/>
      <w:szCs w:val="52"/>
    </w:rPr>
  </w:style>
  <w:style w:type="character" w:customStyle="1" w:styleId="TitleChar">
    <w:name w:val="Title Char"/>
    <w:basedOn w:val="DefaultParagraphFont"/>
    <w:link w:val="Title"/>
    <w:uiPriority w:val="1"/>
    <w:rsid w:val="000735CE"/>
    <w:rPr>
      <w:rFonts w:ascii="Arial" w:eastAsia="MS PGothic" w:hAnsi="Arial" w:cs="Times New Roman"/>
      <w:b/>
      <w:color w:val="002664"/>
      <w:spacing w:val="5"/>
      <w:kern w:val="28"/>
      <w:sz w:val="60"/>
      <w:szCs w:val="52"/>
      <w:lang w:val="en-US"/>
    </w:rPr>
  </w:style>
  <w:style w:type="paragraph" w:styleId="Subtitle">
    <w:name w:val="Subtitle"/>
    <w:basedOn w:val="Normal"/>
    <w:next w:val="Normal"/>
    <w:link w:val="SubtitleChar"/>
    <w:uiPriority w:val="2"/>
    <w:qFormat/>
    <w:rsid w:val="000735CE"/>
    <w:pPr>
      <w:numPr>
        <w:ilvl w:val="1"/>
      </w:numPr>
      <w:spacing w:after="300" w:line="240" w:lineRule="auto"/>
      <w:ind w:left="1758"/>
    </w:pPr>
    <w:rPr>
      <w:iCs/>
      <w:color w:val="002664"/>
      <w:spacing w:val="15"/>
      <w:sz w:val="46"/>
    </w:rPr>
  </w:style>
  <w:style w:type="character" w:customStyle="1" w:styleId="SubtitleChar">
    <w:name w:val="Subtitle Char"/>
    <w:basedOn w:val="DefaultParagraphFont"/>
    <w:link w:val="Subtitle"/>
    <w:uiPriority w:val="2"/>
    <w:rsid w:val="000735CE"/>
    <w:rPr>
      <w:rFonts w:ascii="Arial" w:eastAsia="MS PGothic" w:hAnsi="Arial" w:cs="Times New Roman"/>
      <w:iCs/>
      <w:color w:val="002664"/>
      <w:spacing w:val="15"/>
      <w:sz w:val="46"/>
      <w:szCs w:val="24"/>
      <w:lang w:val="en-US"/>
    </w:rPr>
  </w:style>
  <w:style w:type="paragraph" w:styleId="BalloonText">
    <w:name w:val="Balloon Text"/>
    <w:basedOn w:val="Normal"/>
    <w:link w:val="BalloonTextChar"/>
    <w:uiPriority w:val="99"/>
    <w:semiHidden/>
    <w:unhideWhenUsed/>
    <w:rsid w:val="000735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35CE"/>
    <w:rPr>
      <w:rFonts w:ascii="Tahoma" w:eastAsia="MS PGothic" w:hAnsi="Tahoma" w:cs="Tahoma"/>
      <w:sz w:val="16"/>
      <w:szCs w:val="16"/>
      <w:lang w:val="en-US"/>
    </w:rPr>
  </w:style>
  <w:style w:type="character" w:customStyle="1" w:styleId="Heading1Char">
    <w:name w:val="Heading 1 Char"/>
    <w:basedOn w:val="DefaultParagraphFont"/>
    <w:link w:val="Heading1"/>
    <w:uiPriority w:val="3"/>
    <w:rsid w:val="000735CE"/>
    <w:rPr>
      <w:rFonts w:ascii="Arial" w:eastAsia="MS PGothic" w:hAnsi="Arial" w:cs="Times New Roman"/>
      <w:b/>
      <w:bCs/>
      <w:color w:val="002664"/>
      <w:sz w:val="28"/>
      <w:szCs w:val="32"/>
      <w:lang w:val="en-US"/>
    </w:rPr>
  </w:style>
  <w:style w:type="character" w:customStyle="1" w:styleId="Heading2Char">
    <w:name w:val="Heading 2 Char"/>
    <w:basedOn w:val="DefaultParagraphFont"/>
    <w:link w:val="Heading2"/>
    <w:uiPriority w:val="4"/>
    <w:rsid w:val="000735CE"/>
    <w:rPr>
      <w:rFonts w:ascii="Arial" w:eastAsia="MS PGothic" w:hAnsi="Arial" w:cs="Times New Roman"/>
      <w:b/>
      <w:bCs/>
      <w:color w:val="002664"/>
      <w:sz w:val="24"/>
      <w:szCs w:val="26"/>
      <w:lang w:val="en-US"/>
    </w:rPr>
  </w:style>
  <w:style w:type="character" w:customStyle="1" w:styleId="Heading4Char">
    <w:name w:val="Heading 4 Char"/>
    <w:basedOn w:val="DefaultParagraphFont"/>
    <w:link w:val="Heading4"/>
    <w:uiPriority w:val="6"/>
    <w:rsid w:val="000735CE"/>
    <w:rPr>
      <w:rFonts w:ascii="Arial" w:eastAsia="MS PGothic" w:hAnsi="Arial" w:cs="Times New Roman"/>
      <w:b/>
      <w:bCs/>
      <w:i/>
      <w:iCs/>
      <w:color w:val="002664"/>
      <w:sz w:val="20"/>
      <w:szCs w:val="24"/>
      <w:lang w:val="en-US"/>
    </w:rPr>
  </w:style>
  <w:style w:type="paragraph" w:customStyle="1" w:styleId="tabletext">
    <w:name w:val="table text"/>
    <w:basedOn w:val="Normal"/>
    <w:uiPriority w:val="11"/>
    <w:qFormat/>
    <w:rsid w:val="000735CE"/>
    <w:pPr>
      <w:widowControl w:val="0"/>
      <w:suppressAutoHyphens/>
      <w:autoSpaceDE w:val="0"/>
      <w:autoSpaceDN w:val="0"/>
      <w:adjustRightInd w:val="0"/>
      <w:spacing w:after="57" w:line="210" w:lineRule="atLeast"/>
      <w:textAlignment w:val="center"/>
    </w:pPr>
    <w:rPr>
      <w:rFonts w:ascii="ArialMTStd" w:hAnsi="ArialMTStd" w:cs="ArialMTStd"/>
      <w:color w:val="000000"/>
      <w:spacing w:val="2"/>
      <w:w w:val="105"/>
      <w:szCs w:val="18"/>
      <w:lang w:val="en-GB"/>
    </w:rPr>
  </w:style>
  <w:style w:type="paragraph" w:styleId="Header">
    <w:name w:val="header"/>
    <w:basedOn w:val="Normal"/>
    <w:link w:val="HeaderChar"/>
    <w:uiPriority w:val="18"/>
    <w:qFormat/>
    <w:rsid w:val="000735CE"/>
    <w:pPr>
      <w:tabs>
        <w:tab w:val="center" w:pos="4320"/>
        <w:tab w:val="right" w:pos="8640"/>
      </w:tabs>
      <w:spacing w:after="0" w:line="240" w:lineRule="auto"/>
      <w:jc w:val="right"/>
    </w:pPr>
    <w:rPr>
      <w:sz w:val="16"/>
    </w:rPr>
  </w:style>
  <w:style w:type="character" w:customStyle="1" w:styleId="HeaderChar">
    <w:name w:val="Header Char"/>
    <w:basedOn w:val="DefaultParagraphFont"/>
    <w:link w:val="Header"/>
    <w:uiPriority w:val="18"/>
    <w:rsid w:val="000735CE"/>
    <w:rPr>
      <w:rFonts w:ascii="Arial" w:eastAsia="MS PGothic" w:hAnsi="Arial" w:cs="Times New Roman"/>
      <w:sz w:val="16"/>
      <w:szCs w:val="24"/>
      <w:lang w:val="en-US"/>
    </w:rPr>
  </w:style>
  <w:style w:type="paragraph" w:styleId="Footer">
    <w:name w:val="footer"/>
    <w:basedOn w:val="Normal"/>
    <w:link w:val="FooterChar"/>
    <w:uiPriority w:val="19"/>
    <w:rsid w:val="000735CE"/>
    <w:pPr>
      <w:tabs>
        <w:tab w:val="center" w:pos="4320"/>
        <w:tab w:val="right" w:pos="8640"/>
      </w:tabs>
      <w:spacing w:after="0" w:line="240" w:lineRule="auto"/>
    </w:pPr>
    <w:rPr>
      <w:sz w:val="16"/>
    </w:rPr>
  </w:style>
  <w:style w:type="character" w:customStyle="1" w:styleId="FooterChar">
    <w:name w:val="Footer Char"/>
    <w:basedOn w:val="DefaultParagraphFont"/>
    <w:link w:val="Footer"/>
    <w:uiPriority w:val="19"/>
    <w:rsid w:val="000735CE"/>
    <w:rPr>
      <w:rFonts w:ascii="Arial" w:eastAsia="MS PGothic" w:hAnsi="Arial" w:cs="Times New Roman"/>
      <w:sz w:val="16"/>
      <w:szCs w:val="24"/>
      <w:lang w:val="en-US"/>
    </w:rPr>
  </w:style>
  <w:style w:type="character" w:styleId="PageNumber">
    <w:name w:val="page number"/>
    <w:uiPriority w:val="99"/>
    <w:semiHidden/>
    <w:qFormat/>
    <w:rsid w:val="000735CE"/>
    <w:rPr>
      <w:rFonts w:ascii="Arial" w:hAnsi="Arial"/>
      <w:b/>
      <w:color w:val="002664"/>
      <w:sz w:val="16"/>
    </w:rPr>
  </w:style>
  <w:style w:type="paragraph" w:styleId="TOC1">
    <w:name w:val="toc 1"/>
    <w:basedOn w:val="Normal"/>
    <w:next w:val="Normal"/>
    <w:autoRedefine/>
    <w:uiPriority w:val="39"/>
    <w:qFormat/>
    <w:rsid w:val="000735CE"/>
    <w:pPr>
      <w:tabs>
        <w:tab w:val="right" w:pos="10082"/>
      </w:tabs>
      <w:spacing w:before="120" w:after="0"/>
    </w:pPr>
    <w:rPr>
      <w:rFonts w:asciiTheme="minorHAnsi" w:hAnsiTheme="minorHAnsi" w:cs="Arial"/>
      <w:b/>
      <w:noProof/>
      <w:color w:val="002664"/>
      <w:sz w:val="22"/>
      <w:szCs w:val="22"/>
      <w:lang w:val="en-GB"/>
    </w:rPr>
  </w:style>
  <w:style w:type="paragraph" w:styleId="TOC2">
    <w:name w:val="toc 2"/>
    <w:basedOn w:val="Normal"/>
    <w:next w:val="Normal"/>
    <w:autoRedefine/>
    <w:uiPriority w:val="39"/>
    <w:qFormat/>
    <w:rsid w:val="000735CE"/>
    <w:pPr>
      <w:spacing w:after="0"/>
      <w:ind w:left="200"/>
    </w:pPr>
    <w:rPr>
      <w:rFonts w:cs="Arial"/>
      <w:sz w:val="22"/>
      <w:szCs w:val="22"/>
    </w:rPr>
  </w:style>
  <w:style w:type="paragraph" w:customStyle="1" w:styleId="Disclaimer-startofdoc">
    <w:name w:val="Disclaimer - start of doc"/>
    <w:basedOn w:val="Normal"/>
    <w:uiPriority w:val="24"/>
    <w:qFormat/>
    <w:rsid w:val="000735CE"/>
    <w:pPr>
      <w:spacing w:after="80"/>
    </w:pPr>
    <w:rPr>
      <w:color w:val="000000"/>
      <w:sz w:val="16"/>
      <w:lang w:val="en-GB"/>
    </w:rPr>
  </w:style>
  <w:style w:type="paragraph" w:customStyle="1" w:styleId="Disclaimer-headings">
    <w:name w:val="Disclaimer - headings"/>
    <w:basedOn w:val="Disclaimer-startofdoc"/>
    <w:uiPriority w:val="23"/>
    <w:qFormat/>
    <w:rsid w:val="000735CE"/>
    <w:rPr>
      <w:b/>
    </w:rPr>
  </w:style>
  <w:style w:type="paragraph" w:styleId="Caption">
    <w:name w:val="caption"/>
    <w:basedOn w:val="Normal"/>
    <w:next w:val="Normal"/>
    <w:uiPriority w:val="12"/>
    <w:qFormat/>
    <w:rsid w:val="000735CE"/>
    <w:pPr>
      <w:spacing w:before="240"/>
    </w:pPr>
    <w:rPr>
      <w:bCs/>
      <w:sz w:val="18"/>
      <w:szCs w:val="18"/>
    </w:rPr>
  </w:style>
  <w:style w:type="paragraph" w:styleId="ListParagraph">
    <w:name w:val="List Paragraph"/>
    <w:aliases w:val="Bullet 1,Bullet list,List 1"/>
    <w:basedOn w:val="Normal"/>
    <w:link w:val="ListParagraphChar"/>
    <w:uiPriority w:val="34"/>
    <w:qFormat/>
    <w:rsid w:val="000735CE"/>
    <w:pPr>
      <w:tabs>
        <w:tab w:val="left" w:pos="340"/>
      </w:tabs>
      <w:spacing w:before="60" w:line="270" w:lineRule="atLeast"/>
      <w:ind w:left="720"/>
      <w:contextualSpacing/>
    </w:pPr>
    <w:rPr>
      <w:rFonts w:asciiTheme="minorHAnsi" w:eastAsia="Times New Roman" w:hAnsiTheme="minorHAnsi"/>
      <w:szCs w:val="20"/>
      <w:lang w:val="en-AU"/>
    </w:rPr>
  </w:style>
  <w:style w:type="character" w:customStyle="1" w:styleId="ListParagraphChar">
    <w:name w:val="List Paragraph Char"/>
    <w:aliases w:val="Bullet 1 Char,Bullet list Char,List 1 Char"/>
    <w:basedOn w:val="DefaultParagraphFont"/>
    <w:link w:val="ListParagraph"/>
    <w:uiPriority w:val="34"/>
    <w:rsid w:val="000735CE"/>
    <w:rPr>
      <w:rFonts w:eastAsia="Times New Roman" w:cs="Times New Roman"/>
      <w:sz w:val="20"/>
      <w:szCs w:val="20"/>
    </w:rPr>
  </w:style>
  <w:style w:type="character" w:styleId="CommentReference">
    <w:name w:val="annotation reference"/>
    <w:basedOn w:val="DefaultParagraphFont"/>
    <w:uiPriority w:val="99"/>
    <w:semiHidden/>
    <w:unhideWhenUsed/>
    <w:rsid w:val="00A51222"/>
    <w:rPr>
      <w:sz w:val="16"/>
      <w:szCs w:val="16"/>
    </w:rPr>
  </w:style>
  <w:style w:type="paragraph" w:styleId="CommentText">
    <w:name w:val="annotation text"/>
    <w:basedOn w:val="Normal"/>
    <w:link w:val="CommentTextChar"/>
    <w:uiPriority w:val="99"/>
    <w:semiHidden/>
    <w:unhideWhenUsed/>
    <w:rsid w:val="00A51222"/>
    <w:pPr>
      <w:spacing w:line="240" w:lineRule="auto"/>
    </w:pPr>
    <w:rPr>
      <w:szCs w:val="20"/>
    </w:rPr>
  </w:style>
  <w:style w:type="character" w:customStyle="1" w:styleId="CommentTextChar">
    <w:name w:val="Comment Text Char"/>
    <w:basedOn w:val="DefaultParagraphFont"/>
    <w:link w:val="CommentText"/>
    <w:uiPriority w:val="99"/>
    <w:semiHidden/>
    <w:rsid w:val="00A51222"/>
    <w:rPr>
      <w:rFonts w:ascii="Arial" w:eastAsia="MS PGothic"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A51222"/>
    <w:rPr>
      <w:b/>
      <w:bCs/>
    </w:rPr>
  </w:style>
  <w:style w:type="character" w:customStyle="1" w:styleId="CommentSubjectChar">
    <w:name w:val="Comment Subject Char"/>
    <w:basedOn w:val="CommentTextChar"/>
    <w:link w:val="CommentSubject"/>
    <w:uiPriority w:val="99"/>
    <w:semiHidden/>
    <w:rsid w:val="00A51222"/>
    <w:rPr>
      <w:rFonts w:ascii="Arial" w:eastAsia="MS PGothic" w:hAnsi="Arial" w:cs="Times New Roman"/>
      <w:b/>
      <w:bCs/>
      <w:sz w:val="20"/>
      <w:szCs w:val="20"/>
      <w:lang w:val="en-US"/>
    </w:rPr>
  </w:style>
  <w:style w:type="paragraph" w:styleId="TOCHeading">
    <w:name w:val="TOC Heading"/>
    <w:basedOn w:val="Heading1"/>
    <w:next w:val="Normal"/>
    <w:uiPriority w:val="39"/>
    <w:semiHidden/>
    <w:unhideWhenUsed/>
    <w:qFormat/>
    <w:rsid w:val="000261BD"/>
    <w:pPr>
      <w:spacing w:before="480" w:after="0" w:line="276" w:lineRule="auto"/>
      <w:outlineLvl w:val="9"/>
    </w:pPr>
    <w:rPr>
      <w:rFonts w:asciiTheme="majorHAnsi" w:eastAsiaTheme="majorEastAsia" w:hAnsiTheme="majorHAnsi" w:cstheme="majorBidi"/>
      <w:color w:val="365F91" w:themeColor="accent1" w:themeShade="BF"/>
      <w:szCs w:val="28"/>
      <w:lang w:eastAsia="ja-JP"/>
    </w:rPr>
  </w:style>
  <w:style w:type="character" w:styleId="Hyperlink">
    <w:name w:val="Hyperlink"/>
    <w:basedOn w:val="DefaultParagraphFont"/>
    <w:uiPriority w:val="99"/>
    <w:unhideWhenUsed/>
    <w:rsid w:val="000261BD"/>
    <w:rPr>
      <w:color w:val="0000FF" w:themeColor="hyperlink"/>
      <w:u w:val="single"/>
    </w:rPr>
  </w:style>
  <w:style w:type="paragraph" w:styleId="TOC3">
    <w:name w:val="toc 3"/>
    <w:basedOn w:val="Normal"/>
    <w:next w:val="Normal"/>
    <w:autoRedefine/>
    <w:uiPriority w:val="39"/>
    <w:semiHidden/>
    <w:unhideWhenUsed/>
    <w:qFormat/>
    <w:rsid w:val="000261BD"/>
    <w:pPr>
      <w:spacing w:after="100" w:line="276" w:lineRule="auto"/>
      <w:ind w:left="440"/>
    </w:pPr>
    <w:rPr>
      <w:rFonts w:asciiTheme="minorHAnsi" w:eastAsiaTheme="minorEastAsia" w:hAnsiTheme="minorHAnsi" w:cstheme="minorBidi"/>
      <w:sz w:val="22"/>
      <w:szCs w:val="22"/>
      <w:lang w:eastAsia="ja-JP"/>
    </w:rPr>
  </w:style>
  <w:style w:type="paragraph" w:styleId="Revision">
    <w:name w:val="Revision"/>
    <w:hidden/>
    <w:uiPriority w:val="99"/>
    <w:semiHidden/>
    <w:rsid w:val="00BB30E0"/>
    <w:pPr>
      <w:spacing w:after="0" w:line="240" w:lineRule="auto"/>
    </w:pPr>
    <w:rPr>
      <w:rFonts w:ascii="Arial" w:eastAsia="MS PGothic" w:hAnsi="Arial" w:cs="Times New Roman"/>
      <w:sz w:val="20"/>
      <w:szCs w:val="24"/>
      <w:lang w:val="en-US"/>
    </w:rPr>
  </w:style>
  <w:style w:type="paragraph" w:styleId="FootnoteText">
    <w:name w:val="footnote text"/>
    <w:basedOn w:val="Normal"/>
    <w:link w:val="FootnoteTextChar"/>
    <w:uiPriority w:val="99"/>
    <w:semiHidden/>
    <w:unhideWhenUsed/>
    <w:rsid w:val="00C54645"/>
    <w:pPr>
      <w:spacing w:after="0" w:line="240" w:lineRule="auto"/>
    </w:pPr>
    <w:rPr>
      <w:szCs w:val="20"/>
    </w:rPr>
  </w:style>
  <w:style w:type="character" w:customStyle="1" w:styleId="FootnoteTextChar">
    <w:name w:val="Footnote Text Char"/>
    <w:basedOn w:val="DefaultParagraphFont"/>
    <w:link w:val="FootnoteText"/>
    <w:uiPriority w:val="99"/>
    <w:semiHidden/>
    <w:rsid w:val="00C54645"/>
    <w:rPr>
      <w:rFonts w:ascii="Arial" w:eastAsia="MS PGothic" w:hAnsi="Arial" w:cs="Times New Roman"/>
      <w:sz w:val="20"/>
      <w:szCs w:val="20"/>
      <w:lang w:val="en-US"/>
    </w:rPr>
  </w:style>
  <w:style w:type="character" w:styleId="FootnoteReference">
    <w:name w:val="footnote reference"/>
    <w:basedOn w:val="DefaultParagraphFont"/>
    <w:uiPriority w:val="99"/>
    <w:semiHidden/>
    <w:unhideWhenUsed/>
    <w:rsid w:val="00C54645"/>
    <w:rPr>
      <w:vertAlign w:val="superscript"/>
    </w:rPr>
  </w:style>
  <w:style w:type="character" w:styleId="Emphasis">
    <w:name w:val="Emphasis"/>
    <w:basedOn w:val="DefaultParagraphFont"/>
    <w:uiPriority w:val="20"/>
    <w:qFormat/>
    <w:rsid w:val="00FD447A"/>
    <w:rPr>
      <w:i/>
      <w:iCs/>
    </w:rPr>
  </w:style>
  <w:style w:type="paragraph" w:styleId="NormalWeb">
    <w:name w:val="Normal (Web)"/>
    <w:basedOn w:val="Normal"/>
    <w:uiPriority w:val="99"/>
    <w:semiHidden/>
    <w:unhideWhenUsed/>
    <w:rsid w:val="00FD447A"/>
    <w:pPr>
      <w:spacing w:before="100" w:beforeAutospacing="1" w:after="100" w:afterAutospacing="1" w:line="240" w:lineRule="auto"/>
    </w:pPr>
    <w:rPr>
      <w:rFonts w:ascii="Times New Roman" w:eastAsia="Times New Roman" w:hAnsi="Times New Roman"/>
      <w:sz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304600">
      <w:bodyDiv w:val="1"/>
      <w:marLeft w:val="0"/>
      <w:marRight w:val="0"/>
      <w:marTop w:val="0"/>
      <w:marBottom w:val="0"/>
      <w:divBdr>
        <w:top w:val="none" w:sz="0" w:space="0" w:color="auto"/>
        <w:left w:val="none" w:sz="0" w:space="0" w:color="auto"/>
        <w:bottom w:val="none" w:sz="0" w:space="0" w:color="auto"/>
        <w:right w:val="none" w:sz="0" w:space="0" w:color="auto"/>
      </w:divBdr>
    </w:div>
    <w:div w:id="799881541">
      <w:bodyDiv w:val="1"/>
      <w:marLeft w:val="0"/>
      <w:marRight w:val="0"/>
      <w:marTop w:val="0"/>
      <w:marBottom w:val="0"/>
      <w:divBdr>
        <w:top w:val="none" w:sz="0" w:space="0" w:color="auto"/>
        <w:left w:val="none" w:sz="0" w:space="0" w:color="auto"/>
        <w:bottom w:val="none" w:sz="0" w:space="0" w:color="auto"/>
        <w:right w:val="none" w:sz="0" w:space="0" w:color="auto"/>
      </w:divBdr>
    </w:div>
    <w:div w:id="1441224958">
      <w:bodyDiv w:val="1"/>
      <w:marLeft w:val="0"/>
      <w:marRight w:val="0"/>
      <w:marTop w:val="0"/>
      <w:marBottom w:val="0"/>
      <w:divBdr>
        <w:top w:val="none" w:sz="0" w:space="0" w:color="auto"/>
        <w:left w:val="none" w:sz="0" w:space="0" w:color="auto"/>
        <w:bottom w:val="none" w:sz="0" w:space="0" w:color="auto"/>
        <w:right w:val="none" w:sz="0" w:space="0" w:color="auto"/>
      </w:divBdr>
      <w:divsChild>
        <w:div w:id="2126535291">
          <w:marLeft w:val="0"/>
          <w:marRight w:val="0"/>
          <w:marTop w:val="0"/>
          <w:marBottom w:val="0"/>
          <w:divBdr>
            <w:top w:val="none" w:sz="0" w:space="0" w:color="auto"/>
            <w:left w:val="none" w:sz="0" w:space="0" w:color="auto"/>
            <w:bottom w:val="none" w:sz="0" w:space="0" w:color="auto"/>
            <w:right w:val="none" w:sz="0" w:space="0" w:color="auto"/>
          </w:divBdr>
          <w:divsChild>
            <w:div w:id="1823545896">
              <w:marLeft w:val="0"/>
              <w:marRight w:val="0"/>
              <w:marTop w:val="0"/>
              <w:marBottom w:val="0"/>
              <w:divBdr>
                <w:top w:val="none" w:sz="0" w:space="0" w:color="auto"/>
                <w:left w:val="none" w:sz="0" w:space="0" w:color="auto"/>
                <w:bottom w:val="none" w:sz="0" w:space="0" w:color="auto"/>
                <w:right w:val="none" w:sz="0" w:space="0" w:color="auto"/>
              </w:divBdr>
              <w:divsChild>
                <w:div w:id="386611707">
                  <w:marLeft w:val="0"/>
                  <w:marRight w:val="0"/>
                  <w:marTop w:val="0"/>
                  <w:marBottom w:val="0"/>
                  <w:divBdr>
                    <w:top w:val="none" w:sz="0" w:space="0" w:color="auto"/>
                    <w:left w:val="none" w:sz="0" w:space="0" w:color="auto"/>
                    <w:bottom w:val="none" w:sz="0" w:space="0" w:color="auto"/>
                    <w:right w:val="none" w:sz="0" w:space="0" w:color="auto"/>
                  </w:divBdr>
                  <w:divsChild>
                    <w:div w:id="1223953663">
                      <w:marLeft w:val="0"/>
                      <w:marRight w:val="0"/>
                      <w:marTop w:val="0"/>
                      <w:marBottom w:val="0"/>
                      <w:divBdr>
                        <w:top w:val="none" w:sz="0" w:space="0" w:color="auto"/>
                        <w:left w:val="none" w:sz="0" w:space="0" w:color="auto"/>
                        <w:bottom w:val="none" w:sz="0" w:space="0" w:color="auto"/>
                        <w:right w:val="none" w:sz="0" w:space="0" w:color="auto"/>
                      </w:divBdr>
                      <w:divsChild>
                        <w:div w:id="115876204">
                          <w:marLeft w:val="0"/>
                          <w:marRight w:val="0"/>
                          <w:marTop w:val="0"/>
                          <w:marBottom w:val="0"/>
                          <w:divBdr>
                            <w:top w:val="none" w:sz="0" w:space="0" w:color="auto"/>
                            <w:left w:val="none" w:sz="0" w:space="0" w:color="auto"/>
                            <w:bottom w:val="none" w:sz="0" w:space="0" w:color="auto"/>
                            <w:right w:val="none" w:sz="0" w:space="0" w:color="auto"/>
                          </w:divBdr>
                          <w:divsChild>
                            <w:div w:id="143084906">
                              <w:marLeft w:val="0"/>
                              <w:marRight w:val="0"/>
                              <w:marTop w:val="0"/>
                              <w:marBottom w:val="0"/>
                              <w:divBdr>
                                <w:top w:val="none" w:sz="0" w:space="0" w:color="auto"/>
                                <w:left w:val="none" w:sz="0" w:space="0" w:color="auto"/>
                                <w:bottom w:val="none" w:sz="0" w:space="0" w:color="auto"/>
                                <w:right w:val="none" w:sz="0" w:space="0" w:color="auto"/>
                              </w:divBdr>
                              <w:divsChild>
                                <w:div w:id="1179780690">
                                  <w:marLeft w:val="0"/>
                                  <w:marRight w:val="0"/>
                                  <w:marTop w:val="0"/>
                                  <w:marBottom w:val="0"/>
                                  <w:divBdr>
                                    <w:top w:val="none" w:sz="0" w:space="0" w:color="auto"/>
                                    <w:left w:val="none" w:sz="0" w:space="0" w:color="auto"/>
                                    <w:bottom w:val="none" w:sz="0" w:space="0" w:color="auto"/>
                                    <w:right w:val="none" w:sz="0" w:space="0" w:color="auto"/>
                                  </w:divBdr>
                                  <w:divsChild>
                                    <w:div w:id="2022245184">
                                      <w:marLeft w:val="0"/>
                                      <w:marRight w:val="0"/>
                                      <w:marTop w:val="0"/>
                                      <w:marBottom w:val="0"/>
                                      <w:divBdr>
                                        <w:top w:val="none" w:sz="0" w:space="0" w:color="auto"/>
                                        <w:left w:val="none" w:sz="0" w:space="0" w:color="auto"/>
                                        <w:bottom w:val="none" w:sz="0" w:space="0" w:color="auto"/>
                                        <w:right w:val="none" w:sz="0" w:space="0" w:color="auto"/>
                                      </w:divBdr>
                                      <w:divsChild>
                                        <w:div w:id="1356032260">
                                          <w:marLeft w:val="0"/>
                                          <w:marRight w:val="0"/>
                                          <w:marTop w:val="0"/>
                                          <w:marBottom w:val="0"/>
                                          <w:divBdr>
                                            <w:top w:val="none" w:sz="0" w:space="0" w:color="auto"/>
                                            <w:left w:val="none" w:sz="0" w:space="0" w:color="auto"/>
                                            <w:bottom w:val="none" w:sz="0" w:space="0" w:color="auto"/>
                                            <w:right w:val="none" w:sz="0" w:space="0" w:color="auto"/>
                                          </w:divBdr>
                                          <w:divsChild>
                                            <w:div w:id="257564172">
                                              <w:marLeft w:val="0"/>
                                              <w:marRight w:val="0"/>
                                              <w:marTop w:val="0"/>
                                              <w:marBottom w:val="0"/>
                                              <w:divBdr>
                                                <w:top w:val="none" w:sz="0" w:space="0" w:color="auto"/>
                                                <w:left w:val="none" w:sz="0" w:space="0" w:color="auto"/>
                                                <w:bottom w:val="none" w:sz="0" w:space="0" w:color="auto"/>
                                                <w:right w:val="none" w:sz="0" w:space="0" w:color="auto"/>
                                              </w:divBdr>
                                              <w:divsChild>
                                                <w:div w:id="705302106">
                                                  <w:marLeft w:val="0"/>
                                                  <w:marRight w:val="0"/>
                                                  <w:marTop w:val="0"/>
                                                  <w:marBottom w:val="0"/>
                                                  <w:divBdr>
                                                    <w:top w:val="none" w:sz="0" w:space="0" w:color="auto"/>
                                                    <w:left w:val="none" w:sz="0" w:space="0" w:color="auto"/>
                                                    <w:bottom w:val="none" w:sz="0" w:space="0" w:color="auto"/>
                                                    <w:right w:val="none" w:sz="0" w:space="0" w:color="auto"/>
                                                  </w:divBdr>
                                                  <w:divsChild>
                                                    <w:div w:id="906493976">
                                                      <w:marLeft w:val="0"/>
                                                      <w:marRight w:val="0"/>
                                                      <w:marTop w:val="0"/>
                                                      <w:marBottom w:val="0"/>
                                                      <w:divBdr>
                                                        <w:top w:val="none" w:sz="0" w:space="0" w:color="auto"/>
                                                        <w:left w:val="none" w:sz="0" w:space="0" w:color="auto"/>
                                                        <w:bottom w:val="none" w:sz="0" w:space="0" w:color="auto"/>
                                                        <w:right w:val="none" w:sz="0" w:space="0" w:color="auto"/>
                                                      </w:divBdr>
                                                      <w:divsChild>
                                                        <w:div w:id="193277369">
                                                          <w:marLeft w:val="0"/>
                                                          <w:marRight w:val="0"/>
                                                          <w:marTop w:val="0"/>
                                                          <w:marBottom w:val="0"/>
                                                          <w:divBdr>
                                                            <w:top w:val="none" w:sz="0" w:space="0" w:color="auto"/>
                                                            <w:left w:val="none" w:sz="0" w:space="0" w:color="auto"/>
                                                            <w:bottom w:val="none" w:sz="0" w:space="0" w:color="auto"/>
                                                            <w:right w:val="none" w:sz="0" w:space="0" w:color="auto"/>
                                                          </w:divBdr>
                                                          <w:divsChild>
                                                            <w:div w:id="1037663137">
                                                              <w:marLeft w:val="0"/>
                                                              <w:marRight w:val="0"/>
                                                              <w:marTop w:val="0"/>
                                                              <w:marBottom w:val="0"/>
                                                              <w:divBdr>
                                                                <w:top w:val="none" w:sz="0" w:space="0" w:color="auto"/>
                                                                <w:left w:val="none" w:sz="0" w:space="0" w:color="auto"/>
                                                                <w:bottom w:val="none" w:sz="0" w:space="0" w:color="auto"/>
                                                                <w:right w:val="none" w:sz="0" w:space="0" w:color="auto"/>
                                                              </w:divBdr>
                                                              <w:divsChild>
                                                                <w:div w:id="435828241">
                                                                  <w:marLeft w:val="0"/>
                                                                  <w:marRight w:val="0"/>
                                                                  <w:marTop w:val="0"/>
                                                                  <w:marBottom w:val="0"/>
                                                                  <w:divBdr>
                                                                    <w:top w:val="none" w:sz="0" w:space="0" w:color="auto"/>
                                                                    <w:left w:val="none" w:sz="0" w:space="0" w:color="auto"/>
                                                                    <w:bottom w:val="none" w:sz="0" w:space="0" w:color="auto"/>
                                                                    <w:right w:val="none" w:sz="0" w:space="0" w:color="auto"/>
                                                                  </w:divBdr>
                                                                  <w:divsChild>
                                                                    <w:div w:id="183448120">
                                                                      <w:marLeft w:val="0"/>
                                                                      <w:marRight w:val="0"/>
                                                                      <w:marTop w:val="0"/>
                                                                      <w:marBottom w:val="0"/>
                                                                      <w:divBdr>
                                                                        <w:top w:val="none" w:sz="0" w:space="0" w:color="auto"/>
                                                                        <w:left w:val="none" w:sz="0" w:space="0" w:color="auto"/>
                                                                        <w:bottom w:val="none" w:sz="0" w:space="0" w:color="auto"/>
                                                                        <w:right w:val="none" w:sz="0" w:space="0" w:color="auto"/>
                                                                      </w:divBdr>
                                                                      <w:divsChild>
                                                                        <w:div w:id="1674335158">
                                                                          <w:marLeft w:val="0"/>
                                                                          <w:marRight w:val="0"/>
                                                                          <w:marTop w:val="0"/>
                                                                          <w:marBottom w:val="0"/>
                                                                          <w:divBdr>
                                                                            <w:top w:val="none" w:sz="0" w:space="0" w:color="auto"/>
                                                                            <w:left w:val="none" w:sz="0" w:space="0" w:color="auto"/>
                                                                            <w:bottom w:val="none" w:sz="0" w:space="0" w:color="auto"/>
                                                                            <w:right w:val="none" w:sz="0" w:space="0" w:color="auto"/>
                                                                          </w:divBdr>
                                                                          <w:divsChild>
                                                                            <w:div w:id="1028220884">
                                                                              <w:marLeft w:val="0"/>
                                                                              <w:marRight w:val="0"/>
                                                                              <w:marTop w:val="0"/>
                                                                              <w:marBottom w:val="0"/>
                                                                              <w:divBdr>
                                                                                <w:top w:val="none" w:sz="0" w:space="0" w:color="auto"/>
                                                                                <w:left w:val="none" w:sz="0" w:space="0" w:color="auto"/>
                                                                                <w:bottom w:val="none" w:sz="0" w:space="0" w:color="auto"/>
                                                                                <w:right w:val="none" w:sz="0" w:space="0" w:color="auto"/>
                                                                              </w:divBdr>
                                                                              <w:divsChild>
                                                                                <w:div w:id="467090231">
                                                                                  <w:marLeft w:val="0"/>
                                                                                  <w:marRight w:val="0"/>
                                                                                  <w:marTop w:val="0"/>
                                                                                  <w:marBottom w:val="0"/>
                                                                                  <w:divBdr>
                                                                                    <w:top w:val="none" w:sz="0" w:space="0" w:color="auto"/>
                                                                                    <w:left w:val="none" w:sz="0" w:space="0" w:color="auto"/>
                                                                                    <w:bottom w:val="none" w:sz="0" w:space="0" w:color="auto"/>
                                                                                    <w:right w:val="none" w:sz="0" w:space="0" w:color="auto"/>
                                                                                  </w:divBdr>
                                                                                  <w:divsChild>
                                                                                    <w:div w:id="795489454">
                                                                                      <w:marLeft w:val="0"/>
                                                                                      <w:marRight w:val="0"/>
                                                                                      <w:marTop w:val="0"/>
                                                                                      <w:marBottom w:val="0"/>
                                                                                      <w:divBdr>
                                                                                        <w:top w:val="none" w:sz="0" w:space="0" w:color="auto"/>
                                                                                        <w:left w:val="none" w:sz="0" w:space="0" w:color="auto"/>
                                                                                        <w:bottom w:val="none" w:sz="0" w:space="0" w:color="auto"/>
                                                                                        <w:right w:val="none" w:sz="0" w:space="0" w:color="auto"/>
                                                                                      </w:divBdr>
                                                                                      <w:divsChild>
                                                                                        <w:div w:id="1397170016">
                                                                                          <w:marLeft w:val="0"/>
                                                                                          <w:marRight w:val="0"/>
                                                                                          <w:marTop w:val="0"/>
                                                                                          <w:marBottom w:val="0"/>
                                                                                          <w:divBdr>
                                                                                            <w:top w:val="none" w:sz="0" w:space="0" w:color="auto"/>
                                                                                            <w:left w:val="none" w:sz="0" w:space="0" w:color="auto"/>
                                                                                            <w:bottom w:val="none" w:sz="0" w:space="0" w:color="auto"/>
                                                                                            <w:right w:val="none" w:sz="0" w:space="0" w:color="auto"/>
                                                                                          </w:divBdr>
                                                                                          <w:divsChild>
                                                                                            <w:div w:id="1123113545">
                                                                                              <w:marLeft w:val="0"/>
                                                                                              <w:marRight w:val="0"/>
                                                                                              <w:marTop w:val="0"/>
                                                                                              <w:marBottom w:val="0"/>
                                                                                              <w:divBdr>
                                                                                                <w:top w:val="none" w:sz="0" w:space="0" w:color="auto"/>
                                                                                                <w:left w:val="none" w:sz="0" w:space="0" w:color="auto"/>
                                                                                                <w:bottom w:val="none" w:sz="0" w:space="0" w:color="auto"/>
                                                                                                <w:right w:val="none" w:sz="0" w:space="0" w:color="auto"/>
                                                                                              </w:divBdr>
                                                                                              <w:divsChild>
                                                                                                <w:div w:id="207567891">
                                                                                                  <w:marLeft w:val="0"/>
                                                                                                  <w:marRight w:val="0"/>
                                                                                                  <w:marTop w:val="0"/>
                                                                                                  <w:marBottom w:val="0"/>
                                                                                                  <w:divBdr>
                                                                                                    <w:top w:val="none" w:sz="0" w:space="0" w:color="auto"/>
                                                                                                    <w:left w:val="none" w:sz="0" w:space="0" w:color="auto"/>
                                                                                                    <w:bottom w:val="none" w:sz="0" w:space="0" w:color="auto"/>
                                                                                                    <w:right w:val="none" w:sz="0" w:space="0" w:color="auto"/>
                                                                                                  </w:divBdr>
                                                                                                  <w:divsChild>
                                                                                                    <w:div w:id="1081365949">
                                                                                                      <w:marLeft w:val="0"/>
                                                                                                      <w:marRight w:val="0"/>
                                                                                                      <w:marTop w:val="0"/>
                                                                                                      <w:marBottom w:val="0"/>
                                                                                                      <w:divBdr>
                                                                                                        <w:top w:val="none" w:sz="0" w:space="0" w:color="auto"/>
                                                                                                        <w:left w:val="none" w:sz="0" w:space="0" w:color="auto"/>
                                                                                                        <w:bottom w:val="none" w:sz="0" w:space="0" w:color="auto"/>
                                                                                                        <w:right w:val="none" w:sz="0" w:space="0" w:color="auto"/>
                                                                                                      </w:divBdr>
                                                                                                      <w:divsChild>
                                                                                                        <w:div w:id="1366905486">
                                                                                                          <w:marLeft w:val="0"/>
                                                                                                          <w:marRight w:val="0"/>
                                                                                                          <w:marTop w:val="0"/>
                                                                                                          <w:marBottom w:val="0"/>
                                                                                                          <w:divBdr>
                                                                                                            <w:top w:val="none" w:sz="0" w:space="0" w:color="auto"/>
                                                                                                            <w:left w:val="none" w:sz="0" w:space="0" w:color="auto"/>
                                                                                                            <w:bottom w:val="none" w:sz="0" w:space="0" w:color="auto"/>
                                                                                                            <w:right w:val="none" w:sz="0" w:space="0" w:color="auto"/>
                                                                                                          </w:divBdr>
                                                                                                          <w:divsChild>
                                                                                                            <w:div w:id="1713186167">
                                                                                                              <w:marLeft w:val="0"/>
                                                                                                              <w:marRight w:val="0"/>
                                                                                                              <w:marTop w:val="0"/>
                                                                                                              <w:marBottom w:val="0"/>
                                                                                                              <w:divBdr>
                                                                                                                <w:top w:val="none" w:sz="0" w:space="0" w:color="auto"/>
                                                                                                                <w:left w:val="none" w:sz="0" w:space="0" w:color="auto"/>
                                                                                                                <w:bottom w:val="none" w:sz="0" w:space="0" w:color="auto"/>
                                                                                                                <w:right w:val="none" w:sz="0" w:space="0" w:color="auto"/>
                                                                                                              </w:divBdr>
                                                                                                              <w:divsChild>
                                                                                                                <w:div w:id="187064002">
                                                                                                                  <w:marLeft w:val="0"/>
                                                                                                                  <w:marRight w:val="0"/>
                                                                                                                  <w:marTop w:val="0"/>
                                                                                                                  <w:marBottom w:val="0"/>
                                                                                                                  <w:divBdr>
                                                                                                                    <w:top w:val="none" w:sz="0" w:space="0" w:color="auto"/>
                                                                                                                    <w:left w:val="none" w:sz="0" w:space="0" w:color="auto"/>
                                                                                                                    <w:bottom w:val="none" w:sz="0" w:space="0" w:color="auto"/>
                                                                                                                    <w:right w:val="none" w:sz="0" w:space="0" w:color="auto"/>
                                                                                                                  </w:divBdr>
                                                                                                                  <w:divsChild>
                                                                                                                    <w:div w:id="1503930728">
                                                                                                                      <w:marLeft w:val="0"/>
                                                                                                                      <w:marRight w:val="0"/>
                                                                                                                      <w:marTop w:val="0"/>
                                                                                                                      <w:marBottom w:val="0"/>
                                                                                                                      <w:divBdr>
                                                                                                                        <w:top w:val="none" w:sz="0" w:space="0" w:color="auto"/>
                                                                                                                        <w:left w:val="none" w:sz="0" w:space="0" w:color="auto"/>
                                                                                                                        <w:bottom w:val="none" w:sz="0" w:space="0" w:color="auto"/>
                                                                                                                        <w:right w:val="none" w:sz="0" w:space="0" w:color="auto"/>
                                                                                                                      </w:divBdr>
                                                                                                                      <w:divsChild>
                                                                                                                        <w:div w:id="367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473629">
                                                                                                      <w:marLeft w:val="0"/>
                                                                                                      <w:marRight w:val="0"/>
                                                                                                      <w:marTop w:val="0"/>
                                                                                                      <w:marBottom w:val="0"/>
                                                                                                      <w:divBdr>
                                                                                                        <w:top w:val="none" w:sz="0" w:space="0" w:color="auto"/>
                                                                                                        <w:left w:val="none" w:sz="0" w:space="0" w:color="auto"/>
                                                                                                        <w:bottom w:val="none" w:sz="0" w:space="0" w:color="auto"/>
                                                                                                        <w:right w:val="none" w:sz="0" w:space="0" w:color="auto"/>
                                                                                                      </w:divBdr>
                                                                                                      <w:divsChild>
                                                                                                        <w:div w:id="1329675364">
                                                                                                          <w:marLeft w:val="0"/>
                                                                                                          <w:marRight w:val="0"/>
                                                                                                          <w:marTop w:val="0"/>
                                                                                                          <w:marBottom w:val="0"/>
                                                                                                          <w:divBdr>
                                                                                                            <w:top w:val="none" w:sz="0" w:space="0" w:color="auto"/>
                                                                                                            <w:left w:val="none" w:sz="0" w:space="0" w:color="auto"/>
                                                                                                            <w:bottom w:val="none" w:sz="0" w:space="0" w:color="auto"/>
                                                                                                            <w:right w:val="none" w:sz="0" w:space="0" w:color="auto"/>
                                                                                                          </w:divBdr>
                                                                                                          <w:divsChild>
                                                                                                            <w:div w:id="1776173543">
                                                                                                              <w:marLeft w:val="0"/>
                                                                                                              <w:marRight w:val="0"/>
                                                                                                              <w:marTop w:val="0"/>
                                                                                                              <w:marBottom w:val="0"/>
                                                                                                              <w:divBdr>
                                                                                                                <w:top w:val="none" w:sz="0" w:space="0" w:color="auto"/>
                                                                                                                <w:left w:val="none" w:sz="0" w:space="0" w:color="auto"/>
                                                                                                                <w:bottom w:val="none" w:sz="0" w:space="0" w:color="auto"/>
                                                                                                                <w:right w:val="none" w:sz="0" w:space="0" w:color="auto"/>
                                                                                                              </w:divBdr>
                                                                                                              <w:divsChild>
                                                                                                                <w:div w:id="1111705818">
                                                                                                                  <w:marLeft w:val="0"/>
                                                                                                                  <w:marRight w:val="0"/>
                                                                                                                  <w:marTop w:val="0"/>
                                                                                                                  <w:marBottom w:val="0"/>
                                                                                                                  <w:divBdr>
                                                                                                                    <w:top w:val="none" w:sz="0" w:space="0" w:color="auto"/>
                                                                                                                    <w:left w:val="none" w:sz="0" w:space="0" w:color="auto"/>
                                                                                                                    <w:bottom w:val="none" w:sz="0" w:space="0" w:color="auto"/>
                                                                                                                    <w:right w:val="none" w:sz="0" w:space="0" w:color="auto"/>
                                                                                                                  </w:divBdr>
                                                                                                                  <w:divsChild>
                                                                                                                    <w:div w:id="373769813">
                                                                                                                      <w:marLeft w:val="0"/>
                                                                                                                      <w:marRight w:val="0"/>
                                                                                                                      <w:marTop w:val="0"/>
                                                                                                                      <w:marBottom w:val="0"/>
                                                                                                                      <w:divBdr>
                                                                                                                        <w:top w:val="none" w:sz="0" w:space="0" w:color="auto"/>
                                                                                                                        <w:left w:val="none" w:sz="0" w:space="0" w:color="auto"/>
                                                                                                                        <w:bottom w:val="none" w:sz="0" w:space="0" w:color="auto"/>
                                                                                                                        <w:right w:val="none" w:sz="0" w:space="0" w:color="auto"/>
                                                                                                                      </w:divBdr>
                                                                                                                      <w:divsChild>
                                                                                                                        <w:div w:id="1262106084">
                                                                                                                          <w:marLeft w:val="0"/>
                                                                                                                          <w:marRight w:val="0"/>
                                                                                                                          <w:marTop w:val="0"/>
                                                                                                                          <w:marBottom w:val="0"/>
                                                                                                                          <w:divBdr>
                                                                                                                            <w:top w:val="none" w:sz="0" w:space="0" w:color="auto"/>
                                                                                                                            <w:left w:val="none" w:sz="0" w:space="0" w:color="auto"/>
                                                                                                                            <w:bottom w:val="none" w:sz="0" w:space="0" w:color="auto"/>
                                                                                                                            <w:right w:val="none" w:sz="0" w:space="0" w:color="auto"/>
                                                                                                                          </w:divBdr>
                                                                                                                        </w:div>
                                                                                                                      </w:divsChild>
                                                                                                                    </w:div>
                                                                                                                    <w:div w:id="129382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885198">
                                                                                                      <w:marLeft w:val="0"/>
                                                                                                      <w:marRight w:val="0"/>
                                                                                                      <w:marTop w:val="0"/>
                                                                                                      <w:marBottom w:val="0"/>
                                                                                                      <w:divBdr>
                                                                                                        <w:top w:val="none" w:sz="0" w:space="0" w:color="auto"/>
                                                                                                        <w:left w:val="none" w:sz="0" w:space="0" w:color="auto"/>
                                                                                                        <w:bottom w:val="none" w:sz="0" w:space="0" w:color="auto"/>
                                                                                                        <w:right w:val="none" w:sz="0" w:space="0" w:color="auto"/>
                                                                                                      </w:divBdr>
                                                                                                      <w:divsChild>
                                                                                                        <w:div w:id="2059552759">
                                                                                                          <w:marLeft w:val="0"/>
                                                                                                          <w:marRight w:val="0"/>
                                                                                                          <w:marTop w:val="0"/>
                                                                                                          <w:marBottom w:val="0"/>
                                                                                                          <w:divBdr>
                                                                                                            <w:top w:val="none" w:sz="0" w:space="0" w:color="auto"/>
                                                                                                            <w:left w:val="none" w:sz="0" w:space="0" w:color="auto"/>
                                                                                                            <w:bottom w:val="none" w:sz="0" w:space="0" w:color="auto"/>
                                                                                                            <w:right w:val="none" w:sz="0" w:space="0" w:color="auto"/>
                                                                                                          </w:divBdr>
                                                                                                          <w:divsChild>
                                                                                                            <w:div w:id="1830712808">
                                                                                                              <w:marLeft w:val="0"/>
                                                                                                              <w:marRight w:val="0"/>
                                                                                                              <w:marTop w:val="0"/>
                                                                                                              <w:marBottom w:val="0"/>
                                                                                                              <w:divBdr>
                                                                                                                <w:top w:val="none" w:sz="0" w:space="0" w:color="auto"/>
                                                                                                                <w:left w:val="none" w:sz="0" w:space="0" w:color="auto"/>
                                                                                                                <w:bottom w:val="none" w:sz="0" w:space="0" w:color="auto"/>
                                                                                                                <w:right w:val="none" w:sz="0" w:space="0" w:color="auto"/>
                                                                                                              </w:divBdr>
                                                                                                              <w:divsChild>
                                                                                                                <w:div w:id="59327799">
                                                                                                                  <w:marLeft w:val="0"/>
                                                                                                                  <w:marRight w:val="0"/>
                                                                                                                  <w:marTop w:val="0"/>
                                                                                                                  <w:marBottom w:val="0"/>
                                                                                                                  <w:divBdr>
                                                                                                                    <w:top w:val="none" w:sz="0" w:space="0" w:color="auto"/>
                                                                                                                    <w:left w:val="none" w:sz="0" w:space="0" w:color="auto"/>
                                                                                                                    <w:bottom w:val="none" w:sz="0" w:space="0" w:color="auto"/>
                                                                                                                    <w:right w:val="none" w:sz="0" w:space="0" w:color="auto"/>
                                                                                                                  </w:divBdr>
                                                                                                                  <w:divsChild>
                                                                                                                    <w:div w:id="821654149">
                                                                                                                      <w:marLeft w:val="0"/>
                                                                                                                      <w:marRight w:val="0"/>
                                                                                                                      <w:marTop w:val="0"/>
                                                                                                                      <w:marBottom w:val="0"/>
                                                                                                                      <w:divBdr>
                                                                                                                        <w:top w:val="none" w:sz="0" w:space="0" w:color="auto"/>
                                                                                                                        <w:left w:val="none" w:sz="0" w:space="0" w:color="auto"/>
                                                                                                                        <w:bottom w:val="none" w:sz="0" w:space="0" w:color="auto"/>
                                                                                                                        <w:right w:val="none" w:sz="0" w:space="0" w:color="auto"/>
                                                                                                                      </w:divBdr>
                                                                                                                      <w:divsChild>
                                                                                                                        <w:div w:id="680205910">
                                                                                                                          <w:marLeft w:val="0"/>
                                                                                                                          <w:marRight w:val="0"/>
                                                                                                                          <w:marTop w:val="0"/>
                                                                                                                          <w:marBottom w:val="0"/>
                                                                                                                          <w:divBdr>
                                                                                                                            <w:top w:val="none" w:sz="0" w:space="0" w:color="auto"/>
                                                                                                                            <w:left w:val="none" w:sz="0" w:space="0" w:color="auto"/>
                                                                                                                            <w:bottom w:val="none" w:sz="0" w:space="0" w:color="auto"/>
                                                                                                                            <w:right w:val="none" w:sz="0" w:space="0" w:color="auto"/>
                                                                                                                          </w:divBdr>
                                                                                                                        </w:div>
                                                                                                                        <w:div w:id="12416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8970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reativecommons.org/licenses/by/4.0/" TargetMode="External"/><Relationship Id="rId18" Type="http://schemas.openxmlformats.org/officeDocument/2006/relationships/header" Target="header3.xm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image" Target="media/image14.emf"/><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image" Target="media/image7.jpeg"/><Relationship Id="rId33" Type="http://schemas.openxmlformats.org/officeDocument/2006/relationships/image" Target="media/image13.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image" Target="media/image10.jpeg"/><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6.jpeg"/><Relationship Id="rId32" Type="http://schemas.openxmlformats.org/officeDocument/2006/relationships/image" Target="media/image12.emf"/><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5.jpeg"/><Relationship Id="rId28" Type="http://schemas.microsoft.com/office/2007/relationships/hdphoto" Target="media/hdphoto1.wdp"/><Relationship Id="rId36" Type="http://schemas.openxmlformats.org/officeDocument/2006/relationships/image" Target="media/image16.emf"/><Relationship Id="rId10" Type="http://schemas.openxmlformats.org/officeDocument/2006/relationships/image" Target="media/image1.jpeg"/><Relationship Id="rId19" Type="http://schemas.openxmlformats.org/officeDocument/2006/relationships/footer" Target="footer3.xml"/><Relationship Id="rId31" Type="http://schemas.openxmlformats.org/officeDocument/2006/relationships/image" Target="media/image1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jpeg"/><Relationship Id="rId30" Type="http://schemas.microsoft.com/office/2007/relationships/hdphoto" Target="media/hdphoto2.wdp"/><Relationship Id="rId35"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0" ma:contentTypeDescription="Create a new document." ma:contentTypeScope="" ma:versionID="1687c2928aadab8b34b3ef00a2881e5b">
  <xsd:schema xmlns:xsd="http://www.w3.org/2001/XMLSchema" xmlns:xs="http://www.w3.org/2001/XMLSchema" xmlns:p="http://schemas.microsoft.com/office/2006/metadata/properties" xmlns:ns2="ac7ce04e-ea5d-4d46-bab0-39b1fa6a6f36" targetNamespace="http://schemas.microsoft.com/office/2006/metadata/properties" ma:root="true" ma:fieldsID="75e032eac2f78033ddf2cbf11c0bd23d"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DFD918F1-E3F8-4D66-A75C-1F33567F30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B7A92D-6221-4613-A810-26C8686BC762}">
  <ds:schemaRefs>
    <ds:schemaRef ds:uri="http://schemas.microsoft.com/sharepoint/v3/contenttype/forms"/>
  </ds:schemaRefs>
</ds:datastoreItem>
</file>

<file path=customXml/itemProps3.xml><?xml version="1.0" encoding="utf-8"?>
<ds:datastoreItem xmlns:ds="http://schemas.openxmlformats.org/officeDocument/2006/customXml" ds:itemID="{90FD5813-AB2C-4F5E-886B-C155A833E3CF}">
  <ds:schemaRefs>
    <ds:schemaRef ds:uri="http://schemas.openxmlformats.org/package/2006/metadata/core-properties"/>
    <ds:schemaRef ds:uri="http://purl.org/dc/elements/1.1/"/>
    <ds:schemaRef ds:uri="http://purl.org/dc/terms/"/>
    <ds:schemaRef ds:uri="http://purl.org/dc/dcmitype/"/>
    <ds:schemaRef ds:uri="http://schemas.microsoft.com/office/2006/metadata/properties"/>
    <ds:schemaRef ds:uri="http://schemas.microsoft.com/office/2006/documentManagement/types"/>
    <ds:schemaRef ds:uri="ac7ce04e-ea5d-4d46-bab0-39b1fa6a6f36"/>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DAE013BB.dotm</Template>
  <TotalTime>1</TotalTime>
  <Pages>22</Pages>
  <Words>6660</Words>
  <Characters>37966</Characters>
  <Application>Microsoft Office Word</Application>
  <DocSecurity>4</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Short-term intervention monitoring associated with the translocation of Murray Hardyhead into Little Frenchmans Creek, Wingillie Station NSW.</dc:title>
  <dc:creator>Iain Ellis, Nick Whiterod and Deb Nias</dc:creator>
  <cp:lastModifiedBy>Bec Durack</cp:lastModifiedBy>
  <cp:revision>2</cp:revision>
  <dcterms:created xsi:type="dcterms:W3CDTF">2020-07-16T00:20:00Z</dcterms:created>
  <dcterms:modified xsi:type="dcterms:W3CDTF">2020-07-16T00:20:00Z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